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Override3.xml" ContentType="application/vnd.openxmlformats-officedocument.themeOverride+xml"/>
  <Override PartName="/word/theme/themeOverride2.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8.xml" ContentType="application/vnd.openxmlformats-officedocument.drawingml.chart+xml"/>
  <Override PartName="/word/theme/theme1.xml" ContentType="application/vnd.openxmlformats-officedocument.theme+xml"/>
  <Override PartName="/word/charts/chart7.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charts/chart4.xml" ContentType="application/vnd.openxmlformats-officedocument.drawingml.chart+xml"/>
  <Override PartName="/word/charts/chart6.xml" ContentType="application/vnd.openxmlformats-officedocument.drawingml.chart+xml"/>
  <Override PartName="/word/charts/chart5.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156" w:rsidRPr="00A14568" w:rsidRDefault="00522156" w:rsidP="003F68AA">
      <w:pPr>
        <w:pStyle w:val="Hlavikaobsahu"/>
      </w:pPr>
    </w:p>
    <w:p w:rsidR="00522156" w:rsidRPr="00A14568" w:rsidRDefault="00522156" w:rsidP="00121A56">
      <w:pPr>
        <w:pStyle w:val="Hlavikaobsahu"/>
      </w:pPr>
    </w:p>
    <w:p w:rsidR="00522156" w:rsidRPr="00A14568" w:rsidRDefault="00522156" w:rsidP="00121A56">
      <w:pPr>
        <w:pStyle w:val="Hlavikaobsahu"/>
      </w:pPr>
    </w:p>
    <w:p w:rsidR="00522156" w:rsidRPr="00A14568" w:rsidRDefault="00522156">
      <w:pPr>
        <w:pStyle w:val="Hlavikaobsahu"/>
      </w:pPr>
    </w:p>
    <w:p w:rsidR="00522156" w:rsidRPr="00A14568" w:rsidRDefault="00522156">
      <w:pPr>
        <w:pStyle w:val="Hlavikaobsahu"/>
      </w:pPr>
    </w:p>
    <w:p w:rsidR="00E81014" w:rsidRPr="00A14568" w:rsidRDefault="00E81014" w:rsidP="00E81014">
      <w:pPr>
        <w:rPr>
          <w:lang w:eastAsia="sk-SK"/>
        </w:rPr>
      </w:pPr>
    </w:p>
    <w:p w:rsidR="007E31B3" w:rsidRPr="00A14568" w:rsidRDefault="00187FBC" w:rsidP="008E5808">
      <w:pPr>
        <w:jc w:val="center"/>
        <w:rPr>
          <w:b/>
          <w:color w:val="2F5496" w:themeColor="accent1" w:themeShade="BF"/>
          <w:sz w:val="28"/>
        </w:rPr>
      </w:pPr>
      <w:r w:rsidRPr="00A14568">
        <w:rPr>
          <w:b/>
          <w:color w:val="2F5496" w:themeColor="accent1" w:themeShade="BF"/>
          <w:sz w:val="28"/>
        </w:rPr>
        <w:t>KONCEPCIA ROZVOJA UNIVERZITNEJ NEMOCNICE BRATISLAVA</w:t>
      </w:r>
    </w:p>
    <w:p w:rsidR="007E31B3" w:rsidRPr="00A14568" w:rsidRDefault="009D5CD8" w:rsidP="008E5808">
      <w:pPr>
        <w:jc w:val="center"/>
        <w:rPr>
          <w:b/>
          <w:color w:val="2F5496" w:themeColor="accent1" w:themeShade="BF"/>
          <w:sz w:val="28"/>
        </w:rPr>
      </w:pPr>
      <w:r w:rsidRPr="00A14568">
        <w:rPr>
          <w:b/>
          <w:color w:val="2F5496" w:themeColor="accent1" w:themeShade="BF"/>
          <w:sz w:val="28"/>
        </w:rPr>
        <w:t>A</w:t>
      </w:r>
    </w:p>
    <w:p w:rsidR="00954B94" w:rsidRPr="00A14568" w:rsidRDefault="009D5CD8" w:rsidP="008E5808">
      <w:pPr>
        <w:jc w:val="center"/>
        <w:rPr>
          <w:b/>
          <w:color w:val="2F5496" w:themeColor="accent1" w:themeShade="BF"/>
          <w:sz w:val="28"/>
        </w:rPr>
      </w:pPr>
      <w:r w:rsidRPr="00A14568">
        <w:rPr>
          <w:b/>
          <w:color w:val="2F5496" w:themeColor="accent1" w:themeShade="BF"/>
          <w:sz w:val="28"/>
        </w:rPr>
        <w:t>NÁVRH REALIZÁCIE VÝSTAVBY NOVEJ UNIVERZITNEJ NEMOCNICE V</w:t>
      </w:r>
      <w:r w:rsidR="002C61B4" w:rsidRPr="00A14568">
        <w:rPr>
          <w:b/>
          <w:color w:val="2F5496" w:themeColor="accent1" w:themeShade="BF"/>
          <w:sz w:val="28"/>
        </w:rPr>
        <w:t> </w:t>
      </w:r>
      <w:r w:rsidRPr="00A14568">
        <w:rPr>
          <w:b/>
          <w:color w:val="2F5496" w:themeColor="accent1" w:themeShade="BF"/>
          <w:sz w:val="28"/>
        </w:rPr>
        <w:t>BRATISLAVE</w:t>
      </w:r>
    </w:p>
    <w:p w:rsidR="002C61B4" w:rsidRPr="00A14568" w:rsidRDefault="002C61B4" w:rsidP="007E31B3">
      <w:pPr>
        <w:spacing w:after="240"/>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E81014" w:rsidRPr="00A14568" w:rsidRDefault="00E81014" w:rsidP="002C61B4">
      <w:pPr>
        <w:rPr>
          <w:lang w:eastAsia="sk-SK"/>
        </w:rPr>
      </w:pPr>
    </w:p>
    <w:p w:rsidR="00E81014" w:rsidRPr="00A14568" w:rsidRDefault="00E81014" w:rsidP="002C61B4">
      <w:pPr>
        <w:rPr>
          <w:lang w:eastAsia="sk-SK"/>
        </w:rPr>
      </w:pPr>
    </w:p>
    <w:p w:rsidR="00E81014" w:rsidRPr="00A14568" w:rsidRDefault="00E8101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p w:rsidR="002C61B4" w:rsidRPr="00A14568" w:rsidRDefault="002C61B4" w:rsidP="002C61B4">
      <w:pPr>
        <w:rPr>
          <w:lang w:eastAsia="sk-SK"/>
        </w:rPr>
      </w:pPr>
    </w:p>
    <w:sdt>
      <w:sdtPr>
        <w:rPr>
          <w:rFonts w:eastAsia="Calibri" w:cs="Times New Roman"/>
          <w:noProof/>
          <w:color w:val="auto"/>
          <w:sz w:val="22"/>
          <w:szCs w:val="22"/>
          <w:lang w:eastAsia="en-US"/>
        </w:rPr>
        <w:id w:val="1727418961"/>
        <w:docPartObj>
          <w:docPartGallery w:val="Table of Contents"/>
          <w:docPartUnique/>
        </w:docPartObj>
      </w:sdtPr>
      <w:sdtEndPr>
        <w:rPr>
          <w:noProof w:val="0"/>
        </w:rPr>
      </w:sdtEndPr>
      <w:sdtContent>
        <w:p w:rsidR="001D0912" w:rsidRPr="00A14568" w:rsidRDefault="001D0912">
          <w:pPr>
            <w:pStyle w:val="Hlavikaobsahu"/>
          </w:pPr>
          <w:r w:rsidRPr="00A14568">
            <w:t>Obsah</w:t>
          </w:r>
        </w:p>
        <w:p w:rsidR="00007A35" w:rsidRPr="00A14568" w:rsidRDefault="00154B38">
          <w:pPr>
            <w:pStyle w:val="Obsah1"/>
            <w:rPr>
              <w:rFonts w:asciiTheme="minorHAnsi" w:eastAsiaTheme="minorEastAsia" w:hAnsiTheme="minorHAnsi" w:cstheme="minorBidi"/>
              <w:noProof/>
              <w:sz w:val="24"/>
              <w:szCs w:val="24"/>
              <w:lang w:eastAsia="en-GB"/>
            </w:rPr>
          </w:pPr>
          <w:r w:rsidRPr="00A14568">
            <w:fldChar w:fldCharType="begin"/>
          </w:r>
          <w:r w:rsidRPr="00A14568">
            <w:instrText xml:space="preserve"> TOC \o "1-5" \h \z \u </w:instrText>
          </w:r>
          <w:r w:rsidRPr="00A14568">
            <w:fldChar w:fldCharType="separate"/>
          </w:r>
          <w:hyperlink w:anchor="_Toc478713046" w:history="1">
            <w:r w:rsidR="00007A35" w:rsidRPr="00A14568">
              <w:rPr>
                <w:rStyle w:val="Hypertextovprepojenie"/>
                <w:noProof/>
                <w14:scene3d>
                  <w14:camera w14:prst="orthographicFront"/>
                  <w14:lightRig w14:rig="threePt" w14:dir="t">
                    <w14:rot w14:lat="0" w14:lon="0" w14:rev="0"/>
                  </w14:lightRig>
                </w14:scene3d>
              </w:rPr>
              <w:t>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Ciele novej univerzitnej nemocnice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_Toc478713046 \h </w:instrText>
            </w:r>
            <w:r w:rsidR="00007A35" w:rsidRPr="00A14568">
              <w:rPr>
                <w:noProof/>
                <w:webHidden/>
              </w:rPr>
            </w:r>
            <w:r w:rsidR="00007A35" w:rsidRPr="00A14568">
              <w:rPr>
                <w:noProof/>
                <w:webHidden/>
              </w:rPr>
              <w:fldChar w:fldCharType="separate"/>
            </w:r>
            <w:r w:rsidR="002A4103">
              <w:rPr>
                <w:noProof/>
                <w:webHidden/>
              </w:rPr>
              <w:t>4</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47" w:history="1">
            <w:r w:rsidR="00007A35" w:rsidRPr="00A14568">
              <w:rPr>
                <w:rStyle w:val="Hypertextovprepojenie"/>
                <w:noProof/>
                <w14:scene3d>
                  <w14:camera w14:prst="orthographicFront"/>
                  <w14:lightRig w14:rig="threePt" w14:dir="t">
                    <w14:rot w14:lat="0" w14:lon="0" w14:rev="0"/>
                  </w14:lightRig>
                </w14:scene3d>
              </w:rPr>
              <w:t>1.1.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Ciele výsledkové</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_Toc478713047 \h </w:instrText>
            </w:r>
            <w:r w:rsidR="00007A35" w:rsidRPr="00A14568">
              <w:rPr>
                <w:noProof/>
                <w:webHidden/>
              </w:rPr>
            </w:r>
            <w:r w:rsidR="00007A35" w:rsidRPr="00A14568">
              <w:rPr>
                <w:noProof/>
                <w:webHidden/>
              </w:rPr>
              <w:fldChar w:fldCharType="separate"/>
            </w:r>
            <w:r w:rsidR="002A4103">
              <w:rPr>
                <w:noProof/>
                <w:webHidden/>
              </w:rPr>
              <w:t>4</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48" w:history="1">
            <w:r w:rsidR="00007A35" w:rsidRPr="00A14568">
              <w:rPr>
                <w:rStyle w:val="Hypertextovprepojenie"/>
                <w:noProof/>
                <w14:scene3d>
                  <w14:camera w14:prst="orthographicFront"/>
                  <w14:lightRig w14:rig="threePt" w14:dir="t">
                    <w14:rot w14:lat="0" w14:lon="0" w14:rev="0"/>
                  </w14:lightRig>
                </w14:scene3d>
              </w:rPr>
              <w:t>1.2.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Ciele výstupové</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_Toc478713048 \h </w:instrText>
            </w:r>
            <w:r w:rsidR="00007A35" w:rsidRPr="00A14568">
              <w:rPr>
                <w:noProof/>
                <w:webHidden/>
              </w:rPr>
            </w:r>
            <w:r w:rsidR="00007A35" w:rsidRPr="00A14568">
              <w:rPr>
                <w:noProof/>
                <w:webHidden/>
              </w:rPr>
              <w:fldChar w:fldCharType="separate"/>
            </w:r>
            <w:r w:rsidR="002A4103">
              <w:rPr>
                <w:noProof/>
                <w:webHidden/>
              </w:rPr>
              <w:t>4</w:t>
            </w:r>
            <w:r w:rsidR="00007A35" w:rsidRPr="00A14568">
              <w:rPr>
                <w:noProof/>
                <w:webHidden/>
              </w:rPr>
              <w:fldChar w:fldCharType="end"/>
            </w:r>
          </w:hyperlink>
        </w:p>
        <w:p w:rsidR="00007A35" w:rsidRPr="00A14568" w:rsidRDefault="00D4540D">
          <w:pPr>
            <w:pStyle w:val="Obsah1"/>
            <w:rPr>
              <w:rFonts w:asciiTheme="minorHAnsi" w:eastAsiaTheme="minorEastAsia" w:hAnsiTheme="minorHAnsi" w:cstheme="minorBidi"/>
              <w:noProof/>
              <w:sz w:val="24"/>
              <w:szCs w:val="24"/>
              <w:lang w:eastAsia="en-GB"/>
            </w:rPr>
          </w:pPr>
          <w:hyperlink w:anchor="_Toc478713050" w:history="1">
            <w:r w:rsidR="00007A35" w:rsidRPr="00A14568">
              <w:rPr>
                <w:rStyle w:val="Hypertextovprepojenie"/>
                <w:noProof/>
                <w14:scene3d>
                  <w14:camera w14:prst="orthographicFront"/>
                  <w14:lightRig w14:rig="threePt" w14:dir="t">
                    <w14:rot w14:lat="0" w14:lon="0" w14:rev="0"/>
                  </w14:lightRig>
                </w14:scene3d>
              </w:rPr>
              <w:t>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Východiská</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_Toc478713050 \h </w:instrText>
            </w:r>
            <w:r w:rsidR="00007A35" w:rsidRPr="00A14568">
              <w:rPr>
                <w:noProof/>
                <w:webHidden/>
              </w:rPr>
            </w:r>
            <w:r w:rsidR="00007A35" w:rsidRPr="00A14568">
              <w:rPr>
                <w:noProof/>
                <w:webHidden/>
              </w:rPr>
              <w:fldChar w:fldCharType="separate"/>
            </w:r>
            <w:r w:rsidR="002A4103">
              <w:rPr>
                <w:noProof/>
                <w:webHidden/>
              </w:rPr>
              <w:t>6</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51" w:history="1">
            <w:r w:rsidR="00007A35" w:rsidRPr="00A14568">
              <w:rPr>
                <w:rStyle w:val="Hypertextovprepojenie"/>
                <w:noProof/>
                <w14:scene3d>
                  <w14:camera w14:prst="orthographicFront"/>
                  <w14:lightRig w14:rig="threePt" w14:dir="t">
                    <w14:rot w14:lat="0" w14:lon="0" w14:rev="0"/>
                  </w14:lightRig>
                </w14:scene3d>
              </w:rPr>
              <w:t>2.1.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Projekt výstavby novej Univerzitnej nemocnice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_Toc478713051 \h </w:instrText>
            </w:r>
            <w:r w:rsidR="00007A35" w:rsidRPr="00A14568">
              <w:rPr>
                <w:noProof/>
                <w:webHidden/>
              </w:rPr>
            </w:r>
            <w:r w:rsidR="00007A35" w:rsidRPr="00A14568">
              <w:rPr>
                <w:noProof/>
                <w:webHidden/>
              </w:rPr>
              <w:fldChar w:fldCharType="separate"/>
            </w:r>
            <w:r w:rsidR="002A4103">
              <w:rPr>
                <w:noProof/>
                <w:webHidden/>
              </w:rPr>
              <w:t>6</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52" w:history="1">
            <w:r w:rsidR="00007A35" w:rsidRPr="00A14568">
              <w:rPr>
                <w:rStyle w:val="Hypertextovprepojenie"/>
                <w:noProof/>
                <w14:scene3d>
                  <w14:camera w14:prst="orthographicFront"/>
                  <w14:lightRig w14:rig="threePt" w14:dir="t">
                    <w14:rot w14:lat="0" w14:lon="0" w14:rev="0"/>
                  </w14:lightRig>
                </w14:scene3d>
              </w:rPr>
              <w:t>2.1.1.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Legislatívna história 1982 -2016</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_Toc478713052 \h </w:instrText>
            </w:r>
            <w:r w:rsidR="00007A35" w:rsidRPr="00A14568">
              <w:rPr>
                <w:noProof/>
                <w:webHidden/>
              </w:rPr>
            </w:r>
            <w:r w:rsidR="00007A35" w:rsidRPr="00A14568">
              <w:rPr>
                <w:noProof/>
                <w:webHidden/>
              </w:rPr>
              <w:fldChar w:fldCharType="separate"/>
            </w:r>
            <w:r w:rsidR="002A4103">
              <w:rPr>
                <w:noProof/>
                <w:webHidden/>
              </w:rPr>
              <w:t>6</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53" w:history="1">
            <w:r w:rsidR="00007A35" w:rsidRPr="00A14568">
              <w:rPr>
                <w:rStyle w:val="Hypertextovprepojenie"/>
                <w:noProof/>
                <w14:scene3d>
                  <w14:camera w14:prst="orthographicFront"/>
                  <w14:lightRig w14:rig="threePt" w14:dir="t">
                    <w14:rot w14:lat="0" w14:lon="0" w14:rev="0"/>
                  </w14:lightRig>
                </w14:scene3d>
              </w:rPr>
              <w:t>2.1.2.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Dôvody prerušenia realizácie projektu novej Univerzitnej nemocnice Bratislava formou PPP</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_Toc478713053 \h </w:instrText>
            </w:r>
            <w:r w:rsidR="00007A35" w:rsidRPr="00A14568">
              <w:rPr>
                <w:noProof/>
                <w:webHidden/>
              </w:rPr>
            </w:r>
            <w:r w:rsidR="00007A35" w:rsidRPr="00A14568">
              <w:rPr>
                <w:noProof/>
                <w:webHidden/>
              </w:rPr>
              <w:fldChar w:fldCharType="separate"/>
            </w:r>
            <w:r w:rsidR="002A4103">
              <w:rPr>
                <w:noProof/>
                <w:webHidden/>
              </w:rPr>
              <w:t>7</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054" w:history="1">
            <w:r w:rsidR="00007A35" w:rsidRPr="00A14568">
              <w:rPr>
                <w:rStyle w:val="Hypertextovprepojenie"/>
                <w:noProof/>
                <w14:scene3d>
                  <w14:camera w14:prst="orthographicFront"/>
                  <w14:lightRig w14:rig="threePt" w14:dir="t">
                    <w14:rot w14:lat="0" w14:lon="0" w14:rev="0"/>
                  </w14:lightRig>
                </w14:scene3d>
              </w:rPr>
              <w:t>2.1.2.1.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Rozloženie rizika a financovanie</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_Toc478713054 \h </w:instrText>
            </w:r>
            <w:r w:rsidR="00007A35" w:rsidRPr="00A14568">
              <w:rPr>
                <w:noProof/>
                <w:webHidden/>
              </w:rPr>
            </w:r>
            <w:r w:rsidR="00007A35" w:rsidRPr="00A14568">
              <w:rPr>
                <w:noProof/>
                <w:webHidden/>
              </w:rPr>
              <w:fldChar w:fldCharType="separate"/>
            </w:r>
            <w:r w:rsidR="002A4103">
              <w:rPr>
                <w:noProof/>
                <w:webHidden/>
              </w:rPr>
              <w:t>7</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059" w:history="1">
            <w:r w:rsidR="00007A35" w:rsidRPr="00A14568">
              <w:rPr>
                <w:rStyle w:val="Hypertextovprepojenie"/>
                <w:noProof/>
                <w14:scene3d>
                  <w14:camera w14:prst="orthographicFront"/>
                  <w14:lightRig w14:rig="threePt" w14:dir="t">
                    <w14:rot w14:lat="0" w14:lon="0" w14:rev="0"/>
                  </w14:lightRig>
                </w14:scene3d>
              </w:rPr>
              <w:t>2.1.2.2.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Miesto výstavby</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_Toc478713059 \h </w:instrText>
            </w:r>
            <w:r w:rsidR="00007A35" w:rsidRPr="00A14568">
              <w:rPr>
                <w:noProof/>
                <w:webHidden/>
              </w:rPr>
            </w:r>
            <w:r w:rsidR="00007A35" w:rsidRPr="00A14568">
              <w:rPr>
                <w:noProof/>
                <w:webHidden/>
              </w:rPr>
              <w:fldChar w:fldCharType="separate"/>
            </w:r>
            <w:r w:rsidR="002A4103">
              <w:rPr>
                <w:noProof/>
                <w:webHidden/>
              </w:rPr>
              <w:t>7</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060" w:history="1">
            <w:r w:rsidR="00007A35" w:rsidRPr="00A14568">
              <w:rPr>
                <w:rStyle w:val="Hypertextovprepojenie"/>
                <w:noProof/>
                <w14:scene3d>
                  <w14:camera w14:prst="orthographicFront"/>
                  <w14:lightRig w14:rig="threePt" w14:dir="t">
                    <w14:rot w14:lat="0" w14:lon="0" w14:rev="0"/>
                  </w14:lightRig>
                </w14:scene3d>
              </w:rPr>
              <w:t>2.1.2.3.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Riziko súvisiace s procesom verejného obstarávania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_Toc478713060 \h </w:instrText>
            </w:r>
            <w:r w:rsidR="00007A35" w:rsidRPr="00A14568">
              <w:rPr>
                <w:noProof/>
                <w:webHidden/>
              </w:rPr>
            </w:r>
            <w:r w:rsidR="00007A35" w:rsidRPr="00A14568">
              <w:rPr>
                <w:noProof/>
                <w:webHidden/>
              </w:rPr>
              <w:fldChar w:fldCharType="separate"/>
            </w:r>
            <w:r w:rsidR="002A4103">
              <w:rPr>
                <w:noProof/>
                <w:webHidden/>
              </w:rPr>
              <w:t>8</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61" w:history="1">
            <w:r w:rsidR="00007A35" w:rsidRPr="00A14568">
              <w:rPr>
                <w:rStyle w:val="Hypertextovprepojenie"/>
                <w:noProof/>
                <w14:scene3d>
                  <w14:camera w14:prst="orthographicFront"/>
                  <w14:lightRig w14:rig="threePt" w14:dir="t">
                    <w14:rot w14:lat="0" w14:lon="0" w14:rev="0"/>
                  </w14:lightRig>
                </w14:scene3d>
              </w:rPr>
              <w:t>2.1.3.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Vecná história 1982 -2016</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_Toc478713061 \h </w:instrText>
            </w:r>
            <w:r w:rsidR="00007A35" w:rsidRPr="00A14568">
              <w:rPr>
                <w:noProof/>
                <w:webHidden/>
              </w:rPr>
            </w:r>
            <w:r w:rsidR="00007A35" w:rsidRPr="00A14568">
              <w:rPr>
                <w:noProof/>
                <w:webHidden/>
              </w:rPr>
              <w:fldChar w:fldCharType="separate"/>
            </w:r>
            <w:r w:rsidR="002A4103">
              <w:rPr>
                <w:noProof/>
                <w:webHidden/>
              </w:rPr>
              <w:t>8</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62" w:history="1">
            <w:r w:rsidR="00007A35" w:rsidRPr="00A14568">
              <w:rPr>
                <w:rStyle w:val="Hypertextovprepojenie"/>
                <w:noProof/>
                <w14:scene3d>
                  <w14:camera w14:prst="orthographicFront"/>
                  <w14:lightRig w14:rig="threePt" w14:dir="t">
                    <w14:rot w14:lat="0" w14:lon="0" w14:rev="0"/>
                  </w14:lightRig>
                </w14:scene3d>
              </w:rPr>
              <w:t>2.2.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Súčasné poskytovanie zdravotnej starostlivosti v Bratislave</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_Toc478713062 \h </w:instrText>
            </w:r>
            <w:r w:rsidR="00007A35" w:rsidRPr="00A14568">
              <w:rPr>
                <w:noProof/>
                <w:webHidden/>
              </w:rPr>
            </w:r>
            <w:r w:rsidR="00007A35" w:rsidRPr="00A14568">
              <w:rPr>
                <w:noProof/>
                <w:webHidden/>
              </w:rPr>
              <w:fldChar w:fldCharType="separate"/>
            </w:r>
            <w:r w:rsidR="002A4103">
              <w:rPr>
                <w:noProof/>
                <w:webHidden/>
              </w:rPr>
              <w:t>10</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63" w:history="1">
            <w:r w:rsidR="00007A35" w:rsidRPr="00A14568">
              <w:rPr>
                <w:rStyle w:val="Hypertextovprepojenie"/>
                <w:noProof/>
                <w14:scene3d>
                  <w14:camera w14:prst="orthographicFront"/>
                  <w14:lightRig w14:rig="threePt" w14:dir="t">
                    <w14:rot w14:lat="0" w14:lon="0" w14:rev="0"/>
                  </w14:lightRig>
                </w14:scene3d>
              </w:rPr>
              <w:t>2.2.1.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Univerzitné nemocnice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_Toc478713063 \h </w:instrText>
            </w:r>
            <w:r w:rsidR="00007A35" w:rsidRPr="00A14568">
              <w:rPr>
                <w:noProof/>
                <w:webHidden/>
              </w:rPr>
            </w:r>
            <w:r w:rsidR="00007A35" w:rsidRPr="00A14568">
              <w:rPr>
                <w:noProof/>
                <w:webHidden/>
              </w:rPr>
              <w:fldChar w:fldCharType="separate"/>
            </w:r>
            <w:r w:rsidR="002A4103">
              <w:rPr>
                <w:noProof/>
                <w:webHidden/>
              </w:rPr>
              <w:t>10</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64" w:history="1">
            <w:r w:rsidR="00007A35" w:rsidRPr="00A14568">
              <w:rPr>
                <w:rStyle w:val="Hypertextovprepojenie"/>
                <w:noProof/>
                <w14:scene3d>
                  <w14:camera w14:prst="orthographicFront"/>
                  <w14:lightRig w14:rig="threePt" w14:dir="t">
                    <w14:rot w14:lat="0" w14:lon="0" w14:rev="0"/>
                  </w14:lightRig>
                </w14:scene3d>
              </w:rPr>
              <w:t>2.2.2.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Špecializované a ostatné nemocnice</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_Toc478713064 \h </w:instrText>
            </w:r>
            <w:r w:rsidR="00007A35" w:rsidRPr="00A14568">
              <w:rPr>
                <w:noProof/>
                <w:webHidden/>
              </w:rPr>
            </w:r>
            <w:r w:rsidR="00007A35" w:rsidRPr="00A14568">
              <w:rPr>
                <w:noProof/>
                <w:webHidden/>
              </w:rPr>
              <w:fldChar w:fldCharType="separate"/>
            </w:r>
            <w:r w:rsidR="002A4103">
              <w:rPr>
                <w:noProof/>
                <w:webHidden/>
              </w:rPr>
              <w:t>11</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65" w:history="1">
            <w:r w:rsidR="00007A35" w:rsidRPr="00A14568">
              <w:rPr>
                <w:rStyle w:val="Hypertextovprepojenie"/>
                <w:noProof/>
                <w14:scene3d>
                  <w14:camera w14:prst="orthographicFront"/>
                  <w14:lightRig w14:rig="threePt" w14:dir="t">
                    <w14:rot w14:lat="0" w14:lon="0" w14:rev="0"/>
                  </w14:lightRig>
                </w14:scene3d>
              </w:rPr>
              <w:t>2.3.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Súčasný stav vzdelávania zdravotníckych pracovníkov</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_Toc478713065 \h </w:instrText>
            </w:r>
            <w:r w:rsidR="00007A35" w:rsidRPr="00A14568">
              <w:rPr>
                <w:noProof/>
                <w:webHidden/>
              </w:rPr>
            </w:r>
            <w:r w:rsidR="00007A35" w:rsidRPr="00A14568">
              <w:rPr>
                <w:noProof/>
                <w:webHidden/>
              </w:rPr>
              <w:fldChar w:fldCharType="separate"/>
            </w:r>
            <w:r w:rsidR="002A4103">
              <w:rPr>
                <w:noProof/>
                <w:webHidden/>
              </w:rPr>
              <w:t>11</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66" w:history="1">
            <w:r w:rsidR="00007A35" w:rsidRPr="00A14568">
              <w:rPr>
                <w:rStyle w:val="Hypertextovprepojenie"/>
                <w:noProof/>
                <w14:scene3d>
                  <w14:camera w14:prst="orthographicFront"/>
                  <w14:lightRig w14:rig="threePt" w14:dir="t">
                    <w14:rot w14:lat="0" w14:lon="0" w14:rev="0"/>
                  </w14:lightRig>
                </w14:scene3d>
              </w:rPr>
              <w:t>2.3.1.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Doktorské študijné programy</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_Toc478713066 \h </w:instrText>
            </w:r>
            <w:r w:rsidR="00007A35" w:rsidRPr="00A14568">
              <w:rPr>
                <w:noProof/>
                <w:webHidden/>
              </w:rPr>
            </w:r>
            <w:r w:rsidR="00007A35" w:rsidRPr="00A14568">
              <w:rPr>
                <w:noProof/>
                <w:webHidden/>
              </w:rPr>
              <w:fldChar w:fldCharType="separate"/>
            </w:r>
            <w:r w:rsidR="002A4103">
              <w:rPr>
                <w:noProof/>
                <w:webHidden/>
              </w:rPr>
              <w:t>11</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67" w:history="1">
            <w:r w:rsidR="00007A35" w:rsidRPr="00A14568">
              <w:rPr>
                <w:rStyle w:val="Hypertextovprepojenie"/>
                <w:noProof/>
                <w14:scene3d>
                  <w14:camera w14:prst="orthographicFront"/>
                  <w14:lightRig w14:rig="threePt" w14:dir="t">
                    <w14:rot w14:lat="0" w14:lon="0" w14:rev="0"/>
                  </w14:lightRig>
                </w14:scene3d>
              </w:rPr>
              <w:t>2.3.2.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Pregraduálne vzdelávanie v Univerzitnej nemocnici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_Toc478713067 \h </w:instrText>
            </w:r>
            <w:r w:rsidR="00007A35" w:rsidRPr="00A14568">
              <w:rPr>
                <w:noProof/>
                <w:webHidden/>
              </w:rPr>
            </w:r>
            <w:r w:rsidR="00007A35" w:rsidRPr="00A14568">
              <w:rPr>
                <w:noProof/>
                <w:webHidden/>
              </w:rPr>
              <w:fldChar w:fldCharType="separate"/>
            </w:r>
            <w:r w:rsidR="002A4103">
              <w:rPr>
                <w:noProof/>
                <w:webHidden/>
              </w:rPr>
              <w:t>12</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068" w:history="1">
            <w:r w:rsidR="00007A35" w:rsidRPr="00A14568">
              <w:rPr>
                <w:rStyle w:val="Hypertextovprepojenie"/>
                <w:noProof/>
                <w14:scene3d>
                  <w14:camera w14:prst="orthographicFront"/>
                  <w14:lightRig w14:rig="threePt" w14:dir="t">
                    <w14:rot w14:lat="0" w14:lon="0" w14:rev="0"/>
                  </w14:lightRig>
                </w14:scene3d>
              </w:rPr>
              <w:t>2.3.2.1.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Doktorandské postgraduálne štúdium v UN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_Toc478713068 \h </w:instrText>
            </w:r>
            <w:r w:rsidR="00007A35" w:rsidRPr="00A14568">
              <w:rPr>
                <w:noProof/>
                <w:webHidden/>
              </w:rPr>
            </w:r>
            <w:r w:rsidR="00007A35" w:rsidRPr="00A14568">
              <w:rPr>
                <w:noProof/>
                <w:webHidden/>
              </w:rPr>
              <w:fldChar w:fldCharType="separate"/>
            </w:r>
            <w:r w:rsidR="002A4103">
              <w:rPr>
                <w:noProof/>
                <w:webHidden/>
              </w:rPr>
              <w:t>13</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069" w:history="1">
            <w:r w:rsidR="00007A35" w:rsidRPr="00A14568">
              <w:rPr>
                <w:rStyle w:val="Hypertextovprepojenie"/>
                <w:noProof/>
                <w14:scene3d>
                  <w14:camera w14:prst="orthographicFront"/>
                  <w14:lightRig w14:rig="threePt" w14:dir="t">
                    <w14:rot w14:lat="0" w14:lon="0" w14:rev="0"/>
                  </w14:lightRig>
                </w14:scene3d>
              </w:rPr>
              <w:t>2.3.2.2.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Špecializačné štúdium a certifikačná príprava - ďalšie vzdelávanie v UN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_Toc478713069 \h </w:instrText>
            </w:r>
            <w:r w:rsidR="00007A35" w:rsidRPr="00A14568">
              <w:rPr>
                <w:noProof/>
                <w:webHidden/>
              </w:rPr>
            </w:r>
            <w:r w:rsidR="00007A35" w:rsidRPr="00A14568">
              <w:rPr>
                <w:noProof/>
                <w:webHidden/>
              </w:rPr>
              <w:fldChar w:fldCharType="separate"/>
            </w:r>
            <w:r w:rsidR="002A4103">
              <w:rPr>
                <w:noProof/>
                <w:webHidden/>
              </w:rPr>
              <w:t>13</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70" w:history="1">
            <w:r w:rsidR="00007A35" w:rsidRPr="00A14568">
              <w:rPr>
                <w:rStyle w:val="Hypertextovprepojenie"/>
                <w:noProof/>
                <w14:scene3d>
                  <w14:camera w14:prst="orthographicFront"/>
                  <w14:lightRig w14:rig="threePt" w14:dir="t">
                    <w14:rot w14:lat="0" w14:lon="0" w14:rev="0"/>
                  </w14:lightRig>
                </w14:scene3d>
              </w:rPr>
              <w:t>2.3.3.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Ošetrovateľstvo</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_Toc478713070 \h </w:instrText>
            </w:r>
            <w:r w:rsidR="00007A35" w:rsidRPr="00A14568">
              <w:rPr>
                <w:noProof/>
                <w:webHidden/>
              </w:rPr>
            </w:r>
            <w:r w:rsidR="00007A35" w:rsidRPr="00A14568">
              <w:rPr>
                <w:noProof/>
                <w:webHidden/>
              </w:rPr>
              <w:fldChar w:fldCharType="separate"/>
            </w:r>
            <w:r w:rsidR="002A4103">
              <w:rPr>
                <w:noProof/>
                <w:webHidden/>
              </w:rPr>
              <w:t>14</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072" w:history="1">
            <w:r w:rsidR="00007A35" w:rsidRPr="00A14568">
              <w:rPr>
                <w:rStyle w:val="Hypertextovprepojenie"/>
                <w:noProof/>
                <w14:scene3d>
                  <w14:camera w14:prst="orthographicFront"/>
                  <w14:lightRig w14:rig="threePt" w14:dir="t">
                    <w14:rot w14:lat="0" w14:lon="0" w14:rev="0"/>
                  </w14:lightRig>
                </w14:scene3d>
              </w:rPr>
              <w:t>2.3.3.1.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Pregraduálne vzdelávanie v Univerzitnej nemocnici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_Toc478713072 \h </w:instrText>
            </w:r>
            <w:r w:rsidR="00007A35" w:rsidRPr="00A14568">
              <w:rPr>
                <w:noProof/>
                <w:webHidden/>
              </w:rPr>
            </w:r>
            <w:r w:rsidR="00007A35" w:rsidRPr="00A14568">
              <w:rPr>
                <w:noProof/>
                <w:webHidden/>
              </w:rPr>
              <w:fldChar w:fldCharType="separate"/>
            </w:r>
            <w:r w:rsidR="002A4103">
              <w:rPr>
                <w:noProof/>
                <w:webHidden/>
              </w:rPr>
              <w:t>14</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075" w:history="1">
            <w:r w:rsidR="00007A35" w:rsidRPr="00A14568">
              <w:rPr>
                <w:rStyle w:val="Hypertextovprepojenie"/>
                <w:noProof/>
                <w14:scene3d>
                  <w14:camera w14:prst="orthographicFront"/>
                  <w14:lightRig w14:rig="threePt" w14:dir="t">
                    <w14:rot w14:lat="0" w14:lon="0" w14:rev="0"/>
                  </w14:lightRig>
                </w14:scene3d>
              </w:rPr>
              <w:t>2.3.3.2.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Doktorandské postgraduálne štúdium Univerzitnej nemocnice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_Toc478713075 \h </w:instrText>
            </w:r>
            <w:r w:rsidR="00007A35" w:rsidRPr="00A14568">
              <w:rPr>
                <w:noProof/>
                <w:webHidden/>
              </w:rPr>
            </w:r>
            <w:r w:rsidR="00007A35" w:rsidRPr="00A14568">
              <w:rPr>
                <w:noProof/>
                <w:webHidden/>
              </w:rPr>
              <w:fldChar w:fldCharType="separate"/>
            </w:r>
            <w:r w:rsidR="002A4103">
              <w:rPr>
                <w:noProof/>
                <w:webHidden/>
              </w:rPr>
              <w:t>15</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080" w:history="1">
            <w:r w:rsidR="00007A35" w:rsidRPr="00A14568">
              <w:rPr>
                <w:rStyle w:val="Hypertextovprepojenie"/>
                <w:noProof/>
                <w14:scene3d>
                  <w14:camera w14:prst="orthographicFront"/>
                  <w14:lightRig w14:rig="threePt" w14:dir="t">
                    <w14:rot w14:lat="0" w14:lon="0" w14:rev="0"/>
                  </w14:lightRig>
                </w14:scene3d>
              </w:rPr>
              <w:t>2.3.3.3.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Špecializačné štúdium a certifikačná príprava – ďalšie vzdelávanie v UN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_Toc478713080 \h </w:instrText>
            </w:r>
            <w:r w:rsidR="00007A35" w:rsidRPr="00A14568">
              <w:rPr>
                <w:noProof/>
                <w:webHidden/>
              </w:rPr>
            </w:r>
            <w:r w:rsidR="00007A35" w:rsidRPr="00A14568">
              <w:rPr>
                <w:noProof/>
                <w:webHidden/>
              </w:rPr>
              <w:fldChar w:fldCharType="separate"/>
            </w:r>
            <w:r w:rsidR="002A4103">
              <w:rPr>
                <w:noProof/>
                <w:webHidden/>
              </w:rPr>
              <w:t>16</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82" w:history="1">
            <w:r w:rsidR="00007A35" w:rsidRPr="00A14568">
              <w:rPr>
                <w:rStyle w:val="Hypertextovprepojenie"/>
                <w:noProof/>
                <w14:scene3d>
                  <w14:camera w14:prst="orthographicFront"/>
                  <w14:lightRig w14:rig="threePt" w14:dir="t">
                    <w14:rot w14:lat="0" w14:lon="0" w14:rev="0"/>
                  </w14:lightRig>
                </w14:scene3d>
              </w:rPr>
              <w:t>2.4.</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Technické východiská</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_Toc478713082 \h </w:instrText>
            </w:r>
            <w:r w:rsidR="00007A35" w:rsidRPr="00A14568">
              <w:rPr>
                <w:noProof/>
                <w:webHidden/>
              </w:rPr>
            </w:r>
            <w:r w:rsidR="00007A35" w:rsidRPr="00A14568">
              <w:rPr>
                <w:noProof/>
                <w:webHidden/>
              </w:rPr>
              <w:fldChar w:fldCharType="separate"/>
            </w:r>
            <w:r w:rsidR="002A4103">
              <w:rPr>
                <w:noProof/>
                <w:webHidden/>
              </w:rPr>
              <w:t>17</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83" w:history="1">
            <w:r w:rsidR="00007A35" w:rsidRPr="00A14568">
              <w:rPr>
                <w:rStyle w:val="Hypertextovprepojenie"/>
                <w:noProof/>
                <w14:scene3d>
                  <w14:camera w14:prst="orthographicFront"/>
                  <w14:lightRig w14:rig="threePt" w14:dir="t">
                    <w14:rot w14:lat="0" w14:lon="0" w14:rev="0"/>
                  </w14:lightRig>
                </w14:scene3d>
              </w:rPr>
              <w:t>2.4.1.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Územné rozmiestnenie zdravotnej starostlivosti v Bratislave</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_Toc478713083 \h </w:instrText>
            </w:r>
            <w:r w:rsidR="00007A35" w:rsidRPr="00A14568">
              <w:rPr>
                <w:noProof/>
                <w:webHidden/>
              </w:rPr>
            </w:r>
            <w:r w:rsidR="00007A35" w:rsidRPr="00A14568">
              <w:rPr>
                <w:noProof/>
                <w:webHidden/>
              </w:rPr>
              <w:fldChar w:fldCharType="separate"/>
            </w:r>
            <w:r w:rsidR="002A4103">
              <w:rPr>
                <w:noProof/>
                <w:webHidden/>
              </w:rPr>
              <w:t>17</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85" w:history="1">
            <w:r w:rsidR="00007A35" w:rsidRPr="00A14568">
              <w:rPr>
                <w:rStyle w:val="Hypertextovprepojenie"/>
                <w:noProof/>
                <w14:scene3d>
                  <w14:camera w14:prst="orthographicFront"/>
                  <w14:lightRig w14:rig="threePt" w14:dir="t">
                    <w14:rot w14:lat="0" w14:lon="0" w14:rev="0"/>
                  </w14:lightRig>
                </w14:scene3d>
              </w:rPr>
              <w:t>2.4.2.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Posúdenie súčasného technického stavu nemocníc UNB</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_Toc478713085 \h </w:instrText>
            </w:r>
            <w:r w:rsidR="00007A35" w:rsidRPr="00A14568">
              <w:rPr>
                <w:noProof/>
                <w:webHidden/>
              </w:rPr>
            </w:r>
            <w:r w:rsidR="00007A35" w:rsidRPr="00A14568">
              <w:rPr>
                <w:noProof/>
                <w:webHidden/>
              </w:rPr>
              <w:fldChar w:fldCharType="separate"/>
            </w:r>
            <w:r w:rsidR="002A4103">
              <w:rPr>
                <w:noProof/>
                <w:webHidden/>
              </w:rPr>
              <w:t>19</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87" w:history="1">
            <w:r w:rsidR="00007A35" w:rsidRPr="00A14568">
              <w:rPr>
                <w:rStyle w:val="Hypertextovprepojenie"/>
                <w:noProof/>
                <w14:scene3d>
                  <w14:camera w14:prst="orthographicFront"/>
                  <w14:lightRig w14:rig="threePt" w14:dir="t">
                    <w14:rot w14:lat="0" w14:lon="0" w14:rev="0"/>
                  </w14:lightRig>
                </w14:scene3d>
              </w:rPr>
              <w:t>2.4.3.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Finančné východiská</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_Toc478713087 \h </w:instrText>
            </w:r>
            <w:r w:rsidR="00007A35" w:rsidRPr="00A14568">
              <w:rPr>
                <w:noProof/>
                <w:webHidden/>
              </w:rPr>
            </w:r>
            <w:r w:rsidR="00007A35" w:rsidRPr="00A14568">
              <w:rPr>
                <w:noProof/>
                <w:webHidden/>
              </w:rPr>
              <w:fldChar w:fldCharType="separate"/>
            </w:r>
            <w:r w:rsidR="002A4103">
              <w:rPr>
                <w:noProof/>
                <w:webHidden/>
              </w:rPr>
              <w:t>19</w:t>
            </w:r>
            <w:r w:rsidR="00007A35" w:rsidRPr="00A14568">
              <w:rPr>
                <w:noProof/>
                <w:webHidden/>
              </w:rPr>
              <w:fldChar w:fldCharType="end"/>
            </w:r>
          </w:hyperlink>
        </w:p>
        <w:p w:rsidR="00007A35" w:rsidRPr="00A14568" w:rsidRDefault="00D4540D">
          <w:pPr>
            <w:pStyle w:val="Obsah1"/>
            <w:rPr>
              <w:rFonts w:asciiTheme="minorHAnsi" w:eastAsiaTheme="minorEastAsia" w:hAnsiTheme="minorHAnsi" w:cstheme="minorBidi"/>
              <w:noProof/>
              <w:sz w:val="24"/>
              <w:szCs w:val="24"/>
              <w:lang w:eastAsia="en-GB"/>
            </w:rPr>
          </w:pPr>
          <w:hyperlink w:anchor="_Toc478713088" w:history="1">
            <w:r w:rsidR="00007A35" w:rsidRPr="00A14568">
              <w:rPr>
                <w:rStyle w:val="Hypertextovprepojenie"/>
                <w:noProof/>
                <w14:scene3d>
                  <w14:camera w14:prst="orthographicFront"/>
                  <w14:lightRig w14:rig="threePt" w14:dir="t">
                    <w14:rot w14:lat="0" w14:lon="0" w14:rev="0"/>
                  </w14:lightRig>
                </w14:scene3d>
              </w:rPr>
              <w:t>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Koncept novej Univerzitnej nemocnice</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_Toc478713088 \h </w:instrText>
            </w:r>
            <w:r w:rsidR="00007A35" w:rsidRPr="00A14568">
              <w:rPr>
                <w:noProof/>
                <w:webHidden/>
              </w:rPr>
            </w:r>
            <w:r w:rsidR="00007A35" w:rsidRPr="00A14568">
              <w:rPr>
                <w:noProof/>
                <w:webHidden/>
              </w:rPr>
              <w:fldChar w:fldCharType="separate"/>
            </w:r>
            <w:r w:rsidR="002A4103">
              <w:rPr>
                <w:noProof/>
                <w:webHidden/>
              </w:rPr>
              <w:t>21</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90" w:history="1">
            <w:r w:rsidR="00007A35" w:rsidRPr="00A14568">
              <w:rPr>
                <w:rStyle w:val="Hypertextovprepojenie"/>
                <w:noProof/>
                <w14:scene3d>
                  <w14:camera w14:prst="orthographicFront"/>
                  <w14:lightRig w14:rig="threePt" w14:dir="t">
                    <w14:rot w14:lat="0" w14:lon="0" w14:rev="0"/>
                  </w14:lightRig>
                </w14:scene3d>
              </w:rPr>
              <w:t>3.1.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Reorganizácia súčasného profilu organizácie UNB</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_Toc478713090 \h </w:instrText>
            </w:r>
            <w:r w:rsidR="00007A35" w:rsidRPr="00A14568">
              <w:rPr>
                <w:noProof/>
                <w:webHidden/>
              </w:rPr>
            </w:r>
            <w:r w:rsidR="00007A35" w:rsidRPr="00A14568">
              <w:rPr>
                <w:noProof/>
                <w:webHidden/>
              </w:rPr>
              <w:fldChar w:fldCharType="separate"/>
            </w:r>
            <w:r w:rsidR="002A4103">
              <w:rPr>
                <w:noProof/>
                <w:webHidden/>
              </w:rPr>
              <w:t>21</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92" w:history="1">
            <w:r w:rsidR="00007A35" w:rsidRPr="00A14568">
              <w:rPr>
                <w:rStyle w:val="Hypertextovprepojenie"/>
                <w:noProof/>
                <w14:scene3d>
                  <w14:camera w14:prst="orthographicFront"/>
                  <w14:lightRig w14:rig="threePt" w14:dir="t">
                    <w14:rot w14:lat="0" w14:lon="0" w14:rev="0"/>
                  </w14:lightRig>
                </w14:scene3d>
              </w:rPr>
              <w:t>3.2.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Koncepcia nového vzdelávania, vedy  a výskumu  v univerzitnej nemocnici</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_Toc478713092 \h </w:instrText>
            </w:r>
            <w:r w:rsidR="00007A35" w:rsidRPr="00A14568">
              <w:rPr>
                <w:noProof/>
                <w:webHidden/>
              </w:rPr>
            </w:r>
            <w:r w:rsidR="00007A35" w:rsidRPr="00A14568">
              <w:rPr>
                <w:noProof/>
                <w:webHidden/>
              </w:rPr>
              <w:fldChar w:fldCharType="separate"/>
            </w:r>
            <w:r w:rsidR="002A4103">
              <w:rPr>
                <w:noProof/>
                <w:webHidden/>
              </w:rPr>
              <w:t>25</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93" w:history="1">
            <w:r w:rsidR="00007A35" w:rsidRPr="00A14568">
              <w:rPr>
                <w:rStyle w:val="Hypertextovprepojenie"/>
                <w:noProof/>
                <w14:scene3d>
                  <w14:camera w14:prst="orthographicFront"/>
                  <w14:lightRig w14:rig="threePt" w14:dir="t">
                    <w14:rot w14:lat="0" w14:lon="0" w14:rev="0"/>
                  </w14:lightRig>
                </w14:scene3d>
              </w:rPr>
              <w:t>3.2.1.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Veda a výskum</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_Toc478713093 \h </w:instrText>
            </w:r>
            <w:r w:rsidR="00007A35" w:rsidRPr="00A14568">
              <w:rPr>
                <w:noProof/>
                <w:webHidden/>
              </w:rPr>
            </w:r>
            <w:r w:rsidR="00007A35" w:rsidRPr="00A14568">
              <w:rPr>
                <w:noProof/>
                <w:webHidden/>
              </w:rPr>
              <w:fldChar w:fldCharType="separate"/>
            </w:r>
            <w:r w:rsidR="002A4103">
              <w:rPr>
                <w:noProof/>
                <w:webHidden/>
              </w:rPr>
              <w:t>25</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94" w:history="1">
            <w:r w:rsidR="00007A35" w:rsidRPr="00A14568">
              <w:rPr>
                <w:rStyle w:val="Hypertextovprepojenie"/>
                <w:noProof/>
                <w14:scene3d>
                  <w14:camera w14:prst="orthographicFront"/>
                  <w14:lightRig w14:rig="threePt" w14:dir="t">
                    <w14:rot w14:lat="0" w14:lon="0" w14:rev="0"/>
                  </w14:lightRig>
                </w14:scene3d>
              </w:rPr>
              <w:t>3.2.2.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Právny rámec cieľového stavu spolupráce pri vzdelávaní</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_Toc478713094 \h </w:instrText>
            </w:r>
            <w:r w:rsidR="00007A35" w:rsidRPr="00A14568">
              <w:rPr>
                <w:noProof/>
                <w:webHidden/>
              </w:rPr>
            </w:r>
            <w:r w:rsidR="00007A35" w:rsidRPr="00A14568">
              <w:rPr>
                <w:noProof/>
                <w:webHidden/>
              </w:rPr>
              <w:fldChar w:fldCharType="separate"/>
            </w:r>
            <w:r w:rsidR="002A4103">
              <w:rPr>
                <w:noProof/>
                <w:webHidden/>
              </w:rPr>
              <w:t>27</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95" w:history="1">
            <w:r w:rsidR="00007A35" w:rsidRPr="00A14568">
              <w:rPr>
                <w:rStyle w:val="Hypertextovprepojenie"/>
                <w:noProof/>
                <w14:scene3d>
                  <w14:camera w14:prst="orthographicFront"/>
                  <w14:lightRig w14:rig="threePt" w14:dir="t">
                    <w14:rot w14:lat="0" w14:lon="0" w14:rev="0"/>
                  </w14:lightRig>
                </w14:scene3d>
              </w:rPr>
              <w:t>3.3.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Zabezpečenie lôžkových kapacít novej UNB - predpokladaný dopyt</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_Toc478713095 \h </w:instrText>
            </w:r>
            <w:r w:rsidR="00007A35" w:rsidRPr="00A14568">
              <w:rPr>
                <w:noProof/>
                <w:webHidden/>
              </w:rPr>
            </w:r>
            <w:r w:rsidR="00007A35" w:rsidRPr="00A14568">
              <w:rPr>
                <w:noProof/>
                <w:webHidden/>
              </w:rPr>
              <w:fldChar w:fldCharType="separate"/>
            </w:r>
            <w:r w:rsidR="002A4103">
              <w:rPr>
                <w:noProof/>
                <w:webHidden/>
              </w:rPr>
              <w:t>28</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96" w:history="1">
            <w:r w:rsidR="00007A35" w:rsidRPr="00A14568">
              <w:rPr>
                <w:rStyle w:val="Hypertextovprepojenie"/>
                <w:noProof/>
                <w14:scene3d>
                  <w14:camera w14:prst="orthographicFront"/>
                  <w14:lightRig w14:rig="threePt" w14:dir="t">
                    <w14:rot w14:lat="0" w14:lon="0" w14:rev="0"/>
                  </w14:lightRig>
                </w14:scene3d>
              </w:rPr>
              <w:t>3.3.1.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Prognóza demografického vývoja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_Toc478713096 \h </w:instrText>
            </w:r>
            <w:r w:rsidR="00007A35" w:rsidRPr="00A14568">
              <w:rPr>
                <w:noProof/>
                <w:webHidden/>
              </w:rPr>
            </w:r>
            <w:r w:rsidR="00007A35" w:rsidRPr="00A14568">
              <w:rPr>
                <w:noProof/>
                <w:webHidden/>
              </w:rPr>
              <w:fldChar w:fldCharType="separate"/>
            </w:r>
            <w:r w:rsidR="002A4103">
              <w:rPr>
                <w:noProof/>
                <w:webHidden/>
              </w:rPr>
              <w:t>28</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098" w:history="1">
            <w:r w:rsidR="00007A35" w:rsidRPr="00A14568">
              <w:rPr>
                <w:rStyle w:val="Hypertextovprepojenie"/>
                <w:noProof/>
                <w14:scene3d>
                  <w14:camera w14:prst="orthographicFront"/>
                  <w14:lightRig w14:rig="threePt" w14:dir="t">
                    <w14:rot w14:lat="0" w14:lon="0" w14:rev="0"/>
                  </w14:lightRig>
                </w14:scene3d>
              </w:rPr>
              <w:t>3.3.2.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Funkčný model  novej nemocnice</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_Toc478713098 \h </w:instrText>
            </w:r>
            <w:r w:rsidR="00007A35" w:rsidRPr="00A14568">
              <w:rPr>
                <w:noProof/>
                <w:webHidden/>
              </w:rPr>
            </w:r>
            <w:r w:rsidR="00007A35" w:rsidRPr="00A14568">
              <w:rPr>
                <w:noProof/>
                <w:webHidden/>
              </w:rPr>
              <w:fldChar w:fldCharType="separate"/>
            </w:r>
            <w:r w:rsidR="002A4103">
              <w:rPr>
                <w:noProof/>
                <w:webHidden/>
              </w:rPr>
              <w:t>29</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099" w:history="1">
            <w:r w:rsidR="00007A35" w:rsidRPr="00A14568">
              <w:rPr>
                <w:rStyle w:val="Hypertextovprepojenie"/>
                <w:noProof/>
                <w14:scene3d>
                  <w14:camera w14:prst="orthographicFront"/>
                  <w14:lightRig w14:rig="threePt" w14:dir="t">
                    <w14:rot w14:lat="0" w14:lon="0" w14:rev="0"/>
                  </w14:lightRig>
                </w14:scene3d>
              </w:rPr>
              <w:t>3.4.</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Umiestnenie novej Univerzitnej nemocnice</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_Toc478713099 \h </w:instrText>
            </w:r>
            <w:r w:rsidR="00007A35" w:rsidRPr="00A14568">
              <w:rPr>
                <w:noProof/>
                <w:webHidden/>
              </w:rPr>
            </w:r>
            <w:r w:rsidR="00007A35" w:rsidRPr="00A14568">
              <w:rPr>
                <w:noProof/>
                <w:webHidden/>
              </w:rPr>
              <w:fldChar w:fldCharType="separate"/>
            </w:r>
            <w:r w:rsidR="002A4103">
              <w:rPr>
                <w:noProof/>
                <w:webHidden/>
              </w:rPr>
              <w:t>32</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100" w:history="1">
            <w:r w:rsidR="00007A35" w:rsidRPr="00A14568">
              <w:rPr>
                <w:rStyle w:val="Hypertextovprepojenie"/>
                <w:noProof/>
                <w14:scene3d>
                  <w14:camera w14:prst="orthographicFront"/>
                  <w14:lightRig w14:rig="threePt" w14:dir="t">
                    <w14:rot w14:lat="0" w14:lon="0" w14:rev="0"/>
                  </w14:lightRig>
                </w14:scene3d>
              </w:rPr>
              <w:t>3.4.1.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Rozloženie dostupnosti podľa lokalít</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_Toc478713100 \h </w:instrText>
            </w:r>
            <w:r w:rsidR="00007A35" w:rsidRPr="00A14568">
              <w:rPr>
                <w:noProof/>
                <w:webHidden/>
              </w:rPr>
            </w:r>
            <w:r w:rsidR="00007A35" w:rsidRPr="00A14568">
              <w:rPr>
                <w:noProof/>
                <w:webHidden/>
              </w:rPr>
              <w:fldChar w:fldCharType="separate"/>
            </w:r>
            <w:r w:rsidR="002A4103">
              <w:rPr>
                <w:noProof/>
                <w:webHidden/>
              </w:rPr>
              <w:t>32</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101" w:history="1">
            <w:r w:rsidR="00007A35" w:rsidRPr="00A14568">
              <w:rPr>
                <w:rStyle w:val="Hypertextovprepojenie"/>
                <w:noProof/>
                <w14:scene3d>
                  <w14:camera w14:prst="orthographicFront"/>
                  <w14:lightRig w14:rig="threePt" w14:dir="t">
                    <w14:rot w14:lat="0" w14:lon="0" w14:rev="0"/>
                  </w14:lightRig>
                </w14:scene3d>
              </w:rPr>
              <w:t>3.4.2.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Návrh riešenia novej Univerzitnej nemocnice vo väzbe na posudzované lokality</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_Toc478713101 \h </w:instrText>
            </w:r>
            <w:r w:rsidR="00007A35" w:rsidRPr="00A14568">
              <w:rPr>
                <w:noProof/>
                <w:webHidden/>
              </w:rPr>
            </w:r>
            <w:r w:rsidR="00007A35" w:rsidRPr="00A14568">
              <w:rPr>
                <w:noProof/>
                <w:webHidden/>
              </w:rPr>
              <w:fldChar w:fldCharType="separate"/>
            </w:r>
            <w:r w:rsidR="002A4103">
              <w:rPr>
                <w:noProof/>
                <w:webHidden/>
              </w:rPr>
              <w:t>33</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102" w:history="1">
            <w:r w:rsidR="00007A35" w:rsidRPr="00A14568">
              <w:rPr>
                <w:rStyle w:val="Hypertextovprepojenie"/>
                <w:noProof/>
                <w14:scene3d>
                  <w14:camera w14:prst="orthographicFront"/>
                  <w14:lightRig w14:rig="threePt" w14:dir="t">
                    <w14:rot w14:lat="0" w14:lon="0" w14:rev="0"/>
                  </w14:lightRig>
                </w14:scene3d>
              </w:rPr>
              <w:t>3.4.2.1.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Rekonštrukcia všeobecnej nemocnice Ružinov</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_Toc478713102 \h </w:instrText>
            </w:r>
            <w:r w:rsidR="00007A35" w:rsidRPr="00A14568">
              <w:rPr>
                <w:noProof/>
                <w:webHidden/>
              </w:rPr>
            </w:r>
            <w:r w:rsidR="00007A35" w:rsidRPr="00A14568">
              <w:rPr>
                <w:noProof/>
                <w:webHidden/>
              </w:rPr>
              <w:fldChar w:fldCharType="separate"/>
            </w:r>
            <w:r w:rsidR="002A4103">
              <w:rPr>
                <w:noProof/>
                <w:webHidden/>
              </w:rPr>
              <w:t>33</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103" w:history="1">
            <w:r w:rsidR="00007A35" w:rsidRPr="00A14568">
              <w:rPr>
                <w:rStyle w:val="Hypertextovprepojenie"/>
                <w:noProof/>
                <w14:scene3d>
                  <w14:camera w14:prst="orthographicFront"/>
                  <w14:lightRig w14:rig="threePt" w14:dir="t">
                    <w14:rot w14:lat="0" w14:lon="0" w14:rev="0"/>
                  </w14:lightRig>
                </w14:scene3d>
              </w:rPr>
              <w:t>3.4.2.2.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Výstavba novej nemocnice v lokalite Rázsochy</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_Toc478713103 \h </w:instrText>
            </w:r>
            <w:r w:rsidR="00007A35" w:rsidRPr="00A14568">
              <w:rPr>
                <w:noProof/>
                <w:webHidden/>
              </w:rPr>
            </w:r>
            <w:r w:rsidR="00007A35" w:rsidRPr="00A14568">
              <w:rPr>
                <w:noProof/>
                <w:webHidden/>
              </w:rPr>
              <w:fldChar w:fldCharType="separate"/>
            </w:r>
            <w:r w:rsidR="002A4103">
              <w:rPr>
                <w:noProof/>
                <w:webHidden/>
              </w:rPr>
              <w:t>34</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104" w:history="1">
            <w:r w:rsidR="00007A35" w:rsidRPr="00A14568">
              <w:rPr>
                <w:rStyle w:val="Hypertextovprepojenie"/>
                <w:noProof/>
                <w14:scene3d>
                  <w14:camera w14:prst="orthographicFront"/>
                  <w14:lightRig w14:rig="threePt" w14:dir="t">
                    <w14:rot w14:lat="0" w14:lon="0" w14:rev="0"/>
                  </w14:lightRig>
                </w14:scene3d>
              </w:rPr>
              <w:t>3.5.</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Rámec riadenia a financovania novej Univerzitnej nemocnice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_Toc478713104 \h </w:instrText>
            </w:r>
            <w:r w:rsidR="00007A35" w:rsidRPr="00A14568">
              <w:rPr>
                <w:noProof/>
                <w:webHidden/>
              </w:rPr>
            </w:r>
            <w:r w:rsidR="00007A35" w:rsidRPr="00A14568">
              <w:rPr>
                <w:noProof/>
                <w:webHidden/>
              </w:rPr>
              <w:fldChar w:fldCharType="separate"/>
            </w:r>
            <w:r w:rsidR="002A4103">
              <w:rPr>
                <w:noProof/>
                <w:webHidden/>
              </w:rPr>
              <w:t>35</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105" w:history="1">
            <w:r w:rsidR="00007A35" w:rsidRPr="00A14568">
              <w:rPr>
                <w:rStyle w:val="Hypertextovprepojenie"/>
                <w:noProof/>
                <w14:scene3d>
                  <w14:camera w14:prst="orthographicFront"/>
                  <w14:lightRig w14:rig="threePt" w14:dir="t">
                    <w14:rot w14:lat="0" w14:lon="0" w14:rev="0"/>
                  </w14:lightRig>
                </w14:scene3d>
              </w:rPr>
              <w:t>3.6.</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Časový harmonogram</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_Toc478713105 \h </w:instrText>
            </w:r>
            <w:r w:rsidR="00007A35" w:rsidRPr="00A14568">
              <w:rPr>
                <w:noProof/>
                <w:webHidden/>
              </w:rPr>
            </w:r>
            <w:r w:rsidR="00007A35" w:rsidRPr="00A14568">
              <w:rPr>
                <w:noProof/>
                <w:webHidden/>
              </w:rPr>
              <w:fldChar w:fldCharType="separate"/>
            </w:r>
            <w:r w:rsidR="002A4103">
              <w:rPr>
                <w:noProof/>
                <w:webHidden/>
              </w:rPr>
              <w:t>39</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106" w:history="1">
            <w:r w:rsidR="00007A35" w:rsidRPr="00A14568">
              <w:rPr>
                <w:rStyle w:val="Hypertextovprepojenie"/>
                <w:noProof/>
                <w14:scene3d>
                  <w14:camera w14:prst="orthographicFront"/>
                  <w14:lightRig w14:rig="threePt" w14:dir="t">
                    <w14:rot w14:lat="0" w14:lon="0" w14:rev="0"/>
                  </w14:lightRig>
                </w14:scene3d>
              </w:rPr>
              <w:t>3.7.</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Kľúčové rizika projektu</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_Toc478713106 \h </w:instrText>
            </w:r>
            <w:r w:rsidR="00007A35" w:rsidRPr="00A14568">
              <w:rPr>
                <w:noProof/>
                <w:webHidden/>
              </w:rPr>
            </w:r>
            <w:r w:rsidR="00007A35" w:rsidRPr="00A14568">
              <w:rPr>
                <w:noProof/>
                <w:webHidden/>
              </w:rPr>
              <w:fldChar w:fldCharType="separate"/>
            </w:r>
            <w:r w:rsidR="002A4103">
              <w:rPr>
                <w:noProof/>
                <w:webHidden/>
              </w:rPr>
              <w:t>41</w:t>
            </w:r>
            <w:r w:rsidR="00007A35" w:rsidRPr="00A14568">
              <w:rPr>
                <w:noProof/>
                <w:webHidden/>
              </w:rPr>
              <w:fldChar w:fldCharType="end"/>
            </w:r>
          </w:hyperlink>
        </w:p>
        <w:p w:rsidR="00007A35" w:rsidRPr="00A14568" w:rsidRDefault="00D4540D">
          <w:pPr>
            <w:pStyle w:val="Obsah1"/>
            <w:rPr>
              <w:rFonts w:asciiTheme="minorHAnsi" w:eastAsiaTheme="minorEastAsia" w:hAnsiTheme="minorHAnsi" w:cstheme="minorBidi"/>
              <w:noProof/>
              <w:sz w:val="24"/>
              <w:szCs w:val="24"/>
              <w:lang w:eastAsia="en-GB"/>
            </w:rPr>
          </w:pPr>
          <w:hyperlink w:anchor="_Toc478713114" w:history="1">
            <w:r w:rsidR="00007A35" w:rsidRPr="00A14568">
              <w:rPr>
                <w:rStyle w:val="Hypertextovprepojenie"/>
                <w:noProof/>
                <w14:scene3d>
                  <w14:camera w14:prst="orthographicFront"/>
                  <w14:lightRig w14:rig="threePt" w14:dir="t">
                    <w14:rot w14:lat="0" w14:lon="0" w14:rev="0"/>
                  </w14:lightRig>
                </w14:scene3d>
              </w:rPr>
              <w:t>4.</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Záver</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_Toc478713114 \h </w:instrText>
            </w:r>
            <w:r w:rsidR="00007A35" w:rsidRPr="00A14568">
              <w:rPr>
                <w:noProof/>
                <w:webHidden/>
              </w:rPr>
            </w:r>
            <w:r w:rsidR="00007A35" w:rsidRPr="00A14568">
              <w:rPr>
                <w:noProof/>
                <w:webHidden/>
              </w:rPr>
              <w:fldChar w:fldCharType="separate"/>
            </w:r>
            <w:r w:rsidR="002A4103">
              <w:rPr>
                <w:noProof/>
                <w:webHidden/>
              </w:rPr>
              <w:t>42</w:t>
            </w:r>
            <w:r w:rsidR="00007A35" w:rsidRPr="00A14568">
              <w:rPr>
                <w:noProof/>
                <w:webHidden/>
              </w:rPr>
              <w:fldChar w:fldCharType="end"/>
            </w:r>
          </w:hyperlink>
        </w:p>
        <w:p w:rsidR="00007A35" w:rsidRPr="00A14568" w:rsidRDefault="00D4540D">
          <w:pPr>
            <w:pStyle w:val="Obsah1"/>
            <w:rPr>
              <w:rFonts w:asciiTheme="minorHAnsi" w:eastAsiaTheme="minorEastAsia" w:hAnsiTheme="minorHAnsi" w:cstheme="minorBidi"/>
              <w:noProof/>
              <w:sz w:val="24"/>
              <w:szCs w:val="24"/>
              <w:lang w:eastAsia="en-GB"/>
            </w:rPr>
          </w:pPr>
          <w:hyperlink w:anchor="_Toc478713115" w:history="1">
            <w:r w:rsidR="00007A35" w:rsidRPr="00A14568">
              <w:rPr>
                <w:rStyle w:val="Hypertextovprepojenie"/>
                <w:rFonts w:eastAsia="Times New Roman"/>
                <w:noProof/>
                <w:lang w:eastAsia="sk-SK"/>
                <w14:scene3d>
                  <w14:camera w14:prst="orthographicFront"/>
                  <w14:lightRig w14:rig="threePt" w14:dir="t">
                    <w14:rot w14:lat="0" w14:lon="0" w14:rev="0"/>
                  </w14:lightRig>
                </w14:scene3d>
              </w:rPr>
              <w:t>5.</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rFonts w:eastAsia="Times New Roman"/>
                <w:noProof/>
                <w:lang w:eastAsia="sk-SK"/>
              </w:rPr>
              <w:t>Prílohy</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_Toc478713115 \h </w:instrText>
            </w:r>
            <w:r w:rsidR="00007A35" w:rsidRPr="00A14568">
              <w:rPr>
                <w:noProof/>
                <w:webHidden/>
              </w:rPr>
            </w:r>
            <w:r w:rsidR="00007A35" w:rsidRPr="00A14568">
              <w:rPr>
                <w:noProof/>
                <w:webHidden/>
              </w:rPr>
              <w:fldChar w:fldCharType="separate"/>
            </w:r>
            <w:r w:rsidR="002A4103">
              <w:rPr>
                <w:noProof/>
                <w:webHidden/>
              </w:rPr>
              <w:t>43</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118" w:history="1">
            <w:r w:rsidR="00007A35" w:rsidRPr="00A14568">
              <w:rPr>
                <w:rStyle w:val="Hypertextovprepojenie"/>
                <w:rFonts w:eastAsia="Times New Roman"/>
                <w:noProof/>
                <w:lang w:eastAsia="sk-SK"/>
                <w14:scene3d>
                  <w14:camera w14:prst="orthographicFront"/>
                  <w14:lightRig w14:rig="threePt" w14:dir="t">
                    <w14:rot w14:lat="0" w14:lon="0" w14:rev="0"/>
                  </w14:lightRig>
                </w14:scene3d>
              </w:rPr>
              <w:t>5.1.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rFonts w:eastAsia="Times New Roman"/>
                <w:noProof/>
                <w:lang w:eastAsia="sk-SK"/>
              </w:rPr>
              <w:t>Príloha 1: Posúdenie variantov realizácie novej Univerzitnej nemocnice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_Toc478713118 \h </w:instrText>
            </w:r>
            <w:r w:rsidR="00007A35" w:rsidRPr="00A14568">
              <w:rPr>
                <w:noProof/>
                <w:webHidden/>
              </w:rPr>
            </w:r>
            <w:r w:rsidR="00007A35" w:rsidRPr="00A14568">
              <w:rPr>
                <w:noProof/>
                <w:webHidden/>
              </w:rPr>
              <w:fldChar w:fldCharType="separate"/>
            </w:r>
            <w:r w:rsidR="002A4103">
              <w:rPr>
                <w:noProof/>
                <w:webHidden/>
              </w:rPr>
              <w:t>43</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119" w:history="1">
            <w:r w:rsidR="00007A35" w:rsidRPr="00A14568">
              <w:rPr>
                <w:rStyle w:val="Hypertextovprepojenie"/>
                <w:noProof/>
                <w14:scene3d>
                  <w14:camera w14:prst="orthographicFront"/>
                  <w14:lightRig w14:rig="threePt" w14:dir="t">
                    <w14:rot w14:lat="0" w14:lon="0" w14:rev="0"/>
                  </w14:lightRig>
                </w14:scene3d>
              </w:rPr>
              <w:t>5.1.1.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Krok 1: Posúdenie potreby a možnosti modifikácie Univerzitnej nemocnice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_Toc478713119 \h </w:instrText>
            </w:r>
            <w:r w:rsidR="00007A35" w:rsidRPr="00A14568">
              <w:rPr>
                <w:noProof/>
                <w:webHidden/>
              </w:rPr>
            </w:r>
            <w:r w:rsidR="00007A35" w:rsidRPr="00A14568">
              <w:rPr>
                <w:noProof/>
                <w:webHidden/>
              </w:rPr>
              <w:fldChar w:fldCharType="separate"/>
            </w:r>
            <w:r w:rsidR="002A4103">
              <w:rPr>
                <w:noProof/>
                <w:webHidden/>
              </w:rPr>
              <w:t>44</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121" w:history="1">
            <w:r w:rsidR="00007A35" w:rsidRPr="00A14568">
              <w:rPr>
                <w:rStyle w:val="Hypertextovprepojenie"/>
                <w:noProof/>
                <w14:scene3d>
                  <w14:camera w14:prst="orthographicFront"/>
                  <w14:lightRig w14:rig="threePt" w14:dir="t">
                    <w14:rot w14:lat="0" w14:lon="0" w14:rev="0"/>
                  </w14:lightRig>
                </w14:scene3d>
              </w:rPr>
              <w:t>5.1.2.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Krok 2: Analýza možností reprofilizácie UNB</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_Toc478713121 \h </w:instrText>
            </w:r>
            <w:r w:rsidR="00007A35" w:rsidRPr="00A14568">
              <w:rPr>
                <w:noProof/>
                <w:webHidden/>
              </w:rPr>
            </w:r>
            <w:r w:rsidR="00007A35" w:rsidRPr="00A14568">
              <w:rPr>
                <w:noProof/>
                <w:webHidden/>
              </w:rPr>
              <w:fldChar w:fldCharType="separate"/>
            </w:r>
            <w:r w:rsidR="002A4103">
              <w:rPr>
                <w:noProof/>
                <w:webHidden/>
              </w:rPr>
              <w:t>47</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122" w:history="1">
            <w:r w:rsidR="00007A35" w:rsidRPr="00A14568">
              <w:rPr>
                <w:rStyle w:val="Hypertextovprepojenie"/>
                <w:noProof/>
                <w14:scene3d>
                  <w14:camera w14:prst="orthographicFront"/>
                  <w14:lightRig w14:rig="threePt" w14:dir="t">
                    <w14:rot w14:lat="0" w14:lon="0" w14:rev="0"/>
                  </w14:lightRig>
                </w14:scene3d>
              </w:rPr>
              <w:t>5.1.3.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Krok 3: Analýza pozemkov</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_Toc478713122 \h </w:instrText>
            </w:r>
            <w:r w:rsidR="00007A35" w:rsidRPr="00A14568">
              <w:rPr>
                <w:noProof/>
                <w:webHidden/>
              </w:rPr>
            </w:r>
            <w:r w:rsidR="00007A35" w:rsidRPr="00A14568">
              <w:rPr>
                <w:noProof/>
                <w:webHidden/>
              </w:rPr>
              <w:fldChar w:fldCharType="separate"/>
            </w:r>
            <w:r w:rsidR="002A4103">
              <w:rPr>
                <w:noProof/>
                <w:webHidden/>
              </w:rPr>
              <w:t>54</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124" w:history="1">
            <w:r w:rsidR="00007A35" w:rsidRPr="00A14568">
              <w:rPr>
                <w:rStyle w:val="Hypertextovprepojenie"/>
                <w:noProof/>
                <w14:scene3d>
                  <w14:camera w14:prst="orthographicFront"/>
                  <w14:lightRig w14:rig="threePt" w14:dir="t">
                    <w14:rot w14:lat="0" w14:lon="0" w14:rev="0"/>
                  </w14:lightRig>
                </w14:scene3d>
              </w:rPr>
              <w:t>5.1.3.1.</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Lokalita A Rázsochy</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_Toc478713124 \h </w:instrText>
            </w:r>
            <w:r w:rsidR="00007A35" w:rsidRPr="00A14568">
              <w:rPr>
                <w:noProof/>
                <w:webHidden/>
              </w:rPr>
            </w:r>
            <w:r w:rsidR="00007A35" w:rsidRPr="00A14568">
              <w:rPr>
                <w:noProof/>
                <w:webHidden/>
              </w:rPr>
              <w:fldChar w:fldCharType="separate"/>
            </w:r>
            <w:r w:rsidR="002A4103">
              <w:rPr>
                <w:noProof/>
                <w:webHidden/>
              </w:rPr>
              <w:t>54</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126" w:history="1">
            <w:r w:rsidR="00007A35" w:rsidRPr="00A14568">
              <w:rPr>
                <w:rStyle w:val="Hypertextovprepojenie"/>
                <w:noProof/>
                <w14:scene3d>
                  <w14:camera w14:prst="orthographicFront"/>
                  <w14:lightRig w14:rig="threePt" w14:dir="t">
                    <w14:rot w14:lat="0" w14:lon="0" w14:rev="0"/>
                  </w14:lightRig>
                </w14:scene3d>
              </w:rPr>
              <w:t>5.1.3.2.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Lokalita B existujúca všeobecná nemocnica Ružinov</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_Toc478713126 \h </w:instrText>
            </w:r>
            <w:r w:rsidR="00007A35" w:rsidRPr="00A14568">
              <w:rPr>
                <w:noProof/>
                <w:webHidden/>
              </w:rPr>
            </w:r>
            <w:r w:rsidR="00007A35" w:rsidRPr="00A14568">
              <w:rPr>
                <w:noProof/>
                <w:webHidden/>
              </w:rPr>
              <w:fldChar w:fldCharType="separate"/>
            </w:r>
            <w:r w:rsidR="002A4103">
              <w:rPr>
                <w:noProof/>
                <w:webHidden/>
              </w:rPr>
              <w:t>56</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127" w:history="1">
            <w:r w:rsidR="00007A35" w:rsidRPr="00A14568">
              <w:rPr>
                <w:rStyle w:val="Hypertextovprepojenie"/>
                <w:noProof/>
                <w14:scene3d>
                  <w14:camera w14:prst="orthographicFront"/>
                  <w14:lightRig w14:rig="threePt" w14:dir="t">
                    <w14:rot w14:lat="0" w14:lon="0" w14:rev="0"/>
                  </w14:lightRig>
                </w14:scene3d>
              </w:rPr>
              <w:t>5.1.3.3.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Lokalita C východ Bratislavy</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_Toc478713127 \h </w:instrText>
            </w:r>
            <w:r w:rsidR="00007A35" w:rsidRPr="00A14568">
              <w:rPr>
                <w:noProof/>
                <w:webHidden/>
              </w:rPr>
            </w:r>
            <w:r w:rsidR="00007A35" w:rsidRPr="00A14568">
              <w:rPr>
                <w:noProof/>
                <w:webHidden/>
              </w:rPr>
              <w:fldChar w:fldCharType="separate"/>
            </w:r>
            <w:r w:rsidR="002A4103">
              <w:rPr>
                <w:noProof/>
                <w:webHidden/>
              </w:rPr>
              <w:t>58</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128" w:history="1">
            <w:r w:rsidR="00007A35" w:rsidRPr="00A14568">
              <w:rPr>
                <w:rStyle w:val="Hypertextovprepojenie"/>
                <w:noProof/>
                <w14:scene3d>
                  <w14:camera w14:prst="orthographicFront"/>
                  <w14:lightRig w14:rig="threePt" w14:dir="t">
                    <w14:rot w14:lat="0" w14:lon="0" w14:rev="0"/>
                  </w14:lightRig>
                </w14:scene3d>
              </w:rPr>
              <w:t>5.1.3.4.</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Lokalita D Patrónka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_Toc478713128 \h </w:instrText>
            </w:r>
            <w:r w:rsidR="00007A35" w:rsidRPr="00A14568">
              <w:rPr>
                <w:noProof/>
                <w:webHidden/>
              </w:rPr>
            </w:r>
            <w:r w:rsidR="00007A35" w:rsidRPr="00A14568">
              <w:rPr>
                <w:noProof/>
                <w:webHidden/>
              </w:rPr>
              <w:fldChar w:fldCharType="separate"/>
            </w:r>
            <w:r w:rsidR="002A4103">
              <w:rPr>
                <w:noProof/>
                <w:webHidden/>
              </w:rPr>
              <w:t>60</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129" w:history="1">
            <w:r w:rsidR="00007A35" w:rsidRPr="00A14568">
              <w:rPr>
                <w:rStyle w:val="Hypertextovprepojenie"/>
                <w:rFonts w:eastAsiaTheme="majorEastAsia" w:cstheme="majorHAnsi"/>
                <w:noProof/>
                <w14:scene3d>
                  <w14:camera w14:prst="orthographicFront"/>
                  <w14:lightRig w14:rig="threePt" w14:dir="t">
                    <w14:rot w14:lat="0" w14:lon="0" w14:rev="0"/>
                  </w14:lightRig>
                </w14:scene3d>
              </w:rPr>
              <w:t>5.1.3.5.</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rFonts w:eastAsiaTheme="majorEastAsia" w:cstheme="majorHAnsi"/>
                <w:noProof/>
              </w:rPr>
              <w:t>Časový harmonogram</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_Toc478713129 \h </w:instrText>
            </w:r>
            <w:r w:rsidR="00007A35" w:rsidRPr="00A14568">
              <w:rPr>
                <w:noProof/>
                <w:webHidden/>
              </w:rPr>
            </w:r>
            <w:r w:rsidR="00007A35" w:rsidRPr="00A14568">
              <w:rPr>
                <w:noProof/>
                <w:webHidden/>
              </w:rPr>
              <w:fldChar w:fldCharType="separate"/>
            </w:r>
            <w:r w:rsidR="002A4103">
              <w:rPr>
                <w:noProof/>
                <w:webHidden/>
              </w:rPr>
              <w:t>62</w:t>
            </w:r>
            <w:r w:rsidR="00007A35" w:rsidRPr="00A14568">
              <w:rPr>
                <w:noProof/>
                <w:webHidden/>
              </w:rPr>
              <w:fldChar w:fldCharType="end"/>
            </w:r>
          </w:hyperlink>
        </w:p>
        <w:p w:rsidR="00007A35" w:rsidRPr="00A14568" w:rsidRDefault="00D4540D">
          <w:pPr>
            <w:pStyle w:val="Obsah4"/>
            <w:rPr>
              <w:rFonts w:asciiTheme="minorHAnsi" w:eastAsiaTheme="minorEastAsia" w:hAnsiTheme="minorHAnsi" w:cstheme="minorBidi"/>
              <w:noProof/>
              <w:sz w:val="24"/>
              <w:szCs w:val="24"/>
              <w:lang w:eastAsia="en-GB"/>
            </w:rPr>
          </w:pPr>
          <w:hyperlink w:anchor="_Toc478713130" w:history="1">
            <w:r w:rsidR="00007A35" w:rsidRPr="00A14568">
              <w:rPr>
                <w:rStyle w:val="Hypertextovprepojenie"/>
                <w:rFonts w:eastAsiaTheme="majorEastAsia" w:cstheme="majorHAnsi"/>
                <w:noProof/>
                <w14:scene3d>
                  <w14:camera w14:prst="orthographicFront"/>
                  <w14:lightRig w14:rig="threePt" w14:dir="t">
                    <w14:rot w14:lat="0" w14:lon="0" w14:rev="0"/>
                  </w14:lightRig>
                </w14:scene3d>
              </w:rPr>
              <w:t>5.1.3.6.</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rFonts w:eastAsiaTheme="majorEastAsia" w:cstheme="majorHAnsi"/>
                <w:noProof/>
              </w:rPr>
              <w:t>Záver posúdenia lokalít</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_Toc478713130 \h </w:instrText>
            </w:r>
            <w:r w:rsidR="00007A35" w:rsidRPr="00A14568">
              <w:rPr>
                <w:noProof/>
                <w:webHidden/>
              </w:rPr>
            </w:r>
            <w:r w:rsidR="00007A35" w:rsidRPr="00A14568">
              <w:rPr>
                <w:noProof/>
                <w:webHidden/>
              </w:rPr>
              <w:fldChar w:fldCharType="separate"/>
            </w:r>
            <w:r w:rsidR="002A4103">
              <w:rPr>
                <w:noProof/>
                <w:webHidden/>
              </w:rPr>
              <w:t>63</w:t>
            </w:r>
            <w:r w:rsidR="00007A35" w:rsidRPr="00A14568">
              <w:rPr>
                <w:noProof/>
                <w:webHidden/>
              </w:rPr>
              <w:fldChar w:fldCharType="end"/>
            </w:r>
          </w:hyperlink>
        </w:p>
        <w:p w:rsidR="00007A35" w:rsidRPr="00A14568" w:rsidRDefault="00D4540D">
          <w:pPr>
            <w:pStyle w:val="Obsah3"/>
            <w:rPr>
              <w:rFonts w:asciiTheme="minorHAnsi" w:eastAsiaTheme="minorEastAsia" w:hAnsiTheme="minorHAnsi" w:cstheme="minorBidi"/>
              <w:noProof/>
              <w:sz w:val="24"/>
              <w:szCs w:val="24"/>
              <w:lang w:eastAsia="en-GB"/>
            </w:rPr>
          </w:pPr>
          <w:hyperlink w:anchor="_Toc478713131" w:history="1">
            <w:r w:rsidR="00007A35" w:rsidRPr="00A14568">
              <w:rPr>
                <w:rStyle w:val="Hypertextovprepojenie"/>
                <w:noProof/>
                <w14:scene3d>
                  <w14:camera w14:prst="orthographicFront"/>
                  <w14:lightRig w14:rig="threePt" w14:dir="t">
                    <w14:rot w14:lat="0" w14:lon="0" w14:rev="0"/>
                  </w14:lightRig>
                </w14:scene3d>
              </w:rPr>
              <w:t>5.1.4.</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Krok 4: Analýza formy realizácie projektu nUNB</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_Toc478713131 \h </w:instrText>
            </w:r>
            <w:r w:rsidR="00007A35" w:rsidRPr="00A14568">
              <w:rPr>
                <w:noProof/>
                <w:webHidden/>
              </w:rPr>
            </w:r>
            <w:r w:rsidR="00007A35" w:rsidRPr="00A14568">
              <w:rPr>
                <w:noProof/>
                <w:webHidden/>
              </w:rPr>
              <w:fldChar w:fldCharType="separate"/>
            </w:r>
            <w:r w:rsidR="002A4103">
              <w:rPr>
                <w:noProof/>
                <w:webHidden/>
              </w:rPr>
              <w:t>63</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132" w:history="1">
            <w:r w:rsidR="00007A35" w:rsidRPr="00A14568">
              <w:rPr>
                <w:rStyle w:val="Hypertextovprepojenie"/>
                <w:noProof/>
                <w14:scene3d>
                  <w14:camera w14:prst="orthographicFront"/>
                  <w14:lightRig w14:rig="threePt" w14:dir="t">
                    <w14:rot w14:lat="0" w14:lon="0" w14:rev="0"/>
                  </w14:lightRig>
                </w14:scene3d>
              </w:rPr>
              <w:t>5.2.</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Príloha 2: Detail praktickej výučby LF UK a LF SZU na UNB</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_Toc478713132 \h </w:instrText>
            </w:r>
            <w:r w:rsidR="00007A35" w:rsidRPr="00A14568">
              <w:rPr>
                <w:noProof/>
                <w:webHidden/>
              </w:rPr>
            </w:r>
            <w:r w:rsidR="00007A35" w:rsidRPr="00A14568">
              <w:rPr>
                <w:noProof/>
                <w:webHidden/>
              </w:rPr>
              <w:fldChar w:fldCharType="separate"/>
            </w:r>
            <w:r w:rsidR="002A4103">
              <w:rPr>
                <w:noProof/>
                <w:webHidden/>
              </w:rPr>
              <w:t>67</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133" w:history="1">
            <w:r w:rsidR="00007A35" w:rsidRPr="00A14568">
              <w:rPr>
                <w:rStyle w:val="Hypertextovprepojenie"/>
                <w:noProof/>
                <w14:scene3d>
                  <w14:camera w14:prst="orthographicFront"/>
                  <w14:lightRig w14:rig="threePt" w14:dir="t">
                    <w14:rot w14:lat="0" w14:lon="0" w14:rev="0"/>
                  </w14:lightRig>
                </w14:scene3d>
              </w:rPr>
              <w:t>5.3.</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Príloha 3: Špecializačné štúdium v  na LF UK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_Toc478713133 \h </w:instrText>
            </w:r>
            <w:r w:rsidR="00007A35" w:rsidRPr="00A14568">
              <w:rPr>
                <w:noProof/>
                <w:webHidden/>
              </w:rPr>
            </w:r>
            <w:r w:rsidR="00007A35" w:rsidRPr="00A14568">
              <w:rPr>
                <w:noProof/>
                <w:webHidden/>
              </w:rPr>
              <w:fldChar w:fldCharType="separate"/>
            </w:r>
            <w:r w:rsidR="002A4103">
              <w:rPr>
                <w:noProof/>
                <w:webHidden/>
              </w:rPr>
              <w:t>68</w:t>
            </w:r>
            <w:r w:rsidR="00007A35" w:rsidRPr="00A14568">
              <w:rPr>
                <w:noProof/>
                <w:webHidden/>
              </w:rPr>
              <w:fldChar w:fldCharType="end"/>
            </w:r>
          </w:hyperlink>
        </w:p>
        <w:p w:rsidR="00007A35" w:rsidRPr="00A14568" w:rsidRDefault="00D4540D">
          <w:pPr>
            <w:pStyle w:val="Obsah2"/>
            <w:rPr>
              <w:rFonts w:asciiTheme="minorHAnsi" w:eastAsiaTheme="minorEastAsia" w:hAnsiTheme="minorHAnsi" w:cstheme="minorBidi"/>
              <w:noProof/>
              <w:sz w:val="24"/>
              <w:szCs w:val="24"/>
              <w:lang w:eastAsia="en-GB"/>
            </w:rPr>
          </w:pPr>
          <w:hyperlink w:anchor="_Toc478713134" w:history="1">
            <w:r w:rsidR="00007A35" w:rsidRPr="00A14568">
              <w:rPr>
                <w:rStyle w:val="Hypertextovprepojenie"/>
                <w:noProof/>
                <w14:scene3d>
                  <w14:camera w14:prst="orthographicFront"/>
                  <w14:lightRig w14:rig="threePt" w14:dir="t">
                    <w14:rot w14:lat="0" w14:lon="0" w14:rev="0"/>
                  </w14:lightRig>
                </w14:scene3d>
              </w:rPr>
              <w:t>5.4.</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Príloha 4: Počet absolventov doktorandského postgraduálneho štúdia</w:t>
            </w:r>
            <w:r w:rsidR="00C95881" w:rsidRPr="00A14568">
              <w:rPr>
                <w:rStyle w:val="Hypertextovprepojenie"/>
                <w:noProof/>
              </w:rPr>
              <w:t xml:space="preserve"> </w:t>
            </w:r>
            <w:r w:rsidR="00007A35" w:rsidRPr="00A14568">
              <w:rPr>
                <w:rStyle w:val="Hypertextovprepojenie"/>
                <w:noProof/>
              </w:rPr>
              <w:t>LF UK Bratislava</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_Toc478713134 \h </w:instrText>
            </w:r>
            <w:r w:rsidR="00007A35" w:rsidRPr="00A14568">
              <w:rPr>
                <w:noProof/>
                <w:webHidden/>
              </w:rPr>
            </w:r>
            <w:r w:rsidR="00007A35" w:rsidRPr="00A14568">
              <w:rPr>
                <w:noProof/>
                <w:webHidden/>
              </w:rPr>
              <w:fldChar w:fldCharType="separate"/>
            </w:r>
            <w:r w:rsidR="002A4103">
              <w:rPr>
                <w:noProof/>
                <w:webHidden/>
              </w:rPr>
              <w:t>69</w:t>
            </w:r>
            <w:r w:rsidR="00007A35" w:rsidRPr="00A14568">
              <w:rPr>
                <w:noProof/>
                <w:webHidden/>
              </w:rPr>
              <w:fldChar w:fldCharType="end"/>
            </w:r>
          </w:hyperlink>
        </w:p>
        <w:p w:rsidR="00007A35" w:rsidRPr="00A14568" w:rsidRDefault="00D4540D">
          <w:pPr>
            <w:pStyle w:val="Obsah1"/>
            <w:rPr>
              <w:rFonts w:asciiTheme="minorHAnsi" w:eastAsiaTheme="minorEastAsia" w:hAnsiTheme="minorHAnsi" w:cstheme="minorBidi"/>
              <w:noProof/>
              <w:sz w:val="24"/>
              <w:szCs w:val="24"/>
              <w:lang w:eastAsia="en-GB"/>
            </w:rPr>
          </w:pPr>
          <w:hyperlink w:anchor="_Toc478713137" w:history="1">
            <w:r w:rsidR="00007A35" w:rsidRPr="00A14568">
              <w:rPr>
                <w:rStyle w:val="Hypertextovprepojenie"/>
                <w:noProof/>
                <w14:scene3d>
                  <w14:camera w14:prst="orthographicFront"/>
                  <w14:lightRig w14:rig="threePt" w14:dir="t">
                    <w14:rot w14:lat="0" w14:lon="0" w14:rev="0"/>
                  </w14:lightRig>
                </w14:scene3d>
              </w:rPr>
              <w:t>6.</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Zoznam tabuliek</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_Toc478713137 \h </w:instrText>
            </w:r>
            <w:r w:rsidR="00007A35" w:rsidRPr="00A14568">
              <w:rPr>
                <w:noProof/>
                <w:webHidden/>
              </w:rPr>
            </w:r>
            <w:r w:rsidR="00007A35" w:rsidRPr="00A14568">
              <w:rPr>
                <w:noProof/>
                <w:webHidden/>
              </w:rPr>
              <w:fldChar w:fldCharType="separate"/>
            </w:r>
            <w:r w:rsidR="002A4103">
              <w:rPr>
                <w:noProof/>
                <w:webHidden/>
              </w:rPr>
              <w:t>71</w:t>
            </w:r>
            <w:r w:rsidR="00007A35" w:rsidRPr="00A14568">
              <w:rPr>
                <w:noProof/>
                <w:webHidden/>
              </w:rPr>
              <w:fldChar w:fldCharType="end"/>
            </w:r>
          </w:hyperlink>
        </w:p>
        <w:p w:rsidR="00007A35" w:rsidRPr="00A14568" w:rsidRDefault="00D4540D">
          <w:pPr>
            <w:pStyle w:val="Obsah1"/>
            <w:rPr>
              <w:rFonts w:asciiTheme="minorHAnsi" w:eastAsiaTheme="minorEastAsia" w:hAnsiTheme="minorHAnsi" w:cstheme="minorBidi"/>
              <w:noProof/>
              <w:sz w:val="24"/>
              <w:szCs w:val="24"/>
              <w:lang w:eastAsia="en-GB"/>
            </w:rPr>
          </w:pPr>
          <w:hyperlink w:anchor="_Toc478713138" w:history="1">
            <w:r w:rsidR="00007A35" w:rsidRPr="00A14568">
              <w:rPr>
                <w:rStyle w:val="Hypertextovprepojenie"/>
                <w:noProof/>
                <w14:scene3d>
                  <w14:camera w14:prst="orthographicFront"/>
                  <w14:lightRig w14:rig="threePt" w14:dir="t">
                    <w14:rot w14:lat="0" w14:lon="0" w14:rev="0"/>
                  </w14:lightRig>
                </w14:scene3d>
              </w:rPr>
              <w:t>7.</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Zoznam grafov</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_Toc478713138 \h </w:instrText>
            </w:r>
            <w:r w:rsidR="00007A35" w:rsidRPr="00A14568">
              <w:rPr>
                <w:noProof/>
                <w:webHidden/>
              </w:rPr>
            </w:r>
            <w:r w:rsidR="00007A35" w:rsidRPr="00A14568">
              <w:rPr>
                <w:noProof/>
                <w:webHidden/>
              </w:rPr>
              <w:fldChar w:fldCharType="separate"/>
            </w:r>
            <w:r w:rsidR="002A4103">
              <w:rPr>
                <w:noProof/>
                <w:webHidden/>
              </w:rPr>
              <w:t>72</w:t>
            </w:r>
            <w:r w:rsidR="00007A35" w:rsidRPr="00A14568">
              <w:rPr>
                <w:noProof/>
                <w:webHidden/>
              </w:rPr>
              <w:fldChar w:fldCharType="end"/>
            </w:r>
          </w:hyperlink>
        </w:p>
        <w:p w:rsidR="00007A35" w:rsidRPr="00A14568" w:rsidRDefault="00D4540D">
          <w:pPr>
            <w:pStyle w:val="Obsah1"/>
            <w:rPr>
              <w:rFonts w:asciiTheme="minorHAnsi" w:eastAsiaTheme="minorEastAsia" w:hAnsiTheme="minorHAnsi" w:cstheme="minorBidi"/>
              <w:noProof/>
              <w:sz w:val="24"/>
              <w:szCs w:val="24"/>
              <w:lang w:eastAsia="en-GB"/>
            </w:rPr>
          </w:pPr>
          <w:hyperlink w:anchor="_Toc478713139" w:history="1">
            <w:r w:rsidR="00007A35" w:rsidRPr="00A14568">
              <w:rPr>
                <w:rStyle w:val="Hypertextovprepojenie"/>
                <w:noProof/>
                <w14:scene3d>
                  <w14:camera w14:prst="orthographicFront"/>
                  <w14:lightRig w14:rig="threePt" w14:dir="t">
                    <w14:rot w14:lat="0" w14:lon="0" w14:rev="0"/>
                  </w14:lightRig>
                </w14:scene3d>
              </w:rPr>
              <w:t>8.</w:t>
            </w:r>
            <w:r w:rsidR="00007A35" w:rsidRPr="00A14568">
              <w:rPr>
                <w:rFonts w:asciiTheme="minorHAnsi" w:eastAsiaTheme="minorEastAsia" w:hAnsiTheme="minorHAnsi" w:cstheme="minorBidi"/>
                <w:noProof/>
                <w:sz w:val="24"/>
                <w:szCs w:val="24"/>
                <w:lang w:eastAsia="en-GB"/>
              </w:rPr>
              <w:tab/>
            </w:r>
            <w:r w:rsidR="00007A35" w:rsidRPr="00A14568">
              <w:rPr>
                <w:rStyle w:val="Hypertextovprepojenie"/>
                <w:noProof/>
              </w:rPr>
              <w:t>Zoznam obrázkov</w:t>
            </w:r>
            <w:r w:rsidR="00007A35" w:rsidRPr="00A14568">
              <w:rPr>
                <w:noProof/>
                <w:webHidden/>
              </w:rPr>
              <w:tab/>
            </w:r>
            <w:r w:rsidR="00007A35" w:rsidRPr="00A14568">
              <w:rPr>
                <w:noProof/>
                <w:webHidden/>
              </w:rPr>
              <w:fldChar w:fldCharType="begin"/>
            </w:r>
            <w:r w:rsidR="00007A35" w:rsidRPr="00A14568">
              <w:rPr>
                <w:noProof/>
                <w:webHidden/>
              </w:rPr>
              <w:instrText xml:space="preserve"> PAGEREF _Toc478713139 \h </w:instrText>
            </w:r>
            <w:r w:rsidR="00007A35" w:rsidRPr="00A14568">
              <w:rPr>
                <w:noProof/>
                <w:webHidden/>
              </w:rPr>
            </w:r>
            <w:r w:rsidR="00007A35" w:rsidRPr="00A14568">
              <w:rPr>
                <w:noProof/>
                <w:webHidden/>
              </w:rPr>
              <w:fldChar w:fldCharType="separate"/>
            </w:r>
            <w:r w:rsidR="002A4103">
              <w:rPr>
                <w:noProof/>
                <w:webHidden/>
              </w:rPr>
              <w:t>72</w:t>
            </w:r>
            <w:r w:rsidR="00007A35" w:rsidRPr="00A14568">
              <w:rPr>
                <w:noProof/>
                <w:webHidden/>
              </w:rPr>
              <w:fldChar w:fldCharType="end"/>
            </w:r>
          </w:hyperlink>
        </w:p>
        <w:p w:rsidR="001D0912" w:rsidRPr="00A14568" w:rsidRDefault="00154B38" w:rsidP="00F64883">
          <w:pPr>
            <w:pStyle w:val="Obsah1"/>
          </w:pPr>
          <w:r w:rsidRPr="00A14568">
            <w:fldChar w:fldCharType="end"/>
          </w:r>
        </w:p>
      </w:sdtContent>
    </w:sdt>
    <w:p w:rsidR="00677DE9" w:rsidRPr="00A14568" w:rsidRDefault="00677DE9" w:rsidP="00677DE9"/>
    <w:p w:rsidR="00677DE9" w:rsidRPr="00A14568" w:rsidRDefault="00677DE9" w:rsidP="00677DE9"/>
    <w:p w:rsidR="00677DE9" w:rsidRPr="00A14568" w:rsidRDefault="00677DE9" w:rsidP="00677DE9"/>
    <w:p w:rsidR="00677DE9" w:rsidRPr="00A14568" w:rsidRDefault="00677DE9" w:rsidP="00677DE9"/>
    <w:p w:rsidR="00677DE9" w:rsidRPr="00A14568" w:rsidRDefault="00677DE9" w:rsidP="00677DE9"/>
    <w:p w:rsidR="00677DE9" w:rsidRPr="00A14568" w:rsidRDefault="00677DE9" w:rsidP="00677DE9"/>
    <w:p w:rsidR="00685508" w:rsidRPr="00A14568" w:rsidRDefault="00685508" w:rsidP="00121A56">
      <w:pPr>
        <w:pStyle w:val="Nadpis1"/>
      </w:pPr>
      <w:bookmarkStart w:id="0" w:name="_Toc476760110"/>
      <w:bookmarkStart w:id="1" w:name="_Toc478713046"/>
      <w:r w:rsidRPr="00A14568">
        <w:lastRenderedPageBreak/>
        <w:t>Ciele novej univerzitnej nemocnice Bratislava</w:t>
      </w:r>
      <w:bookmarkEnd w:id="0"/>
      <w:bookmarkEnd w:id="1"/>
    </w:p>
    <w:p w:rsidR="00685508" w:rsidRPr="00A14568" w:rsidRDefault="00957FC7" w:rsidP="00B32F66">
      <w:pPr>
        <w:pStyle w:val="Nadpis2"/>
        <w:rPr>
          <w:rStyle w:val="Nadpis2Char"/>
        </w:rPr>
      </w:pPr>
      <w:bookmarkStart w:id="2" w:name="_Toc478713047"/>
      <w:r w:rsidRPr="00A14568">
        <w:rPr>
          <w:rStyle w:val="Nadpis2Char"/>
        </w:rPr>
        <w:t>Ciele výsledkové</w:t>
      </w:r>
      <w:bookmarkEnd w:id="2"/>
      <w:r w:rsidRPr="00A14568">
        <w:rPr>
          <w:rStyle w:val="Nadpis2Char"/>
        </w:rPr>
        <w:t xml:space="preserve"> </w:t>
      </w:r>
    </w:p>
    <w:p w:rsidR="000C5759" w:rsidRPr="00A14568" w:rsidRDefault="00957FC7" w:rsidP="00957FC7">
      <w:bookmarkStart w:id="3" w:name="_Toc476760112"/>
      <w:r w:rsidRPr="00A14568">
        <w:t xml:space="preserve">Projekt „Koncepcia rozvoja Univerzitnej nemocnice Bratislava“ kladie najvyšší dôraz na kvalitu poskytovania zdravotnej starostlivosti, jej priamu kooperáciu s novým konceptom </w:t>
      </w:r>
      <w:r w:rsidR="002B4B3C" w:rsidRPr="00A14568">
        <w:t xml:space="preserve">univerzitného </w:t>
      </w:r>
      <w:r w:rsidRPr="00A14568">
        <w:t>vzdelávania</w:t>
      </w:r>
      <w:r w:rsidR="002B4B3C" w:rsidRPr="00A14568">
        <w:t xml:space="preserve"> zdravotníckych</w:t>
      </w:r>
      <w:r w:rsidRPr="00A14568">
        <w:t xml:space="preserve"> pracovníkov a  implementáciu výsledkov klinického výskumu. </w:t>
      </w:r>
    </w:p>
    <w:p w:rsidR="00957FC7" w:rsidRPr="00A14568" w:rsidRDefault="00957FC7" w:rsidP="00957FC7">
      <w:r w:rsidRPr="00A14568">
        <w:t>Zameranie projektu je fokusované na výsledkové ciele uvedené v tabuľke 1.</w:t>
      </w:r>
    </w:p>
    <w:tbl>
      <w:tblPr>
        <w:tblpPr w:leftFromText="141" w:rightFromText="141" w:vertAnchor="text" w:horzAnchor="margin" w:tblpXSpec="center" w:tblpY="288"/>
        <w:tblW w:w="9639" w:type="dxa"/>
        <w:tblCellMar>
          <w:left w:w="70" w:type="dxa"/>
          <w:right w:w="70" w:type="dxa"/>
        </w:tblCellMar>
        <w:tblLook w:val="04A0" w:firstRow="1" w:lastRow="0" w:firstColumn="1" w:lastColumn="0" w:noHBand="0" w:noVBand="1"/>
      </w:tblPr>
      <w:tblGrid>
        <w:gridCol w:w="284"/>
        <w:gridCol w:w="1701"/>
        <w:gridCol w:w="1600"/>
        <w:gridCol w:w="6054"/>
      </w:tblGrid>
      <w:tr w:rsidR="00696AC7" w:rsidRPr="00A14568" w:rsidTr="00696AC7">
        <w:trPr>
          <w:trHeight w:val="315"/>
        </w:trPr>
        <w:tc>
          <w:tcPr>
            <w:tcW w:w="1985" w:type="dxa"/>
            <w:gridSpan w:val="2"/>
            <w:tcBorders>
              <w:top w:val="single" w:sz="8" w:space="0" w:color="auto"/>
              <w:left w:val="single" w:sz="8" w:space="0" w:color="auto"/>
              <w:bottom w:val="single" w:sz="8" w:space="0" w:color="auto"/>
              <w:right w:val="single" w:sz="8" w:space="0" w:color="000000"/>
            </w:tcBorders>
            <w:shd w:val="clear" w:color="000000" w:fill="DDEBF7"/>
            <w:noWrap/>
            <w:vAlign w:val="center"/>
            <w:hideMark/>
          </w:tcPr>
          <w:p w:rsidR="00696AC7" w:rsidRPr="00A14568" w:rsidRDefault="00696AC7" w:rsidP="00696AC7">
            <w:pPr>
              <w:spacing w:after="0" w:line="240" w:lineRule="auto"/>
              <w:jc w:val="left"/>
              <w:rPr>
                <w:rFonts w:ascii="Calibri" w:hAnsi="Calibri"/>
                <w:sz w:val="20"/>
                <w:szCs w:val="20"/>
                <w:lang w:eastAsia="sk-SK"/>
              </w:rPr>
            </w:pPr>
            <w:r w:rsidRPr="00A14568">
              <w:rPr>
                <w:rFonts w:ascii="Calibri" w:eastAsia="Times New Roman" w:hAnsi="Calibri"/>
                <w:b/>
                <w:bCs/>
                <w:color w:val="000000"/>
                <w:sz w:val="20"/>
                <w:szCs w:val="20"/>
                <w:lang w:eastAsia="sk-SK"/>
              </w:rPr>
              <w:t>Cieľ</w:t>
            </w:r>
          </w:p>
        </w:tc>
        <w:tc>
          <w:tcPr>
            <w:tcW w:w="1600" w:type="dxa"/>
            <w:tcBorders>
              <w:top w:val="single" w:sz="8" w:space="0" w:color="auto"/>
              <w:left w:val="nil"/>
              <w:bottom w:val="single" w:sz="8" w:space="0" w:color="auto"/>
              <w:right w:val="nil"/>
            </w:tcBorders>
            <w:shd w:val="clear" w:color="000000" w:fill="DDEBF7"/>
            <w:noWrap/>
            <w:vAlign w:val="center"/>
            <w:hideMark/>
          </w:tcPr>
          <w:p w:rsidR="00696AC7" w:rsidRPr="00A14568" w:rsidRDefault="00696AC7" w:rsidP="00696AC7">
            <w:pPr>
              <w:spacing w:after="0" w:line="240" w:lineRule="auto"/>
              <w:jc w:val="left"/>
              <w:rPr>
                <w:rFonts w:ascii="Calibri" w:eastAsia="Times New Roman" w:hAnsi="Calibri"/>
                <w:b/>
                <w:bCs/>
                <w:color w:val="000000"/>
                <w:sz w:val="20"/>
                <w:szCs w:val="20"/>
                <w:lang w:eastAsia="sk-SK"/>
              </w:rPr>
            </w:pPr>
            <w:r w:rsidRPr="00A14568">
              <w:rPr>
                <w:rFonts w:ascii="Calibri" w:eastAsia="Times New Roman" w:hAnsi="Calibri"/>
                <w:b/>
                <w:bCs/>
                <w:color w:val="000000"/>
                <w:sz w:val="20"/>
                <w:szCs w:val="20"/>
                <w:lang w:eastAsia="sk-SK"/>
              </w:rPr>
              <w:t>Časový horizont</w:t>
            </w:r>
          </w:p>
        </w:tc>
        <w:tc>
          <w:tcPr>
            <w:tcW w:w="6054" w:type="dxa"/>
            <w:tcBorders>
              <w:top w:val="single" w:sz="8" w:space="0" w:color="auto"/>
              <w:left w:val="single" w:sz="8" w:space="0" w:color="auto"/>
              <w:bottom w:val="nil"/>
              <w:right w:val="single" w:sz="8" w:space="0" w:color="auto"/>
            </w:tcBorders>
            <w:shd w:val="clear" w:color="000000" w:fill="DDEBF7"/>
            <w:noWrap/>
            <w:vAlign w:val="center"/>
            <w:hideMark/>
          </w:tcPr>
          <w:p w:rsidR="00696AC7" w:rsidRPr="00A14568" w:rsidRDefault="00696AC7" w:rsidP="00696AC7">
            <w:pPr>
              <w:spacing w:after="0" w:line="240" w:lineRule="auto"/>
              <w:jc w:val="left"/>
              <w:rPr>
                <w:rFonts w:ascii="Calibri" w:eastAsia="Times New Roman" w:hAnsi="Calibri"/>
                <w:b/>
                <w:bCs/>
                <w:color w:val="000000"/>
                <w:sz w:val="20"/>
                <w:szCs w:val="20"/>
                <w:lang w:eastAsia="sk-SK"/>
              </w:rPr>
            </w:pPr>
            <w:r w:rsidRPr="00A14568">
              <w:rPr>
                <w:rFonts w:ascii="Calibri" w:eastAsia="Times New Roman" w:hAnsi="Calibri"/>
                <w:b/>
                <w:bCs/>
                <w:color w:val="000000"/>
                <w:sz w:val="20"/>
                <w:szCs w:val="20"/>
                <w:lang w:eastAsia="sk-SK"/>
              </w:rPr>
              <w:t>Merateľný ukazovateľ</w:t>
            </w:r>
          </w:p>
        </w:tc>
      </w:tr>
      <w:tr w:rsidR="00696AC7" w:rsidRPr="00A14568" w:rsidTr="00696AC7">
        <w:trPr>
          <w:trHeight w:val="300"/>
        </w:trPr>
        <w:tc>
          <w:tcPr>
            <w:tcW w:w="284"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1</w:t>
            </w:r>
          </w:p>
        </w:tc>
        <w:tc>
          <w:tcPr>
            <w:tcW w:w="1701"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Zlepšenie kvality poskytovaných služieb a  efektivity</w:t>
            </w:r>
          </w:p>
        </w:tc>
        <w:tc>
          <w:tcPr>
            <w:tcW w:w="1600" w:type="dxa"/>
            <w:vMerge w:val="restart"/>
            <w:tcBorders>
              <w:top w:val="nil"/>
              <w:left w:val="single" w:sz="8" w:space="0" w:color="auto"/>
              <w:bottom w:val="single" w:sz="8" w:space="0" w:color="000000"/>
              <w:right w:val="nil"/>
            </w:tcBorders>
            <w:shd w:val="clear" w:color="000000" w:fill="F2F2F2"/>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strednodobý</w:t>
            </w:r>
          </w:p>
        </w:tc>
        <w:tc>
          <w:tcPr>
            <w:tcW w:w="6054"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rsidR="00696AC7" w:rsidRPr="00A14568" w:rsidRDefault="00696AC7" w:rsidP="0065029A">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 xml:space="preserve">zníženie liečiteľnej úmrtnosti v Bratislavskom regióne o </w:t>
            </w:r>
            <w:r w:rsidR="005149D9" w:rsidRPr="00A14568">
              <w:rPr>
                <w:rFonts w:ascii="Calibri" w:eastAsia="Times New Roman" w:hAnsi="Calibri"/>
                <w:color w:val="000000"/>
                <w:sz w:val="20"/>
                <w:szCs w:val="20"/>
                <w:lang w:eastAsia="sk-SK"/>
              </w:rPr>
              <w:t>5</w:t>
            </w:r>
            <w:r w:rsidRPr="00A14568">
              <w:rPr>
                <w:rFonts w:ascii="Calibri" w:eastAsia="Times New Roman" w:hAnsi="Calibri"/>
                <w:color w:val="000000"/>
                <w:sz w:val="20"/>
                <w:szCs w:val="20"/>
                <w:lang w:eastAsia="sk-SK"/>
              </w:rPr>
              <w:t>% do roku 2030</w:t>
            </w:r>
            <w:r w:rsidR="005149D9" w:rsidRPr="00A14568">
              <w:rPr>
                <w:rStyle w:val="Odkaznapoznmkupodiarou"/>
                <w:rFonts w:ascii="Calibri" w:eastAsia="Times New Roman" w:hAnsi="Calibri"/>
                <w:color w:val="000000"/>
                <w:sz w:val="20"/>
                <w:szCs w:val="20"/>
                <w:lang w:eastAsia="sk-SK"/>
              </w:rPr>
              <w:footnoteReference w:id="1"/>
            </w:r>
          </w:p>
        </w:tc>
      </w:tr>
      <w:tr w:rsidR="00696AC7" w:rsidRPr="00A14568" w:rsidTr="00696AC7">
        <w:trPr>
          <w:trHeight w:val="300"/>
        </w:trPr>
        <w:tc>
          <w:tcPr>
            <w:tcW w:w="284" w:type="dxa"/>
            <w:vMerge/>
            <w:tcBorders>
              <w:top w:val="nil"/>
              <w:left w:val="single" w:sz="8" w:space="0" w:color="auto"/>
              <w:bottom w:val="single" w:sz="8" w:space="0" w:color="000000"/>
              <w:right w:val="single" w:sz="8" w:space="0" w:color="auto"/>
            </w:tcBorders>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p>
        </w:tc>
        <w:tc>
          <w:tcPr>
            <w:tcW w:w="1701" w:type="dxa"/>
            <w:vMerge/>
            <w:tcBorders>
              <w:top w:val="nil"/>
              <w:left w:val="single" w:sz="8" w:space="0" w:color="auto"/>
              <w:bottom w:val="single" w:sz="8" w:space="0" w:color="000000"/>
              <w:right w:val="single" w:sz="8" w:space="0" w:color="auto"/>
            </w:tcBorders>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p>
        </w:tc>
        <w:tc>
          <w:tcPr>
            <w:tcW w:w="1600" w:type="dxa"/>
            <w:vMerge/>
            <w:tcBorders>
              <w:top w:val="nil"/>
              <w:left w:val="single" w:sz="8" w:space="0" w:color="auto"/>
              <w:bottom w:val="single" w:sz="8" w:space="0" w:color="000000"/>
              <w:right w:val="nil"/>
            </w:tcBorders>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p>
        </w:tc>
        <w:tc>
          <w:tcPr>
            <w:tcW w:w="6054" w:type="dxa"/>
            <w:tcBorders>
              <w:top w:val="nil"/>
              <w:left w:val="single" w:sz="8" w:space="0" w:color="auto"/>
              <w:bottom w:val="single" w:sz="4" w:space="0" w:color="auto"/>
              <w:right w:val="single" w:sz="8" w:space="0" w:color="auto"/>
            </w:tcBorders>
            <w:shd w:val="clear" w:color="000000" w:fill="F2F2F2"/>
            <w:noWrap/>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zvýšenie kvality prostredia v zdravotníckych zariadeniach (certifikácia JCI)</w:t>
            </w:r>
          </w:p>
        </w:tc>
      </w:tr>
      <w:tr w:rsidR="00696AC7" w:rsidRPr="00A14568" w:rsidTr="00696AC7">
        <w:trPr>
          <w:trHeight w:val="300"/>
        </w:trPr>
        <w:tc>
          <w:tcPr>
            <w:tcW w:w="284" w:type="dxa"/>
            <w:vMerge/>
            <w:tcBorders>
              <w:top w:val="nil"/>
              <w:left w:val="single" w:sz="8" w:space="0" w:color="auto"/>
              <w:bottom w:val="single" w:sz="8" w:space="0" w:color="000000"/>
              <w:right w:val="single" w:sz="8" w:space="0" w:color="auto"/>
            </w:tcBorders>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p>
        </w:tc>
        <w:tc>
          <w:tcPr>
            <w:tcW w:w="1701" w:type="dxa"/>
            <w:vMerge/>
            <w:tcBorders>
              <w:top w:val="nil"/>
              <w:left w:val="single" w:sz="8" w:space="0" w:color="auto"/>
              <w:bottom w:val="single" w:sz="8" w:space="0" w:color="000000"/>
              <w:right w:val="single" w:sz="8" w:space="0" w:color="auto"/>
            </w:tcBorders>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p>
        </w:tc>
        <w:tc>
          <w:tcPr>
            <w:tcW w:w="1600" w:type="dxa"/>
            <w:vMerge/>
            <w:tcBorders>
              <w:top w:val="nil"/>
              <w:left w:val="single" w:sz="8" w:space="0" w:color="auto"/>
              <w:bottom w:val="single" w:sz="8" w:space="0" w:color="000000"/>
              <w:right w:val="nil"/>
            </w:tcBorders>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p>
        </w:tc>
        <w:tc>
          <w:tcPr>
            <w:tcW w:w="6054" w:type="dxa"/>
            <w:tcBorders>
              <w:top w:val="nil"/>
              <w:left w:val="single" w:sz="8" w:space="0" w:color="auto"/>
              <w:bottom w:val="single" w:sz="4" w:space="0" w:color="auto"/>
              <w:right w:val="single" w:sz="8" w:space="0" w:color="auto"/>
            </w:tcBorders>
            <w:shd w:val="clear" w:color="000000" w:fill="F2F2F2"/>
            <w:noWrap/>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navýšenie kapacít dlhodobej a následnej starostlivosti o 100% do roku 2030</w:t>
            </w:r>
          </w:p>
        </w:tc>
      </w:tr>
      <w:tr w:rsidR="00696AC7" w:rsidRPr="00A14568" w:rsidTr="00696AC7">
        <w:trPr>
          <w:trHeight w:val="300"/>
        </w:trPr>
        <w:tc>
          <w:tcPr>
            <w:tcW w:w="284" w:type="dxa"/>
            <w:vMerge/>
            <w:tcBorders>
              <w:top w:val="nil"/>
              <w:left w:val="single" w:sz="8" w:space="0" w:color="auto"/>
              <w:bottom w:val="single" w:sz="8" w:space="0" w:color="000000"/>
              <w:right w:val="single" w:sz="8" w:space="0" w:color="auto"/>
            </w:tcBorders>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p>
        </w:tc>
        <w:tc>
          <w:tcPr>
            <w:tcW w:w="1701" w:type="dxa"/>
            <w:vMerge/>
            <w:tcBorders>
              <w:top w:val="nil"/>
              <w:left w:val="single" w:sz="8" w:space="0" w:color="auto"/>
              <w:bottom w:val="single" w:sz="8" w:space="0" w:color="000000"/>
              <w:right w:val="single" w:sz="8" w:space="0" w:color="auto"/>
            </w:tcBorders>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p>
        </w:tc>
        <w:tc>
          <w:tcPr>
            <w:tcW w:w="1600" w:type="dxa"/>
            <w:vMerge/>
            <w:tcBorders>
              <w:top w:val="nil"/>
              <w:left w:val="single" w:sz="8" w:space="0" w:color="auto"/>
              <w:bottom w:val="single" w:sz="8" w:space="0" w:color="000000"/>
              <w:right w:val="nil"/>
            </w:tcBorders>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p>
        </w:tc>
        <w:tc>
          <w:tcPr>
            <w:tcW w:w="6054" w:type="dxa"/>
            <w:tcBorders>
              <w:top w:val="nil"/>
              <w:left w:val="single" w:sz="8" w:space="0" w:color="auto"/>
              <w:bottom w:val="single" w:sz="4" w:space="0" w:color="auto"/>
              <w:right w:val="single" w:sz="8" w:space="0" w:color="auto"/>
            </w:tcBorders>
            <w:shd w:val="clear" w:color="000000" w:fill="F2F2F2"/>
            <w:noWrap/>
            <w:vAlign w:val="center"/>
            <w:hideMark/>
          </w:tcPr>
          <w:p w:rsidR="00696AC7" w:rsidRPr="00A14568" w:rsidRDefault="00696AC7" w:rsidP="00696AC7">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dosiahnutie obložnosti lôžok na úrovni 85% do roku 2025</w:t>
            </w:r>
          </w:p>
        </w:tc>
      </w:tr>
      <w:tr w:rsidR="005149D9" w:rsidRPr="00A14568" w:rsidTr="00696AC7">
        <w:trPr>
          <w:trHeight w:val="300"/>
        </w:trPr>
        <w:tc>
          <w:tcPr>
            <w:tcW w:w="284" w:type="dxa"/>
            <w:vMerge/>
            <w:tcBorders>
              <w:top w:val="nil"/>
              <w:left w:val="single" w:sz="8" w:space="0" w:color="auto"/>
              <w:bottom w:val="single" w:sz="8" w:space="0" w:color="000000"/>
              <w:right w:val="single" w:sz="8" w:space="0" w:color="auto"/>
            </w:tcBorders>
            <w:vAlign w:val="center"/>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701" w:type="dxa"/>
            <w:vMerge/>
            <w:tcBorders>
              <w:top w:val="nil"/>
              <w:left w:val="single" w:sz="8" w:space="0" w:color="auto"/>
              <w:bottom w:val="single" w:sz="8" w:space="0" w:color="000000"/>
              <w:right w:val="single" w:sz="8" w:space="0" w:color="auto"/>
            </w:tcBorders>
            <w:vAlign w:val="center"/>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600" w:type="dxa"/>
            <w:vMerge/>
            <w:tcBorders>
              <w:top w:val="nil"/>
              <w:left w:val="single" w:sz="8" w:space="0" w:color="auto"/>
              <w:bottom w:val="single" w:sz="8" w:space="0" w:color="000000"/>
              <w:right w:val="nil"/>
            </w:tcBorders>
            <w:vAlign w:val="center"/>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6054" w:type="dxa"/>
            <w:tcBorders>
              <w:top w:val="nil"/>
              <w:left w:val="single" w:sz="8" w:space="0" w:color="auto"/>
              <w:bottom w:val="single" w:sz="4" w:space="0" w:color="auto"/>
              <w:right w:val="single" w:sz="8" w:space="0" w:color="auto"/>
            </w:tcBorders>
            <w:shd w:val="clear" w:color="000000" w:fill="F2F2F2"/>
            <w:noWrap/>
            <w:vAlign w:val="center"/>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 xml:space="preserve">zníženie počtu reoperácií o 35% do roku 2030 </w:t>
            </w:r>
          </w:p>
        </w:tc>
      </w:tr>
      <w:tr w:rsidR="005149D9" w:rsidRPr="00A14568" w:rsidTr="00696AC7">
        <w:trPr>
          <w:trHeight w:val="300"/>
        </w:trPr>
        <w:tc>
          <w:tcPr>
            <w:tcW w:w="284" w:type="dxa"/>
            <w:vMerge/>
            <w:tcBorders>
              <w:top w:val="nil"/>
              <w:left w:val="single" w:sz="8" w:space="0" w:color="auto"/>
              <w:bottom w:val="single" w:sz="8" w:space="0" w:color="000000"/>
              <w:right w:val="single" w:sz="8" w:space="0" w:color="auto"/>
            </w:tcBorders>
            <w:vAlign w:val="center"/>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701" w:type="dxa"/>
            <w:vMerge/>
            <w:tcBorders>
              <w:top w:val="nil"/>
              <w:left w:val="single" w:sz="8" w:space="0" w:color="auto"/>
              <w:bottom w:val="single" w:sz="8" w:space="0" w:color="000000"/>
              <w:right w:val="single" w:sz="8" w:space="0" w:color="auto"/>
            </w:tcBorders>
            <w:vAlign w:val="center"/>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600" w:type="dxa"/>
            <w:vMerge/>
            <w:tcBorders>
              <w:top w:val="nil"/>
              <w:left w:val="single" w:sz="8" w:space="0" w:color="auto"/>
              <w:bottom w:val="single" w:sz="8" w:space="0" w:color="000000"/>
              <w:right w:val="nil"/>
            </w:tcBorders>
            <w:vAlign w:val="center"/>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6054" w:type="dxa"/>
            <w:tcBorders>
              <w:top w:val="nil"/>
              <w:left w:val="single" w:sz="8" w:space="0" w:color="auto"/>
              <w:bottom w:val="single" w:sz="4" w:space="0" w:color="auto"/>
              <w:right w:val="single" w:sz="8" w:space="0" w:color="auto"/>
            </w:tcBorders>
            <w:shd w:val="clear" w:color="000000" w:fill="F2F2F2"/>
            <w:noWrap/>
            <w:vAlign w:val="center"/>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zníženie pomeru tzv. ACSC na celkových hospitalizáciách na 30% do roku 2030</w:t>
            </w:r>
            <w:r w:rsidRPr="00A14568">
              <w:rPr>
                <w:rStyle w:val="Odkaznapoznmkupodiarou"/>
                <w:rFonts w:ascii="Calibri" w:eastAsia="Times New Roman" w:hAnsi="Calibri"/>
                <w:color w:val="000000"/>
                <w:sz w:val="20"/>
                <w:szCs w:val="20"/>
                <w:lang w:eastAsia="sk-SK"/>
              </w:rPr>
              <w:footnoteReference w:id="2"/>
            </w:r>
          </w:p>
        </w:tc>
      </w:tr>
      <w:tr w:rsidR="005149D9" w:rsidRPr="00A14568" w:rsidTr="00696AC7">
        <w:trPr>
          <w:trHeight w:val="495"/>
        </w:trPr>
        <w:tc>
          <w:tcPr>
            <w:tcW w:w="284" w:type="dxa"/>
            <w:vMerge/>
            <w:tcBorders>
              <w:top w:val="nil"/>
              <w:left w:val="single" w:sz="8" w:space="0" w:color="auto"/>
              <w:bottom w:val="single" w:sz="8" w:space="0" w:color="000000"/>
              <w:right w:val="single" w:sz="8" w:space="0" w:color="auto"/>
            </w:tcBorders>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701" w:type="dxa"/>
            <w:vMerge/>
            <w:tcBorders>
              <w:top w:val="nil"/>
              <w:left w:val="single" w:sz="8" w:space="0" w:color="auto"/>
              <w:bottom w:val="single" w:sz="8" w:space="0" w:color="000000"/>
              <w:right w:val="single" w:sz="8" w:space="0" w:color="auto"/>
            </w:tcBorders>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600" w:type="dxa"/>
            <w:vMerge/>
            <w:tcBorders>
              <w:top w:val="nil"/>
              <w:left w:val="single" w:sz="8" w:space="0" w:color="auto"/>
              <w:bottom w:val="single" w:sz="8" w:space="0" w:color="000000"/>
              <w:right w:val="nil"/>
            </w:tcBorders>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6054" w:type="dxa"/>
            <w:tcBorders>
              <w:top w:val="nil"/>
              <w:left w:val="single" w:sz="8" w:space="0" w:color="auto"/>
              <w:bottom w:val="single" w:sz="8" w:space="0" w:color="auto"/>
              <w:right w:val="single" w:sz="8" w:space="0" w:color="auto"/>
            </w:tcBorders>
            <w:shd w:val="clear" w:color="000000" w:fill="F2F2F2"/>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1,5 % zníženie zahraničnej migrácie zdravotníckych pracovníkov, najmä v zdravotníckom povolaní lekár, sestra a lekárov špecialistov</w:t>
            </w:r>
          </w:p>
        </w:tc>
      </w:tr>
      <w:tr w:rsidR="005149D9" w:rsidRPr="00A14568" w:rsidTr="00696AC7">
        <w:trPr>
          <w:trHeight w:val="480"/>
        </w:trPr>
        <w:tc>
          <w:tcPr>
            <w:tcW w:w="28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49D9" w:rsidRPr="00A14568" w:rsidRDefault="005149D9" w:rsidP="005149D9">
            <w:pPr>
              <w:spacing w:after="0" w:line="240" w:lineRule="auto"/>
              <w:jc w:val="center"/>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2</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Zvýšenie kvality vysokoškolského vzdelávania</w:t>
            </w:r>
          </w:p>
        </w:tc>
        <w:tc>
          <w:tcPr>
            <w:tcW w:w="16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 xml:space="preserve">strednodobý </w:t>
            </w:r>
          </w:p>
        </w:tc>
        <w:tc>
          <w:tcPr>
            <w:tcW w:w="6054" w:type="dxa"/>
            <w:tcBorders>
              <w:top w:val="nil"/>
              <w:left w:val="nil"/>
              <w:bottom w:val="nil"/>
              <w:right w:val="single" w:sz="8" w:space="0" w:color="auto"/>
            </w:tcBorders>
            <w:shd w:val="clear" w:color="auto" w:fill="auto"/>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 xml:space="preserve">zvýšenie  počtu lekárov špecialistov do systému vysokoškolského vzdelávania, ktorí budú zabezpečovať prípravu lekárov </w:t>
            </w:r>
          </w:p>
        </w:tc>
      </w:tr>
      <w:tr w:rsidR="005149D9" w:rsidRPr="00A14568" w:rsidTr="00696AC7">
        <w:trPr>
          <w:trHeight w:val="495"/>
        </w:trPr>
        <w:tc>
          <w:tcPr>
            <w:tcW w:w="284" w:type="dxa"/>
            <w:vMerge/>
            <w:tcBorders>
              <w:top w:val="nil"/>
              <w:left w:val="single" w:sz="8" w:space="0" w:color="auto"/>
              <w:bottom w:val="single" w:sz="8" w:space="0" w:color="000000"/>
              <w:right w:val="single" w:sz="8" w:space="0" w:color="auto"/>
            </w:tcBorders>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701" w:type="dxa"/>
            <w:vMerge/>
            <w:tcBorders>
              <w:top w:val="nil"/>
              <w:left w:val="single" w:sz="8" w:space="0" w:color="auto"/>
              <w:bottom w:val="single" w:sz="8" w:space="0" w:color="000000"/>
              <w:right w:val="single" w:sz="8" w:space="0" w:color="auto"/>
            </w:tcBorders>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600" w:type="dxa"/>
            <w:vMerge/>
            <w:tcBorders>
              <w:top w:val="nil"/>
              <w:left w:val="single" w:sz="8" w:space="0" w:color="auto"/>
              <w:bottom w:val="single" w:sz="8" w:space="0" w:color="000000"/>
              <w:right w:val="single" w:sz="8" w:space="0" w:color="auto"/>
            </w:tcBorders>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6054" w:type="dxa"/>
            <w:tcBorders>
              <w:top w:val="single" w:sz="4" w:space="0" w:color="auto"/>
              <w:left w:val="nil"/>
              <w:bottom w:val="single" w:sz="8" w:space="0" w:color="auto"/>
              <w:right w:val="single" w:sz="8" w:space="0" w:color="auto"/>
            </w:tcBorders>
            <w:shd w:val="clear" w:color="auto" w:fill="auto"/>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stabilizácia zamestnaných lekárov po ukončení špecializácie o 1% pre kvalitu vzdelávania</w:t>
            </w:r>
          </w:p>
        </w:tc>
      </w:tr>
      <w:tr w:rsidR="005149D9" w:rsidRPr="00A14568" w:rsidTr="00696AC7">
        <w:trPr>
          <w:trHeight w:val="720"/>
        </w:trPr>
        <w:tc>
          <w:tcPr>
            <w:tcW w:w="284"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3</w:t>
            </w:r>
          </w:p>
        </w:tc>
        <w:tc>
          <w:tcPr>
            <w:tcW w:w="1701"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 xml:space="preserve">Posilnenie klinického výskumu a vývoja a jeho kvality </w:t>
            </w:r>
          </w:p>
        </w:tc>
        <w:tc>
          <w:tcPr>
            <w:tcW w:w="1600"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 xml:space="preserve">strednodobý </w:t>
            </w:r>
          </w:p>
        </w:tc>
        <w:tc>
          <w:tcPr>
            <w:tcW w:w="6054" w:type="dxa"/>
            <w:tcBorders>
              <w:top w:val="nil"/>
              <w:left w:val="nil"/>
              <w:bottom w:val="nil"/>
              <w:right w:val="single" w:sz="8" w:space="0" w:color="auto"/>
            </w:tcBorders>
            <w:shd w:val="clear" w:color="000000" w:fill="F2F2F2"/>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zvýšenie objemu finančných prostriedkov na  vedu a výskum získaných vysokými školami, biomedicínskym centrom zo súťaží zo zahraničia a zo štátneho rozpočtu o 5%</w:t>
            </w:r>
          </w:p>
        </w:tc>
      </w:tr>
      <w:tr w:rsidR="005149D9" w:rsidRPr="00A14568" w:rsidTr="00696AC7">
        <w:trPr>
          <w:trHeight w:val="315"/>
        </w:trPr>
        <w:tc>
          <w:tcPr>
            <w:tcW w:w="284" w:type="dxa"/>
            <w:vMerge/>
            <w:tcBorders>
              <w:top w:val="nil"/>
              <w:left w:val="single" w:sz="8" w:space="0" w:color="auto"/>
              <w:bottom w:val="single" w:sz="8" w:space="0" w:color="000000"/>
              <w:right w:val="single" w:sz="8" w:space="0" w:color="auto"/>
            </w:tcBorders>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701" w:type="dxa"/>
            <w:vMerge/>
            <w:tcBorders>
              <w:top w:val="nil"/>
              <w:left w:val="single" w:sz="8" w:space="0" w:color="auto"/>
              <w:bottom w:val="single" w:sz="8" w:space="0" w:color="000000"/>
              <w:right w:val="single" w:sz="8" w:space="0" w:color="auto"/>
            </w:tcBorders>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1600" w:type="dxa"/>
            <w:vMerge/>
            <w:tcBorders>
              <w:top w:val="nil"/>
              <w:left w:val="single" w:sz="8" w:space="0" w:color="auto"/>
              <w:bottom w:val="single" w:sz="8" w:space="0" w:color="000000"/>
              <w:right w:val="single" w:sz="8" w:space="0" w:color="auto"/>
            </w:tcBorders>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p>
        </w:tc>
        <w:tc>
          <w:tcPr>
            <w:tcW w:w="6054" w:type="dxa"/>
            <w:tcBorders>
              <w:top w:val="single" w:sz="4" w:space="0" w:color="auto"/>
              <w:left w:val="nil"/>
              <w:bottom w:val="single" w:sz="8" w:space="0" w:color="auto"/>
              <w:right w:val="single" w:sz="8" w:space="0" w:color="auto"/>
            </w:tcBorders>
            <w:shd w:val="clear" w:color="000000" w:fill="F2F2F2"/>
            <w:noWrap/>
            <w:vAlign w:val="center"/>
            <w:hideMark/>
          </w:tcPr>
          <w:p w:rsidR="005149D9" w:rsidRPr="00A14568" w:rsidRDefault="005149D9" w:rsidP="005149D9">
            <w:pPr>
              <w:spacing w:after="0" w:line="240" w:lineRule="auto"/>
              <w:jc w:val="left"/>
              <w:rPr>
                <w:rFonts w:ascii="Calibri" w:eastAsia="Times New Roman" w:hAnsi="Calibri"/>
                <w:color w:val="000000"/>
                <w:sz w:val="20"/>
                <w:szCs w:val="20"/>
                <w:lang w:eastAsia="sk-SK"/>
              </w:rPr>
            </w:pPr>
            <w:r w:rsidRPr="00A14568">
              <w:rPr>
                <w:rFonts w:ascii="Calibri" w:eastAsia="Times New Roman" w:hAnsi="Calibri"/>
                <w:color w:val="000000"/>
                <w:sz w:val="20"/>
                <w:szCs w:val="20"/>
                <w:lang w:eastAsia="sk-SK"/>
              </w:rPr>
              <w:t>nárast podporovaných EU projektov výskumu o jeden/rok</w:t>
            </w:r>
          </w:p>
        </w:tc>
      </w:tr>
    </w:tbl>
    <w:p w:rsidR="00696AC7" w:rsidRPr="00A14568" w:rsidRDefault="00696AC7" w:rsidP="00696AC7">
      <w:pPr>
        <w:pStyle w:val="Popis"/>
      </w:pPr>
    </w:p>
    <w:p w:rsidR="0025039A" w:rsidRPr="00A14568" w:rsidRDefault="00696AC7" w:rsidP="00696AC7">
      <w:pPr>
        <w:pStyle w:val="Popis"/>
        <w:ind w:hanging="142"/>
      </w:pPr>
      <w:r w:rsidRPr="00A14568">
        <w:t xml:space="preserve"> </w:t>
      </w:r>
      <w:r w:rsidR="0025039A" w:rsidRPr="00A14568">
        <w:t xml:space="preserve">Tabuľka  </w:t>
      </w:r>
      <w:r w:rsidR="00D4540D">
        <w:fldChar w:fldCharType="begin"/>
      </w:r>
      <w:r w:rsidR="00D4540D">
        <w:instrText xml:space="preserve"> SEQ Tabuľka_ \* ARABIC </w:instrText>
      </w:r>
      <w:r w:rsidR="00D4540D">
        <w:fldChar w:fldCharType="separate"/>
      </w:r>
      <w:r w:rsidR="002A4103">
        <w:rPr>
          <w:noProof/>
        </w:rPr>
        <w:t>1</w:t>
      </w:r>
      <w:r w:rsidR="00D4540D">
        <w:rPr>
          <w:noProof/>
        </w:rPr>
        <w:fldChar w:fldCharType="end"/>
      </w:r>
      <w:r w:rsidR="0025039A" w:rsidRPr="00A14568">
        <w:t xml:space="preserve"> Výsledkové ciele projektu "Koncepcia rozvoja UNB</w:t>
      </w:r>
      <w:r w:rsidR="005149D9" w:rsidRPr="00A14568">
        <w:rPr>
          <w:rStyle w:val="Odkaznapoznmkupodiarou"/>
        </w:rPr>
        <w:t>“</w:t>
      </w:r>
    </w:p>
    <w:p w:rsidR="004F2115" w:rsidRPr="00A14568" w:rsidRDefault="00957FC7" w:rsidP="00B32F66">
      <w:pPr>
        <w:pStyle w:val="Nadpis2"/>
      </w:pPr>
      <w:bookmarkStart w:id="4" w:name="_Toc478713048"/>
      <w:bookmarkEnd w:id="3"/>
      <w:r w:rsidRPr="00A14568">
        <w:rPr>
          <w:rStyle w:val="Nadpis2Char"/>
        </w:rPr>
        <w:t>Ciele výstupové</w:t>
      </w:r>
      <w:bookmarkEnd w:id="4"/>
    </w:p>
    <w:p w:rsidR="00957FC7" w:rsidRPr="00A14568" w:rsidRDefault="00957FC7" w:rsidP="00957FC7">
      <w:r w:rsidRPr="00A14568">
        <w:t xml:space="preserve">Cieľom projektu novej Univerzitnej nemocnice Bratislava (ďalej len “nUNB”) je reorganizácia  štruktúr poskytovanej starostlivosti v regióne so zameraním na výstavbu a rekonštrukciu kapacít potrebných na poskytovanie najnáročnejšej a najkomplexnejšej zdravotnej starostlivosti. </w:t>
      </w:r>
    </w:p>
    <w:p w:rsidR="00957FC7" w:rsidRPr="00A14568" w:rsidRDefault="00957FC7" w:rsidP="00957FC7">
      <w:r w:rsidRPr="00A14568">
        <w:t>Nový koncept poskytovania by mal predstavovať integrovaný medicínsky systém, ktorý:</w:t>
      </w:r>
    </w:p>
    <w:p w:rsidR="005316FD" w:rsidRPr="00A14568" w:rsidRDefault="00957FC7" w:rsidP="00F64883">
      <w:pPr>
        <w:pStyle w:val="Odsekzoznamu"/>
        <w:numPr>
          <w:ilvl w:val="0"/>
          <w:numId w:val="13"/>
        </w:numPr>
        <w:ind w:left="567" w:firstLine="0"/>
        <w:rPr>
          <w:rFonts w:ascii="Calibri Light" w:hAnsi="Calibri Light"/>
        </w:rPr>
      </w:pPr>
      <w:r w:rsidRPr="00A14568">
        <w:rPr>
          <w:rFonts w:ascii="Calibri Light" w:hAnsi="Calibri Light"/>
        </w:rPr>
        <w:t>je schopný efektívne reagovať na dopyt poskytovania špecializovanej</w:t>
      </w:r>
      <w:r w:rsidR="00717F75" w:rsidRPr="00A14568">
        <w:rPr>
          <w:rFonts w:ascii="Calibri Light" w:hAnsi="Calibri Light"/>
        </w:rPr>
        <w:t xml:space="preserve"> zdravotnej</w:t>
      </w:r>
      <w:r w:rsidRPr="00A14568">
        <w:rPr>
          <w:rFonts w:ascii="Calibri Light" w:hAnsi="Calibri Light"/>
        </w:rPr>
        <w:t xml:space="preserve"> a </w:t>
      </w:r>
    </w:p>
    <w:p w:rsidR="00957FC7" w:rsidRPr="00A14568" w:rsidRDefault="005316FD" w:rsidP="00841119">
      <w:pPr>
        <w:pStyle w:val="Odsekzoznamu"/>
        <w:ind w:left="567"/>
        <w:rPr>
          <w:rFonts w:ascii="Calibri Light" w:hAnsi="Calibri Light"/>
        </w:rPr>
      </w:pPr>
      <w:r w:rsidRPr="00A14568">
        <w:rPr>
          <w:rFonts w:ascii="Calibri Light" w:hAnsi="Calibri Light"/>
        </w:rPr>
        <w:t xml:space="preserve">   </w:t>
      </w:r>
      <w:r w:rsidR="00957FC7" w:rsidRPr="00A14568">
        <w:rPr>
          <w:rFonts w:ascii="Calibri Light" w:hAnsi="Calibri Light"/>
        </w:rPr>
        <w:t xml:space="preserve">vysokošpecializovanej zdravotnej starostlivosti najvyššej kvality, </w:t>
      </w:r>
    </w:p>
    <w:p w:rsidR="00957FC7" w:rsidRPr="00A14568" w:rsidRDefault="00957FC7" w:rsidP="00957FC7">
      <w:pPr>
        <w:pStyle w:val="Odsekzoznamu"/>
        <w:numPr>
          <w:ilvl w:val="0"/>
          <w:numId w:val="13"/>
        </w:numPr>
        <w:ind w:left="709" w:hanging="142"/>
        <w:rPr>
          <w:rFonts w:ascii="Calibri Light" w:hAnsi="Calibri Light"/>
        </w:rPr>
      </w:pPr>
      <w:r w:rsidRPr="00A14568">
        <w:rPr>
          <w:rFonts w:ascii="Calibri Light" w:hAnsi="Calibri Light"/>
        </w:rPr>
        <w:lastRenderedPageBreak/>
        <w:t>kontinuálne prepojí poskytovanie zdravotnej starostlivosti s</w:t>
      </w:r>
      <w:r w:rsidR="00286021" w:rsidRPr="00A14568">
        <w:rPr>
          <w:rFonts w:ascii="Calibri Light" w:hAnsi="Calibri Light"/>
        </w:rPr>
        <w:t>o vzdelávaním na univerzitách pripravujúcich zdravotníckych pracovníkov</w:t>
      </w:r>
      <w:r w:rsidRPr="00A14568">
        <w:rPr>
          <w:rFonts w:ascii="Calibri Light" w:hAnsi="Calibri Light"/>
        </w:rPr>
        <w:t xml:space="preserve">,  vytvorením </w:t>
      </w:r>
      <w:r w:rsidRPr="00A14568">
        <w:rPr>
          <w:rFonts w:ascii="Calibri Light" w:hAnsi="Calibri Light"/>
        </w:rPr>
        <w:tab/>
        <w:t>spádového univerzitného centra, aktívne implementuje poznatky z biomedicínskeho a klinického výskumu translačného typu.</w:t>
      </w:r>
    </w:p>
    <w:p w:rsidR="0025039A" w:rsidRPr="00A14568" w:rsidRDefault="0025039A" w:rsidP="00957FC7">
      <w:pPr>
        <w:pStyle w:val="Odsekzoznamu"/>
        <w:ind w:left="709" w:hanging="142"/>
        <w:rPr>
          <w:rFonts w:ascii="Calibri Light" w:hAnsi="Calibri Light"/>
        </w:rPr>
      </w:pPr>
    </w:p>
    <w:p w:rsidR="009B3E69" w:rsidRPr="00A14568" w:rsidRDefault="009B3E69">
      <w:pPr>
        <w:spacing w:line="259" w:lineRule="auto"/>
        <w:jc w:val="left"/>
        <w:rPr>
          <w:rFonts w:ascii="Calibri Light" w:eastAsiaTheme="majorEastAsia" w:hAnsi="Calibri Light" w:cstheme="majorBidi"/>
          <w:color w:val="002060"/>
          <w:sz w:val="32"/>
          <w:szCs w:val="28"/>
        </w:rPr>
      </w:pPr>
      <w:bookmarkStart w:id="5" w:name="_Toc478674122"/>
      <w:bookmarkStart w:id="6" w:name="_Toc478674227"/>
      <w:bookmarkEnd w:id="5"/>
      <w:bookmarkEnd w:id="6"/>
      <w:r w:rsidRPr="00A14568">
        <w:rPr>
          <w:rFonts w:ascii="Calibri Light" w:hAnsi="Calibri Light"/>
        </w:rPr>
        <w:br w:type="page"/>
      </w:r>
    </w:p>
    <w:p w:rsidR="00685508" w:rsidRPr="00A14568" w:rsidRDefault="00685508">
      <w:pPr>
        <w:pStyle w:val="Nadpis1"/>
      </w:pPr>
      <w:bookmarkStart w:id="7" w:name="_Toc478712551"/>
      <w:bookmarkStart w:id="8" w:name="_Toc478712673"/>
      <w:bookmarkStart w:id="9" w:name="_Toc478712767"/>
      <w:bookmarkStart w:id="10" w:name="_Toc478712861"/>
      <w:bookmarkStart w:id="11" w:name="_Toc478712955"/>
      <w:bookmarkStart w:id="12" w:name="_Toc478713049"/>
      <w:bookmarkStart w:id="13" w:name="_Toc476760113"/>
      <w:bookmarkStart w:id="14" w:name="_Toc478713050"/>
      <w:bookmarkEnd w:id="7"/>
      <w:bookmarkEnd w:id="8"/>
      <w:bookmarkEnd w:id="9"/>
      <w:bookmarkEnd w:id="10"/>
      <w:bookmarkEnd w:id="11"/>
      <w:bookmarkEnd w:id="12"/>
      <w:r w:rsidRPr="00A14568">
        <w:lastRenderedPageBreak/>
        <w:t>Východiská</w:t>
      </w:r>
      <w:bookmarkEnd w:id="13"/>
      <w:bookmarkEnd w:id="14"/>
      <w:r w:rsidRPr="00A14568">
        <w:t xml:space="preserve"> </w:t>
      </w:r>
    </w:p>
    <w:p w:rsidR="0025039A" w:rsidRPr="00A14568" w:rsidRDefault="00C73DAE" w:rsidP="0025039A">
      <w:r w:rsidRPr="00A14568">
        <w:rPr>
          <w:rFonts w:ascii="Calibri Light" w:hAnsi="Calibri Light"/>
        </w:rPr>
        <w:t>Projekt výstavby novej</w:t>
      </w:r>
      <w:r w:rsidR="001C20AE" w:rsidRPr="00A14568">
        <w:rPr>
          <w:rFonts w:ascii="Calibri Light" w:hAnsi="Calibri Light"/>
        </w:rPr>
        <w:t xml:space="preserve"> nemocnice pochádza z 80</w:t>
      </w:r>
      <w:r w:rsidRPr="00A14568">
        <w:rPr>
          <w:rFonts w:ascii="Calibri Light" w:hAnsi="Calibri Light"/>
        </w:rPr>
        <w:t xml:space="preserve">-tych rokov minulého storočia ako potreba modernizácie výučbovej základne a vytvorenia nemocnice moderného typu. </w:t>
      </w:r>
      <w:r w:rsidR="0025039A" w:rsidRPr="00A14568">
        <w:t>V očakávaní dokončenia tohto projektu došlo k útlmu investícií do modernizácie a významnejšej údržby existujúcich zariadení. Nakoľko však došlo k viacnásobným zmenám v projekte a tento nebol dokončený ani v priebehu 30tich rokov, nedostatok modernizácie existujúcej infraštruktúry spôsobil jej kritický stav.</w:t>
      </w:r>
    </w:p>
    <w:p w:rsidR="0007116C" w:rsidRPr="00A14568" w:rsidRDefault="0007116C" w:rsidP="0025039A"/>
    <w:p w:rsidR="00685508" w:rsidRPr="00A14568" w:rsidRDefault="00685508" w:rsidP="004A7F35">
      <w:pPr>
        <w:pStyle w:val="Odsekzoznamu"/>
        <w:numPr>
          <w:ilvl w:val="0"/>
          <w:numId w:val="2"/>
        </w:numPr>
        <w:ind w:left="0" w:firstLine="0"/>
        <w:rPr>
          <w:rStyle w:val="Nadpis2Char"/>
          <w:vanish/>
        </w:rPr>
      </w:pPr>
      <w:bookmarkStart w:id="15" w:name="_Toc475884940"/>
      <w:bookmarkStart w:id="16" w:name="_Toc475885482"/>
      <w:bookmarkStart w:id="17" w:name="_Toc475892290"/>
      <w:bookmarkStart w:id="18" w:name="_Toc475892428"/>
      <w:bookmarkStart w:id="19" w:name="_Toc475892491"/>
      <w:bookmarkEnd w:id="15"/>
      <w:bookmarkEnd w:id="16"/>
      <w:bookmarkEnd w:id="17"/>
      <w:bookmarkEnd w:id="18"/>
      <w:bookmarkEnd w:id="19"/>
    </w:p>
    <w:p w:rsidR="00A3376C" w:rsidRPr="00A14568" w:rsidRDefault="00685508" w:rsidP="00B32F66">
      <w:pPr>
        <w:pStyle w:val="Nadpis2"/>
        <w:rPr>
          <w:rStyle w:val="Nadpis2Char"/>
        </w:rPr>
      </w:pPr>
      <w:bookmarkStart w:id="20" w:name="_Toc476760114"/>
      <w:bookmarkStart w:id="21" w:name="_Toc478713051"/>
      <w:r w:rsidRPr="00A14568">
        <w:rPr>
          <w:rStyle w:val="Nadpis2Char"/>
        </w:rPr>
        <w:t>Projekt výstavby novej U</w:t>
      </w:r>
      <w:r w:rsidR="009D5CD8" w:rsidRPr="00A14568">
        <w:rPr>
          <w:rStyle w:val="Nadpis2Char"/>
        </w:rPr>
        <w:t>niverzitnej nemocnice Bratislava</w:t>
      </w:r>
      <w:bookmarkEnd w:id="20"/>
      <w:bookmarkEnd w:id="21"/>
      <w:r w:rsidR="0017116D" w:rsidRPr="00A14568">
        <w:rPr>
          <w:rStyle w:val="Nadpis2Char"/>
        </w:rPr>
        <w:t xml:space="preserve"> </w:t>
      </w:r>
    </w:p>
    <w:p w:rsidR="002D6D0D" w:rsidRPr="00A14568" w:rsidRDefault="002D6D0D" w:rsidP="0029173C">
      <w:pPr>
        <w:pStyle w:val="Nadpis3"/>
      </w:pPr>
      <w:bookmarkStart w:id="22" w:name="_Toc476760115"/>
      <w:bookmarkStart w:id="23" w:name="_Toc478713052"/>
      <w:r w:rsidRPr="00A14568">
        <w:t>Legislatívna história 1982 -2016</w:t>
      </w:r>
      <w:bookmarkEnd w:id="22"/>
      <w:bookmarkEnd w:id="23"/>
    </w:p>
    <w:p w:rsidR="00685508" w:rsidRPr="00A14568" w:rsidRDefault="00685508" w:rsidP="001B52C4">
      <w:pPr>
        <w:pStyle w:val="Odsekzoznamu"/>
        <w:numPr>
          <w:ilvl w:val="0"/>
          <w:numId w:val="4"/>
        </w:numPr>
        <w:ind w:left="567" w:hanging="283"/>
        <w:rPr>
          <w:rFonts w:ascii="Calibri Light" w:hAnsi="Calibri Light"/>
        </w:rPr>
      </w:pPr>
      <w:r w:rsidRPr="00A14568">
        <w:rPr>
          <w:rFonts w:ascii="Calibri Light" w:hAnsi="Calibri Light"/>
        </w:rPr>
        <w:t>Rozhodnutie vlády o výstavbe Fakultnej nemocnice Rázsochy (1982);</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 xml:space="preserve">Začiatok výstavby nemocnice Rázsochy (1987) </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Rozhodnutia o zmene stavby pred dokončením z rokov 1996, 1997, 2002, 2005, 2008, 2010</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Uznesenie vlády SR č. 242/2010 k návrhu na finančné zabezpečenie realizácie projektu Fakultná nemocnica s poliklinikou Rázsochy - finančné zabezpečenie realizácie projektu nemocnice s poliklinikou Rázsochy formou PPP;</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Uznesenie vlády SR č. 363/2013 k informácii o stave investícií v akútnej lôžkovej zdravotnej starostlivosti na Slovensku a zámeru realizácie výstavby novej nemocnice v Bratislave – vláda ukladá ministerke zdravotníctva predložiť na rokovanie vlády štúdiu uskutočniteľnosti investícií v akútnej lôžkovej zdravotnej starostlivosti na Slovensku v rámci zámeru realizácie výstavby novej nemocnice v Bratislave</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Uznesenie vlády SR č. 296/2014 k „Štúdii uskutočniteľnosti investícií v akútnej lôžkovej zdravotnej starostlivosti na Slovensku v rámci zámeru realizácie výstavby novej nemocnice v Bratislave - Súhrnná správa“ – vláda ukladá ministerke zdravotníctva vypracovať v spolupráci s podpredsedom vlády a ministrom financií návrh na finančné zabezpečenie realizácie projektu výstavby novej nemocnice s poliklinikou v Bratislave z mimorozpočtových zdrojov a zahájiť projektové práce na príprave podkladov nevyhnutných pre reálne zahájenie prác na výstavbe novej nemocnice v Bratislave</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Štúdia uskutočniteľnosti označila za vhodnú formu realizácie novej nemocnice PPP projekt, pričom predpokladala že nová univerzitná nemocnica v Bratislave nahradí nemocnice Staré mesto, Kramáre a Ružinov, ktoré sa zatvoria resp. pretransformujú na poskytovateľov ambulantnej a doliečovacej starostlivosti</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MZ SR uzavrelo 11.2.2015 zmluvu o poradenských službách s konzorciom Ernst &amp; Young Financial Advisory, s.r.o. a Ružička Csekes s.r.o. s názvom „Komplexné finančné, právne a technické poradenstvo a poradenstvo v procese verejného obstarávania v súvislosti s prípravou a realizáciou PPP projektu novej Univerzitnej nemocnice v Bratislave” (ďalej len „poradenská zmluva“) v hodnote 2,25 mil. EUR bez DPH</w:t>
      </w:r>
      <w:r w:rsidRPr="00A14568">
        <w:rPr>
          <w:rFonts w:ascii="Calibri Light" w:hAnsi="Calibri Light"/>
          <w:vertAlign w:val="superscript"/>
        </w:rPr>
        <w:footnoteReference w:id="3"/>
      </w:r>
      <w:r w:rsidRPr="00A14568">
        <w:rPr>
          <w:rFonts w:ascii="Calibri Light" w:hAnsi="Calibri Light"/>
        </w:rPr>
        <w:t>.  Zmluva pokrývala celý projektový manažment, podporu pri právnych, technických aj finančných prípravách projektu.</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 xml:space="preserve">Január 2015 - MZ SR oznámilo následne začatie verejného obstarávania – súťažného dialógu na zákazku s názvom: „Koncesia na návrh, výstavbu, financovanie, prevádzku a údržbu novej univerzitnej nemocnice v Bratislave s očakávanou dĺžkou prevádzky 30 rokov, vrátane poskytovania </w:t>
      </w:r>
      <w:r w:rsidR="009F0F7E" w:rsidRPr="00A14568">
        <w:rPr>
          <w:rFonts w:ascii="Calibri Light" w:hAnsi="Calibri Light"/>
        </w:rPr>
        <w:t>vysokoškolského a ďalšieho vzdelávania zdravotníckych pracovníkov</w:t>
      </w:r>
      <w:r w:rsidRPr="00A14568">
        <w:rPr>
          <w:rFonts w:ascii="Calibri Light" w:hAnsi="Calibri Light"/>
        </w:rPr>
        <w:t>“</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lastRenderedPageBreak/>
        <w:t>Jún 2015 – Február 2016 prebehli 3 kolá súťažného dialógu na ktorom uchádzači predstavili svoje predbežné návrhy a pripravil sa návrh koncesnej zmluvy a finálneho informatívneho dokumentu</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Platnosť Poradenskej zmluvy s konzorciom Ernst &amp; Young Financial Advisory, s.r.o. a Ružička Csekes s.r.o  skončila 29.2.2016,</w:t>
      </w:r>
    </w:p>
    <w:p w:rsidR="00685508" w:rsidRPr="00A14568" w:rsidRDefault="00685508" w:rsidP="001D0912">
      <w:pPr>
        <w:pStyle w:val="Odsekzoznamu"/>
        <w:numPr>
          <w:ilvl w:val="0"/>
          <w:numId w:val="4"/>
        </w:numPr>
        <w:ind w:left="567" w:hanging="283"/>
        <w:rPr>
          <w:rFonts w:ascii="Calibri Light" w:hAnsi="Calibri Light"/>
        </w:rPr>
      </w:pPr>
      <w:r w:rsidRPr="00A14568">
        <w:rPr>
          <w:rFonts w:ascii="Calibri Light" w:hAnsi="Calibri Light"/>
        </w:rPr>
        <w:t>2.11.2016 – vláda</w:t>
      </w:r>
      <w:r w:rsidR="00CB18D4" w:rsidRPr="00A14568">
        <w:rPr>
          <w:rFonts w:ascii="Calibri Light" w:hAnsi="Calibri Light"/>
        </w:rPr>
        <w:t xml:space="preserve"> uznesením číslo 503/2016</w:t>
      </w:r>
      <w:r w:rsidRPr="00A14568">
        <w:rPr>
          <w:rFonts w:ascii="Calibri Light" w:hAnsi="Calibri Light"/>
        </w:rPr>
        <w:t xml:space="preserve"> </w:t>
      </w:r>
      <w:r w:rsidRPr="00A14568">
        <w:rPr>
          <w:rFonts w:ascii="Calibri Light" w:hAnsi="Calibri Light"/>
          <w:b/>
          <w:bCs/>
        </w:rPr>
        <w:t xml:space="preserve">ruší výstavbu novej nemocnice formou PPP </w:t>
      </w:r>
      <w:r w:rsidRPr="00A14568">
        <w:rPr>
          <w:rFonts w:ascii="Calibri Light" w:hAnsi="Calibri Light"/>
        </w:rPr>
        <w:t xml:space="preserve">a ukladá MZ SR úlohu pripraviť alternatívny plán do konca marca 2017 </w:t>
      </w:r>
      <w:r w:rsidRPr="00A14568">
        <w:rPr>
          <w:rFonts w:ascii="Calibri Light" w:hAnsi="Calibri Light"/>
          <w:color w:val="FF0000"/>
        </w:rPr>
        <w:t xml:space="preserve"> </w:t>
      </w:r>
    </w:p>
    <w:p w:rsidR="00734658" w:rsidRPr="00A14568" w:rsidRDefault="00734658" w:rsidP="0029173C">
      <w:pPr>
        <w:pStyle w:val="Nadpis3"/>
      </w:pPr>
      <w:bookmarkStart w:id="24" w:name="_Toc476733074"/>
      <w:bookmarkStart w:id="25" w:name="_Toc476759951"/>
      <w:bookmarkStart w:id="26" w:name="_Toc476760116"/>
      <w:bookmarkStart w:id="27" w:name="_Toc476760507"/>
      <w:bookmarkStart w:id="28" w:name="_Toc476764080"/>
      <w:bookmarkStart w:id="29" w:name="_Toc476760117"/>
      <w:bookmarkStart w:id="30" w:name="_Toc478713053"/>
      <w:bookmarkEnd w:id="24"/>
      <w:bookmarkEnd w:id="25"/>
      <w:bookmarkEnd w:id="26"/>
      <w:bookmarkEnd w:id="27"/>
      <w:bookmarkEnd w:id="28"/>
      <w:r w:rsidRPr="00A14568">
        <w:t xml:space="preserve">Dôvody prerušenia realizácie projektu </w:t>
      </w:r>
      <w:r w:rsidR="009D5CD8" w:rsidRPr="00A14568">
        <w:t xml:space="preserve">novej Univerzitnej nemocnice Bratislava </w:t>
      </w:r>
      <w:r w:rsidRPr="00A14568">
        <w:t>formou PPP</w:t>
      </w:r>
      <w:bookmarkEnd w:id="29"/>
      <w:bookmarkEnd w:id="30"/>
    </w:p>
    <w:p w:rsidR="00734658" w:rsidRPr="00A14568" w:rsidRDefault="00734658" w:rsidP="004A7F35">
      <w:pPr>
        <w:rPr>
          <w:rFonts w:ascii="Calibri Light" w:hAnsi="Calibri Light"/>
        </w:rPr>
      </w:pPr>
      <w:r w:rsidRPr="00A14568">
        <w:rPr>
          <w:rFonts w:ascii="Calibri Light" w:hAnsi="Calibri Light"/>
        </w:rPr>
        <w:t xml:space="preserve">Počas súťažného dialógu obstarávania nUNB formou PPP bolo na základe diskusií s kvalifikovanými uchádzačmi a ich predbežných návrhov riešení potvrdené, že existujú výrazné prekážky na strane financovania, rozloženia rizika v projekte, miesta výstavby ako aj formy obstarávania. Tieto prekážky postavili výhodnosť PPP modelu do inej perspektívy oproti pôvodným predpokladom, čo viedlo vládu k zrušeniu PPP projektu uznesením č. 503/2016 v Novembri 2016. Nasledujúce tri </w:t>
      </w:r>
      <w:r w:rsidR="00BB4454" w:rsidRPr="00A14568">
        <w:rPr>
          <w:rFonts w:ascii="Calibri Light" w:hAnsi="Calibri Light"/>
        </w:rPr>
        <w:t xml:space="preserve">kapitoly </w:t>
      </w:r>
      <w:r w:rsidRPr="00A14568">
        <w:rPr>
          <w:rFonts w:ascii="Calibri Light" w:hAnsi="Calibri Light"/>
        </w:rPr>
        <w:t xml:space="preserve">popisujú kľúčové dôvody </w:t>
      </w:r>
      <w:r w:rsidR="00C907E5" w:rsidRPr="00A14568">
        <w:rPr>
          <w:rFonts w:ascii="Calibri Light" w:hAnsi="Calibri Light"/>
        </w:rPr>
        <w:t>prerušenia</w:t>
      </w:r>
      <w:r w:rsidRPr="00A14568">
        <w:rPr>
          <w:rFonts w:ascii="Calibri Light" w:hAnsi="Calibri Light"/>
        </w:rPr>
        <w:t xml:space="preserve"> projektu formou PPP. </w:t>
      </w:r>
    </w:p>
    <w:p w:rsidR="00734658" w:rsidRPr="00A14568" w:rsidRDefault="00734658">
      <w:pPr>
        <w:pStyle w:val="Nadpis4"/>
      </w:pPr>
      <w:bookmarkStart w:id="31" w:name="_Toc464809334"/>
      <w:bookmarkStart w:id="32" w:name="_Toc478713054"/>
      <w:r w:rsidRPr="00A14568">
        <w:t>Rozloženie rizika a financovanie</w:t>
      </w:r>
      <w:bookmarkEnd w:id="31"/>
      <w:bookmarkEnd w:id="32"/>
    </w:p>
    <w:p w:rsidR="00734658" w:rsidRPr="00A14568" w:rsidRDefault="00734658" w:rsidP="001B52C4">
      <w:pPr>
        <w:pStyle w:val="Odsekzoznamu"/>
        <w:numPr>
          <w:ilvl w:val="0"/>
          <w:numId w:val="89"/>
        </w:numPr>
        <w:spacing w:line="259" w:lineRule="auto"/>
        <w:rPr>
          <w:rFonts w:ascii="Calibri Light" w:hAnsi="Calibri Light"/>
        </w:rPr>
      </w:pPr>
      <w:r w:rsidRPr="00A14568">
        <w:rPr>
          <w:rFonts w:ascii="Calibri Light" w:hAnsi="Calibri Light"/>
        </w:rPr>
        <w:t>plánované rozloženie rizika v projekte medzi súkromný sektor a verejný sektor bolo veľmi ambiciózne a má limitovaný precedens v iných projektoch</w:t>
      </w:r>
      <w:r w:rsidRPr="00A14568">
        <w:rPr>
          <w:rFonts w:ascii="Calibri Light" w:hAnsi="Calibri Light"/>
        </w:rPr>
        <w:tab/>
      </w:r>
    </w:p>
    <w:p w:rsidR="00734658" w:rsidRPr="00A14568" w:rsidRDefault="00734658" w:rsidP="001B52C4">
      <w:pPr>
        <w:pStyle w:val="Odsekzoznamu"/>
        <w:numPr>
          <w:ilvl w:val="0"/>
          <w:numId w:val="89"/>
        </w:numPr>
        <w:spacing w:line="259" w:lineRule="auto"/>
        <w:rPr>
          <w:rFonts w:ascii="Calibri Light" w:hAnsi="Calibri Light"/>
        </w:rPr>
      </w:pPr>
      <w:r w:rsidRPr="00A14568">
        <w:rPr>
          <w:rFonts w:ascii="Calibri Light" w:hAnsi="Calibri Light"/>
        </w:rPr>
        <w:t xml:space="preserve">viaceré parametre projektu zakladajú významné riziká na celkovú jeho realizovateľnosť, čo potvrdili aj predbežné prepočty od všetkých súťažiacich, ktorí súčasné parametre projektu nedokázali finančne </w:t>
      </w:r>
      <w:r w:rsidR="00C907E5" w:rsidRPr="00A14568">
        <w:rPr>
          <w:rFonts w:ascii="Calibri Light" w:hAnsi="Calibri Light"/>
        </w:rPr>
        <w:t>o</w:t>
      </w:r>
      <w:r w:rsidRPr="00A14568">
        <w:rPr>
          <w:rFonts w:ascii="Calibri Light" w:hAnsi="Calibri Light"/>
        </w:rPr>
        <w:t xml:space="preserve">ceniť; </w:t>
      </w:r>
    </w:p>
    <w:p w:rsidR="00734658" w:rsidRPr="00A14568" w:rsidRDefault="00734658" w:rsidP="001B52C4">
      <w:pPr>
        <w:pStyle w:val="Odsekzoznamu"/>
        <w:numPr>
          <w:ilvl w:val="0"/>
          <w:numId w:val="89"/>
        </w:numPr>
        <w:spacing w:line="259" w:lineRule="auto"/>
        <w:rPr>
          <w:rFonts w:ascii="Calibri Light" w:hAnsi="Calibri Light"/>
        </w:rPr>
      </w:pPr>
      <w:r w:rsidRPr="00A14568">
        <w:rPr>
          <w:rFonts w:ascii="Calibri Light" w:hAnsi="Calibri Light"/>
        </w:rPr>
        <w:t>aj pri financovaní zo strany štátu by bolo potrebné podstatným spôsobom znížiť riziko dopytu projektu cez platbu za dostupnosť alebo iné garancie tak aby bol projekt financovateľný zo strany vlastného kapitálu uchádzačov.</w:t>
      </w:r>
    </w:p>
    <w:p w:rsidR="00734658" w:rsidRPr="00A14568" w:rsidRDefault="00734658" w:rsidP="004A7F35">
      <w:pPr>
        <w:rPr>
          <w:rFonts w:ascii="Calibri Light" w:hAnsi="Calibri Light"/>
        </w:rPr>
      </w:pPr>
      <w:r w:rsidRPr="00A14568">
        <w:rPr>
          <w:rFonts w:ascii="Calibri Light" w:hAnsi="Calibri Light"/>
        </w:rPr>
        <w:t xml:space="preserve">Vyššie uvedené zistenia postavili výhodnosť PPP modelu do inej perspektívy oproti pôvodným predpokladom. Kľúčová výhoda synergického efektu zabezpečenia všetkých fáz prípravy, financovania, výstavby, a následnej prevádzky novej nemocnice zo strany súkromného partnera sa strácala v dôsledku chýbajúceho apetítu súkromného sektora znášať riziká, ktoré mali byť na súkromný sektor prenesené.  Preukázaná potreba významného finančného vstupu verejného sektora s dodatočnými právnymi a komerčnými zárukami realizovateľnosti projektu ešte viac oslabila výhodnosť realizácie projektu cez PPP. </w:t>
      </w:r>
    </w:p>
    <w:p w:rsidR="00734658" w:rsidRPr="00A14568" w:rsidRDefault="00734658" w:rsidP="004A7F35">
      <w:pPr>
        <w:rPr>
          <w:rFonts w:ascii="Calibri Light" w:hAnsi="Calibri Light"/>
        </w:rPr>
      </w:pPr>
      <w:r w:rsidRPr="00A14568">
        <w:rPr>
          <w:rFonts w:ascii="Calibri Light" w:hAnsi="Calibri Light"/>
        </w:rPr>
        <w:t xml:space="preserve">Sporné parametre, ako napríklad vlastníctvo nemocnice v rukách partnera, ako aj financovanie zabezpečené na základe dopytu (zdravotnou poisťovňou) či očakávaná štátna garancia, sa ukazuje, že náklady na financovanie a teda aj efektivita vynakladania verejných prostriedkov sú v dôsledku vyššieho rizika vyššie, ako keby sa projekt realizoval priamo z verejných zdrojov. </w:t>
      </w:r>
    </w:p>
    <w:p w:rsidR="00734658" w:rsidRPr="00A14568" w:rsidRDefault="00734658" w:rsidP="004A7F35">
      <w:pPr>
        <w:rPr>
          <w:rFonts w:ascii="Calibri Light" w:hAnsi="Calibri Light"/>
        </w:rPr>
      </w:pPr>
      <w:r w:rsidRPr="00A14568">
        <w:rPr>
          <w:rFonts w:ascii="Calibri Light" w:hAnsi="Calibri Light"/>
        </w:rPr>
        <w:t xml:space="preserve">Na toto riziko bolo MZ SR upovedomené aj spracovateľmi štúdie uskutočniteľnosti, avšak nedostatočné referencie z iných krajín ho nevedeli potvrdiť ani vyvrátiť. Až samotný súťažný dialóg ukázal, že projekt nesie z pohľadu súkromného investora ťažko eliminovateľné riziko. </w:t>
      </w:r>
    </w:p>
    <w:p w:rsidR="00121A56" w:rsidRPr="00A14568" w:rsidRDefault="00121A56" w:rsidP="004A7F35">
      <w:pPr>
        <w:rPr>
          <w:rFonts w:ascii="Calibri Light" w:hAnsi="Calibri Light"/>
        </w:rPr>
      </w:pPr>
    </w:p>
    <w:p w:rsidR="00734658" w:rsidRPr="00A14568" w:rsidRDefault="00734658">
      <w:pPr>
        <w:pStyle w:val="Nadpis4"/>
      </w:pPr>
      <w:bookmarkStart w:id="33" w:name="_Toc478712557"/>
      <w:bookmarkStart w:id="34" w:name="_Toc478712679"/>
      <w:bookmarkStart w:id="35" w:name="_Toc478712773"/>
      <w:bookmarkStart w:id="36" w:name="_Toc478712867"/>
      <w:bookmarkStart w:id="37" w:name="_Toc478712961"/>
      <w:bookmarkStart w:id="38" w:name="_Toc478713055"/>
      <w:bookmarkStart w:id="39" w:name="_Toc478674128"/>
      <w:bookmarkStart w:id="40" w:name="_Toc478674233"/>
      <w:bookmarkStart w:id="41" w:name="_Toc478712558"/>
      <w:bookmarkStart w:id="42" w:name="_Toc478712680"/>
      <w:bookmarkStart w:id="43" w:name="_Toc478712774"/>
      <w:bookmarkStart w:id="44" w:name="_Toc478712868"/>
      <w:bookmarkStart w:id="45" w:name="_Toc478712962"/>
      <w:bookmarkStart w:id="46" w:name="_Toc478713056"/>
      <w:bookmarkStart w:id="47" w:name="_Toc478674129"/>
      <w:bookmarkStart w:id="48" w:name="_Toc478674234"/>
      <w:bookmarkStart w:id="49" w:name="_Toc478712559"/>
      <w:bookmarkStart w:id="50" w:name="_Toc478712681"/>
      <w:bookmarkStart w:id="51" w:name="_Toc478712775"/>
      <w:bookmarkStart w:id="52" w:name="_Toc478712869"/>
      <w:bookmarkStart w:id="53" w:name="_Toc478712963"/>
      <w:bookmarkStart w:id="54" w:name="_Toc478713057"/>
      <w:bookmarkStart w:id="55" w:name="_Toc478674130"/>
      <w:bookmarkStart w:id="56" w:name="_Toc478674235"/>
      <w:bookmarkStart w:id="57" w:name="_Toc478712560"/>
      <w:bookmarkStart w:id="58" w:name="_Toc478712682"/>
      <w:bookmarkStart w:id="59" w:name="_Toc478712776"/>
      <w:bookmarkStart w:id="60" w:name="_Toc478712870"/>
      <w:bookmarkStart w:id="61" w:name="_Toc478712964"/>
      <w:bookmarkStart w:id="62" w:name="_Toc478713058"/>
      <w:bookmarkStart w:id="63" w:name="_Toc464809335"/>
      <w:bookmarkStart w:id="64" w:name="_Toc478713059"/>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A14568">
        <w:t>Miesto výstavby</w:t>
      </w:r>
      <w:bookmarkEnd w:id="63"/>
      <w:bookmarkEnd w:id="64"/>
    </w:p>
    <w:p w:rsidR="00734658" w:rsidRPr="00A14568" w:rsidRDefault="00734658" w:rsidP="004A7F35">
      <w:pPr>
        <w:rPr>
          <w:rFonts w:ascii="Calibri Light" w:hAnsi="Calibri Light"/>
        </w:rPr>
      </w:pPr>
      <w:r w:rsidRPr="00A14568">
        <w:rPr>
          <w:rFonts w:ascii="Calibri Light" w:hAnsi="Calibri Light"/>
        </w:rPr>
        <w:t>Počas Súťažného dialógu bolo na základe diskusií s kvalifikovanými uchádzačmi a ich predbežných návrhov riešení potvrdené, že:</w:t>
      </w:r>
    </w:p>
    <w:p w:rsidR="00734658" w:rsidRPr="00A14568" w:rsidRDefault="00734658" w:rsidP="001B52C4">
      <w:pPr>
        <w:pStyle w:val="Odsekzoznamu"/>
        <w:numPr>
          <w:ilvl w:val="0"/>
          <w:numId w:val="90"/>
        </w:numPr>
        <w:spacing w:line="259" w:lineRule="auto"/>
        <w:rPr>
          <w:rFonts w:ascii="Calibri Light" w:hAnsi="Calibri Light"/>
        </w:rPr>
      </w:pPr>
      <w:r w:rsidRPr="00A14568">
        <w:rPr>
          <w:rFonts w:ascii="Calibri Light" w:hAnsi="Calibri Light"/>
        </w:rPr>
        <w:lastRenderedPageBreak/>
        <w:t>realizácia Projektu v zvolenej lokalite Patrónka pri dodržaní predpokladaných parametrov novej nemocnice nie je možná bez zmeny územného plánu mesta Bratislavy vo vzťahu k predmetnej lokalite;</w:t>
      </w:r>
    </w:p>
    <w:p w:rsidR="00734658" w:rsidRPr="00A14568" w:rsidRDefault="00734658" w:rsidP="001B52C4">
      <w:pPr>
        <w:pStyle w:val="Odsekzoznamu"/>
        <w:numPr>
          <w:ilvl w:val="0"/>
          <w:numId w:val="90"/>
        </w:numPr>
        <w:spacing w:line="259" w:lineRule="auto"/>
        <w:rPr>
          <w:rFonts w:ascii="Calibri Light" w:hAnsi="Calibri Light"/>
        </w:rPr>
      </w:pPr>
      <w:r w:rsidRPr="00A14568">
        <w:rPr>
          <w:rFonts w:ascii="Calibri Light" w:hAnsi="Calibri Light"/>
        </w:rPr>
        <w:t>zmena územného plánu je proces, ktorý je významne časovo náročný a zároveň nie je pod kontrolou verejného obstarávateľa ani úspešného uchádzača;</w:t>
      </w:r>
    </w:p>
    <w:p w:rsidR="00734658" w:rsidRPr="00A14568" w:rsidRDefault="00734658" w:rsidP="001B52C4">
      <w:pPr>
        <w:pStyle w:val="Odsekzoznamu"/>
        <w:numPr>
          <w:ilvl w:val="0"/>
          <w:numId w:val="90"/>
        </w:numPr>
        <w:spacing w:line="259" w:lineRule="auto"/>
        <w:rPr>
          <w:rFonts w:ascii="Calibri Light" w:hAnsi="Calibri Light"/>
        </w:rPr>
      </w:pPr>
      <w:r w:rsidRPr="00A14568">
        <w:rPr>
          <w:rFonts w:ascii="Calibri Light" w:hAnsi="Calibri Light"/>
        </w:rPr>
        <w:t>zmena územného plánu by nepochybne musela predstavovať odkladaciu podmienku účinnosti koncesnej zmluvy, pričom vzhľadom na nemožnosť kontrolovať výsledok a trvanie tohto procesu, aj v prípade jej dosiahnutia by táto zmena (v závislosti od jej podmienok a trvania) mohla mať výrazný dopad na samotnú koncesnú zmluvu a jej parametre.</w:t>
      </w:r>
    </w:p>
    <w:p w:rsidR="00734658" w:rsidRPr="00A14568" w:rsidRDefault="00734658" w:rsidP="004A7F35">
      <w:pPr>
        <w:rPr>
          <w:rFonts w:ascii="Calibri Light" w:hAnsi="Calibri Light"/>
        </w:rPr>
      </w:pPr>
      <w:r w:rsidRPr="00A14568">
        <w:rPr>
          <w:rFonts w:ascii="Calibri Light" w:hAnsi="Calibri Light"/>
        </w:rPr>
        <w:t xml:space="preserve">Štúdia uskutočniteľnosti PPP projektu predpokladala nadobudnutie pozemku v lokalite Patrónka bezodplatne. Pozemok je vo vlastníctve akciovej spoločnosti so 100% majetkovou účasťou štátu – Nemocnica svätého Michala, a. s.. Majetok akciovej spoločnosti nemožno bezodplatne prevádzať ako je tomu v prípade správcov majetku štátu.  Počas Súťažného dialógu bol verejný obstarávateľ zo strany ich vlastníka informovaný, že pozemok je možné poskytnúť pre účely Projektu za sumu približne </w:t>
      </w:r>
      <w:r w:rsidR="00E759B7" w:rsidRPr="00A14568">
        <w:rPr>
          <w:rFonts w:ascii="Calibri Light" w:hAnsi="Calibri Light"/>
        </w:rPr>
        <w:t xml:space="preserve">32,2 </w:t>
      </w:r>
      <w:r w:rsidRPr="00A14568">
        <w:rPr>
          <w:rFonts w:ascii="Calibri Light" w:hAnsi="Calibri Light"/>
        </w:rPr>
        <w:t xml:space="preserve">mil. </w:t>
      </w:r>
      <w:r w:rsidR="00860C51" w:rsidRPr="00A14568">
        <w:rPr>
          <w:rFonts w:ascii="Calibri Light" w:hAnsi="Calibri Light"/>
        </w:rPr>
        <w:t>EUR</w:t>
      </w:r>
      <w:r w:rsidRPr="00A14568">
        <w:rPr>
          <w:rFonts w:ascii="Calibri Light" w:hAnsi="Calibri Light"/>
        </w:rPr>
        <w:t xml:space="preserve">. </w:t>
      </w:r>
    </w:p>
    <w:p w:rsidR="00734658" w:rsidRPr="00A14568" w:rsidRDefault="00734658" w:rsidP="004A7F35">
      <w:pPr>
        <w:rPr>
          <w:rFonts w:ascii="Calibri Light" w:hAnsi="Calibri Light"/>
        </w:rPr>
      </w:pPr>
      <w:r w:rsidRPr="00A14568">
        <w:rPr>
          <w:rFonts w:ascii="Calibri Light" w:hAnsi="Calibri Light"/>
        </w:rPr>
        <w:t xml:space="preserve">Táto suma nebola zohľadnená pri kalkulácii výhodnosti PPP modelu a túto opätovne postavila do inej perspektívy oproti pôvodným východiskám. </w:t>
      </w:r>
    </w:p>
    <w:p w:rsidR="00734658" w:rsidRPr="00A14568" w:rsidRDefault="00734658">
      <w:pPr>
        <w:pStyle w:val="Nadpis4"/>
      </w:pPr>
      <w:bookmarkStart w:id="65" w:name="_Toc464809336"/>
      <w:bookmarkStart w:id="66" w:name="_Toc478713060"/>
      <w:r w:rsidRPr="00A14568">
        <w:t>Riziko súvisiace s procesom verejného obstarávania</w:t>
      </w:r>
      <w:bookmarkEnd w:id="65"/>
      <w:bookmarkEnd w:id="66"/>
    </w:p>
    <w:p w:rsidR="00734658" w:rsidRPr="00A14568" w:rsidRDefault="00734658" w:rsidP="004A7F35">
      <w:pPr>
        <w:rPr>
          <w:rFonts w:ascii="Calibri Light" w:hAnsi="Calibri Light"/>
        </w:rPr>
      </w:pPr>
      <w:r w:rsidRPr="00A14568">
        <w:rPr>
          <w:rFonts w:ascii="Calibri Light" w:hAnsi="Calibri Light"/>
        </w:rPr>
        <w:t>V súvislosti s vyššie uvedenými zmenami okolností bolo potrebné zvážiť nasledujúce skutočnosti:</w:t>
      </w:r>
    </w:p>
    <w:p w:rsidR="00734658" w:rsidRPr="00A14568" w:rsidRDefault="00734658" w:rsidP="001B52C4">
      <w:pPr>
        <w:pStyle w:val="Odsekzoznamu"/>
        <w:numPr>
          <w:ilvl w:val="0"/>
          <w:numId w:val="91"/>
        </w:numPr>
        <w:spacing w:line="259" w:lineRule="auto"/>
        <w:rPr>
          <w:rFonts w:ascii="Calibri Light" w:hAnsi="Calibri Light"/>
        </w:rPr>
      </w:pPr>
      <w:r w:rsidRPr="00A14568">
        <w:rPr>
          <w:rFonts w:ascii="Calibri Light" w:hAnsi="Calibri Light"/>
        </w:rPr>
        <w:t>v prípade pokračovania Súťažného dialógu pri prezentovanom rozložení rizika Projektu a zachovaní lokality Patrónka bolo nepravdepodobné, že bude zabezpečená dostatočná súťaž (viacerí z kvalifikovaných uchádzačov pravdepodobne by nepredložili ponuku);</w:t>
      </w:r>
    </w:p>
    <w:p w:rsidR="00734658" w:rsidRPr="00A14568" w:rsidRDefault="00734658" w:rsidP="001B52C4">
      <w:pPr>
        <w:pStyle w:val="Odsekzoznamu"/>
        <w:numPr>
          <w:ilvl w:val="0"/>
          <w:numId w:val="91"/>
        </w:numPr>
        <w:spacing w:line="259" w:lineRule="auto"/>
        <w:rPr>
          <w:rFonts w:ascii="Calibri Light" w:hAnsi="Calibri Light"/>
        </w:rPr>
      </w:pPr>
      <w:r w:rsidRPr="00A14568">
        <w:rPr>
          <w:rFonts w:ascii="Calibri Light" w:hAnsi="Calibri Light"/>
        </w:rPr>
        <w:t xml:space="preserve">pre realizovateľnosť Projektu bolo preto potrebné podstatným spôsobom zmeniť rozloženie rizika Projektu, ako aj lokalitu výstavby; </w:t>
      </w:r>
    </w:p>
    <w:p w:rsidR="00734658" w:rsidRPr="00A14568" w:rsidRDefault="00734658" w:rsidP="001B52C4">
      <w:pPr>
        <w:pStyle w:val="Odsekzoznamu"/>
        <w:numPr>
          <w:ilvl w:val="0"/>
          <w:numId w:val="91"/>
        </w:numPr>
        <w:spacing w:line="259" w:lineRule="auto"/>
        <w:rPr>
          <w:rFonts w:ascii="Calibri Light" w:hAnsi="Calibri Light"/>
        </w:rPr>
      </w:pPr>
      <w:r w:rsidRPr="00A14568">
        <w:rPr>
          <w:rFonts w:ascii="Calibri Light" w:hAnsi="Calibri Light"/>
        </w:rPr>
        <w:t>toto predstavuje významné zdržanie Súťažného dialógu (potrebná zmena dokumentácie, návrhov uchádzačov, nové rokovania s uchádzačmi);</w:t>
      </w:r>
    </w:p>
    <w:p w:rsidR="00734658" w:rsidRPr="00A14568" w:rsidRDefault="00734658" w:rsidP="001B52C4">
      <w:pPr>
        <w:pStyle w:val="Odsekzoznamu"/>
        <w:numPr>
          <w:ilvl w:val="0"/>
          <w:numId w:val="91"/>
        </w:numPr>
        <w:spacing w:line="259" w:lineRule="auto"/>
        <w:rPr>
          <w:rFonts w:ascii="Calibri Light" w:hAnsi="Calibri Light"/>
        </w:rPr>
      </w:pPr>
      <w:r w:rsidRPr="00A14568">
        <w:rPr>
          <w:rFonts w:ascii="Calibri Light" w:hAnsi="Calibri Light"/>
        </w:rPr>
        <w:t>významné zmeny Projektu mohli byť zo strany Úradu pre verejné obstarávanie („ÚVO“) vyhodnotené ako zmeny nedovolené, ktoré ak by boli zohľadnené na začiatku Súťažného dialógu, mohli znamenať iný (prípadne širší) okruh záujemcov o zákazku;</w:t>
      </w:r>
    </w:p>
    <w:p w:rsidR="00734658" w:rsidRPr="00A14568" w:rsidRDefault="00734658" w:rsidP="001B52C4">
      <w:pPr>
        <w:pStyle w:val="Odsekzoznamu"/>
        <w:numPr>
          <w:ilvl w:val="0"/>
          <w:numId w:val="92"/>
        </w:numPr>
        <w:spacing w:line="259" w:lineRule="auto"/>
        <w:rPr>
          <w:rFonts w:ascii="Calibri Light" w:hAnsi="Calibri Light"/>
        </w:rPr>
      </w:pPr>
      <w:r w:rsidRPr="00A14568">
        <w:rPr>
          <w:rFonts w:ascii="Calibri Light" w:hAnsi="Calibri Light"/>
        </w:rPr>
        <w:t>Na ÚVO boli podané 4 námietky a bolo pravdepodobné, že v prípade zmien Projektu by pribudli ďalšie. Vzhľadom na systém revíznych postupov, keď sa o námietkach rozhoduje až po faktickom ukončení procesu (po podaní ponúk), existuje riziko, že aj napriek dodatočným nákladom a výraznému zdržaniu Súťažného dialógu nakoniec</w:t>
      </w:r>
      <w:r w:rsidR="00E57BF1" w:rsidRPr="00A14568">
        <w:rPr>
          <w:rFonts w:ascii="Calibri Light" w:hAnsi="Calibri Light"/>
        </w:rPr>
        <w:t>,</w:t>
      </w:r>
      <w:r w:rsidRPr="00A14568">
        <w:rPr>
          <w:rFonts w:ascii="Calibri Light" w:hAnsi="Calibri Light"/>
        </w:rPr>
        <w:t xml:space="preserve"> kvôli podstatným zmenám Projektu</w:t>
      </w:r>
      <w:r w:rsidR="00E57BF1" w:rsidRPr="00A14568">
        <w:rPr>
          <w:rFonts w:ascii="Calibri Light" w:hAnsi="Calibri Light"/>
        </w:rPr>
        <w:t>,</w:t>
      </w:r>
      <w:r w:rsidRPr="00A14568">
        <w:rPr>
          <w:rFonts w:ascii="Calibri Light" w:hAnsi="Calibri Light"/>
        </w:rPr>
        <w:t xml:space="preserve"> by došl</w:t>
      </w:r>
      <w:r w:rsidR="00E57BF1" w:rsidRPr="00A14568">
        <w:rPr>
          <w:rFonts w:ascii="Calibri Light" w:hAnsi="Calibri Light"/>
        </w:rPr>
        <w:t>o</w:t>
      </w:r>
      <w:r w:rsidRPr="00A14568">
        <w:rPr>
          <w:rFonts w:ascii="Calibri Light" w:hAnsi="Calibri Light"/>
        </w:rPr>
        <w:t xml:space="preserve"> k jeho zrušeniu zo strany ÚVO na jeho samom konci; </w:t>
      </w:r>
    </w:p>
    <w:p w:rsidR="00734658" w:rsidRPr="00A14568" w:rsidRDefault="00734658" w:rsidP="001B52C4">
      <w:pPr>
        <w:pStyle w:val="Odsekzoznamu"/>
        <w:numPr>
          <w:ilvl w:val="0"/>
          <w:numId w:val="92"/>
        </w:numPr>
        <w:spacing w:line="259" w:lineRule="auto"/>
        <w:rPr>
          <w:rFonts w:ascii="Calibri Light" w:hAnsi="Calibri Light"/>
        </w:rPr>
      </w:pPr>
      <w:r w:rsidRPr="00A14568">
        <w:rPr>
          <w:rFonts w:ascii="Calibri Light" w:hAnsi="Calibri Light"/>
        </w:rPr>
        <w:t>pokračovanie v Súťažnom dialógu pri zmenenom rozložení rizika by tiež znamenala potrebu ďalšieho angažovania poradcu, keďže platná zmluva o poskytovaní skončila 29.2.2016 a odhadovaný termín potreby poradenských služieb bol minimálne koniec roka 2017.</w:t>
      </w:r>
    </w:p>
    <w:p w:rsidR="00BC0F9F" w:rsidRPr="00A14568" w:rsidRDefault="00734658" w:rsidP="004A7F35">
      <w:pPr>
        <w:rPr>
          <w:rFonts w:ascii="Calibri Light" w:hAnsi="Calibri Light"/>
        </w:rPr>
      </w:pPr>
      <w:r w:rsidRPr="00A14568">
        <w:rPr>
          <w:rFonts w:ascii="Calibri Light" w:hAnsi="Calibri Light"/>
        </w:rPr>
        <w:t>Sumarizujúc vyššie uvedené, bolo zrejmé, že v Súťažnom dialógu by bolo potrebné významne zmeniť rozloženie rizika Projektu, čo predstavovalo nemalé časové a finančné náklady pre verejného obstarávateľa a uchádzačov, pričom samotné zmeny v rozložení rizika predstavovali riziko zrušenia Projektu aj napriek dodatočnému času a nákladom.</w:t>
      </w:r>
    </w:p>
    <w:p w:rsidR="00685508" w:rsidRPr="00A14568" w:rsidRDefault="00685508" w:rsidP="0029173C">
      <w:pPr>
        <w:pStyle w:val="Nadpis3"/>
        <w:rPr>
          <w:rStyle w:val="Nadpis2Char"/>
          <w:color w:val="auto"/>
          <w:sz w:val="24"/>
        </w:rPr>
      </w:pPr>
      <w:bookmarkStart w:id="67" w:name="_Toc476733076"/>
      <w:bookmarkStart w:id="68" w:name="_Toc476759953"/>
      <w:bookmarkStart w:id="69" w:name="_Toc476760118"/>
      <w:bookmarkStart w:id="70" w:name="_Toc476760509"/>
      <w:bookmarkStart w:id="71" w:name="_Toc476764082"/>
      <w:bookmarkStart w:id="72" w:name="_Toc476760119"/>
      <w:bookmarkStart w:id="73" w:name="_Toc478713061"/>
      <w:bookmarkEnd w:id="67"/>
      <w:bookmarkEnd w:id="68"/>
      <w:bookmarkEnd w:id="69"/>
      <w:bookmarkEnd w:id="70"/>
      <w:bookmarkEnd w:id="71"/>
      <w:r w:rsidRPr="00A14568">
        <w:rPr>
          <w:rStyle w:val="Nadpis2Char"/>
          <w:sz w:val="24"/>
        </w:rPr>
        <w:t>Vecná história 1982 -2016</w:t>
      </w:r>
      <w:bookmarkEnd w:id="72"/>
      <w:bookmarkEnd w:id="73"/>
      <w:r w:rsidRPr="00A14568">
        <w:rPr>
          <w:rStyle w:val="Nadpis2Char"/>
          <w:sz w:val="24"/>
        </w:rPr>
        <w:t xml:space="preserve"> </w:t>
      </w:r>
    </w:p>
    <w:p w:rsidR="00685508" w:rsidRPr="00A14568" w:rsidRDefault="00685508" w:rsidP="004A7F35">
      <w:pPr>
        <w:rPr>
          <w:rFonts w:ascii="Calibri Light" w:hAnsi="Calibri Light"/>
        </w:rPr>
      </w:pPr>
      <w:r w:rsidRPr="00A14568">
        <w:rPr>
          <w:rFonts w:ascii="Calibri Light" w:hAnsi="Calibri Light"/>
        </w:rPr>
        <w:t xml:space="preserve">Nevyhovujúca sieť a nová koncepcia rozvoja siete zdravotníckych zariadení v Bratislave v sedemdesiatych rokoch minulého storočia bola dôvodom na vypísanie architektonickej súťaže, ktorá tento stav mala </w:t>
      </w:r>
      <w:r w:rsidRPr="00A14568">
        <w:rPr>
          <w:rFonts w:ascii="Calibri Light" w:hAnsi="Calibri Light"/>
        </w:rPr>
        <w:lastRenderedPageBreak/>
        <w:t>zhodnotiť a navrhnúť riešenie. Na výstavbu nového areálu súboru stavieb bolo vybraté územie Rázsochy v mestskej časti Bratislava – Lamač.</w:t>
      </w:r>
    </w:p>
    <w:p w:rsidR="00685508" w:rsidRPr="00A14568" w:rsidRDefault="00685508" w:rsidP="004A7F35">
      <w:pPr>
        <w:pStyle w:val="Bezriadkovania"/>
        <w:jc w:val="both"/>
        <w:rPr>
          <w:rFonts w:ascii="Calibri Light" w:eastAsia="Calibri" w:hAnsi="Calibri Light" w:cstheme="majorHAnsi"/>
          <w:sz w:val="22"/>
          <w:szCs w:val="22"/>
          <w:lang w:val="sk-SK"/>
        </w:rPr>
      </w:pPr>
      <w:r w:rsidRPr="00A14568">
        <w:rPr>
          <w:rFonts w:ascii="Calibri Light" w:eastAsia="Calibri" w:hAnsi="Calibri Light" w:cstheme="majorHAnsi"/>
          <w:sz w:val="22"/>
          <w:szCs w:val="22"/>
          <w:lang w:val="sk-SK"/>
        </w:rPr>
        <w:t>Podľa dostupných informácií malo pôvodnú koncepciu výstavby tvoriť päť samostatných stavieb (etáp výstavby) v tomto rozsahu a poradí :</w:t>
      </w:r>
    </w:p>
    <w:p w:rsidR="005E1BF5" w:rsidRPr="00A14568" w:rsidRDefault="005E1BF5" w:rsidP="004A7F35">
      <w:pPr>
        <w:pStyle w:val="Bezriadkovania"/>
        <w:jc w:val="both"/>
        <w:rPr>
          <w:rFonts w:ascii="Calibri Light" w:eastAsia="Calibri" w:hAnsi="Calibri Light" w:cstheme="majorHAnsi"/>
          <w:sz w:val="22"/>
          <w:szCs w:val="22"/>
          <w:lang w:val="sk-SK"/>
        </w:rPr>
      </w:pPr>
    </w:p>
    <w:p w:rsidR="00685508" w:rsidRPr="00A14568" w:rsidRDefault="00685508" w:rsidP="001D0912">
      <w:pPr>
        <w:pStyle w:val="Bezriadkovania"/>
        <w:numPr>
          <w:ilvl w:val="0"/>
          <w:numId w:val="8"/>
        </w:numPr>
        <w:ind w:left="709" w:hanging="283"/>
        <w:jc w:val="both"/>
        <w:rPr>
          <w:rFonts w:ascii="Calibri Light" w:eastAsia="Calibri" w:hAnsi="Calibri Light" w:cstheme="majorHAnsi"/>
          <w:sz w:val="22"/>
          <w:szCs w:val="22"/>
          <w:lang w:val="sk-SK"/>
        </w:rPr>
      </w:pPr>
      <w:r w:rsidRPr="00A14568">
        <w:rPr>
          <w:rFonts w:ascii="Calibri Light" w:eastAsia="Calibri" w:hAnsi="Calibri Light" w:cstheme="majorHAnsi"/>
          <w:sz w:val="22"/>
          <w:szCs w:val="22"/>
          <w:lang w:val="sk-SK"/>
        </w:rPr>
        <w:t>stavba – Fakultná nemocnica s orientáciou na chirurgické disciplíny s kapacitou 405 postelí</w:t>
      </w:r>
    </w:p>
    <w:p w:rsidR="0025039A" w:rsidRPr="00A14568" w:rsidRDefault="00734658" w:rsidP="001D0912">
      <w:pPr>
        <w:pStyle w:val="Bezriadkovania"/>
        <w:numPr>
          <w:ilvl w:val="0"/>
          <w:numId w:val="8"/>
        </w:numPr>
        <w:ind w:left="709" w:hanging="283"/>
        <w:jc w:val="both"/>
        <w:rPr>
          <w:rFonts w:ascii="Calibri Light" w:eastAsia="Calibri" w:hAnsi="Calibri Light" w:cstheme="majorHAnsi"/>
          <w:sz w:val="22"/>
          <w:szCs w:val="22"/>
          <w:lang w:val="sk-SK"/>
        </w:rPr>
      </w:pPr>
      <w:r w:rsidRPr="00A14568">
        <w:rPr>
          <w:rFonts w:ascii="Calibri Light" w:eastAsia="Calibri" w:hAnsi="Calibri Light" w:cstheme="majorHAnsi"/>
          <w:sz w:val="22"/>
          <w:szCs w:val="22"/>
          <w:lang w:val="sk-SK"/>
        </w:rPr>
        <w:t xml:space="preserve">stavba – Fakultná nemocnica s orientáciou na interné disciplíny s uvažovaným rozšírením lôžkovej </w:t>
      </w:r>
    </w:p>
    <w:p w:rsidR="00734658" w:rsidRPr="00A14568" w:rsidRDefault="0025039A" w:rsidP="0025039A">
      <w:pPr>
        <w:pStyle w:val="Bezriadkovania"/>
        <w:ind w:left="709"/>
        <w:jc w:val="both"/>
        <w:rPr>
          <w:rFonts w:ascii="Calibri Light" w:eastAsia="Calibri" w:hAnsi="Calibri Light" w:cstheme="majorHAnsi"/>
          <w:sz w:val="22"/>
          <w:szCs w:val="22"/>
          <w:lang w:val="sk-SK"/>
        </w:rPr>
      </w:pPr>
      <w:r w:rsidRPr="00A14568">
        <w:rPr>
          <w:rFonts w:ascii="Calibri Light" w:eastAsia="Calibri" w:hAnsi="Calibri Light" w:cstheme="majorHAnsi"/>
          <w:sz w:val="22"/>
          <w:szCs w:val="22"/>
          <w:lang w:val="sk-SK"/>
        </w:rPr>
        <w:t xml:space="preserve">                </w:t>
      </w:r>
      <w:r w:rsidR="00734658" w:rsidRPr="00A14568">
        <w:rPr>
          <w:rFonts w:ascii="Calibri Light" w:eastAsia="Calibri" w:hAnsi="Calibri Light" w:cstheme="majorHAnsi"/>
          <w:sz w:val="22"/>
          <w:szCs w:val="22"/>
          <w:lang w:val="sk-SK"/>
        </w:rPr>
        <w:t>kapacity o ďalších 1.320 postelí</w:t>
      </w:r>
    </w:p>
    <w:p w:rsidR="00685508" w:rsidRPr="00A14568" w:rsidRDefault="00685508" w:rsidP="001D0912">
      <w:pPr>
        <w:pStyle w:val="Bezriadkovania"/>
        <w:numPr>
          <w:ilvl w:val="0"/>
          <w:numId w:val="8"/>
        </w:numPr>
        <w:ind w:left="709" w:hanging="283"/>
        <w:jc w:val="both"/>
        <w:rPr>
          <w:rFonts w:ascii="Calibri Light" w:eastAsia="Calibri" w:hAnsi="Calibri Light" w:cstheme="majorHAnsi"/>
          <w:sz w:val="22"/>
          <w:szCs w:val="22"/>
          <w:lang w:val="sk-SK"/>
        </w:rPr>
      </w:pPr>
      <w:r w:rsidRPr="00A14568">
        <w:rPr>
          <w:rFonts w:ascii="Calibri Light" w:eastAsia="Calibri" w:hAnsi="Calibri Light" w:cstheme="majorHAnsi"/>
          <w:sz w:val="22"/>
          <w:szCs w:val="22"/>
          <w:lang w:val="sk-SK"/>
        </w:rPr>
        <w:t>stavba – Teoretické ústavy lekárskej fakulty</w:t>
      </w:r>
    </w:p>
    <w:p w:rsidR="00685508" w:rsidRPr="00A14568" w:rsidRDefault="00685508" w:rsidP="001D0912">
      <w:pPr>
        <w:pStyle w:val="Bezriadkovania"/>
        <w:numPr>
          <w:ilvl w:val="0"/>
          <w:numId w:val="8"/>
        </w:numPr>
        <w:ind w:left="709" w:hanging="283"/>
        <w:jc w:val="both"/>
        <w:rPr>
          <w:rFonts w:ascii="Calibri Light" w:eastAsia="Calibri" w:hAnsi="Calibri Light" w:cstheme="majorHAnsi"/>
          <w:sz w:val="22"/>
          <w:szCs w:val="22"/>
          <w:lang w:val="sk-SK"/>
        </w:rPr>
      </w:pPr>
      <w:r w:rsidRPr="00A14568">
        <w:rPr>
          <w:rFonts w:ascii="Calibri Light" w:eastAsia="Calibri" w:hAnsi="Calibri Light" w:cstheme="majorHAnsi"/>
          <w:sz w:val="22"/>
          <w:szCs w:val="22"/>
          <w:lang w:val="sk-SK"/>
        </w:rPr>
        <w:t>stavba – Ústavy klinickej onkológie</w:t>
      </w:r>
    </w:p>
    <w:p w:rsidR="00685508" w:rsidRPr="00A14568" w:rsidRDefault="00685508" w:rsidP="001D0912">
      <w:pPr>
        <w:pStyle w:val="Bezriadkovania"/>
        <w:numPr>
          <w:ilvl w:val="0"/>
          <w:numId w:val="8"/>
        </w:numPr>
        <w:ind w:left="709" w:hanging="283"/>
        <w:jc w:val="both"/>
        <w:rPr>
          <w:rFonts w:ascii="Calibri Light" w:eastAsia="Calibri" w:hAnsi="Calibri Light" w:cstheme="majorHAnsi"/>
          <w:sz w:val="22"/>
          <w:szCs w:val="22"/>
          <w:lang w:val="sk-SK"/>
        </w:rPr>
      </w:pPr>
      <w:r w:rsidRPr="00A14568">
        <w:rPr>
          <w:rFonts w:ascii="Calibri Light" w:eastAsia="Calibri" w:hAnsi="Calibri Light" w:cstheme="majorHAnsi"/>
          <w:sz w:val="22"/>
          <w:szCs w:val="22"/>
          <w:lang w:val="sk-SK"/>
        </w:rPr>
        <w:t>stavba – Internáty stredného zdravotníckeho personálu</w:t>
      </w:r>
    </w:p>
    <w:p w:rsidR="00505633" w:rsidRPr="00A14568" w:rsidRDefault="00505633" w:rsidP="004A7F35">
      <w:pPr>
        <w:pStyle w:val="Bezriadkovania"/>
        <w:jc w:val="both"/>
        <w:rPr>
          <w:rFonts w:ascii="Calibri Light" w:eastAsia="Calibri" w:hAnsi="Calibri Light" w:cstheme="majorHAnsi"/>
          <w:sz w:val="22"/>
          <w:szCs w:val="22"/>
          <w:lang w:val="sk-SK"/>
        </w:rPr>
      </w:pPr>
    </w:p>
    <w:p w:rsidR="00685508" w:rsidRPr="00A14568" w:rsidRDefault="00685508" w:rsidP="004A7F35">
      <w:pPr>
        <w:rPr>
          <w:rFonts w:ascii="Calibri Light" w:hAnsi="Calibri Light"/>
        </w:rPr>
      </w:pPr>
      <w:r w:rsidRPr="00A14568">
        <w:rPr>
          <w:rFonts w:ascii="Calibri Light" w:hAnsi="Calibri Light"/>
        </w:rPr>
        <w:t xml:space="preserve">Pre tento rozsah výstavby bolo v územnom pláne mesta Bratislavy rezervované územie. Majetkovoprávne vysporiadanie </w:t>
      </w:r>
      <w:r w:rsidR="00734658" w:rsidRPr="00A14568">
        <w:rPr>
          <w:rFonts w:ascii="Calibri Light" w:hAnsi="Calibri Light"/>
        </w:rPr>
        <w:t xml:space="preserve"> </w:t>
      </w:r>
      <w:r w:rsidRPr="00A14568">
        <w:rPr>
          <w:rFonts w:ascii="Calibri Light" w:hAnsi="Calibri Light"/>
        </w:rPr>
        <w:t>pozemkov do vlastníctva FNsP bolo realizované len pre 1. etapu výstavby, a to v rozsahu cca 15 ha územia. Nehnuteľnosti v lokalite Nemocnice Rázsochy boli od pôvodných vlastníkov vykúpené, resp. vyvlastnené v rokoch 1985 až 1988.   Areál FNsP Rázsochy je ohraničený z južnej strany ulicou Pod Zečákom a Zidiny, z východnej strany ho lemuje ulica Zelenohorská a intravilán m.č. Lamač. Vlastný areál je situovaný v podhorskom prostredí južného svahu Malých Karpát v tesnom susedstve hlavnej železničnej trate Bratislava - Kúty a diaľnice D2 Bratislava - Malacky - Brno.</w:t>
      </w:r>
    </w:p>
    <w:p w:rsidR="00685508" w:rsidRPr="00A14568" w:rsidRDefault="00685508" w:rsidP="004A7F35">
      <w:pPr>
        <w:rPr>
          <w:rFonts w:ascii="Calibri Light" w:hAnsi="Calibri Light"/>
        </w:rPr>
      </w:pPr>
      <w:r w:rsidRPr="00A14568">
        <w:rPr>
          <w:rFonts w:ascii="Calibri Light" w:hAnsi="Calibri Light"/>
        </w:rPr>
        <w:t>K dnešnému dňu je vo vzťahu k výstavbe Nemocnice Rázsochy uzavretých 5 dodávateľských zmlúv, ktoré uzavrela Stavoinvesta Bratislava, s.r.o. (mandatár) v mene a na účet mandanta FNsP Bratislava a to:</w:t>
      </w:r>
    </w:p>
    <w:p w:rsidR="00685508" w:rsidRPr="00A14568" w:rsidRDefault="00685508" w:rsidP="001D0912">
      <w:pPr>
        <w:pStyle w:val="Odsekzoznamu"/>
        <w:numPr>
          <w:ilvl w:val="0"/>
          <w:numId w:val="3"/>
        </w:numPr>
        <w:ind w:left="709" w:hanging="283"/>
        <w:rPr>
          <w:rFonts w:ascii="Calibri Light" w:hAnsi="Calibri Light"/>
        </w:rPr>
      </w:pPr>
      <w:r w:rsidRPr="00A14568">
        <w:rPr>
          <w:rFonts w:ascii="Calibri Light" w:hAnsi="Calibri Light"/>
        </w:rPr>
        <w:t>Hospodárska zmluva o dodávke stavebných prác na investičnú výstavbu č. 723/86 zo dňa 26. 01. 1987 medzi pôvodným dodávateľom Pozemné stavby n.p. Nitra a pôvodným investorom KÚNZ Bratislava, Riaditeľstvo pre výstavbu fakultn</w:t>
      </w:r>
      <w:r w:rsidR="00734658" w:rsidRPr="00A14568">
        <w:rPr>
          <w:rFonts w:ascii="Calibri Light" w:hAnsi="Calibri Light"/>
        </w:rPr>
        <w:t>ých nemocníc a jej 39 dodatkov</w:t>
      </w:r>
    </w:p>
    <w:p w:rsidR="00685508" w:rsidRPr="00A14568" w:rsidRDefault="00685508" w:rsidP="001D0912">
      <w:pPr>
        <w:pStyle w:val="Odsekzoznamu"/>
        <w:numPr>
          <w:ilvl w:val="0"/>
          <w:numId w:val="3"/>
        </w:numPr>
        <w:ind w:left="709" w:hanging="283"/>
        <w:rPr>
          <w:rFonts w:ascii="Calibri Light" w:hAnsi="Calibri Light"/>
        </w:rPr>
      </w:pPr>
      <w:r w:rsidRPr="00A14568">
        <w:rPr>
          <w:rFonts w:ascii="Calibri Light" w:hAnsi="Calibri Light"/>
        </w:rPr>
        <w:t>Zmluva na výkon inžinierskej činnosti vo výstavbe pre stavbu FNsP Bratislava – Rázsochy, uzavretá medzi FN Bratislava a Stavoinvestou Bratislava zo dňa 7. 2. 1991 a jej 11 dodatkov. Po privatizácii Stavoinvesty Bratislava záväzky prevzala jej nástupnícka organizácia Stavoinvesta Bratislava, s.r.o.</w:t>
      </w:r>
    </w:p>
    <w:p w:rsidR="00685508" w:rsidRPr="00A14568" w:rsidRDefault="00685508" w:rsidP="001D0912">
      <w:pPr>
        <w:pStyle w:val="Odsekzoznamu"/>
        <w:numPr>
          <w:ilvl w:val="0"/>
          <w:numId w:val="3"/>
        </w:numPr>
        <w:ind w:left="709" w:hanging="283"/>
        <w:rPr>
          <w:rFonts w:ascii="Calibri Light" w:hAnsi="Calibri Light"/>
        </w:rPr>
      </w:pPr>
      <w:r w:rsidRPr="00A14568">
        <w:rPr>
          <w:rFonts w:ascii="Calibri Light" w:hAnsi="Calibri Light"/>
        </w:rPr>
        <w:t>Zmluva na dodávku projektových prác v rozsahu oplotenia a tepelnej izolácie fasády zo dňa 11. 04. 1995 s lehotou plnenia</w:t>
      </w:r>
      <w:r w:rsidR="00734658" w:rsidRPr="00A14568">
        <w:rPr>
          <w:rFonts w:ascii="Calibri Light" w:hAnsi="Calibri Light"/>
        </w:rPr>
        <w:t xml:space="preserve"> do 15. 05. 1995</w:t>
      </w:r>
    </w:p>
    <w:p w:rsidR="00685508" w:rsidRPr="00A14568" w:rsidRDefault="00685508" w:rsidP="001D0912">
      <w:pPr>
        <w:pStyle w:val="Odsekzoznamu"/>
        <w:numPr>
          <w:ilvl w:val="0"/>
          <w:numId w:val="3"/>
        </w:numPr>
        <w:ind w:left="709" w:hanging="283"/>
        <w:rPr>
          <w:rFonts w:ascii="Calibri Light" w:hAnsi="Calibri Light"/>
        </w:rPr>
      </w:pPr>
      <w:r w:rsidRPr="00A14568">
        <w:rPr>
          <w:rFonts w:ascii="Calibri Light" w:hAnsi="Calibri Light"/>
        </w:rPr>
        <w:t>Zmluva o dielo na dodávku projektových prác a výkon autorského dozoru so spoločnosťou Zdravoprojekt - Internacionál a.s zo dňa 29. 3. 1996 a jej 7 dodatkov; na základe Zmluvy o prevzatí záväzku zo dňa 29. 09. 1999 došlo k zmene na strane zhotoviteľa a novým zhotoviteľom sa stala spoločnosť ZDRAVOPROJEKT BRATISLAVA s.r.o.</w:t>
      </w:r>
    </w:p>
    <w:p w:rsidR="00685508" w:rsidRPr="00A14568" w:rsidRDefault="00685508" w:rsidP="001D0912">
      <w:pPr>
        <w:pStyle w:val="Odsekzoznamu"/>
        <w:numPr>
          <w:ilvl w:val="0"/>
          <w:numId w:val="3"/>
        </w:numPr>
        <w:ind w:left="709" w:hanging="283"/>
        <w:rPr>
          <w:rFonts w:ascii="Calibri Light" w:hAnsi="Calibri Light"/>
        </w:rPr>
      </w:pPr>
      <w:r w:rsidRPr="00A14568">
        <w:rPr>
          <w:rFonts w:ascii="Calibri Light" w:hAnsi="Calibri Light"/>
        </w:rPr>
        <w:t>Zmluva na dodávku projektových prác v rozsahu zjednodušenej urbanistickej štúdie areálu všetkých stavieb zo dňa 10. 11. 1999 s </w:t>
      </w:r>
      <w:r w:rsidR="00734658" w:rsidRPr="00A14568">
        <w:rPr>
          <w:rFonts w:ascii="Calibri Light" w:hAnsi="Calibri Light"/>
        </w:rPr>
        <w:t>lehotou plnenia do 30. 11. 1999</w:t>
      </w:r>
    </w:p>
    <w:p w:rsidR="00685508" w:rsidRPr="00A14568" w:rsidRDefault="00685508" w:rsidP="001B52C4">
      <w:pPr>
        <w:rPr>
          <w:rFonts w:ascii="Calibri Light" w:hAnsi="Calibri Light"/>
        </w:rPr>
      </w:pPr>
      <w:r w:rsidRPr="00A14568">
        <w:rPr>
          <w:rFonts w:ascii="Calibri Light" w:hAnsi="Calibri Light"/>
        </w:rPr>
        <w:t xml:space="preserve">Umiestnenie stavby Nemocnice Rázsochy bolo povolené Rozhodnutím Národného výboru Hlavného mesta SSR Bratislavy, Odboru územného plánovania a architektúry č. ÚPA – 3172-154/24/84 o umiestnení stavby č. 4144 zo dňa 10. 07. 1985. </w:t>
      </w:r>
    </w:p>
    <w:p w:rsidR="00685508" w:rsidRPr="00A14568" w:rsidRDefault="00685508" w:rsidP="004A7F35">
      <w:pPr>
        <w:rPr>
          <w:rFonts w:ascii="Calibri Light" w:hAnsi="Calibri Light"/>
        </w:rPr>
      </w:pPr>
      <w:r w:rsidRPr="00A14568">
        <w:rPr>
          <w:rFonts w:ascii="Calibri Light" w:hAnsi="Calibri Light"/>
        </w:rPr>
        <w:t xml:space="preserve">Prvé stavebné povolenie na stavbu „FNsP -1 stavba stavebné objekty Bratislava Rázsochy“ nadobudlo právoplatnosť dňa 14. 10. 1987. Výstavba začala v roku 1987 s pôvodným plánovaným dokončením v roku 1993. Väčšina stavieb v posudzovanej lokalite má charakter rozostavaných stavieb, ktorých výstavba bola pozastavená prevažne v roku 1991. Od tohto obdobia sú stavby len veľmi minimálne udržiavané a dochádza k morálnemu opotrebovaniu a súčasne k fyzickému opotrebovaniu.  Pôvodná lehota na dokončenie stavby, ktorá bola stanovená do mája 1993, bola opakovane predĺžená. </w:t>
      </w:r>
    </w:p>
    <w:p w:rsidR="00685508" w:rsidRPr="00A14568" w:rsidRDefault="00685508" w:rsidP="004A7F35">
      <w:pPr>
        <w:rPr>
          <w:rFonts w:ascii="Calibri Light" w:hAnsi="Calibri Light"/>
        </w:rPr>
      </w:pPr>
      <w:r w:rsidRPr="00A14568">
        <w:rPr>
          <w:rFonts w:ascii="Calibri Light" w:hAnsi="Calibri Light"/>
        </w:rPr>
        <w:t xml:space="preserve">Po roku 1990 došlo k zmene projektu, v dôsledku ktorého zanikla požiadavka na realizáciu 2. stavby. Z dôvodov, že ústavy klinickej onkológie získali iné priestory, v ďalšom rozvoji územia sa s 4. stavbou neuvažovalo.  </w:t>
      </w:r>
    </w:p>
    <w:p w:rsidR="00694B08" w:rsidRPr="00A14568" w:rsidRDefault="00685508" w:rsidP="004A7F35">
      <w:pPr>
        <w:rPr>
          <w:rFonts w:ascii="Calibri Light" w:hAnsi="Calibri Light"/>
        </w:rPr>
      </w:pPr>
      <w:r w:rsidRPr="00A14568">
        <w:rPr>
          <w:rFonts w:ascii="Calibri Light" w:hAnsi="Calibri Light"/>
        </w:rPr>
        <w:lastRenderedPageBreak/>
        <w:t xml:space="preserve">V súčasnosti je lehota na dokončenie stavby „Fakultná nemocnica s poliklinikou Bratislava Rázsochy – Inovácia 1. stavby“ určená v zmysle právoplatného rozhodnutia Mestskej časti Bratislava Lamač </w:t>
      </w:r>
    </w:p>
    <w:p w:rsidR="00685508" w:rsidRPr="00A14568" w:rsidRDefault="00685508" w:rsidP="004A7F35">
      <w:pPr>
        <w:rPr>
          <w:rFonts w:ascii="Calibri Light" w:hAnsi="Calibri Light"/>
        </w:rPr>
      </w:pPr>
      <w:r w:rsidRPr="00A14568">
        <w:rPr>
          <w:rFonts w:ascii="Calibri Light" w:hAnsi="Calibri Light"/>
        </w:rPr>
        <w:t xml:space="preserve">č. 2016/138-2202/RUSK/zspd/Ká zo dňa 01.03.2016, ktoré nadobudlo právoplatnosť dňa 13. 04. 2016, stanovená na </w:t>
      </w:r>
      <w:r w:rsidRPr="00A14568">
        <w:rPr>
          <w:rFonts w:ascii="Calibri Light" w:hAnsi="Calibri Light"/>
          <w:b/>
        </w:rPr>
        <w:t>31. 03. 2017.</w:t>
      </w:r>
    </w:p>
    <w:p w:rsidR="00685508" w:rsidRPr="00A14568" w:rsidRDefault="00685508" w:rsidP="004A7F35">
      <w:pPr>
        <w:rPr>
          <w:rFonts w:ascii="Calibri Light" w:hAnsi="Calibri Light"/>
          <w:b/>
        </w:rPr>
      </w:pPr>
      <w:r w:rsidRPr="00A14568">
        <w:rPr>
          <w:rFonts w:ascii="Calibri Light" w:hAnsi="Calibri Light"/>
          <w:b/>
        </w:rPr>
        <w:t xml:space="preserve">Dňa 28. 11. 2016 podala UNB žiadosť o povolenie zmeny stavby pred dokončením, ktorou požiadala MÚ MČ Lamač, ako príslušný stavebný úrad, o predĺženie termínu dokončenia stavby, a </w:t>
      </w:r>
      <w:r w:rsidRPr="00A14568">
        <w:rPr>
          <w:rFonts w:ascii="Calibri Light" w:hAnsi="Calibri Light"/>
          <w:b/>
          <w:color w:val="0D0D0D" w:themeColor="text1" w:themeTint="F2"/>
        </w:rPr>
        <w:t>to do termínu 31. 12. 2021.</w:t>
      </w:r>
      <w:r w:rsidR="007B1D06" w:rsidRPr="00A14568">
        <w:rPr>
          <w:rFonts w:ascii="Calibri Light" w:hAnsi="Calibri Light"/>
          <w:b/>
          <w:color w:val="0D0D0D" w:themeColor="text1" w:themeTint="F2"/>
        </w:rPr>
        <w:t xml:space="preserve"> MÚ MČ Lamač listom č. 2017,2016/1228-1703/RUSK/PLV/Ka zo dňa 08.03.2017 predĺžil lehotu na ukončenie stavby do 31.03.2018.</w:t>
      </w:r>
    </w:p>
    <w:p w:rsidR="00954B94" w:rsidRPr="00A14568" w:rsidRDefault="00685508" w:rsidP="004A7F35">
      <w:pPr>
        <w:rPr>
          <w:rFonts w:ascii="Calibri Light" w:hAnsi="Calibri Light"/>
        </w:rPr>
      </w:pPr>
      <w:r w:rsidRPr="00A14568">
        <w:rPr>
          <w:rFonts w:ascii="Calibri Light" w:hAnsi="Calibri Light"/>
        </w:rPr>
        <w:t xml:space="preserve">Areál Rázsochy je súčasťou </w:t>
      </w:r>
      <w:r w:rsidR="00C10956" w:rsidRPr="00A14568">
        <w:rPr>
          <w:rFonts w:ascii="Calibri Light" w:hAnsi="Calibri Light"/>
        </w:rPr>
        <w:t>prerokovávaného</w:t>
      </w:r>
      <w:r w:rsidRPr="00A14568">
        <w:rPr>
          <w:rFonts w:ascii="Calibri Light" w:hAnsi="Calibri Light"/>
        </w:rPr>
        <w:t xml:space="preserve"> Územného plánu zóny Zečák, Bratislava - Lamač. Ministerstvo zdravotníctva </w:t>
      </w:r>
      <w:r w:rsidR="00E83754" w:rsidRPr="00A14568">
        <w:rPr>
          <w:rFonts w:ascii="Calibri Light" w:hAnsi="Calibri Light"/>
        </w:rPr>
        <w:t xml:space="preserve">SR </w:t>
      </w:r>
      <w:r w:rsidRPr="00A14568">
        <w:rPr>
          <w:rFonts w:ascii="Calibri Light" w:hAnsi="Calibri Light"/>
        </w:rPr>
        <w:t xml:space="preserve">úzko komunikuje s predstaviteľmi MČ Lamač, o všetkých podstatných zmenách, ktoré by mohli akýmkoľvek spôsobom ovplyvniť rozvoj územia Rázsoch. </w:t>
      </w:r>
    </w:p>
    <w:p w:rsidR="00154B38" w:rsidRPr="00A14568" w:rsidRDefault="00154B38" w:rsidP="004A7F35">
      <w:pPr>
        <w:rPr>
          <w:rFonts w:ascii="Calibri Light" w:hAnsi="Calibri Light"/>
        </w:rPr>
      </w:pPr>
    </w:p>
    <w:p w:rsidR="00685508" w:rsidRPr="00A14568" w:rsidRDefault="00685508" w:rsidP="00B32F66">
      <w:pPr>
        <w:pStyle w:val="Nadpis2"/>
        <w:rPr>
          <w:rStyle w:val="Nadpis2Char"/>
        </w:rPr>
      </w:pPr>
      <w:bookmarkStart w:id="74" w:name="_Toc476733078"/>
      <w:bookmarkStart w:id="75" w:name="_Toc476759955"/>
      <w:bookmarkStart w:id="76" w:name="_Toc476760120"/>
      <w:bookmarkStart w:id="77" w:name="_Toc476760511"/>
      <w:bookmarkStart w:id="78" w:name="_Toc476764084"/>
      <w:bookmarkStart w:id="79" w:name="_Toc476760121"/>
      <w:bookmarkStart w:id="80" w:name="_Toc478713062"/>
      <w:bookmarkEnd w:id="74"/>
      <w:bookmarkEnd w:id="75"/>
      <w:bookmarkEnd w:id="76"/>
      <w:bookmarkEnd w:id="77"/>
      <w:bookmarkEnd w:id="78"/>
      <w:r w:rsidRPr="00A14568">
        <w:rPr>
          <w:rStyle w:val="Nadpis2Char"/>
        </w:rPr>
        <w:t>Súčasné poskytovanie zdravotnej starostlivosti v</w:t>
      </w:r>
      <w:r w:rsidR="00E93346" w:rsidRPr="00A14568">
        <w:rPr>
          <w:rStyle w:val="Nadpis2Char"/>
        </w:rPr>
        <w:t> </w:t>
      </w:r>
      <w:r w:rsidRPr="00A14568">
        <w:rPr>
          <w:rStyle w:val="Nadpis2Char"/>
        </w:rPr>
        <w:t>Bratislave</w:t>
      </w:r>
      <w:bookmarkEnd w:id="79"/>
      <w:bookmarkEnd w:id="80"/>
    </w:p>
    <w:p w:rsidR="00E93346" w:rsidRPr="00A14568" w:rsidRDefault="00E93346" w:rsidP="0029173C">
      <w:pPr>
        <w:pStyle w:val="Nadpis3"/>
      </w:pPr>
      <w:bookmarkStart w:id="81" w:name="_Toc476760122"/>
      <w:bookmarkStart w:id="82" w:name="_Toc478713063"/>
      <w:r w:rsidRPr="00A14568">
        <w:t>Univerzitné nemocnice Bratislava</w:t>
      </w:r>
      <w:bookmarkEnd w:id="81"/>
      <w:bookmarkEnd w:id="82"/>
    </w:p>
    <w:p w:rsidR="000D45A5" w:rsidRPr="00A14568" w:rsidRDefault="00685508" w:rsidP="004A7F35">
      <w:pPr>
        <w:rPr>
          <w:rFonts w:ascii="Calibri Light" w:hAnsi="Calibri Light"/>
        </w:rPr>
      </w:pPr>
      <w:r w:rsidRPr="00A14568">
        <w:rPr>
          <w:rFonts w:ascii="Calibri Light" w:hAnsi="Calibri Light"/>
        </w:rPr>
        <w:t>V</w:t>
      </w:r>
      <w:r w:rsidR="00F10027" w:rsidRPr="00A14568">
        <w:rPr>
          <w:rFonts w:ascii="Calibri Light" w:hAnsi="Calibri Light"/>
        </w:rPr>
        <w:t xml:space="preserve"> Bratislave je v súčasnej dobe </w:t>
      </w:r>
      <w:r w:rsidRPr="00A14568">
        <w:rPr>
          <w:rFonts w:ascii="Calibri Light" w:hAnsi="Calibri Light"/>
        </w:rPr>
        <w:t xml:space="preserve"> zdravotná starostlivosť na úrovni lôžkovej, ambulantnej a spoločných vyšetrovacích a liečebných</w:t>
      </w:r>
      <w:r w:rsidR="00C73DAE" w:rsidRPr="00A14568">
        <w:rPr>
          <w:rFonts w:ascii="Calibri Light" w:hAnsi="Calibri Light"/>
        </w:rPr>
        <w:t xml:space="preserve"> zložiek poskytovaná v piatich </w:t>
      </w:r>
      <w:r w:rsidRPr="00A14568">
        <w:rPr>
          <w:rFonts w:ascii="Calibri Light" w:hAnsi="Calibri Light"/>
        </w:rPr>
        <w:t xml:space="preserve">nemocniciach, ktoré sú </w:t>
      </w:r>
      <w:r w:rsidR="004A7FE1" w:rsidRPr="00A14568">
        <w:rPr>
          <w:rFonts w:ascii="Calibri Light" w:hAnsi="Calibri Light"/>
        </w:rPr>
        <w:t>súčasnou</w:t>
      </w:r>
      <w:r w:rsidRPr="00A14568">
        <w:rPr>
          <w:rFonts w:ascii="Calibri Light" w:hAnsi="Calibri Light"/>
        </w:rPr>
        <w:t xml:space="preserve"> Univerzitnej nemocnice Bratislava, ako štátnej príspevkovej organizácie v pôsobnosti M</w:t>
      </w:r>
      <w:r w:rsidR="006140FD" w:rsidRPr="00A14568">
        <w:rPr>
          <w:rFonts w:ascii="Calibri Light" w:hAnsi="Calibri Light"/>
        </w:rPr>
        <w:t>i</w:t>
      </w:r>
      <w:r w:rsidRPr="00A14568">
        <w:rPr>
          <w:rFonts w:ascii="Calibri Light" w:hAnsi="Calibri Light"/>
        </w:rPr>
        <w:t>nisterstva zdravotníctva</w:t>
      </w:r>
      <w:r w:rsidR="00E83754" w:rsidRPr="00A14568">
        <w:rPr>
          <w:rFonts w:ascii="Calibri Light" w:hAnsi="Calibri Light"/>
        </w:rPr>
        <w:t xml:space="preserve"> SR</w:t>
      </w:r>
      <w:r w:rsidRPr="00A14568">
        <w:rPr>
          <w:rFonts w:ascii="Calibri Light" w:hAnsi="Calibri Light"/>
        </w:rPr>
        <w:t xml:space="preserve"> s lôžkovým fondom 2 575 </w:t>
      </w:r>
      <w:r w:rsidR="00431D24" w:rsidRPr="00A14568">
        <w:rPr>
          <w:rFonts w:ascii="Calibri Light" w:hAnsi="Calibri Light"/>
        </w:rPr>
        <w:t xml:space="preserve">lôžok </w:t>
      </w:r>
      <w:r w:rsidRPr="00A14568">
        <w:rPr>
          <w:rFonts w:ascii="Calibri Light" w:hAnsi="Calibri Light"/>
        </w:rPr>
        <w:t>v roku 2015</w:t>
      </w:r>
      <w:r w:rsidR="00FD5578" w:rsidRPr="00A14568">
        <w:rPr>
          <w:rFonts w:ascii="Calibri Light" w:hAnsi="Calibri Light"/>
        </w:rPr>
        <w:t>.</w:t>
      </w:r>
    </w:p>
    <w:p w:rsidR="00E93346" w:rsidRPr="00A14568" w:rsidRDefault="00E93346" w:rsidP="004A7F35">
      <w:pPr>
        <w:rPr>
          <w:rFonts w:ascii="Calibri Light" w:hAnsi="Calibri Light"/>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54"/>
        <w:gridCol w:w="3542"/>
        <w:gridCol w:w="659"/>
        <w:gridCol w:w="771"/>
        <w:gridCol w:w="771"/>
        <w:gridCol w:w="771"/>
        <w:gridCol w:w="858"/>
        <w:gridCol w:w="850"/>
        <w:gridCol w:w="848"/>
      </w:tblGrid>
      <w:tr w:rsidR="009D63F9" w:rsidRPr="00A14568" w:rsidTr="0025039A">
        <w:trPr>
          <w:trHeight w:val="282"/>
          <w:jc w:val="center"/>
        </w:trPr>
        <w:tc>
          <w:tcPr>
            <w:tcW w:w="554" w:type="dxa"/>
            <w:vMerge w:val="restart"/>
            <w:tcBorders>
              <w:top w:val="single" w:sz="12" w:space="0" w:color="auto"/>
              <w:bottom w:val="single" w:sz="6" w:space="0" w:color="auto"/>
            </w:tcBorders>
            <w:shd w:val="clear" w:color="auto" w:fill="BDD6EE" w:themeFill="accent5" w:themeFillTint="66"/>
            <w:noWrap/>
            <w:vAlign w:val="center"/>
            <w:hideMark/>
          </w:tcPr>
          <w:p w:rsidR="00230DEC" w:rsidRPr="00A14568" w:rsidRDefault="009D5CD8" w:rsidP="001B52C4">
            <w:pPr>
              <w:pStyle w:val="Bezriadkovania"/>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M</w:t>
            </w:r>
            <w:r w:rsidR="00230DEC" w:rsidRPr="00A14568">
              <w:rPr>
                <w:rFonts w:ascii="Calibri Light" w:hAnsi="Calibri Light"/>
                <w:b/>
                <w:color w:val="0D0D0D" w:themeColor="text1" w:themeTint="F2"/>
                <w:sz w:val="20"/>
                <w:szCs w:val="20"/>
                <w:lang w:val="sk-SK" w:eastAsia="sk-SK"/>
              </w:rPr>
              <w:t>ap</w:t>
            </w:r>
          </w:p>
        </w:tc>
        <w:tc>
          <w:tcPr>
            <w:tcW w:w="3542" w:type="dxa"/>
            <w:vMerge w:val="restart"/>
            <w:tcBorders>
              <w:top w:val="single" w:sz="12" w:space="0" w:color="auto"/>
              <w:bottom w:val="single" w:sz="6" w:space="0" w:color="auto"/>
            </w:tcBorders>
            <w:shd w:val="clear" w:color="auto" w:fill="BDD6EE" w:themeFill="accent5" w:themeFillTint="66"/>
            <w:noWrap/>
            <w:vAlign w:val="center"/>
            <w:hideMark/>
          </w:tcPr>
          <w:p w:rsidR="00230DEC" w:rsidRPr="00A14568" w:rsidRDefault="00230DEC" w:rsidP="001B52C4">
            <w:pPr>
              <w:pStyle w:val="Bezriadkovania"/>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 xml:space="preserve">Univerzitná nemocnica Bratislava                                                                                                                                                                                                                    </w:t>
            </w:r>
          </w:p>
        </w:tc>
        <w:tc>
          <w:tcPr>
            <w:tcW w:w="659" w:type="dxa"/>
            <w:tcBorders>
              <w:top w:val="single" w:sz="12" w:space="0" w:color="auto"/>
              <w:bottom w:val="single" w:sz="6" w:space="0" w:color="auto"/>
            </w:tcBorders>
            <w:shd w:val="clear" w:color="auto" w:fill="BDD6EE" w:themeFill="accent5" w:themeFillTint="66"/>
            <w:noWrap/>
            <w:vAlign w:val="bottom"/>
            <w:hideMark/>
          </w:tcPr>
          <w:p w:rsidR="00230DEC" w:rsidRPr="00A14568" w:rsidRDefault="009D5CD8"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P</w:t>
            </w:r>
            <w:r w:rsidR="00230DEC" w:rsidRPr="00A14568">
              <w:rPr>
                <w:rFonts w:ascii="Calibri Light" w:hAnsi="Calibri Light"/>
                <w:b/>
                <w:color w:val="0D0D0D" w:themeColor="text1" w:themeTint="F2"/>
                <w:sz w:val="20"/>
                <w:szCs w:val="20"/>
                <w:lang w:val="sk-SK" w:eastAsia="sk-SK"/>
              </w:rPr>
              <w:t>očet odd.</w:t>
            </w:r>
          </w:p>
        </w:tc>
        <w:tc>
          <w:tcPr>
            <w:tcW w:w="2313" w:type="dxa"/>
            <w:gridSpan w:val="3"/>
            <w:tcBorders>
              <w:top w:val="single" w:sz="12" w:space="0" w:color="auto"/>
              <w:bottom w:val="single" w:sz="6" w:space="0" w:color="auto"/>
            </w:tcBorders>
            <w:shd w:val="clear" w:color="auto" w:fill="BDD6EE" w:themeFill="accent5" w:themeFillTint="66"/>
            <w:noWrap/>
            <w:vAlign w:val="center"/>
            <w:hideMark/>
          </w:tcPr>
          <w:p w:rsidR="00230DEC" w:rsidRPr="00A14568" w:rsidRDefault="009D5CD8"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P</w:t>
            </w:r>
            <w:r w:rsidR="00230DEC" w:rsidRPr="00A14568">
              <w:rPr>
                <w:rFonts w:ascii="Calibri Light" w:hAnsi="Calibri Light"/>
                <w:b/>
                <w:color w:val="0D0D0D" w:themeColor="text1" w:themeTint="F2"/>
                <w:sz w:val="20"/>
                <w:szCs w:val="20"/>
                <w:lang w:val="sk-SK" w:eastAsia="sk-SK"/>
              </w:rPr>
              <w:t>očet lôžok</w:t>
            </w:r>
          </w:p>
        </w:tc>
        <w:tc>
          <w:tcPr>
            <w:tcW w:w="2556" w:type="dxa"/>
            <w:gridSpan w:val="3"/>
            <w:tcBorders>
              <w:top w:val="single" w:sz="12" w:space="0" w:color="auto"/>
              <w:bottom w:val="single" w:sz="6" w:space="0" w:color="auto"/>
            </w:tcBorders>
            <w:shd w:val="clear" w:color="auto" w:fill="BDD6EE" w:themeFill="accent5" w:themeFillTint="66"/>
            <w:noWrap/>
            <w:vAlign w:val="center"/>
            <w:hideMark/>
          </w:tcPr>
          <w:p w:rsidR="00230DEC" w:rsidRPr="00A14568" w:rsidRDefault="009D5CD8"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P</w:t>
            </w:r>
            <w:r w:rsidR="00230DEC" w:rsidRPr="00A14568">
              <w:rPr>
                <w:rFonts w:ascii="Calibri Light" w:hAnsi="Calibri Light"/>
                <w:b/>
                <w:color w:val="0D0D0D" w:themeColor="text1" w:themeTint="F2"/>
                <w:sz w:val="20"/>
                <w:szCs w:val="20"/>
                <w:lang w:val="sk-SK" w:eastAsia="sk-SK"/>
              </w:rPr>
              <w:t>očet hospitalizácií</w:t>
            </w:r>
          </w:p>
        </w:tc>
      </w:tr>
      <w:tr w:rsidR="009D63F9" w:rsidRPr="00A14568" w:rsidTr="0025039A">
        <w:trPr>
          <w:trHeight w:val="276"/>
          <w:jc w:val="center"/>
        </w:trPr>
        <w:tc>
          <w:tcPr>
            <w:tcW w:w="554" w:type="dxa"/>
            <w:vMerge/>
            <w:tcBorders>
              <w:top w:val="single" w:sz="6" w:space="0" w:color="auto"/>
              <w:bottom w:val="single" w:sz="6" w:space="0" w:color="auto"/>
            </w:tcBorders>
            <w:shd w:val="clear" w:color="auto" w:fill="BDD6EE" w:themeFill="accent5" w:themeFillTint="66"/>
            <w:vAlign w:val="center"/>
            <w:hideMark/>
          </w:tcPr>
          <w:p w:rsidR="00230DEC" w:rsidRPr="00A14568" w:rsidRDefault="00230DEC" w:rsidP="001B52C4">
            <w:pPr>
              <w:pStyle w:val="Bezriadkovania"/>
              <w:rPr>
                <w:rFonts w:ascii="Calibri Light" w:hAnsi="Calibri Light"/>
                <w:b/>
                <w:color w:val="0D0D0D" w:themeColor="text1" w:themeTint="F2"/>
                <w:sz w:val="20"/>
                <w:szCs w:val="20"/>
                <w:lang w:val="sk-SK" w:eastAsia="sk-SK"/>
              </w:rPr>
            </w:pPr>
          </w:p>
        </w:tc>
        <w:tc>
          <w:tcPr>
            <w:tcW w:w="3542" w:type="dxa"/>
            <w:vMerge/>
            <w:tcBorders>
              <w:top w:val="single" w:sz="6" w:space="0" w:color="auto"/>
              <w:bottom w:val="single" w:sz="6" w:space="0" w:color="auto"/>
            </w:tcBorders>
            <w:shd w:val="clear" w:color="auto" w:fill="BDD6EE" w:themeFill="accent5" w:themeFillTint="66"/>
            <w:vAlign w:val="center"/>
            <w:hideMark/>
          </w:tcPr>
          <w:p w:rsidR="00230DEC" w:rsidRPr="00A14568" w:rsidRDefault="00230DEC" w:rsidP="001B52C4">
            <w:pPr>
              <w:pStyle w:val="Bezriadkovania"/>
              <w:rPr>
                <w:rFonts w:ascii="Calibri Light" w:hAnsi="Calibri Light"/>
                <w:b/>
                <w:color w:val="0D0D0D" w:themeColor="text1" w:themeTint="F2"/>
                <w:sz w:val="20"/>
                <w:szCs w:val="20"/>
                <w:lang w:val="sk-SK" w:eastAsia="sk-SK"/>
              </w:rPr>
            </w:pPr>
          </w:p>
        </w:tc>
        <w:tc>
          <w:tcPr>
            <w:tcW w:w="659" w:type="dxa"/>
            <w:tcBorders>
              <w:top w:val="single" w:sz="6" w:space="0" w:color="auto"/>
              <w:bottom w:val="single" w:sz="6" w:space="0" w:color="auto"/>
            </w:tcBorders>
            <w:shd w:val="clear" w:color="auto" w:fill="BDD6EE" w:themeFill="accent5" w:themeFillTint="66"/>
            <w:noWrap/>
            <w:vAlign w:val="bottom"/>
            <w:hideMark/>
          </w:tcPr>
          <w:p w:rsidR="00230DEC" w:rsidRPr="00A14568" w:rsidRDefault="00230DEC"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2015</w:t>
            </w:r>
          </w:p>
        </w:tc>
        <w:tc>
          <w:tcPr>
            <w:tcW w:w="771" w:type="dxa"/>
            <w:tcBorders>
              <w:top w:val="single" w:sz="6" w:space="0" w:color="auto"/>
              <w:bottom w:val="single" w:sz="6" w:space="0" w:color="auto"/>
            </w:tcBorders>
            <w:shd w:val="clear" w:color="auto" w:fill="BDD6EE" w:themeFill="accent5" w:themeFillTint="66"/>
            <w:noWrap/>
            <w:vAlign w:val="bottom"/>
            <w:hideMark/>
          </w:tcPr>
          <w:p w:rsidR="00230DEC" w:rsidRPr="00A14568" w:rsidRDefault="00230DEC"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2013</w:t>
            </w:r>
          </w:p>
        </w:tc>
        <w:tc>
          <w:tcPr>
            <w:tcW w:w="771" w:type="dxa"/>
            <w:tcBorders>
              <w:top w:val="single" w:sz="6" w:space="0" w:color="auto"/>
              <w:bottom w:val="single" w:sz="6" w:space="0" w:color="auto"/>
            </w:tcBorders>
            <w:shd w:val="clear" w:color="auto" w:fill="BDD6EE" w:themeFill="accent5" w:themeFillTint="66"/>
            <w:noWrap/>
            <w:vAlign w:val="bottom"/>
            <w:hideMark/>
          </w:tcPr>
          <w:p w:rsidR="00230DEC" w:rsidRPr="00A14568" w:rsidRDefault="00230DEC"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2014</w:t>
            </w:r>
          </w:p>
        </w:tc>
        <w:tc>
          <w:tcPr>
            <w:tcW w:w="771" w:type="dxa"/>
            <w:tcBorders>
              <w:top w:val="single" w:sz="6" w:space="0" w:color="auto"/>
              <w:bottom w:val="single" w:sz="6" w:space="0" w:color="auto"/>
            </w:tcBorders>
            <w:shd w:val="clear" w:color="auto" w:fill="BDD6EE" w:themeFill="accent5" w:themeFillTint="66"/>
            <w:noWrap/>
            <w:vAlign w:val="bottom"/>
            <w:hideMark/>
          </w:tcPr>
          <w:p w:rsidR="00230DEC" w:rsidRPr="00A14568" w:rsidRDefault="00230DEC"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2015</w:t>
            </w:r>
          </w:p>
        </w:tc>
        <w:tc>
          <w:tcPr>
            <w:tcW w:w="858" w:type="dxa"/>
            <w:tcBorders>
              <w:top w:val="single" w:sz="6" w:space="0" w:color="auto"/>
              <w:bottom w:val="single" w:sz="6" w:space="0" w:color="auto"/>
            </w:tcBorders>
            <w:shd w:val="clear" w:color="auto" w:fill="BDD6EE" w:themeFill="accent5" w:themeFillTint="66"/>
            <w:noWrap/>
            <w:vAlign w:val="bottom"/>
            <w:hideMark/>
          </w:tcPr>
          <w:p w:rsidR="00230DEC" w:rsidRPr="00A14568" w:rsidRDefault="00230DEC"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2013</w:t>
            </w:r>
          </w:p>
        </w:tc>
        <w:tc>
          <w:tcPr>
            <w:tcW w:w="850" w:type="dxa"/>
            <w:tcBorders>
              <w:top w:val="single" w:sz="6" w:space="0" w:color="auto"/>
              <w:bottom w:val="single" w:sz="6" w:space="0" w:color="auto"/>
            </w:tcBorders>
            <w:shd w:val="clear" w:color="auto" w:fill="BDD6EE" w:themeFill="accent5" w:themeFillTint="66"/>
            <w:noWrap/>
            <w:vAlign w:val="bottom"/>
            <w:hideMark/>
          </w:tcPr>
          <w:p w:rsidR="00230DEC" w:rsidRPr="00A14568" w:rsidRDefault="00230DEC"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2014</w:t>
            </w:r>
          </w:p>
        </w:tc>
        <w:tc>
          <w:tcPr>
            <w:tcW w:w="848" w:type="dxa"/>
            <w:tcBorders>
              <w:top w:val="single" w:sz="6" w:space="0" w:color="auto"/>
              <w:bottom w:val="single" w:sz="6" w:space="0" w:color="auto"/>
            </w:tcBorders>
            <w:shd w:val="clear" w:color="auto" w:fill="BDD6EE" w:themeFill="accent5" w:themeFillTint="66"/>
            <w:noWrap/>
            <w:vAlign w:val="bottom"/>
            <w:hideMark/>
          </w:tcPr>
          <w:p w:rsidR="00230DEC" w:rsidRPr="00A14568" w:rsidRDefault="00230DEC" w:rsidP="00D34388">
            <w:pPr>
              <w:pStyle w:val="Bezriadkovania"/>
              <w:jc w:val="center"/>
              <w:rPr>
                <w:rFonts w:ascii="Calibri Light" w:hAnsi="Calibri Light"/>
                <w:b/>
                <w:color w:val="0D0D0D" w:themeColor="text1" w:themeTint="F2"/>
                <w:sz w:val="20"/>
                <w:szCs w:val="20"/>
                <w:lang w:val="sk-SK" w:eastAsia="sk-SK"/>
              </w:rPr>
            </w:pPr>
            <w:r w:rsidRPr="00A14568">
              <w:rPr>
                <w:rFonts w:ascii="Calibri Light" w:hAnsi="Calibri Light"/>
                <w:b/>
                <w:color w:val="0D0D0D" w:themeColor="text1" w:themeTint="F2"/>
                <w:sz w:val="20"/>
                <w:szCs w:val="20"/>
                <w:lang w:val="sk-SK" w:eastAsia="sk-SK"/>
              </w:rPr>
              <w:t>2015</w:t>
            </w:r>
          </w:p>
        </w:tc>
      </w:tr>
      <w:tr w:rsidR="009D63F9" w:rsidRPr="00A14568" w:rsidTr="0025039A">
        <w:trPr>
          <w:trHeight w:val="284"/>
          <w:jc w:val="center"/>
        </w:trPr>
        <w:tc>
          <w:tcPr>
            <w:tcW w:w="554" w:type="dxa"/>
            <w:tcBorders>
              <w:top w:val="single" w:sz="6" w:space="0" w:color="auto"/>
              <w:bottom w:val="single" w:sz="6" w:space="0" w:color="auto"/>
            </w:tcBorders>
            <w:shd w:val="clear" w:color="auto" w:fill="auto"/>
            <w:noWrap/>
            <w:vAlign w:val="center"/>
            <w:hideMark/>
          </w:tcPr>
          <w:p w:rsidR="00230DEC" w:rsidRPr="00A14568" w:rsidRDefault="00230DEC" w:rsidP="001B52C4">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1</w:t>
            </w:r>
          </w:p>
        </w:tc>
        <w:tc>
          <w:tcPr>
            <w:tcW w:w="3542" w:type="dxa"/>
            <w:tcBorders>
              <w:top w:val="single" w:sz="6" w:space="0" w:color="auto"/>
              <w:bottom w:val="single" w:sz="6" w:space="0" w:color="auto"/>
            </w:tcBorders>
            <w:shd w:val="clear" w:color="auto" w:fill="auto"/>
            <w:vAlign w:val="center"/>
            <w:hideMark/>
          </w:tcPr>
          <w:p w:rsidR="00230DEC" w:rsidRPr="00A14568" w:rsidRDefault="00230DEC" w:rsidP="00154B38">
            <w:pPr>
              <w:spacing w:after="0" w:line="240" w:lineRule="auto"/>
              <w:jc w:val="left"/>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Všeobecná nemocnica</w:t>
            </w:r>
            <w:r w:rsidR="00154B38" w:rsidRPr="00A14568">
              <w:rPr>
                <w:rFonts w:ascii="Calibri Light" w:eastAsia="Times New Roman" w:hAnsi="Calibri Light" w:cs="Calibri Light"/>
                <w:color w:val="0D0D0D" w:themeColor="text1" w:themeTint="F2"/>
                <w:sz w:val="20"/>
                <w:szCs w:val="20"/>
                <w:lang w:eastAsia="sk-SK"/>
              </w:rPr>
              <w:t xml:space="preserve"> akad. L. Dérera</w:t>
            </w:r>
            <w:r w:rsidRPr="00A14568">
              <w:rPr>
                <w:rFonts w:ascii="Calibri Light" w:eastAsia="Times New Roman" w:hAnsi="Calibri Light" w:cs="Calibri Light"/>
                <w:color w:val="0D0D0D" w:themeColor="text1" w:themeTint="F2"/>
                <w:sz w:val="20"/>
                <w:szCs w:val="20"/>
                <w:lang w:eastAsia="sk-SK"/>
              </w:rPr>
              <w:t xml:space="preserve"> </w:t>
            </w:r>
            <w:r w:rsidR="00C05387" w:rsidRPr="00A14568">
              <w:rPr>
                <w:rFonts w:ascii="Calibri Light" w:eastAsia="Times New Roman" w:hAnsi="Calibri Light" w:cs="Calibri Light"/>
                <w:color w:val="0D0D0D" w:themeColor="text1" w:themeTint="F2"/>
                <w:sz w:val="20"/>
                <w:szCs w:val="20"/>
                <w:lang w:eastAsia="sk-SK"/>
              </w:rPr>
              <w:t>Kramáre</w:t>
            </w:r>
          </w:p>
        </w:tc>
        <w:tc>
          <w:tcPr>
            <w:tcW w:w="659"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15</w:t>
            </w:r>
          </w:p>
        </w:tc>
        <w:tc>
          <w:tcPr>
            <w:tcW w:w="771"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627</w:t>
            </w:r>
          </w:p>
        </w:tc>
        <w:tc>
          <w:tcPr>
            <w:tcW w:w="771"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625</w:t>
            </w:r>
          </w:p>
        </w:tc>
        <w:tc>
          <w:tcPr>
            <w:tcW w:w="771"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625</w:t>
            </w:r>
          </w:p>
        </w:tc>
        <w:tc>
          <w:tcPr>
            <w:tcW w:w="858"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30 137</w:t>
            </w:r>
          </w:p>
        </w:tc>
        <w:tc>
          <w:tcPr>
            <w:tcW w:w="850"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31 324</w:t>
            </w:r>
          </w:p>
        </w:tc>
        <w:tc>
          <w:tcPr>
            <w:tcW w:w="848"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31 259</w:t>
            </w:r>
          </w:p>
        </w:tc>
      </w:tr>
      <w:tr w:rsidR="009D63F9" w:rsidRPr="00A14568" w:rsidTr="0025039A">
        <w:trPr>
          <w:trHeight w:val="284"/>
          <w:jc w:val="center"/>
        </w:trPr>
        <w:tc>
          <w:tcPr>
            <w:tcW w:w="554" w:type="dxa"/>
            <w:tcBorders>
              <w:top w:val="single" w:sz="6" w:space="0" w:color="auto"/>
              <w:bottom w:val="single" w:sz="6" w:space="0" w:color="auto"/>
            </w:tcBorders>
            <w:shd w:val="clear" w:color="auto" w:fill="DBDBDB" w:themeFill="accent3" w:themeFillTint="66"/>
            <w:noWrap/>
            <w:vAlign w:val="center"/>
            <w:hideMark/>
          </w:tcPr>
          <w:p w:rsidR="00230DEC" w:rsidRPr="00A14568" w:rsidRDefault="00230DEC" w:rsidP="001B52C4">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2</w:t>
            </w:r>
          </w:p>
        </w:tc>
        <w:tc>
          <w:tcPr>
            <w:tcW w:w="3542" w:type="dxa"/>
            <w:tcBorders>
              <w:top w:val="single" w:sz="6" w:space="0" w:color="auto"/>
              <w:bottom w:val="single" w:sz="6" w:space="0" w:color="auto"/>
            </w:tcBorders>
            <w:shd w:val="clear" w:color="auto" w:fill="DBDBDB" w:themeFill="accent3" w:themeFillTint="66"/>
            <w:noWrap/>
            <w:vAlign w:val="bottom"/>
            <w:hideMark/>
          </w:tcPr>
          <w:p w:rsidR="00230DEC" w:rsidRPr="00A14568" w:rsidRDefault="00230DEC" w:rsidP="004A7F35">
            <w:pPr>
              <w:spacing w:after="0" w:line="240" w:lineRule="auto"/>
              <w:jc w:val="left"/>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Všeobecná nemocnica Staré Mesto</w:t>
            </w:r>
          </w:p>
        </w:tc>
        <w:tc>
          <w:tcPr>
            <w:tcW w:w="659" w:type="dxa"/>
            <w:tcBorders>
              <w:top w:val="single" w:sz="6" w:space="0" w:color="auto"/>
              <w:bottom w:val="single" w:sz="6" w:space="0" w:color="auto"/>
            </w:tcBorders>
            <w:shd w:val="clear" w:color="auto" w:fill="DBDBDB" w:themeFill="accent3" w:themeFillTint="66"/>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8</w:t>
            </w:r>
          </w:p>
        </w:tc>
        <w:tc>
          <w:tcPr>
            <w:tcW w:w="771" w:type="dxa"/>
            <w:tcBorders>
              <w:top w:val="single" w:sz="6" w:space="0" w:color="auto"/>
              <w:bottom w:val="single" w:sz="6" w:space="0" w:color="auto"/>
            </w:tcBorders>
            <w:shd w:val="clear" w:color="auto" w:fill="DBDBDB" w:themeFill="accent3" w:themeFillTint="66"/>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313</w:t>
            </w:r>
          </w:p>
        </w:tc>
        <w:tc>
          <w:tcPr>
            <w:tcW w:w="771" w:type="dxa"/>
            <w:tcBorders>
              <w:top w:val="single" w:sz="6" w:space="0" w:color="auto"/>
              <w:bottom w:val="single" w:sz="6" w:space="0" w:color="auto"/>
            </w:tcBorders>
            <w:shd w:val="clear" w:color="auto" w:fill="DBDBDB" w:themeFill="accent3" w:themeFillTint="66"/>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313</w:t>
            </w:r>
          </w:p>
        </w:tc>
        <w:tc>
          <w:tcPr>
            <w:tcW w:w="771" w:type="dxa"/>
            <w:tcBorders>
              <w:top w:val="single" w:sz="6" w:space="0" w:color="auto"/>
              <w:bottom w:val="single" w:sz="6" w:space="0" w:color="auto"/>
            </w:tcBorders>
            <w:shd w:val="clear" w:color="auto" w:fill="DBDBDB" w:themeFill="accent3" w:themeFillTint="66"/>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313</w:t>
            </w:r>
          </w:p>
        </w:tc>
        <w:tc>
          <w:tcPr>
            <w:tcW w:w="858" w:type="dxa"/>
            <w:tcBorders>
              <w:top w:val="single" w:sz="6" w:space="0" w:color="auto"/>
              <w:bottom w:val="single" w:sz="6" w:space="0" w:color="auto"/>
            </w:tcBorders>
            <w:shd w:val="clear" w:color="auto" w:fill="DBDBDB" w:themeFill="accent3" w:themeFillTint="66"/>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10 748</w:t>
            </w:r>
          </w:p>
        </w:tc>
        <w:tc>
          <w:tcPr>
            <w:tcW w:w="850" w:type="dxa"/>
            <w:tcBorders>
              <w:top w:val="single" w:sz="6" w:space="0" w:color="auto"/>
              <w:bottom w:val="single" w:sz="6" w:space="0" w:color="auto"/>
            </w:tcBorders>
            <w:shd w:val="clear" w:color="auto" w:fill="DBDBDB" w:themeFill="accent3" w:themeFillTint="66"/>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11 261</w:t>
            </w:r>
          </w:p>
        </w:tc>
        <w:tc>
          <w:tcPr>
            <w:tcW w:w="848" w:type="dxa"/>
            <w:tcBorders>
              <w:top w:val="single" w:sz="6" w:space="0" w:color="auto"/>
              <w:bottom w:val="single" w:sz="6" w:space="0" w:color="auto"/>
            </w:tcBorders>
            <w:shd w:val="clear" w:color="auto" w:fill="DBDBDB" w:themeFill="accent3" w:themeFillTint="66"/>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11 378</w:t>
            </w:r>
          </w:p>
        </w:tc>
      </w:tr>
      <w:tr w:rsidR="009D63F9" w:rsidRPr="00A14568" w:rsidTr="0025039A">
        <w:trPr>
          <w:trHeight w:val="284"/>
          <w:jc w:val="center"/>
        </w:trPr>
        <w:tc>
          <w:tcPr>
            <w:tcW w:w="554" w:type="dxa"/>
            <w:tcBorders>
              <w:top w:val="single" w:sz="6" w:space="0" w:color="auto"/>
              <w:bottom w:val="single" w:sz="6" w:space="0" w:color="auto"/>
            </w:tcBorders>
            <w:shd w:val="clear" w:color="auto" w:fill="auto"/>
            <w:noWrap/>
            <w:vAlign w:val="center"/>
            <w:hideMark/>
          </w:tcPr>
          <w:p w:rsidR="00230DEC" w:rsidRPr="00A14568" w:rsidRDefault="00230DEC" w:rsidP="001B52C4">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3</w:t>
            </w:r>
          </w:p>
        </w:tc>
        <w:tc>
          <w:tcPr>
            <w:tcW w:w="3542" w:type="dxa"/>
            <w:tcBorders>
              <w:top w:val="single" w:sz="6" w:space="0" w:color="auto"/>
              <w:bottom w:val="single" w:sz="6" w:space="0" w:color="auto"/>
            </w:tcBorders>
            <w:shd w:val="clear" w:color="auto" w:fill="auto"/>
            <w:noWrap/>
            <w:vAlign w:val="bottom"/>
            <w:hideMark/>
          </w:tcPr>
          <w:p w:rsidR="00230DEC" w:rsidRPr="00A14568" w:rsidRDefault="00230DEC" w:rsidP="004A7F35">
            <w:pPr>
              <w:spacing w:after="0" w:line="240" w:lineRule="auto"/>
              <w:jc w:val="left"/>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Všeobecná nemocnica Ružinov</w:t>
            </w:r>
          </w:p>
        </w:tc>
        <w:tc>
          <w:tcPr>
            <w:tcW w:w="659" w:type="dxa"/>
            <w:tcBorders>
              <w:top w:val="single" w:sz="6" w:space="0" w:color="auto"/>
              <w:bottom w:val="single" w:sz="6" w:space="0" w:color="auto"/>
            </w:tcBorders>
            <w:shd w:val="clear" w:color="auto" w:fill="auto"/>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25</w:t>
            </w:r>
          </w:p>
        </w:tc>
        <w:tc>
          <w:tcPr>
            <w:tcW w:w="771" w:type="dxa"/>
            <w:tcBorders>
              <w:top w:val="single" w:sz="6" w:space="0" w:color="auto"/>
              <w:bottom w:val="single" w:sz="6" w:space="0" w:color="auto"/>
            </w:tcBorders>
            <w:shd w:val="clear" w:color="auto" w:fill="auto"/>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881</w:t>
            </w:r>
          </w:p>
        </w:tc>
        <w:tc>
          <w:tcPr>
            <w:tcW w:w="771" w:type="dxa"/>
            <w:tcBorders>
              <w:top w:val="single" w:sz="6" w:space="0" w:color="auto"/>
              <w:bottom w:val="single" w:sz="6" w:space="0" w:color="auto"/>
            </w:tcBorders>
            <w:shd w:val="clear" w:color="auto" w:fill="auto"/>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875</w:t>
            </w:r>
          </w:p>
        </w:tc>
        <w:tc>
          <w:tcPr>
            <w:tcW w:w="771" w:type="dxa"/>
            <w:tcBorders>
              <w:top w:val="single" w:sz="6" w:space="0" w:color="auto"/>
              <w:bottom w:val="single" w:sz="6" w:space="0" w:color="auto"/>
            </w:tcBorders>
            <w:shd w:val="clear" w:color="auto" w:fill="auto"/>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875</w:t>
            </w:r>
          </w:p>
        </w:tc>
        <w:tc>
          <w:tcPr>
            <w:tcW w:w="858" w:type="dxa"/>
            <w:tcBorders>
              <w:top w:val="single" w:sz="6" w:space="0" w:color="auto"/>
              <w:bottom w:val="single" w:sz="6" w:space="0" w:color="auto"/>
            </w:tcBorders>
            <w:shd w:val="clear" w:color="auto" w:fill="auto"/>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39 414</w:t>
            </w:r>
          </w:p>
        </w:tc>
        <w:tc>
          <w:tcPr>
            <w:tcW w:w="850" w:type="dxa"/>
            <w:tcBorders>
              <w:top w:val="single" w:sz="6" w:space="0" w:color="auto"/>
              <w:bottom w:val="single" w:sz="6" w:space="0" w:color="auto"/>
            </w:tcBorders>
            <w:shd w:val="clear" w:color="auto" w:fill="auto"/>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40 212</w:t>
            </w:r>
          </w:p>
        </w:tc>
        <w:tc>
          <w:tcPr>
            <w:tcW w:w="848" w:type="dxa"/>
            <w:tcBorders>
              <w:top w:val="single" w:sz="6" w:space="0" w:color="auto"/>
              <w:bottom w:val="single" w:sz="6" w:space="0" w:color="auto"/>
            </w:tcBorders>
            <w:shd w:val="clear" w:color="auto" w:fill="auto"/>
            <w:noWrap/>
            <w:vAlign w:val="bottom"/>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40 866</w:t>
            </w:r>
          </w:p>
        </w:tc>
      </w:tr>
      <w:tr w:rsidR="009D63F9" w:rsidRPr="00A14568" w:rsidTr="0025039A">
        <w:trPr>
          <w:trHeight w:val="284"/>
          <w:jc w:val="center"/>
        </w:trPr>
        <w:tc>
          <w:tcPr>
            <w:tcW w:w="554" w:type="dxa"/>
            <w:tcBorders>
              <w:top w:val="single" w:sz="6" w:space="0" w:color="auto"/>
              <w:bottom w:val="single" w:sz="6" w:space="0" w:color="auto"/>
            </w:tcBorders>
            <w:shd w:val="clear" w:color="auto" w:fill="DBDBDB" w:themeFill="accent3" w:themeFillTint="66"/>
            <w:noWrap/>
            <w:vAlign w:val="center"/>
            <w:hideMark/>
          </w:tcPr>
          <w:p w:rsidR="00230DEC" w:rsidRPr="00A14568" w:rsidRDefault="00230DEC" w:rsidP="001B52C4">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4</w:t>
            </w:r>
          </w:p>
        </w:tc>
        <w:tc>
          <w:tcPr>
            <w:tcW w:w="3542" w:type="dxa"/>
            <w:tcBorders>
              <w:top w:val="single" w:sz="6" w:space="0" w:color="auto"/>
              <w:bottom w:val="single" w:sz="6" w:space="0" w:color="auto"/>
            </w:tcBorders>
            <w:shd w:val="clear" w:color="auto" w:fill="DBDBDB" w:themeFill="accent3" w:themeFillTint="66"/>
            <w:vAlign w:val="bottom"/>
            <w:hideMark/>
          </w:tcPr>
          <w:p w:rsidR="00230DEC" w:rsidRPr="00A14568" w:rsidRDefault="00230DEC" w:rsidP="004A7F35">
            <w:pPr>
              <w:spacing w:after="0" w:line="240" w:lineRule="auto"/>
              <w:jc w:val="left"/>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Špecializovaná geriatrická nemocnica Podunajské Biskupice</w:t>
            </w:r>
          </w:p>
        </w:tc>
        <w:tc>
          <w:tcPr>
            <w:tcW w:w="659" w:type="dxa"/>
            <w:tcBorders>
              <w:top w:val="single" w:sz="6" w:space="0" w:color="auto"/>
              <w:bottom w:val="single" w:sz="6" w:space="0" w:color="auto"/>
            </w:tcBorders>
            <w:shd w:val="clear" w:color="auto" w:fill="DBDBDB" w:themeFill="accent3" w:themeFillTint="66"/>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4</w:t>
            </w:r>
          </w:p>
        </w:tc>
        <w:tc>
          <w:tcPr>
            <w:tcW w:w="771" w:type="dxa"/>
            <w:tcBorders>
              <w:top w:val="single" w:sz="6" w:space="0" w:color="auto"/>
              <w:bottom w:val="single" w:sz="6" w:space="0" w:color="auto"/>
            </w:tcBorders>
            <w:shd w:val="clear" w:color="auto" w:fill="DBDBDB" w:themeFill="accent3" w:themeFillTint="66"/>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113</w:t>
            </w:r>
          </w:p>
        </w:tc>
        <w:tc>
          <w:tcPr>
            <w:tcW w:w="771" w:type="dxa"/>
            <w:tcBorders>
              <w:top w:val="single" w:sz="6" w:space="0" w:color="auto"/>
              <w:bottom w:val="single" w:sz="6" w:space="0" w:color="auto"/>
            </w:tcBorders>
            <w:shd w:val="clear" w:color="auto" w:fill="DBDBDB" w:themeFill="accent3" w:themeFillTint="66"/>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113</w:t>
            </w:r>
          </w:p>
        </w:tc>
        <w:tc>
          <w:tcPr>
            <w:tcW w:w="771" w:type="dxa"/>
            <w:tcBorders>
              <w:top w:val="single" w:sz="6" w:space="0" w:color="auto"/>
              <w:bottom w:val="single" w:sz="6" w:space="0" w:color="auto"/>
            </w:tcBorders>
            <w:shd w:val="clear" w:color="auto" w:fill="DBDBDB" w:themeFill="accent3" w:themeFillTint="66"/>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113</w:t>
            </w:r>
          </w:p>
        </w:tc>
        <w:tc>
          <w:tcPr>
            <w:tcW w:w="858" w:type="dxa"/>
            <w:tcBorders>
              <w:top w:val="single" w:sz="6" w:space="0" w:color="auto"/>
              <w:bottom w:val="single" w:sz="6" w:space="0" w:color="auto"/>
            </w:tcBorders>
            <w:shd w:val="clear" w:color="auto" w:fill="DBDBDB" w:themeFill="accent3" w:themeFillTint="66"/>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2 327</w:t>
            </w:r>
          </w:p>
        </w:tc>
        <w:tc>
          <w:tcPr>
            <w:tcW w:w="850" w:type="dxa"/>
            <w:tcBorders>
              <w:top w:val="single" w:sz="6" w:space="0" w:color="auto"/>
              <w:bottom w:val="single" w:sz="6" w:space="0" w:color="auto"/>
            </w:tcBorders>
            <w:shd w:val="clear" w:color="auto" w:fill="DBDBDB" w:themeFill="accent3" w:themeFillTint="66"/>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2 379</w:t>
            </w:r>
          </w:p>
        </w:tc>
        <w:tc>
          <w:tcPr>
            <w:tcW w:w="848" w:type="dxa"/>
            <w:tcBorders>
              <w:top w:val="single" w:sz="6" w:space="0" w:color="auto"/>
              <w:bottom w:val="single" w:sz="6" w:space="0" w:color="auto"/>
            </w:tcBorders>
            <w:shd w:val="clear" w:color="auto" w:fill="DBDBDB" w:themeFill="accent3" w:themeFillTint="66"/>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2 527</w:t>
            </w:r>
          </w:p>
        </w:tc>
      </w:tr>
      <w:tr w:rsidR="009D63F9" w:rsidRPr="00A14568" w:rsidTr="0025039A">
        <w:trPr>
          <w:trHeight w:val="284"/>
          <w:jc w:val="center"/>
        </w:trPr>
        <w:tc>
          <w:tcPr>
            <w:tcW w:w="554" w:type="dxa"/>
            <w:tcBorders>
              <w:top w:val="single" w:sz="6" w:space="0" w:color="auto"/>
              <w:bottom w:val="single" w:sz="6" w:space="0" w:color="auto"/>
            </w:tcBorders>
            <w:shd w:val="clear" w:color="auto" w:fill="auto"/>
            <w:noWrap/>
            <w:vAlign w:val="center"/>
            <w:hideMark/>
          </w:tcPr>
          <w:p w:rsidR="00230DEC" w:rsidRPr="00A14568" w:rsidRDefault="00230DEC" w:rsidP="001B52C4">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5</w:t>
            </w:r>
          </w:p>
        </w:tc>
        <w:tc>
          <w:tcPr>
            <w:tcW w:w="3542" w:type="dxa"/>
            <w:tcBorders>
              <w:top w:val="single" w:sz="6" w:space="0" w:color="auto"/>
              <w:bottom w:val="single" w:sz="6" w:space="0" w:color="auto"/>
            </w:tcBorders>
            <w:shd w:val="clear" w:color="auto" w:fill="auto"/>
            <w:vAlign w:val="center"/>
            <w:hideMark/>
          </w:tcPr>
          <w:p w:rsidR="00230DEC" w:rsidRPr="00A14568" w:rsidRDefault="00230DEC" w:rsidP="004A7F35">
            <w:pPr>
              <w:spacing w:after="0" w:line="240" w:lineRule="auto"/>
              <w:jc w:val="left"/>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Všeobecná nemocnica sv. Cyrila a Metoda</w:t>
            </w:r>
          </w:p>
        </w:tc>
        <w:tc>
          <w:tcPr>
            <w:tcW w:w="659"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21</w:t>
            </w:r>
          </w:p>
        </w:tc>
        <w:tc>
          <w:tcPr>
            <w:tcW w:w="771"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649</w:t>
            </w:r>
          </w:p>
        </w:tc>
        <w:tc>
          <w:tcPr>
            <w:tcW w:w="771"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639</w:t>
            </w:r>
          </w:p>
        </w:tc>
        <w:tc>
          <w:tcPr>
            <w:tcW w:w="771"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649</w:t>
            </w:r>
          </w:p>
        </w:tc>
        <w:tc>
          <w:tcPr>
            <w:tcW w:w="858"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28 267</w:t>
            </w:r>
          </w:p>
        </w:tc>
        <w:tc>
          <w:tcPr>
            <w:tcW w:w="850" w:type="dxa"/>
            <w:tcBorders>
              <w:top w:val="single" w:sz="6" w:space="0" w:color="auto"/>
              <w:bottom w:val="single" w:sz="6" w:space="0" w:color="auto"/>
            </w:tcBorders>
            <w:shd w:val="clear" w:color="auto" w:fill="auto"/>
            <w:noWrap/>
            <w:vAlign w:val="center"/>
            <w:hideMark/>
          </w:tcPr>
          <w:p w:rsidR="00230DEC" w:rsidRPr="00A14568" w:rsidRDefault="00230DEC" w:rsidP="00D34388">
            <w:pPr>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25 925</w:t>
            </w:r>
          </w:p>
        </w:tc>
        <w:tc>
          <w:tcPr>
            <w:tcW w:w="848" w:type="dxa"/>
            <w:tcBorders>
              <w:top w:val="single" w:sz="6" w:space="0" w:color="auto"/>
              <w:bottom w:val="single" w:sz="6" w:space="0" w:color="auto"/>
            </w:tcBorders>
            <w:shd w:val="clear" w:color="auto" w:fill="auto"/>
            <w:noWrap/>
            <w:vAlign w:val="center"/>
            <w:hideMark/>
          </w:tcPr>
          <w:p w:rsidR="00230DEC" w:rsidRPr="00A14568" w:rsidRDefault="00230DEC" w:rsidP="00D34388">
            <w:pPr>
              <w:keepNext/>
              <w:spacing w:after="0" w:line="240" w:lineRule="auto"/>
              <w:jc w:val="center"/>
              <w:rPr>
                <w:rFonts w:ascii="Calibri Light" w:eastAsia="Times New Roman" w:hAnsi="Calibri Light" w:cs="Calibri Light"/>
                <w:color w:val="0D0D0D" w:themeColor="text1" w:themeTint="F2"/>
                <w:sz w:val="20"/>
                <w:szCs w:val="20"/>
                <w:lang w:eastAsia="sk-SK"/>
              </w:rPr>
            </w:pPr>
            <w:r w:rsidRPr="00A14568">
              <w:rPr>
                <w:rFonts w:ascii="Calibri Light" w:eastAsia="Times New Roman" w:hAnsi="Calibri Light" w:cs="Calibri Light"/>
                <w:color w:val="0D0D0D" w:themeColor="text1" w:themeTint="F2"/>
                <w:sz w:val="20"/>
                <w:szCs w:val="20"/>
                <w:lang w:eastAsia="sk-SK"/>
              </w:rPr>
              <w:t>25 892</w:t>
            </w:r>
          </w:p>
        </w:tc>
      </w:tr>
      <w:tr w:rsidR="009D63F9" w:rsidRPr="00A14568" w:rsidTr="0025039A">
        <w:trPr>
          <w:trHeight w:val="284"/>
          <w:jc w:val="center"/>
        </w:trPr>
        <w:tc>
          <w:tcPr>
            <w:tcW w:w="4096" w:type="dxa"/>
            <w:gridSpan w:val="2"/>
            <w:tcBorders>
              <w:top w:val="single" w:sz="6" w:space="0" w:color="auto"/>
            </w:tcBorders>
            <w:shd w:val="clear" w:color="auto" w:fill="DBDBDB" w:themeFill="accent3" w:themeFillTint="66"/>
            <w:noWrap/>
            <w:vAlign w:val="center"/>
          </w:tcPr>
          <w:p w:rsidR="00ED5C7B" w:rsidRPr="00A14568" w:rsidRDefault="00ED5C7B" w:rsidP="004A7F35">
            <w:pPr>
              <w:spacing w:after="0" w:line="240" w:lineRule="auto"/>
              <w:jc w:val="left"/>
              <w:rPr>
                <w:rFonts w:ascii="Calibri Light" w:eastAsia="Times New Roman" w:hAnsi="Calibri Light" w:cs="Calibri Light"/>
                <w:b/>
                <w:color w:val="0D0D0D" w:themeColor="text1" w:themeTint="F2"/>
                <w:sz w:val="20"/>
                <w:szCs w:val="20"/>
                <w:lang w:eastAsia="sk-SK"/>
              </w:rPr>
            </w:pPr>
            <w:r w:rsidRPr="00A14568">
              <w:rPr>
                <w:rFonts w:ascii="Calibri Light" w:eastAsia="Times New Roman" w:hAnsi="Calibri Light" w:cs="Calibri Light"/>
                <w:b/>
                <w:color w:val="0D0D0D" w:themeColor="text1" w:themeTint="F2"/>
                <w:sz w:val="20"/>
                <w:szCs w:val="20"/>
                <w:lang w:eastAsia="sk-SK"/>
              </w:rPr>
              <w:t xml:space="preserve">SPOLU </w:t>
            </w:r>
          </w:p>
        </w:tc>
        <w:tc>
          <w:tcPr>
            <w:tcW w:w="659" w:type="dxa"/>
            <w:tcBorders>
              <w:top w:val="single" w:sz="6" w:space="0" w:color="auto"/>
            </w:tcBorders>
            <w:shd w:val="clear" w:color="auto" w:fill="DBDBDB" w:themeFill="accent3" w:themeFillTint="66"/>
            <w:noWrap/>
            <w:vAlign w:val="center"/>
          </w:tcPr>
          <w:p w:rsidR="00ED5C7B" w:rsidRPr="00A14568" w:rsidRDefault="005145E7" w:rsidP="00D34388">
            <w:pPr>
              <w:spacing w:after="0" w:line="240" w:lineRule="auto"/>
              <w:jc w:val="center"/>
              <w:rPr>
                <w:rFonts w:ascii="Calibri Light" w:eastAsia="Times New Roman" w:hAnsi="Calibri Light" w:cs="Calibri Light"/>
                <w:b/>
                <w:color w:val="0D0D0D" w:themeColor="text1" w:themeTint="F2"/>
                <w:sz w:val="20"/>
                <w:szCs w:val="20"/>
                <w:lang w:eastAsia="sk-SK"/>
              </w:rPr>
            </w:pPr>
            <w:r w:rsidRPr="00A14568">
              <w:rPr>
                <w:rFonts w:ascii="Calibri Light" w:eastAsia="Times New Roman" w:hAnsi="Calibri Light" w:cs="Calibri Light"/>
                <w:b/>
                <w:color w:val="0D0D0D" w:themeColor="text1" w:themeTint="F2"/>
                <w:sz w:val="20"/>
                <w:szCs w:val="20"/>
                <w:lang w:eastAsia="sk-SK"/>
              </w:rPr>
              <w:t>73</w:t>
            </w:r>
          </w:p>
        </w:tc>
        <w:tc>
          <w:tcPr>
            <w:tcW w:w="771" w:type="dxa"/>
            <w:tcBorders>
              <w:top w:val="single" w:sz="6" w:space="0" w:color="auto"/>
            </w:tcBorders>
            <w:shd w:val="clear" w:color="auto" w:fill="DBDBDB" w:themeFill="accent3" w:themeFillTint="66"/>
            <w:noWrap/>
            <w:vAlign w:val="center"/>
          </w:tcPr>
          <w:p w:rsidR="00ED5C7B" w:rsidRPr="00A14568" w:rsidRDefault="005145E7" w:rsidP="00D34388">
            <w:pPr>
              <w:spacing w:after="0" w:line="240" w:lineRule="auto"/>
              <w:jc w:val="center"/>
              <w:rPr>
                <w:rFonts w:ascii="Calibri Light" w:eastAsia="Times New Roman" w:hAnsi="Calibri Light" w:cs="Calibri Light"/>
                <w:b/>
                <w:color w:val="0D0D0D" w:themeColor="text1" w:themeTint="F2"/>
                <w:sz w:val="20"/>
                <w:szCs w:val="20"/>
                <w:lang w:eastAsia="sk-SK"/>
              </w:rPr>
            </w:pPr>
            <w:r w:rsidRPr="00A14568">
              <w:rPr>
                <w:rFonts w:ascii="Calibri Light" w:eastAsia="Times New Roman" w:hAnsi="Calibri Light" w:cs="Calibri Light"/>
                <w:b/>
                <w:color w:val="0D0D0D" w:themeColor="text1" w:themeTint="F2"/>
                <w:sz w:val="20"/>
                <w:szCs w:val="20"/>
                <w:lang w:eastAsia="sk-SK"/>
              </w:rPr>
              <w:t>2 583</w:t>
            </w:r>
          </w:p>
        </w:tc>
        <w:tc>
          <w:tcPr>
            <w:tcW w:w="771" w:type="dxa"/>
            <w:tcBorders>
              <w:top w:val="single" w:sz="6" w:space="0" w:color="auto"/>
            </w:tcBorders>
            <w:shd w:val="clear" w:color="auto" w:fill="DBDBDB" w:themeFill="accent3" w:themeFillTint="66"/>
            <w:noWrap/>
            <w:vAlign w:val="center"/>
          </w:tcPr>
          <w:p w:rsidR="00ED5C7B" w:rsidRPr="00A14568" w:rsidRDefault="005145E7" w:rsidP="00D34388">
            <w:pPr>
              <w:spacing w:after="0" w:line="240" w:lineRule="auto"/>
              <w:jc w:val="center"/>
              <w:rPr>
                <w:rFonts w:ascii="Calibri Light" w:eastAsia="Times New Roman" w:hAnsi="Calibri Light" w:cs="Calibri Light"/>
                <w:b/>
                <w:color w:val="0D0D0D" w:themeColor="text1" w:themeTint="F2"/>
                <w:sz w:val="20"/>
                <w:szCs w:val="20"/>
                <w:lang w:eastAsia="sk-SK"/>
              </w:rPr>
            </w:pPr>
            <w:r w:rsidRPr="00A14568">
              <w:rPr>
                <w:rFonts w:ascii="Calibri Light" w:eastAsia="Times New Roman" w:hAnsi="Calibri Light" w:cs="Calibri Light"/>
                <w:b/>
                <w:color w:val="0D0D0D" w:themeColor="text1" w:themeTint="F2"/>
                <w:sz w:val="20"/>
                <w:szCs w:val="20"/>
                <w:lang w:eastAsia="sk-SK"/>
              </w:rPr>
              <w:t>2 565</w:t>
            </w:r>
          </w:p>
        </w:tc>
        <w:tc>
          <w:tcPr>
            <w:tcW w:w="771" w:type="dxa"/>
            <w:tcBorders>
              <w:top w:val="single" w:sz="6" w:space="0" w:color="auto"/>
            </w:tcBorders>
            <w:shd w:val="clear" w:color="auto" w:fill="DBDBDB" w:themeFill="accent3" w:themeFillTint="66"/>
            <w:noWrap/>
            <w:vAlign w:val="center"/>
          </w:tcPr>
          <w:p w:rsidR="00ED5C7B" w:rsidRPr="00A14568" w:rsidRDefault="005145E7" w:rsidP="00D34388">
            <w:pPr>
              <w:spacing w:after="0" w:line="240" w:lineRule="auto"/>
              <w:jc w:val="center"/>
              <w:rPr>
                <w:rFonts w:ascii="Calibri Light" w:eastAsia="Times New Roman" w:hAnsi="Calibri Light" w:cs="Calibri Light"/>
                <w:b/>
                <w:color w:val="0D0D0D" w:themeColor="text1" w:themeTint="F2"/>
                <w:sz w:val="20"/>
                <w:szCs w:val="20"/>
                <w:lang w:eastAsia="sk-SK"/>
              </w:rPr>
            </w:pPr>
            <w:r w:rsidRPr="00A14568">
              <w:rPr>
                <w:rFonts w:ascii="Calibri Light" w:eastAsia="Times New Roman" w:hAnsi="Calibri Light" w:cs="Calibri Light"/>
                <w:b/>
                <w:color w:val="0D0D0D" w:themeColor="text1" w:themeTint="F2"/>
                <w:sz w:val="20"/>
                <w:szCs w:val="20"/>
                <w:lang w:eastAsia="sk-SK"/>
              </w:rPr>
              <w:t>2 575</w:t>
            </w:r>
          </w:p>
        </w:tc>
        <w:tc>
          <w:tcPr>
            <w:tcW w:w="858" w:type="dxa"/>
            <w:tcBorders>
              <w:top w:val="single" w:sz="6" w:space="0" w:color="auto"/>
            </w:tcBorders>
            <w:shd w:val="clear" w:color="auto" w:fill="DBDBDB" w:themeFill="accent3" w:themeFillTint="66"/>
            <w:noWrap/>
            <w:vAlign w:val="center"/>
          </w:tcPr>
          <w:p w:rsidR="00ED5C7B" w:rsidRPr="00A14568" w:rsidRDefault="005145E7" w:rsidP="00D34388">
            <w:pPr>
              <w:spacing w:after="0" w:line="240" w:lineRule="auto"/>
              <w:jc w:val="center"/>
              <w:rPr>
                <w:rFonts w:ascii="Calibri Light" w:eastAsia="Times New Roman" w:hAnsi="Calibri Light" w:cs="Calibri Light"/>
                <w:b/>
                <w:color w:val="0D0D0D" w:themeColor="text1" w:themeTint="F2"/>
                <w:sz w:val="20"/>
                <w:szCs w:val="20"/>
                <w:lang w:eastAsia="sk-SK"/>
              </w:rPr>
            </w:pPr>
            <w:r w:rsidRPr="00A14568">
              <w:rPr>
                <w:rFonts w:ascii="Calibri Light" w:eastAsia="Times New Roman" w:hAnsi="Calibri Light" w:cs="Calibri Light"/>
                <w:b/>
                <w:color w:val="0D0D0D" w:themeColor="text1" w:themeTint="F2"/>
                <w:sz w:val="20"/>
                <w:szCs w:val="20"/>
                <w:lang w:eastAsia="sk-SK"/>
              </w:rPr>
              <w:t>110 893</w:t>
            </w:r>
          </w:p>
        </w:tc>
        <w:tc>
          <w:tcPr>
            <w:tcW w:w="850" w:type="dxa"/>
            <w:tcBorders>
              <w:top w:val="single" w:sz="6" w:space="0" w:color="auto"/>
            </w:tcBorders>
            <w:shd w:val="clear" w:color="auto" w:fill="DBDBDB" w:themeFill="accent3" w:themeFillTint="66"/>
            <w:noWrap/>
            <w:vAlign w:val="center"/>
          </w:tcPr>
          <w:p w:rsidR="00ED5C7B" w:rsidRPr="00A14568" w:rsidRDefault="005145E7" w:rsidP="00D34388">
            <w:pPr>
              <w:spacing w:after="0" w:line="240" w:lineRule="auto"/>
              <w:jc w:val="center"/>
              <w:rPr>
                <w:rFonts w:ascii="Calibri Light" w:eastAsia="Times New Roman" w:hAnsi="Calibri Light" w:cs="Calibri Light"/>
                <w:b/>
                <w:color w:val="0D0D0D" w:themeColor="text1" w:themeTint="F2"/>
                <w:sz w:val="20"/>
                <w:szCs w:val="20"/>
                <w:lang w:eastAsia="sk-SK"/>
              </w:rPr>
            </w:pPr>
            <w:r w:rsidRPr="00A14568">
              <w:rPr>
                <w:rFonts w:ascii="Calibri Light" w:eastAsia="Times New Roman" w:hAnsi="Calibri Light" w:cs="Calibri Light"/>
                <w:b/>
                <w:color w:val="0D0D0D" w:themeColor="text1" w:themeTint="F2"/>
                <w:sz w:val="20"/>
                <w:szCs w:val="20"/>
                <w:lang w:eastAsia="sk-SK"/>
              </w:rPr>
              <w:t>111 101</w:t>
            </w:r>
          </w:p>
        </w:tc>
        <w:tc>
          <w:tcPr>
            <w:tcW w:w="848" w:type="dxa"/>
            <w:tcBorders>
              <w:top w:val="single" w:sz="6" w:space="0" w:color="auto"/>
            </w:tcBorders>
            <w:shd w:val="clear" w:color="auto" w:fill="DBDBDB" w:themeFill="accent3" w:themeFillTint="66"/>
            <w:noWrap/>
            <w:vAlign w:val="center"/>
          </w:tcPr>
          <w:p w:rsidR="00ED5C7B" w:rsidRPr="00A14568" w:rsidRDefault="005145E7" w:rsidP="00D34388">
            <w:pPr>
              <w:keepNext/>
              <w:spacing w:after="0" w:line="240" w:lineRule="auto"/>
              <w:jc w:val="center"/>
              <w:rPr>
                <w:rFonts w:ascii="Calibri Light" w:eastAsia="Times New Roman" w:hAnsi="Calibri Light" w:cs="Calibri Light"/>
                <w:b/>
                <w:color w:val="0D0D0D" w:themeColor="text1" w:themeTint="F2"/>
                <w:sz w:val="20"/>
                <w:szCs w:val="20"/>
                <w:lang w:eastAsia="sk-SK"/>
              </w:rPr>
            </w:pPr>
            <w:r w:rsidRPr="00A14568">
              <w:rPr>
                <w:rFonts w:ascii="Calibri Light" w:eastAsia="Times New Roman" w:hAnsi="Calibri Light" w:cs="Calibri Light"/>
                <w:b/>
                <w:color w:val="0D0D0D" w:themeColor="text1" w:themeTint="F2"/>
                <w:sz w:val="20"/>
                <w:szCs w:val="20"/>
                <w:lang w:eastAsia="sk-SK"/>
              </w:rPr>
              <w:t>111 922</w:t>
            </w:r>
          </w:p>
        </w:tc>
      </w:tr>
    </w:tbl>
    <w:p w:rsidR="00E86592" w:rsidRPr="00A14568" w:rsidRDefault="00154B38" w:rsidP="00154B38">
      <w:pPr>
        <w:pStyle w:val="Popis"/>
        <w:ind w:left="-142"/>
      </w:pPr>
      <w:r w:rsidRPr="00A14568">
        <w:t xml:space="preserve"> </w:t>
      </w:r>
      <w:r w:rsidR="00E86592" w:rsidRPr="00A14568">
        <w:t xml:space="preserve">Tabuľka  </w:t>
      </w:r>
      <w:r w:rsidR="00D4540D">
        <w:fldChar w:fldCharType="begin"/>
      </w:r>
      <w:r w:rsidR="00D4540D">
        <w:instrText xml:space="preserve"> SEQ Tabuľka_ \* ARABIC </w:instrText>
      </w:r>
      <w:r w:rsidR="00D4540D">
        <w:fldChar w:fldCharType="separate"/>
      </w:r>
      <w:r w:rsidR="002A4103">
        <w:rPr>
          <w:noProof/>
        </w:rPr>
        <w:t>2</w:t>
      </w:r>
      <w:r w:rsidR="00D4540D">
        <w:rPr>
          <w:noProof/>
        </w:rPr>
        <w:fldChar w:fldCharType="end"/>
      </w:r>
      <w:r w:rsidR="00E86592" w:rsidRPr="00A14568">
        <w:t xml:space="preserve"> Lôžková starostlivosť UNB</w:t>
      </w:r>
      <w:r w:rsidR="00E86592" w:rsidRPr="00A14568">
        <w:rPr>
          <w:rStyle w:val="Odkaznapoznmkupodiarou"/>
          <w:rFonts w:ascii="Calibri Light" w:hAnsi="Calibri Light"/>
          <w:i w:val="0"/>
        </w:rPr>
        <w:footnoteReference w:id="4"/>
      </w:r>
    </w:p>
    <w:p w:rsidR="00230DEC" w:rsidRPr="00A14568" w:rsidRDefault="00230DEC" w:rsidP="004A7F35">
      <w:pPr>
        <w:rPr>
          <w:rFonts w:ascii="Calibri Light" w:hAnsi="Calibri Light"/>
        </w:rPr>
      </w:pPr>
    </w:p>
    <w:p w:rsidR="003B3666" w:rsidRPr="00A14568" w:rsidRDefault="003B3666" w:rsidP="004A7F35">
      <w:pPr>
        <w:rPr>
          <w:rFonts w:ascii="Calibri Light" w:hAnsi="Calibri Light"/>
        </w:rPr>
      </w:pPr>
    </w:p>
    <w:p w:rsidR="00E86592" w:rsidRPr="00A14568" w:rsidRDefault="00AB0122" w:rsidP="00E86592">
      <w:pPr>
        <w:pStyle w:val="Popis"/>
      </w:pPr>
      <w:r w:rsidRPr="00A14568">
        <w:rPr>
          <w:noProof/>
          <w:lang w:eastAsia="sk-SK"/>
        </w:rPr>
        <w:lastRenderedPageBreak/>
        <w:drawing>
          <wp:inline distT="0" distB="0" distL="0" distR="0" wp14:anchorId="1996DDBD" wp14:editId="1E60530F">
            <wp:extent cx="6030595" cy="2100580"/>
            <wp:effectExtent l="0" t="0" r="0" b="7620"/>
            <wp:docPr id="10" name="Graf 10">
              <a:extLst xmlns:a="http://schemas.openxmlformats.org/drawingml/2006/main">
                <a:ext uri="{FF2B5EF4-FFF2-40B4-BE49-F238E27FC236}">
                  <a16:creationId xmlns:a16="http://schemas.microsoft.com/office/drawing/2014/main" id="{070BE3F0-9AE7-4013-B511-F4D7152A72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02C87" w:rsidRPr="00A14568" w:rsidRDefault="00E86592" w:rsidP="00154B38">
      <w:pPr>
        <w:pStyle w:val="Popis"/>
      </w:pPr>
      <w:r w:rsidRPr="00A14568">
        <w:t xml:space="preserve">Graf  </w:t>
      </w:r>
      <w:r w:rsidR="00D4540D">
        <w:fldChar w:fldCharType="begin"/>
      </w:r>
      <w:r w:rsidR="00D4540D">
        <w:instrText xml:space="preserve"> SEQ Graf_ \* ARABIC </w:instrText>
      </w:r>
      <w:r w:rsidR="00D4540D">
        <w:fldChar w:fldCharType="separate"/>
      </w:r>
      <w:r w:rsidR="002A4103">
        <w:rPr>
          <w:noProof/>
        </w:rPr>
        <w:t>1</w:t>
      </w:r>
      <w:r w:rsidR="00D4540D">
        <w:rPr>
          <w:noProof/>
        </w:rPr>
        <w:fldChar w:fldCharType="end"/>
      </w:r>
      <w:r w:rsidRPr="00A14568">
        <w:t xml:space="preserve"> Počet hospitalizácií UNB 2013 -2015</w:t>
      </w:r>
      <w:r w:rsidR="000C5759" w:rsidRPr="00A14568">
        <w:rPr>
          <w:rStyle w:val="Odkaznapoznmkupodiarou"/>
        </w:rPr>
        <w:footnoteReference w:customMarkFollows="1" w:id="5"/>
        <w:t>5</w:t>
      </w:r>
    </w:p>
    <w:p w:rsidR="003B3666" w:rsidRPr="00A14568" w:rsidRDefault="003B3666" w:rsidP="003B3666"/>
    <w:p w:rsidR="00685508" w:rsidRPr="00A14568" w:rsidRDefault="00685508" w:rsidP="0029173C">
      <w:pPr>
        <w:pStyle w:val="Nadpis3"/>
        <w:rPr>
          <w:rStyle w:val="Nadpis2Char"/>
          <w:color w:val="auto"/>
          <w:sz w:val="24"/>
        </w:rPr>
      </w:pPr>
      <w:bookmarkStart w:id="83" w:name="_Toc476764087"/>
      <w:bookmarkStart w:id="84" w:name="_Toc476733081"/>
      <w:bookmarkStart w:id="85" w:name="_Toc476759958"/>
      <w:bookmarkStart w:id="86" w:name="_Toc476760123"/>
      <w:bookmarkStart w:id="87" w:name="_Toc476760514"/>
      <w:bookmarkStart w:id="88" w:name="_Toc476764088"/>
      <w:bookmarkStart w:id="89" w:name="_Toc476760124"/>
      <w:bookmarkStart w:id="90" w:name="_Toc478713064"/>
      <w:bookmarkEnd w:id="83"/>
      <w:bookmarkEnd w:id="84"/>
      <w:bookmarkEnd w:id="85"/>
      <w:bookmarkEnd w:id="86"/>
      <w:bookmarkEnd w:id="87"/>
      <w:bookmarkEnd w:id="88"/>
      <w:r w:rsidRPr="00A14568">
        <w:rPr>
          <w:rStyle w:val="Nadpis2Char"/>
          <w:sz w:val="24"/>
        </w:rPr>
        <w:t>Špecializované a ostatné nemocnice</w:t>
      </w:r>
      <w:bookmarkEnd w:id="89"/>
      <w:bookmarkEnd w:id="90"/>
      <w:r w:rsidRPr="00A14568">
        <w:rPr>
          <w:rStyle w:val="Nadpis2Char"/>
          <w:sz w:val="24"/>
        </w:rPr>
        <w:t xml:space="preserve"> </w:t>
      </w:r>
    </w:p>
    <w:p w:rsidR="0052129F" w:rsidRPr="00A14568" w:rsidRDefault="00C73DAE" w:rsidP="001B52C4">
      <w:pPr>
        <w:rPr>
          <w:rFonts w:ascii="Calibri Light" w:hAnsi="Calibri Light" w:cstheme="majorHAnsi"/>
          <w:lang w:eastAsia="sk-SK"/>
        </w:rPr>
      </w:pPr>
      <w:r w:rsidRPr="00A14568">
        <w:rPr>
          <w:rFonts w:ascii="Calibri Light" w:hAnsi="Calibri Light"/>
        </w:rPr>
        <w:t>Okrem univerzitných nemocníc je zdravotná starostlivosť poskytovaná špecializovanými nemocnicami, ktoré patria do pôsobnosti Ministerstva zdravotníctva a nemocnicami, ktoré spadajú pod správu iných inštitúcií.</w:t>
      </w:r>
      <w:r w:rsidR="00685508" w:rsidRPr="00A14568">
        <w:rPr>
          <w:rFonts w:ascii="Calibri Light" w:hAnsi="Calibri Light" w:cstheme="majorHAnsi"/>
          <w:lang w:eastAsia="sk-SK"/>
        </w:rPr>
        <w:t xml:space="preserve"> </w:t>
      </w:r>
    </w:p>
    <w:p w:rsidR="005E7B11" w:rsidRPr="00A14568" w:rsidRDefault="005E7B11" w:rsidP="005E7B11">
      <w:pPr>
        <w:pStyle w:val="Bezriadkovania"/>
        <w:rPr>
          <w:lang w:val="sk-SK" w:eastAsia="sk-SK"/>
        </w:rPr>
      </w:pP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3"/>
        <w:gridCol w:w="3950"/>
        <w:gridCol w:w="851"/>
        <w:gridCol w:w="709"/>
        <w:gridCol w:w="709"/>
        <w:gridCol w:w="709"/>
        <w:gridCol w:w="709"/>
        <w:gridCol w:w="709"/>
        <w:gridCol w:w="709"/>
      </w:tblGrid>
      <w:tr w:rsidR="00BF5A01" w:rsidRPr="00A14568" w:rsidTr="001B52C4">
        <w:trPr>
          <w:trHeight w:val="340"/>
          <w:jc w:val="center"/>
        </w:trPr>
        <w:tc>
          <w:tcPr>
            <w:tcW w:w="693" w:type="dxa"/>
            <w:vMerge w:val="restart"/>
            <w:shd w:val="clear" w:color="auto" w:fill="BDD6EE" w:themeFill="accent5" w:themeFillTint="66"/>
            <w:noWrap/>
            <w:vAlign w:val="center"/>
            <w:hideMark/>
          </w:tcPr>
          <w:p w:rsidR="00BF5A01" w:rsidRPr="00A14568" w:rsidRDefault="00D67035" w:rsidP="00BF5A01">
            <w:pPr>
              <w:spacing w:after="0" w:line="240" w:lineRule="auto"/>
              <w:jc w:val="left"/>
              <w:rPr>
                <w:rFonts w:ascii="Calibri Light" w:hAnsi="Calibri Light"/>
                <w:b/>
                <w:sz w:val="20"/>
                <w:szCs w:val="20"/>
                <w:lang w:eastAsia="sk-SK"/>
              </w:rPr>
            </w:pPr>
            <w:r w:rsidRPr="00A14568">
              <w:rPr>
                <w:rFonts w:ascii="Calibri Light" w:hAnsi="Calibri Light"/>
                <w:b/>
                <w:sz w:val="20"/>
                <w:szCs w:val="20"/>
                <w:lang w:eastAsia="sk-SK"/>
              </w:rPr>
              <w:t>M</w:t>
            </w:r>
            <w:r w:rsidR="00BF5A01" w:rsidRPr="00A14568">
              <w:rPr>
                <w:rFonts w:ascii="Calibri Light" w:hAnsi="Calibri Light"/>
                <w:b/>
                <w:sz w:val="20"/>
                <w:szCs w:val="20"/>
                <w:lang w:eastAsia="sk-SK"/>
              </w:rPr>
              <w:t>ap</w:t>
            </w:r>
          </w:p>
        </w:tc>
        <w:tc>
          <w:tcPr>
            <w:tcW w:w="3950" w:type="dxa"/>
            <w:vMerge w:val="restart"/>
            <w:shd w:val="clear" w:color="auto" w:fill="BDD6EE" w:themeFill="accent5" w:themeFillTint="66"/>
            <w:noWrap/>
            <w:vAlign w:val="center"/>
            <w:hideMark/>
          </w:tcPr>
          <w:p w:rsidR="00BF5A01" w:rsidRPr="00A14568" w:rsidRDefault="00BF5A01" w:rsidP="00BF5A01">
            <w:pPr>
              <w:spacing w:after="0" w:line="240" w:lineRule="auto"/>
              <w:jc w:val="left"/>
              <w:rPr>
                <w:rFonts w:ascii="Calibri Light" w:hAnsi="Calibri Light"/>
                <w:b/>
                <w:sz w:val="20"/>
                <w:szCs w:val="20"/>
                <w:lang w:eastAsia="sk-SK"/>
              </w:rPr>
            </w:pPr>
            <w:r w:rsidRPr="00A14568">
              <w:rPr>
                <w:rFonts w:ascii="Calibri Light" w:hAnsi="Calibri Light"/>
                <w:b/>
                <w:sz w:val="20"/>
                <w:szCs w:val="20"/>
                <w:lang w:eastAsia="sk-SK"/>
              </w:rPr>
              <w:t xml:space="preserve">Všeobecné a špecializované nemocnice </w:t>
            </w:r>
          </w:p>
        </w:tc>
        <w:tc>
          <w:tcPr>
            <w:tcW w:w="851" w:type="dxa"/>
            <w:shd w:val="clear" w:color="auto" w:fill="BDD6EE" w:themeFill="accent5" w:themeFillTint="66"/>
            <w:noWrap/>
            <w:vAlign w:val="center"/>
            <w:hideMark/>
          </w:tcPr>
          <w:p w:rsidR="00BF5A01" w:rsidRPr="00A14568" w:rsidRDefault="00D67035"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P</w:t>
            </w:r>
            <w:r w:rsidR="00BF5A01" w:rsidRPr="00A14568">
              <w:rPr>
                <w:rFonts w:ascii="Calibri Light" w:hAnsi="Calibri Light"/>
                <w:b/>
                <w:sz w:val="20"/>
                <w:szCs w:val="20"/>
                <w:lang w:eastAsia="sk-SK"/>
              </w:rPr>
              <w:t>očet odd.</w:t>
            </w:r>
          </w:p>
        </w:tc>
        <w:tc>
          <w:tcPr>
            <w:tcW w:w="2127" w:type="dxa"/>
            <w:gridSpan w:val="3"/>
            <w:shd w:val="clear" w:color="auto" w:fill="BDD6EE" w:themeFill="accent5" w:themeFillTint="66"/>
            <w:noWrap/>
            <w:vAlign w:val="center"/>
            <w:hideMark/>
          </w:tcPr>
          <w:p w:rsidR="00BF5A01" w:rsidRPr="00A14568" w:rsidRDefault="00D67035"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P</w:t>
            </w:r>
            <w:r w:rsidR="00BF5A01" w:rsidRPr="00A14568">
              <w:rPr>
                <w:rFonts w:ascii="Calibri Light" w:hAnsi="Calibri Light"/>
                <w:b/>
                <w:sz w:val="20"/>
                <w:szCs w:val="20"/>
                <w:lang w:eastAsia="sk-SK"/>
              </w:rPr>
              <w:t>očet lôžok</w:t>
            </w:r>
          </w:p>
        </w:tc>
        <w:tc>
          <w:tcPr>
            <w:tcW w:w="2127" w:type="dxa"/>
            <w:gridSpan w:val="3"/>
            <w:shd w:val="clear" w:color="auto" w:fill="BDD6EE" w:themeFill="accent5" w:themeFillTint="66"/>
            <w:noWrap/>
            <w:vAlign w:val="center"/>
            <w:hideMark/>
          </w:tcPr>
          <w:p w:rsidR="00BF5A01" w:rsidRPr="00A14568" w:rsidRDefault="00D67035"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P</w:t>
            </w:r>
            <w:r w:rsidR="00BF5A01" w:rsidRPr="00A14568">
              <w:rPr>
                <w:rFonts w:ascii="Calibri Light" w:hAnsi="Calibri Light"/>
                <w:b/>
                <w:sz w:val="20"/>
                <w:szCs w:val="20"/>
                <w:lang w:eastAsia="sk-SK"/>
              </w:rPr>
              <w:t>očet hospitalizácií</w:t>
            </w:r>
          </w:p>
        </w:tc>
      </w:tr>
      <w:tr w:rsidR="00BF5A01" w:rsidRPr="00A14568" w:rsidTr="001B52C4">
        <w:trPr>
          <w:trHeight w:val="284"/>
          <w:jc w:val="center"/>
        </w:trPr>
        <w:tc>
          <w:tcPr>
            <w:tcW w:w="693" w:type="dxa"/>
            <w:vMerge/>
            <w:shd w:val="clear" w:color="auto" w:fill="BDD6EE" w:themeFill="accent5" w:themeFillTint="66"/>
            <w:vAlign w:val="center"/>
            <w:hideMark/>
          </w:tcPr>
          <w:p w:rsidR="00BF5A01" w:rsidRPr="00A14568" w:rsidRDefault="00BF5A01" w:rsidP="00BF5A01">
            <w:pPr>
              <w:rPr>
                <w:rFonts w:ascii="Calibri Light" w:eastAsia="Times New Roman" w:hAnsi="Calibri Light" w:cs="Calibri Light"/>
                <w:color w:val="000000"/>
                <w:sz w:val="20"/>
                <w:szCs w:val="20"/>
                <w:lang w:eastAsia="sk-SK"/>
              </w:rPr>
            </w:pPr>
          </w:p>
        </w:tc>
        <w:tc>
          <w:tcPr>
            <w:tcW w:w="3950" w:type="dxa"/>
            <w:vMerge/>
            <w:shd w:val="clear" w:color="auto" w:fill="BDD6EE" w:themeFill="accent5" w:themeFillTint="66"/>
            <w:vAlign w:val="center"/>
            <w:hideMark/>
          </w:tcPr>
          <w:p w:rsidR="00BF5A01" w:rsidRPr="00A14568" w:rsidRDefault="00BF5A01" w:rsidP="00BF5A01">
            <w:pPr>
              <w:rPr>
                <w:rFonts w:ascii="Calibri Light" w:eastAsia="Times New Roman" w:hAnsi="Calibri Light" w:cs="Calibri Light"/>
                <w:color w:val="000000"/>
                <w:sz w:val="20"/>
                <w:szCs w:val="20"/>
                <w:lang w:eastAsia="sk-SK"/>
              </w:rPr>
            </w:pPr>
          </w:p>
        </w:tc>
        <w:tc>
          <w:tcPr>
            <w:tcW w:w="851" w:type="dxa"/>
            <w:shd w:val="clear" w:color="auto" w:fill="BDD6EE" w:themeFill="accent5" w:themeFillTint="66"/>
            <w:noWrap/>
            <w:vAlign w:val="center"/>
            <w:hideMark/>
          </w:tcPr>
          <w:p w:rsidR="00BF5A01" w:rsidRPr="00A14568" w:rsidRDefault="00BF5A01"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2015</w:t>
            </w:r>
          </w:p>
        </w:tc>
        <w:tc>
          <w:tcPr>
            <w:tcW w:w="709" w:type="dxa"/>
            <w:shd w:val="clear" w:color="auto" w:fill="BDD6EE" w:themeFill="accent5" w:themeFillTint="66"/>
            <w:noWrap/>
            <w:vAlign w:val="center"/>
            <w:hideMark/>
          </w:tcPr>
          <w:p w:rsidR="00BF5A01" w:rsidRPr="00A14568" w:rsidRDefault="00BF5A01"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2013</w:t>
            </w:r>
          </w:p>
        </w:tc>
        <w:tc>
          <w:tcPr>
            <w:tcW w:w="709" w:type="dxa"/>
            <w:shd w:val="clear" w:color="auto" w:fill="BDD6EE" w:themeFill="accent5" w:themeFillTint="66"/>
            <w:noWrap/>
            <w:vAlign w:val="center"/>
            <w:hideMark/>
          </w:tcPr>
          <w:p w:rsidR="00BF5A01" w:rsidRPr="00A14568" w:rsidRDefault="00BF5A01"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2014</w:t>
            </w:r>
          </w:p>
        </w:tc>
        <w:tc>
          <w:tcPr>
            <w:tcW w:w="709" w:type="dxa"/>
            <w:shd w:val="clear" w:color="auto" w:fill="BDD6EE" w:themeFill="accent5" w:themeFillTint="66"/>
            <w:noWrap/>
            <w:vAlign w:val="center"/>
            <w:hideMark/>
          </w:tcPr>
          <w:p w:rsidR="00BF5A01" w:rsidRPr="00A14568" w:rsidRDefault="00BF5A01"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2015</w:t>
            </w:r>
          </w:p>
        </w:tc>
        <w:tc>
          <w:tcPr>
            <w:tcW w:w="709" w:type="dxa"/>
            <w:shd w:val="clear" w:color="auto" w:fill="BDD6EE" w:themeFill="accent5" w:themeFillTint="66"/>
            <w:noWrap/>
            <w:vAlign w:val="center"/>
            <w:hideMark/>
          </w:tcPr>
          <w:p w:rsidR="00BF5A01" w:rsidRPr="00A14568" w:rsidRDefault="00BF5A01"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2013</w:t>
            </w:r>
          </w:p>
        </w:tc>
        <w:tc>
          <w:tcPr>
            <w:tcW w:w="709" w:type="dxa"/>
            <w:shd w:val="clear" w:color="auto" w:fill="BDD6EE" w:themeFill="accent5" w:themeFillTint="66"/>
            <w:noWrap/>
            <w:vAlign w:val="center"/>
            <w:hideMark/>
          </w:tcPr>
          <w:p w:rsidR="00BF5A01" w:rsidRPr="00A14568" w:rsidRDefault="00BF5A01"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2014</w:t>
            </w:r>
          </w:p>
        </w:tc>
        <w:tc>
          <w:tcPr>
            <w:tcW w:w="709" w:type="dxa"/>
            <w:shd w:val="clear" w:color="auto" w:fill="BDD6EE" w:themeFill="accent5" w:themeFillTint="66"/>
            <w:noWrap/>
            <w:vAlign w:val="center"/>
            <w:hideMark/>
          </w:tcPr>
          <w:p w:rsidR="00BF5A01" w:rsidRPr="00A14568" w:rsidRDefault="00BF5A01" w:rsidP="00D34388">
            <w:pPr>
              <w:spacing w:after="0" w:line="240" w:lineRule="auto"/>
              <w:jc w:val="center"/>
              <w:rPr>
                <w:rFonts w:ascii="Calibri Light" w:hAnsi="Calibri Light"/>
                <w:b/>
                <w:sz w:val="20"/>
                <w:szCs w:val="20"/>
                <w:lang w:eastAsia="sk-SK"/>
              </w:rPr>
            </w:pPr>
            <w:r w:rsidRPr="00A14568">
              <w:rPr>
                <w:rFonts w:ascii="Calibri Light" w:hAnsi="Calibri Light"/>
                <w:b/>
                <w:sz w:val="20"/>
                <w:szCs w:val="20"/>
                <w:lang w:eastAsia="sk-SK"/>
              </w:rPr>
              <w:t>2015</w:t>
            </w:r>
          </w:p>
        </w:tc>
      </w:tr>
      <w:tr w:rsidR="00BF5A01" w:rsidRPr="00A14568" w:rsidTr="001B52C4">
        <w:trPr>
          <w:trHeight w:hRule="exact" w:val="284"/>
          <w:jc w:val="center"/>
        </w:trPr>
        <w:tc>
          <w:tcPr>
            <w:tcW w:w="693" w:type="dxa"/>
            <w:shd w:val="clear" w:color="auto" w:fill="auto"/>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3950" w:type="dxa"/>
            <w:shd w:val="clear" w:color="auto" w:fill="auto"/>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Národný onkologický ústav</w:t>
            </w:r>
          </w:p>
        </w:tc>
        <w:tc>
          <w:tcPr>
            <w:tcW w:w="851"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18</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235</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235</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237</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7 837</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7 918</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8 181</w:t>
            </w:r>
          </w:p>
        </w:tc>
      </w:tr>
      <w:tr w:rsidR="00BF5A01" w:rsidRPr="00A14568" w:rsidTr="001B52C4">
        <w:trPr>
          <w:trHeight w:hRule="exact" w:val="284"/>
          <w:jc w:val="center"/>
        </w:trPr>
        <w:tc>
          <w:tcPr>
            <w:tcW w:w="693" w:type="dxa"/>
            <w:shd w:val="clear" w:color="auto" w:fill="DBDBDB" w:themeFill="accent3" w:themeFillTint="66"/>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3950" w:type="dxa"/>
            <w:shd w:val="clear" w:color="auto" w:fill="DBDBDB" w:themeFill="accent3" w:themeFillTint="66"/>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Národný ústav srdcových a cievnych chorôb</w:t>
            </w:r>
          </w:p>
        </w:tc>
        <w:tc>
          <w:tcPr>
            <w:tcW w:w="851"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18</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281</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282</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282</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9 631</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10 489</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10 922</w:t>
            </w:r>
          </w:p>
        </w:tc>
      </w:tr>
      <w:tr w:rsidR="00BF5A01" w:rsidRPr="00A14568" w:rsidTr="001B52C4">
        <w:trPr>
          <w:trHeight w:hRule="exact" w:val="284"/>
          <w:jc w:val="center"/>
        </w:trPr>
        <w:tc>
          <w:tcPr>
            <w:tcW w:w="693" w:type="dxa"/>
            <w:shd w:val="clear" w:color="auto" w:fill="auto"/>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3950" w:type="dxa"/>
            <w:shd w:val="clear" w:color="auto" w:fill="auto"/>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Detská fakultná nemocnica s poliklinikou</w:t>
            </w:r>
          </w:p>
        </w:tc>
        <w:tc>
          <w:tcPr>
            <w:tcW w:w="851"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397</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397</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397</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16 225</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17 414</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16 980</w:t>
            </w:r>
          </w:p>
        </w:tc>
      </w:tr>
      <w:tr w:rsidR="00BF5A01" w:rsidRPr="00A14568" w:rsidTr="001B52C4">
        <w:trPr>
          <w:trHeight w:hRule="exact" w:val="284"/>
          <w:jc w:val="center"/>
        </w:trPr>
        <w:tc>
          <w:tcPr>
            <w:tcW w:w="693" w:type="dxa"/>
            <w:shd w:val="clear" w:color="auto" w:fill="DBDBDB" w:themeFill="accent3" w:themeFillTint="66"/>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c>
          <w:tcPr>
            <w:tcW w:w="3950" w:type="dxa"/>
            <w:shd w:val="clear" w:color="auto" w:fill="DBDBDB" w:themeFill="accent3" w:themeFillTint="66"/>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Univerzitná nem</w:t>
            </w:r>
            <w:r w:rsidR="009D5CD8" w:rsidRPr="00A14568">
              <w:rPr>
                <w:rFonts w:ascii="Calibri Light" w:eastAsia="Times New Roman" w:hAnsi="Calibri Light" w:cs="Calibri Light"/>
                <w:color w:val="000000"/>
                <w:sz w:val="20"/>
                <w:szCs w:val="20"/>
                <w:lang w:eastAsia="sk-SK"/>
              </w:rPr>
              <w:t>.</w:t>
            </w:r>
            <w:r w:rsidRPr="00A14568">
              <w:rPr>
                <w:rFonts w:ascii="Calibri Light" w:eastAsia="Times New Roman" w:hAnsi="Calibri Light" w:cs="Calibri Light"/>
                <w:color w:val="000000"/>
                <w:sz w:val="20"/>
                <w:szCs w:val="20"/>
                <w:lang w:eastAsia="sk-SK"/>
              </w:rPr>
              <w:t xml:space="preserve"> s poliklinikou Milosrdní bratia</w:t>
            </w:r>
          </w:p>
        </w:tc>
        <w:tc>
          <w:tcPr>
            <w:tcW w:w="851"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122</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122</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122</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3 500</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3 589</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3 667</w:t>
            </w:r>
          </w:p>
        </w:tc>
      </w:tr>
      <w:tr w:rsidR="00BF5A01" w:rsidRPr="00A14568" w:rsidTr="001B52C4">
        <w:trPr>
          <w:trHeight w:hRule="exact" w:val="284"/>
          <w:jc w:val="center"/>
        </w:trPr>
        <w:tc>
          <w:tcPr>
            <w:tcW w:w="693" w:type="dxa"/>
            <w:shd w:val="clear" w:color="auto" w:fill="auto"/>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w:t>
            </w:r>
          </w:p>
        </w:tc>
        <w:tc>
          <w:tcPr>
            <w:tcW w:w="3950" w:type="dxa"/>
            <w:shd w:val="clear" w:color="auto" w:fill="auto"/>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GPN s.r.o.</w:t>
            </w:r>
          </w:p>
        </w:tc>
        <w:tc>
          <w:tcPr>
            <w:tcW w:w="851"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43</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48</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48</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1 502</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2 128</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2 514</w:t>
            </w:r>
          </w:p>
        </w:tc>
      </w:tr>
      <w:tr w:rsidR="00BF5A01" w:rsidRPr="00A14568" w:rsidTr="001B52C4">
        <w:trPr>
          <w:trHeight w:hRule="exact" w:val="284"/>
          <w:jc w:val="center"/>
        </w:trPr>
        <w:tc>
          <w:tcPr>
            <w:tcW w:w="693" w:type="dxa"/>
            <w:shd w:val="clear" w:color="auto" w:fill="DBDBDB" w:themeFill="accent3" w:themeFillTint="66"/>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3950" w:type="dxa"/>
            <w:shd w:val="clear" w:color="auto" w:fill="DBDBDB" w:themeFill="accent3" w:themeFillTint="66"/>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Onkologický ústav sv. Alžbety </w:t>
            </w:r>
          </w:p>
        </w:tc>
        <w:tc>
          <w:tcPr>
            <w:tcW w:w="851"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196</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183</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187</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5 826</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5 924</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5 816</w:t>
            </w:r>
          </w:p>
        </w:tc>
      </w:tr>
      <w:tr w:rsidR="00BF5A01" w:rsidRPr="00A14568" w:rsidTr="001B52C4">
        <w:trPr>
          <w:trHeight w:hRule="exact" w:val="284"/>
          <w:jc w:val="center"/>
        </w:trPr>
        <w:tc>
          <w:tcPr>
            <w:tcW w:w="693" w:type="dxa"/>
            <w:shd w:val="clear" w:color="auto" w:fill="auto"/>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w:t>
            </w:r>
          </w:p>
        </w:tc>
        <w:tc>
          <w:tcPr>
            <w:tcW w:w="3950" w:type="dxa"/>
            <w:shd w:val="clear" w:color="auto" w:fill="auto"/>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Nemocnica svätého Michala</w:t>
            </w:r>
          </w:p>
        </w:tc>
        <w:tc>
          <w:tcPr>
            <w:tcW w:w="851"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14</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100</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100</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120</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2 372</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3 924</w:t>
            </w:r>
          </w:p>
        </w:tc>
        <w:tc>
          <w:tcPr>
            <w:tcW w:w="709" w:type="dxa"/>
            <w:shd w:val="clear" w:color="auto" w:fill="auto"/>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3 602</w:t>
            </w:r>
          </w:p>
        </w:tc>
      </w:tr>
      <w:tr w:rsidR="00BF5A01" w:rsidRPr="00A14568" w:rsidTr="001B52C4">
        <w:trPr>
          <w:trHeight w:hRule="exact" w:val="284"/>
          <w:jc w:val="center"/>
        </w:trPr>
        <w:tc>
          <w:tcPr>
            <w:tcW w:w="693" w:type="dxa"/>
            <w:shd w:val="clear" w:color="auto" w:fill="DBDBDB" w:themeFill="accent3" w:themeFillTint="66"/>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c>
          <w:tcPr>
            <w:tcW w:w="3950" w:type="dxa"/>
            <w:shd w:val="clear" w:color="auto" w:fill="DBDBDB" w:themeFill="accent3" w:themeFillTint="66"/>
            <w:noWrap/>
            <w:vAlign w:val="center"/>
            <w:hideMark/>
          </w:tcPr>
          <w:p w:rsidR="00BF5A01" w:rsidRPr="00A14568" w:rsidRDefault="00BF5A01" w:rsidP="00BF5A01">
            <w:pPr>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SI Medical</w:t>
            </w:r>
          </w:p>
        </w:tc>
        <w:tc>
          <w:tcPr>
            <w:tcW w:w="851"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360</w:t>
            </w:r>
          </w:p>
        </w:tc>
        <w:tc>
          <w:tcPr>
            <w:tcW w:w="709" w:type="dxa"/>
            <w:shd w:val="clear" w:color="auto" w:fill="DBDBDB" w:themeFill="accent3" w:themeFillTint="66"/>
            <w:noWrap/>
            <w:vAlign w:val="center"/>
            <w:hideMark/>
          </w:tcPr>
          <w:p w:rsidR="00BF5A01" w:rsidRPr="00A14568" w:rsidRDefault="00BF5A01" w:rsidP="00D34388">
            <w:pPr>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279</w:t>
            </w:r>
          </w:p>
        </w:tc>
        <w:tc>
          <w:tcPr>
            <w:tcW w:w="709" w:type="dxa"/>
            <w:shd w:val="clear" w:color="auto" w:fill="DBDBDB" w:themeFill="accent3" w:themeFillTint="66"/>
            <w:noWrap/>
            <w:vAlign w:val="center"/>
            <w:hideMark/>
          </w:tcPr>
          <w:p w:rsidR="00BF5A01" w:rsidRPr="00A14568" w:rsidRDefault="00BF5A01" w:rsidP="00D34388">
            <w:pPr>
              <w:keepNext/>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233</w:t>
            </w:r>
          </w:p>
        </w:tc>
      </w:tr>
    </w:tbl>
    <w:p w:rsidR="005E7B11" w:rsidRPr="00A14568" w:rsidRDefault="005E7B11" w:rsidP="00154B38">
      <w:pPr>
        <w:pStyle w:val="Popis"/>
        <w:ind w:hanging="142"/>
      </w:pPr>
      <w:r w:rsidRPr="00A14568">
        <w:t xml:space="preserve">Tabuľka  </w:t>
      </w:r>
      <w:r w:rsidR="00D4540D">
        <w:fldChar w:fldCharType="begin"/>
      </w:r>
      <w:r w:rsidR="00D4540D">
        <w:instrText xml:space="preserve"> SEQ Tabuľka_ \* ARABIC </w:instrText>
      </w:r>
      <w:r w:rsidR="00D4540D">
        <w:fldChar w:fldCharType="separate"/>
      </w:r>
      <w:r w:rsidR="002A4103">
        <w:rPr>
          <w:noProof/>
        </w:rPr>
        <w:t>3</w:t>
      </w:r>
      <w:r w:rsidR="00D4540D">
        <w:rPr>
          <w:noProof/>
        </w:rPr>
        <w:fldChar w:fldCharType="end"/>
      </w:r>
      <w:r w:rsidRPr="00A14568">
        <w:t xml:space="preserve"> Lôžková starostlivosť špecializované a ostatné </w:t>
      </w:r>
      <w:r w:rsidR="000C5759" w:rsidRPr="00A14568">
        <w:t>nemocnice</w:t>
      </w:r>
      <w:r w:rsidR="000C5759" w:rsidRPr="00A14568">
        <w:rPr>
          <w:vertAlign w:val="superscript"/>
        </w:rPr>
        <w:t>5</w:t>
      </w:r>
    </w:p>
    <w:p w:rsidR="0073559D" w:rsidRPr="00A14568" w:rsidRDefault="0073559D" w:rsidP="001B52C4"/>
    <w:p w:rsidR="00626CD3" w:rsidRPr="00A14568" w:rsidRDefault="00FB5FB5" w:rsidP="00121A56">
      <w:pPr>
        <w:pStyle w:val="Nadpis2"/>
        <w:rPr>
          <w:rStyle w:val="Nadpis2Char"/>
          <w:i/>
          <w:iCs/>
          <w:noProof/>
          <w:color w:val="0D0D0D" w:themeColor="text1" w:themeTint="F2"/>
        </w:rPr>
      </w:pPr>
      <w:bookmarkStart w:id="91" w:name="_Toc476733183"/>
      <w:bookmarkStart w:id="92" w:name="_Toc478713065"/>
      <w:r w:rsidRPr="00A14568">
        <w:rPr>
          <w:rStyle w:val="Nadpis2Char"/>
        </w:rPr>
        <w:t xml:space="preserve">Súčasný stav vzdelávania </w:t>
      </w:r>
      <w:r w:rsidR="009F0F7E" w:rsidRPr="00A14568">
        <w:rPr>
          <w:rStyle w:val="Nadpis2Char"/>
        </w:rPr>
        <w:t>zdravotníckych</w:t>
      </w:r>
      <w:r w:rsidRPr="00A14568">
        <w:rPr>
          <w:rStyle w:val="Nadpis2Char"/>
        </w:rPr>
        <w:t xml:space="preserve"> pracovníkov</w:t>
      </w:r>
      <w:bookmarkEnd w:id="91"/>
      <w:bookmarkEnd w:id="92"/>
    </w:p>
    <w:p w:rsidR="00FB5FB5" w:rsidRPr="00A14568" w:rsidRDefault="009F0F7E" w:rsidP="0029173C">
      <w:pPr>
        <w:pStyle w:val="Nadpis3"/>
        <w:rPr>
          <w:rStyle w:val="Nadpis2Char"/>
          <w:sz w:val="26"/>
        </w:rPr>
      </w:pPr>
      <w:bookmarkStart w:id="93" w:name="_Toc476733181"/>
      <w:bookmarkStart w:id="94" w:name="_Toc476760058"/>
      <w:bookmarkStart w:id="95" w:name="_Toc476760223"/>
      <w:bookmarkStart w:id="96" w:name="_Toc476760614"/>
      <w:bookmarkStart w:id="97" w:name="_Toc476665564"/>
      <w:bookmarkStart w:id="98" w:name="_Toc476733182"/>
      <w:bookmarkStart w:id="99" w:name="_Toc476760059"/>
      <w:bookmarkStart w:id="100" w:name="_Toc476760224"/>
      <w:bookmarkStart w:id="101" w:name="_Toc476760615"/>
      <w:bookmarkStart w:id="102" w:name="_Toc476764190"/>
      <w:bookmarkStart w:id="103" w:name="_Toc478713066"/>
      <w:bookmarkEnd w:id="93"/>
      <w:bookmarkEnd w:id="94"/>
      <w:bookmarkEnd w:id="95"/>
      <w:bookmarkEnd w:id="96"/>
      <w:bookmarkEnd w:id="97"/>
      <w:bookmarkEnd w:id="98"/>
      <w:bookmarkEnd w:id="99"/>
      <w:bookmarkEnd w:id="100"/>
      <w:bookmarkEnd w:id="101"/>
      <w:bookmarkEnd w:id="102"/>
      <w:r w:rsidRPr="00A14568">
        <w:t>Doktorské študijné programy</w:t>
      </w:r>
      <w:bookmarkEnd w:id="103"/>
    </w:p>
    <w:p w:rsidR="00555D0E" w:rsidRPr="00A14568" w:rsidRDefault="00555D0E" w:rsidP="004A7F35">
      <w:pPr>
        <w:rPr>
          <w:rFonts w:ascii="Calibri Light" w:hAnsi="Calibri Light"/>
        </w:rPr>
      </w:pPr>
      <w:r w:rsidRPr="00A14568">
        <w:rPr>
          <w:rFonts w:ascii="Calibri Light" w:hAnsi="Calibri Light"/>
        </w:rPr>
        <w:t>Vzdelávanie budúcich lekárov je zabezpečené v rámci Lekárskej fakulty Univerzity Komenského (</w:t>
      </w:r>
      <w:r w:rsidR="00E86592" w:rsidRPr="00A14568">
        <w:rPr>
          <w:rFonts w:ascii="Calibri Light" w:hAnsi="Calibri Light"/>
        </w:rPr>
        <w:t>ďalej len „</w:t>
      </w:r>
      <w:r w:rsidR="00A356C3" w:rsidRPr="00A14568">
        <w:rPr>
          <w:rFonts w:ascii="Calibri Light" w:hAnsi="Calibri Light"/>
        </w:rPr>
        <w:t>LF UK</w:t>
      </w:r>
      <w:r w:rsidR="00E86592" w:rsidRPr="00A14568">
        <w:rPr>
          <w:rFonts w:ascii="Calibri Light" w:hAnsi="Calibri Light"/>
        </w:rPr>
        <w:t>“</w:t>
      </w:r>
      <w:r w:rsidRPr="00A14568">
        <w:rPr>
          <w:rFonts w:ascii="Calibri Light" w:hAnsi="Calibri Light"/>
        </w:rPr>
        <w:t xml:space="preserve">) Bratislava, </w:t>
      </w:r>
      <w:r w:rsidR="009F0F7E" w:rsidRPr="00A14568">
        <w:rPr>
          <w:rFonts w:ascii="Calibri Light" w:hAnsi="Calibri Light"/>
        </w:rPr>
        <w:t xml:space="preserve">Jesséniovej lekárskej fakulty UK v Martine (ďalej len „JLF UK“), </w:t>
      </w:r>
      <w:r w:rsidRPr="00A14568">
        <w:rPr>
          <w:rFonts w:ascii="Calibri Light" w:hAnsi="Calibri Light"/>
        </w:rPr>
        <w:t>Lekárskej fakulty Slovenskej zdravotníckej univerzity (</w:t>
      </w:r>
      <w:r w:rsidR="00E86592" w:rsidRPr="00A14568">
        <w:rPr>
          <w:rFonts w:ascii="Calibri Light" w:hAnsi="Calibri Light"/>
        </w:rPr>
        <w:t>ďalej len „</w:t>
      </w:r>
      <w:r w:rsidRPr="00A14568">
        <w:rPr>
          <w:rFonts w:ascii="Calibri Light" w:hAnsi="Calibri Light"/>
        </w:rPr>
        <w:t>LF SZU</w:t>
      </w:r>
      <w:r w:rsidR="00E86592" w:rsidRPr="00A14568">
        <w:rPr>
          <w:rFonts w:ascii="Calibri Light" w:hAnsi="Calibri Light"/>
        </w:rPr>
        <w:t>“</w:t>
      </w:r>
      <w:r w:rsidRPr="00A14568">
        <w:rPr>
          <w:rFonts w:ascii="Calibri Light" w:hAnsi="Calibri Light"/>
        </w:rPr>
        <w:t>)</w:t>
      </w:r>
      <w:r w:rsidR="009F0F7E" w:rsidRPr="00A14568">
        <w:rPr>
          <w:rFonts w:ascii="Calibri Light" w:hAnsi="Calibri Light"/>
        </w:rPr>
        <w:t xml:space="preserve"> v</w:t>
      </w:r>
      <w:r w:rsidRPr="00A14568">
        <w:rPr>
          <w:rFonts w:ascii="Calibri Light" w:hAnsi="Calibri Light"/>
        </w:rPr>
        <w:t xml:space="preserve"> </w:t>
      </w:r>
      <w:r w:rsidR="00640C65" w:rsidRPr="00A14568">
        <w:rPr>
          <w:rFonts w:ascii="Calibri Light" w:hAnsi="Calibri Light"/>
        </w:rPr>
        <w:t>Bratislav</w:t>
      </w:r>
      <w:r w:rsidR="009F0F7E" w:rsidRPr="00A14568">
        <w:rPr>
          <w:rFonts w:ascii="Calibri Light" w:hAnsi="Calibri Light"/>
        </w:rPr>
        <w:t>e</w:t>
      </w:r>
      <w:r w:rsidRPr="00A14568">
        <w:rPr>
          <w:rFonts w:ascii="Calibri Light" w:hAnsi="Calibri Light"/>
        </w:rPr>
        <w:t xml:space="preserve"> a Lekárskej fakulty Univerzity Pa</w:t>
      </w:r>
      <w:r w:rsidR="001C20AE" w:rsidRPr="00A14568">
        <w:rPr>
          <w:rFonts w:ascii="Calibri Light" w:hAnsi="Calibri Light"/>
        </w:rPr>
        <w:t>vla Jozefe Šafárika v</w:t>
      </w:r>
      <w:r w:rsidR="009F0F7E" w:rsidRPr="00A14568">
        <w:rPr>
          <w:rFonts w:ascii="Calibri Light" w:hAnsi="Calibri Light"/>
        </w:rPr>
        <w:t> </w:t>
      </w:r>
      <w:r w:rsidR="001C20AE" w:rsidRPr="00A14568">
        <w:rPr>
          <w:rFonts w:ascii="Calibri Light" w:hAnsi="Calibri Light"/>
        </w:rPr>
        <w:t>Košiciach</w:t>
      </w:r>
      <w:r w:rsidR="009F0F7E" w:rsidRPr="00A14568">
        <w:rPr>
          <w:rFonts w:ascii="Calibri Light" w:hAnsi="Calibri Light"/>
        </w:rPr>
        <w:t xml:space="preserve"> (ďalej len „LF UPJŠ“).</w:t>
      </w:r>
    </w:p>
    <w:p w:rsidR="00E86592" w:rsidRPr="00A14568" w:rsidRDefault="00E86592" w:rsidP="004A7F35">
      <w:pPr>
        <w:rPr>
          <w:rFonts w:ascii="Calibri Light" w:hAnsi="Calibri Light"/>
        </w:rPr>
      </w:pPr>
    </w:p>
    <w:p w:rsidR="00E86592" w:rsidRPr="00A14568" w:rsidRDefault="00E86592" w:rsidP="004A7F35">
      <w:pPr>
        <w:rPr>
          <w:rFonts w:ascii="Calibri Light" w:hAnsi="Calibri Light"/>
        </w:rPr>
      </w:pPr>
    </w:p>
    <w:p w:rsidR="00685508" w:rsidRPr="00A14568" w:rsidRDefault="00C61755" w:rsidP="0029173C">
      <w:pPr>
        <w:pStyle w:val="Nadpis3"/>
      </w:pPr>
      <w:bookmarkStart w:id="104" w:name="_Toc476760227"/>
      <w:bookmarkStart w:id="105" w:name="_Toc478713067"/>
      <w:r w:rsidRPr="00A14568">
        <w:lastRenderedPageBreak/>
        <w:t>Pregraduálne</w:t>
      </w:r>
      <w:r w:rsidR="00C73DAE" w:rsidRPr="00A14568">
        <w:t xml:space="preserve"> vzdelávanie</w:t>
      </w:r>
      <w:r w:rsidR="009F0F7E" w:rsidRPr="00A14568">
        <w:t xml:space="preserve"> v</w:t>
      </w:r>
      <w:r w:rsidR="00C73DAE" w:rsidRPr="00A14568">
        <w:t xml:space="preserve"> U</w:t>
      </w:r>
      <w:bookmarkEnd w:id="104"/>
      <w:r w:rsidR="00E86592" w:rsidRPr="00A14568">
        <w:t>niverzitnej nemocnic</w:t>
      </w:r>
      <w:r w:rsidR="009F0F7E" w:rsidRPr="00A14568">
        <w:t>i</w:t>
      </w:r>
      <w:r w:rsidR="00E86592" w:rsidRPr="00A14568">
        <w:t xml:space="preserve"> Bratislava</w:t>
      </w:r>
      <w:bookmarkEnd w:id="105"/>
      <w:r w:rsidR="00C73DAE" w:rsidRPr="00A14568">
        <w:t xml:space="preserve"> </w:t>
      </w:r>
    </w:p>
    <w:p w:rsidR="00CF38D5" w:rsidRPr="00A14568" w:rsidRDefault="00685508" w:rsidP="001B52C4">
      <w:pPr>
        <w:spacing w:before="240" w:line="240" w:lineRule="auto"/>
        <w:rPr>
          <w:rFonts w:ascii="Calibri Light" w:hAnsi="Calibri Light"/>
        </w:rPr>
      </w:pPr>
      <w:r w:rsidRPr="00A14568">
        <w:rPr>
          <w:rFonts w:ascii="Calibri Light" w:hAnsi="Calibri Light"/>
        </w:rPr>
        <w:t>U</w:t>
      </w:r>
      <w:r w:rsidR="00E86592" w:rsidRPr="00A14568">
        <w:rPr>
          <w:rFonts w:ascii="Calibri Light" w:hAnsi="Calibri Light"/>
        </w:rPr>
        <w:t xml:space="preserve">niverzitná nemocnica Bratislava (ďalej len „UNB“) </w:t>
      </w:r>
      <w:r w:rsidRPr="00A14568">
        <w:rPr>
          <w:rFonts w:ascii="Calibri Light" w:hAnsi="Calibri Light"/>
        </w:rPr>
        <w:t xml:space="preserve">je nosným zdravotníckym zariadením zabezpečujúcim </w:t>
      </w:r>
      <w:r w:rsidR="00C10956" w:rsidRPr="00A14568">
        <w:rPr>
          <w:rFonts w:ascii="Calibri Light" w:hAnsi="Calibri Light"/>
        </w:rPr>
        <w:t>výučbu</w:t>
      </w:r>
      <w:r w:rsidR="00C44099" w:rsidRPr="00A14568">
        <w:rPr>
          <w:rFonts w:ascii="Calibri Light" w:hAnsi="Calibri Light"/>
        </w:rPr>
        <w:t xml:space="preserve"> pregraduálneho </w:t>
      </w:r>
      <w:r w:rsidR="009F0F7E" w:rsidRPr="00A14568">
        <w:rPr>
          <w:rFonts w:ascii="Calibri Light" w:hAnsi="Calibri Light"/>
        </w:rPr>
        <w:t xml:space="preserve">vysokoškolského </w:t>
      </w:r>
      <w:r w:rsidR="00C44099" w:rsidRPr="00A14568">
        <w:rPr>
          <w:rFonts w:ascii="Calibri Light" w:hAnsi="Calibri Light"/>
        </w:rPr>
        <w:t>doktorského štúdia v </w:t>
      </w:r>
      <w:r w:rsidR="00C10956" w:rsidRPr="00A14568">
        <w:rPr>
          <w:rFonts w:ascii="Calibri Light" w:hAnsi="Calibri Light"/>
        </w:rPr>
        <w:t>študijných</w:t>
      </w:r>
      <w:r w:rsidR="00C44099" w:rsidRPr="00A14568">
        <w:rPr>
          <w:rFonts w:ascii="Calibri Light" w:hAnsi="Calibri Light"/>
        </w:rPr>
        <w:t xml:space="preserve"> programoch</w:t>
      </w:r>
      <w:r w:rsidRPr="00A14568">
        <w:rPr>
          <w:rFonts w:ascii="Calibri Light" w:hAnsi="Calibri Light"/>
        </w:rPr>
        <w:t xml:space="preserve"> všeobecné lekárstvo a z</w:t>
      </w:r>
      <w:r w:rsidR="00555D0E" w:rsidRPr="00A14568">
        <w:rPr>
          <w:rFonts w:ascii="Calibri Light" w:hAnsi="Calibri Light"/>
        </w:rPr>
        <w:t>ubné lekárstvo</w:t>
      </w:r>
      <w:r w:rsidR="009F0F7E" w:rsidRPr="00A14568">
        <w:rPr>
          <w:rFonts w:ascii="Calibri Light" w:hAnsi="Calibri Light"/>
        </w:rPr>
        <w:t xml:space="preserve"> pre LF UK v Bratislave a LF SZU v Bratislave</w:t>
      </w:r>
      <w:r w:rsidR="00555D0E" w:rsidRPr="00A14568">
        <w:rPr>
          <w:rFonts w:ascii="Calibri Light" w:hAnsi="Calibri Light"/>
        </w:rPr>
        <w:t xml:space="preserve">, </w:t>
      </w:r>
      <w:r w:rsidR="009F0F7E" w:rsidRPr="00A14568">
        <w:rPr>
          <w:rFonts w:ascii="Calibri Light" w:hAnsi="Calibri Light"/>
        </w:rPr>
        <w:t>výučbu ďalšieho vzdelávania lekárov v jednotlivých špecializačných odboroch ako aj v ostatných zdravotníckych povolaniach ako je sestra, pôrodná asistentka, fyzioterapeut a pod.</w:t>
      </w:r>
      <w:r w:rsidRPr="00A14568">
        <w:rPr>
          <w:rFonts w:ascii="Calibri Light" w:hAnsi="Calibri Light"/>
        </w:rPr>
        <w:t xml:space="preserve">. </w:t>
      </w:r>
      <w:r w:rsidR="005E7B11" w:rsidRPr="00A14568">
        <w:rPr>
          <w:rFonts w:ascii="Calibri Light" w:hAnsi="Calibri Light"/>
        </w:rPr>
        <w:t xml:space="preserve">Okrem toho prebieha výučba aj </w:t>
      </w:r>
      <w:r w:rsidR="005E7B11" w:rsidRPr="00A14568">
        <w:t>na iných pracoviskách v Bratislave ako Národný onkologický ústav (ďalej len „NOÚ“), Národný ústav srdcových a cievnych chorôb (ďalej len „NÚSCH“), Onkologický ústav svätej Alžbety (ďalej len „OÚsA“) a Detská fakultná nemocnica s poliklinikou (ďalej len „DFNsP“), ktoré zabezpečujú vysoko špecializovanú výučbu. Výučba prebieha aj v Univerzitn</w:t>
      </w:r>
      <w:r w:rsidR="009F0F7E" w:rsidRPr="00A14568">
        <w:t>ej</w:t>
      </w:r>
      <w:r w:rsidR="005E7B11" w:rsidRPr="00A14568">
        <w:t xml:space="preserve"> nemocnic</w:t>
      </w:r>
      <w:r w:rsidR="009F0F7E" w:rsidRPr="00A14568">
        <w:t>i</w:t>
      </w:r>
      <w:r w:rsidR="005E7B11" w:rsidRPr="00A14568">
        <w:t xml:space="preserve"> s poliklinikou Milosrdní bratia (ďalej len „UNsP“)</w:t>
      </w:r>
      <w:r w:rsidR="00C44099" w:rsidRPr="00A14568">
        <w:t xml:space="preserve">. </w:t>
      </w:r>
      <w:r w:rsidRPr="00A14568">
        <w:t xml:space="preserve">Základnými </w:t>
      </w:r>
      <w:r w:rsidR="00C10956" w:rsidRPr="00A14568">
        <w:t>výučbovými</w:t>
      </w:r>
      <w:r w:rsidRPr="00A14568">
        <w:t xml:space="preserve"> pracoviskami a organizačnými jednotkami Univerzitnej nemocnice sú kliniky, laboratória a klinické výskumné centrá. Rozsah pregraduálneho</w:t>
      </w:r>
      <w:r w:rsidRPr="00A14568">
        <w:rPr>
          <w:rFonts w:ascii="Calibri Light" w:hAnsi="Calibri Light"/>
        </w:rPr>
        <w:t xml:space="preserve"> vzdelávania </w:t>
      </w:r>
      <w:r w:rsidR="00A356C3" w:rsidRPr="00A14568">
        <w:rPr>
          <w:rFonts w:ascii="Calibri Light" w:hAnsi="Calibri Light"/>
        </w:rPr>
        <w:t>LF UK</w:t>
      </w:r>
      <w:r w:rsidR="009F0F7E" w:rsidRPr="00A14568">
        <w:rPr>
          <w:rFonts w:ascii="Calibri Light" w:hAnsi="Calibri Light"/>
        </w:rPr>
        <w:t xml:space="preserve"> v Bratislave</w:t>
      </w:r>
      <w:r w:rsidR="00555D0E" w:rsidRPr="00A14568">
        <w:rPr>
          <w:rFonts w:ascii="Calibri Light" w:hAnsi="Calibri Light"/>
        </w:rPr>
        <w:t>,</w:t>
      </w:r>
      <w:r w:rsidRPr="00A14568">
        <w:rPr>
          <w:rFonts w:ascii="Calibri Light" w:hAnsi="Calibri Light"/>
        </w:rPr>
        <w:t xml:space="preserve"> </w:t>
      </w:r>
      <w:r w:rsidR="00555D0E" w:rsidRPr="00A14568">
        <w:rPr>
          <w:rFonts w:ascii="Calibri Light" w:hAnsi="Calibri Light"/>
        </w:rPr>
        <w:t xml:space="preserve">zameraného na praktickú výučbu je uvedený v </w:t>
      </w:r>
      <w:r w:rsidRPr="00A14568">
        <w:rPr>
          <w:rFonts w:ascii="Calibri Light" w:hAnsi="Calibri Light"/>
        </w:rPr>
        <w:t>tabuľk</w:t>
      </w:r>
      <w:r w:rsidR="00555D0E" w:rsidRPr="00A14568">
        <w:rPr>
          <w:rFonts w:ascii="Calibri Light" w:hAnsi="Calibri Light"/>
        </w:rPr>
        <w:t>e</w:t>
      </w:r>
      <w:r w:rsidRPr="00A14568">
        <w:rPr>
          <w:rFonts w:ascii="Calibri Light" w:hAnsi="Calibri Light"/>
        </w:rPr>
        <w:t xml:space="preserve"> </w:t>
      </w:r>
      <w:r w:rsidR="00D32958" w:rsidRPr="00A14568">
        <w:rPr>
          <w:rFonts w:ascii="Calibri Light" w:hAnsi="Calibri Light"/>
        </w:rPr>
        <w:t>4</w:t>
      </w:r>
      <w:r w:rsidR="00542394" w:rsidRPr="00A14568">
        <w:rPr>
          <w:rFonts w:ascii="Calibri Light" w:hAnsi="Calibri Light"/>
        </w:rPr>
        <w:t xml:space="preserve">. </w:t>
      </w:r>
      <w:r w:rsidR="00CE72FE" w:rsidRPr="00A14568">
        <w:rPr>
          <w:rFonts w:ascii="Calibri Light" w:hAnsi="Calibri Light"/>
        </w:rPr>
        <w:t xml:space="preserve">Niektoré kliniky pôsobia ako výučbové </w:t>
      </w:r>
      <w:r w:rsidR="00542394" w:rsidRPr="00A14568">
        <w:rPr>
          <w:rFonts w:ascii="Calibri Light" w:hAnsi="Calibri Light"/>
        </w:rPr>
        <w:t xml:space="preserve">pracoviská </w:t>
      </w:r>
      <w:r w:rsidR="00CE72FE" w:rsidRPr="00A14568">
        <w:rPr>
          <w:rFonts w:ascii="Calibri Light" w:hAnsi="Calibri Light"/>
        </w:rPr>
        <w:t xml:space="preserve">aj pre </w:t>
      </w:r>
      <w:r w:rsidR="00A356C3" w:rsidRPr="00A14568">
        <w:rPr>
          <w:rFonts w:ascii="Calibri Light" w:hAnsi="Calibri Light"/>
        </w:rPr>
        <w:t>LF UK</w:t>
      </w:r>
      <w:r w:rsidR="00CE72FE" w:rsidRPr="00A14568">
        <w:rPr>
          <w:rFonts w:ascii="Calibri Light" w:hAnsi="Calibri Light"/>
        </w:rPr>
        <w:t xml:space="preserve"> ako aj pre </w:t>
      </w:r>
      <w:r w:rsidR="009F0F7E" w:rsidRPr="00A14568">
        <w:rPr>
          <w:rFonts w:ascii="Calibri Light" w:hAnsi="Calibri Light"/>
        </w:rPr>
        <w:t xml:space="preserve">LF </w:t>
      </w:r>
      <w:r w:rsidR="00CE72FE" w:rsidRPr="00A14568">
        <w:rPr>
          <w:rFonts w:ascii="Calibri Light" w:hAnsi="Calibri Light"/>
        </w:rPr>
        <w:t>SZU.</w:t>
      </w:r>
      <w:r w:rsidR="00D32958" w:rsidRPr="00A14568">
        <w:rPr>
          <w:rFonts w:ascii="Calibri Light" w:hAnsi="Calibri Light"/>
        </w:rPr>
        <w:t xml:space="preserve"> </w:t>
      </w:r>
      <w:r w:rsidR="00542394" w:rsidRPr="00A14568">
        <w:rPr>
          <w:rFonts w:ascii="Calibri Light" w:hAnsi="Calibri Light"/>
        </w:rPr>
        <w:t xml:space="preserve">(detail </w:t>
      </w:r>
      <w:hyperlink w:anchor="_Príloha_2:_Detail" w:history="1">
        <w:r w:rsidR="00542394" w:rsidRPr="00A14568">
          <w:rPr>
            <w:rStyle w:val="Hypertextovprepojenie"/>
            <w:rFonts w:ascii="Calibri Light" w:hAnsi="Calibri Light"/>
          </w:rPr>
          <w:t>Príloha 2</w:t>
        </w:r>
      </w:hyperlink>
      <w:r w:rsidR="00542394" w:rsidRPr="00A14568">
        <w:rPr>
          <w:rFonts w:ascii="Calibri Light" w:hAnsi="Calibri Light"/>
        </w:rPr>
        <w:t xml:space="preserve">).  </w:t>
      </w:r>
    </w:p>
    <w:p w:rsidR="006739E2" w:rsidRPr="00A14568" w:rsidRDefault="006739E2" w:rsidP="001B52C4">
      <w:pPr>
        <w:spacing w:before="240" w:line="240" w:lineRule="auto"/>
        <w:rPr>
          <w:rFonts w:ascii="Calibri Light" w:hAnsi="Calibri Light"/>
        </w:rPr>
      </w:pPr>
    </w:p>
    <w:tbl>
      <w:tblPr>
        <w:tblW w:w="65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BDD6EE" w:themeFill="accent5" w:themeFillTint="66"/>
        <w:tblCellMar>
          <w:left w:w="70" w:type="dxa"/>
          <w:right w:w="70" w:type="dxa"/>
        </w:tblCellMar>
        <w:tblLook w:val="04A0" w:firstRow="1" w:lastRow="0" w:firstColumn="1" w:lastColumn="0" w:noHBand="0" w:noVBand="1"/>
      </w:tblPr>
      <w:tblGrid>
        <w:gridCol w:w="2820"/>
        <w:gridCol w:w="1935"/>
        <w:gridCol w:w="880"/>
        <w:gridCol w:w="868"/>
        <w:gridCol w:w="12"/>
      </w:tblGrid>
      <w:tr w:rsidR="00C371BD" w:rsidRPr="00A14568" w:rsidTr="001B52C4">
        <w:trPr>
          <w:trHeight w:val="300"/>
          <w:jc w:val="center"/>
        </w:trPr>
        <w:tc>
          <w:tcPr>
            <w:tcW w:w="4755" w:type="dxa"/>
            <w:gridSpan w:val="2"/>
            <w:vMerge w:val="restart"/>
            <w:shd w:val="clear" w:color="auto" w:fill="BDD6EE" w:themeFill="accent5" w:themeFillTint="66"/>
            <w:noWrap/>
            <w:vAlign w:val="center"/>
            <w:hideMark/>
          </w:tcPr>
          <w:p w:rsidR="00C371BD" w:rsidRPr="00A14568" w:rsidRDefault="00C371BD" w:rsidP="001B52C4">
            <w:pPr>
              <w:pStyle w:val="Bezriadkovania"/>
              <w:rPr>
                <w:rFonts w:ascii="Calibri Light" w:hAnsi="Calibri Light"/>
                <w:b/>
                <w:sz w:val="20"/>
                <w:szCs w:val="20"/>
                <w:lang w:val="sk-SK" w:eastAsia="sk-SK"/>
              </w:rPr>
            </w:pPr>
            <w:r w:rsidRPr="00A14568">
              <w:rPr>
                <w:rFonts w:ascii="Calibri Light" w:hAnsi="Calibri Light"/>
                <w:b/>
                <w:sz w:val="20"/>
                <w:szCs w:val="20"/>
                <w:lang w:val="sk-SK" w:eastAsia="sk-SK"/>
              </w:rPr>
              <w:t>Klinické disciplíny - praktická výučba</w:t>
            </w:r>
          </w:p>
        </w:tc>
        <w:tc>
          <w:tcPr>
            <w:tcW w:w="1760" w:type="dxa"/>
            <w:gridSpan w:val="3"/>
            <w:shd w:val="clear" w:color="auto" w:fill="BDD6EE" w:themeFill="accent5" w:themeFillTint="66"/>
            <w:noWrap/>
            <w:vAlign w:val="center"/>
            <w:hideMark/>
          </w:tcPr>
          <w:p w:rsidR="00C371BD" w:rsidRPr="00A14568" w:rsidRDefault="00154B38" w:rsidP="00154B38">
            <w:pPr>
              <w:pStyle w:val="Bezriadkovania"/>
              <w:jc w:val="center"/>
              <w:rPr>
                <w:rFonts w:ascii="Calibri Light" w:hAnsi="Calibri Light"/>
                <w:b/>
                <w:sz w:val="20"/>
                <w:szCs w:val="20"/>
                <w:lang w:val="sk-SK" w:eastAsia="sk-SK"/>
              </w:rPr>
            </w:pPr>
            <w:r w:rsidRPr="00A14568">
              <w:rPr>
                <w:rFonts w:ascii="Calibri Light" w:hAnsi="Calibri Light"/>
                <w:b/>
                <w:sz w:val="20"/>
                <w:szCs w:val="20"/>
                <w:lang w:val="sk-SK" w:eastAsia="sk-SK"/>
              </w:rPr>
              <w:t>V</w:t>
            </w:r>
            <w:r w:rsidR="00C371BD" w:rsidRPr="00A14568">
              <w:rPr>
                <w:rFonts w:ascii="Calibri Light" w:hAnsi="Calibri Light"/>
                <w:b/>
                <w:sz w:val="20"/>
                <w:szCs w:val="20"/>
                <w:lang w:val="sk-SK" w:eastAsia="sk-SK"/>
              </w:rPr>
              <w:t>ýučbové lôžka</w:t>
            </w:r>
          </w:p>
        </w:tc>
      </w:tr>
      <w:tr w:rsidR="00C371BD" w:rsidRPr="00A14568" w:rsidTr="001B52C4">
        <w:trPr>
          <w:trHeight w:val="254"/>
          <w:jc w:val="center"/>
        </w:trPr>
        <w:tc>
          <w:tcPr>
            <w:tcW w:w="4755" w:type="dxa"/>
            <w:gridSpan w:val="2"/>
            <w:vMerge/>
            <w:tcBorders>
              <w:bottom w:val="single" w:sz="6" w:space="0" w:color="auto"/>
            </w:tcBorders>
            <w:shd w:val="clear" w:color="auto" w:fill="BDD6EE" w:themeFill="accent5" w:themeFillTint="66"/>
            <w:vAlign w:val="center"/>
            <w:hideMark/>
          </w:tcPr>
          <w:p w:rsidR="00C371BD" w:rsidRPr="00A14568" w:rsidRDefault="00C371BD" w:rsidP="001B52C4">
            <w:pPr>
              <w:pStyle w:val="Bezriadkovania"/>
              <w:rPr>
                <w:rFonts w:ascii="Calibri Light" w:hAnsi="Calibri Light"/>
                <w:b/>
                <w:sz w:val="20"/>
                <w:szCs w:val="20"/>
                <w:lang w:val="sk-SK" w:eastAsia="sk-SK"/>
              </w:rPr>
            </w:pPr>
          </w:p>
        </w:tc>
        <w:tc>
          <w:tcPr>
            <w:tcW w:w="880" w:type="dxa"/>
            <w:tcBorders>
              <w:bottom w:val="single" w:sz="6" w:space="0" w:color="auto"/>
            </w:tcBorders>
            <w:shd w:val="clear" w:color="auto" w:fill="BDD6EE" w:themeFill="accent5" w:themeFillTint="66"/>
            <w:vAlign w:val="center"/>
            <w:hideMark/>
          </w:tcPr>
          <w:p w:rsidR="00C371BD" w:rsidRPr="00A14568" w:rsidRDefault="00A356C3" w:rsidP="00154B38">
            <w:pPr>
              <w:pStyle w:val="Bezriadkovania"/>
              <w:jc w:val="center"/>
              <w:rPr>
                <w:rFonts w:ascii="Calibri Light" w:hAnsi="Calibri Light"/>
                <w:b/>
                <w:sz w:val="20"/>
                <w:szCs w:val="20"/>
                <w:lang w:val="sk-SK" w:eastAsia="sk-SK"/>
              </w:rPr>
            </w:pPr>
            <w:r w:rsidRPr="00A14568">
              <w:rPr>
                <w:rFonts w:ascii="Calibri Light" w:hAnsi="Calibri Light"/>
                <w:b/>
                <w:sz w:val="20"/>
                <w:szCs w:val="20"/>
                <w:lang w:val="sk-SK" w:eastAsia="sk-SK"/>
              </w:rPr>
              <w:t>LF UK</w:t>
            </w:r>
          </w:p>
        </w:tc>
        <w:tc>
          <w:tcPr>
            <w:tcW w:w="880" w:type="dxa"/>
            <w:gridSpan w:val="2"/>
            <w:tcBorders>
              <w:bottom w:val="single" w:sz="6" w:space="0" w:color="auto"/>
            </w:tcBorders>
            <w:shd w:val="clear" w:color="auto" w:fill="BDD6EE" w:themeFill="accent5" w:themeFillTint="66"/>
            <w:vAlign w:val="center"/>
            <w:hideMark/>
          </w:tcPr>
          <w:p w:rsidR="00C371BD" w:rsidRPr="00A14568" w:rsidRDefault="00C371BD" w:rsidP="00154B38">
            <w:pPr>
              <w:pStyle w:val="Bezriadkovania"/>
              <w:jc w:val="center"/>
              <w:rPr>
                <w:rFonts w:ascii="Calibri Light" w:hAnsi="Calibri Light"/>
                <w:b/>
                <w:sz w:val="20"/>
                <w:szCs w:val="20"/>
                <w:lang w:val="sk-SK" w:eastAsia="sk-SK"/>
              </w:rPr>
            </w:pPr>
            <w:r w:rsidRPr="00A14568">
              <w:rPr>
                <w:rFonts w:ascii="Calibri Light" w:hAnsi="Calibri Light"/>
                <w:b/>
                <w:sz w:val="20"/>
                <w:szCs w:val="20"/>
                <w:lang w:val="sk-SK" w:eastAsia="sk-SK"/>
              </w:rPr>
              <w:t>LF SZU</w:t>
            </w:r>
          </w:p>
        </w:tc>
      </w:tr>
      <w:tr w:rsidR="00C371BD" w:rsidRPr="00A14568" w:rsidTr="001B52C4">
        <w:trPr>
          <w:gridAfter w:val="1"/>
          <w:wAfter w:w="12" w:type="dxa"/>
          <w:trHeight w:hRule="exact" w:val="227"/>
          <w:jc w:val="center"/>
        </w:trPr>
        <w:tc>
          <w:tcPr>
            <w:tcW w:w="2820" w:type="dxa"/>
            <w:tcBorders>
              <w:top w:val="single" w:sz="6" w:space="0" w:color="auto"/>
              <w:bottom w:val="single" w:sz="6" w:space="0" w:color="auto"/>
              <w:right w:val="nil"/>
            </w:tcBorders>
            <w:shd w:val="clear" w:color="auto" w:fill="auto"/>
            <w:noWrap/>
            <w:vAlign w:val="center"/>
            <w:hideMark/>
          </w:tcPr>
          <w:p w:rsidR="00C371BD" w:rsidRPr="00A14568" w:rsidRDefault="00C371BD">
            <w:pPr>
              <w:spacing w:after="0" w:line="240" w:lineRule="auto"/>
              <w:jc w:val="left"/>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 xml:space="preserve">Nemocnica </w:t>
            </w:r>
            <w:r w:rsidR="00C05387" w:rsidRPr="00A14568">
              <w:rPr>
                <w:rFonts w:ascii="Calibri Light" w:eastAsia="Times New Roman" w:hAnsi="Calibri Light"/>
                <w:bCs/>
                <w:color w:val="000000"/>
                <w:sz w:val="20"/>
                <w:szCs w:val="20"/>
                <w:lang w:eastAsia="sk-SK"/>
              </w:rPr>
              <w:t>Kramáre</w:t>
            </w:r>
          </w:p>
        </w:tc>
        <w:tc>
          <w:tcPr>
            <w:tcW w:w="1935" w:type="dxa"/>
            <w:tcBorders>
              <w:top w:val="single" w:sz="6" w:space="0" w:color="auto"/>
              <w:left w:val="nil"/>
              <w:bottom w:val="single" w:sz="6" w:space="0" w:color="auto"/>
            </w:tcBorders>
            <w:shd w:val="clear" w:color="auto" w:fill="auto"/>
            <w:noWrap/>
            <w:vAlign w:val="center"/>
            <w:hideMark/>
          </w:tcPr>
          <w:p w:rsidR="00C371BD" w:rsidRPr="00A14568" w:rsidRDefault="00C371BD">
            <w:pPr>
              <w:spacing w:after="0" w:line="240" w:lineRule="auto"/>
              <w:jc w:val="left"/>
              <w:rPr>
                <w:rFonts w:ascii="Calibri Light" w:eastAsia="Times New Roman" w:hAnsi="Calibri Light"/>
                <w:bCs/>
                <w:color w:val="000000"/>
                <w:sz w:val="20"/>
                <w:szCs w:val="20"/>
                <w:lang w:eastAsia="sk-SK"/>
              </w:rPr>
            </w:pPr>
          </w:p>
        </w:tc>
        <w:tc>
          <w:tcPr>
            <w:tcW w:w="880" w:type="dxa"/>
            <w:tcBorders>
              <w:top w:val="single" w:sz="6" w:space="0" w:color="auto"/>
              <w:bottom w:val="single" w:sz="6" w:space="0" w:color="auto"/>
            </w:tcBorders>
            <w:shd w:val="clear" w:color="auto" w:fill="auto"/>
            <w:noWrap/>
            <w:vAlign w:val="center"/>
            <w:hideMark/>
          </w:tcPr>
          <w:p w:rsidR="00C371BD" w:rsidRPr="00A14568" w:rsidRDefault="00C371BD" w:rsidP="00154B38">
            <w:pPr>
              <w:spacing w:after="0" w:line="240" w:lineRule="auto"/>
              <w:jc w:val="center"/>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326</w:t>
            </w:r>
          </w:p>
        </w:tc>
        <w:tc>
          <w:tcPr>
            <w:tcW w:w="868" w:type="dxa"/>
            <w:tcBorders>
              <w:top w:val="single" w:sz="6" w:space="0" w:color="auto"/>
              <w:bottom w:val="single" w:sz="6" w:space="0" w:color="auto"/>
            </w:tcBorders>
            <w:shd w:val="clear" w:color="auto" w:fill="auto"/>
            <w:noWrap/>
            <w:vAlign w:val="center"/>
            <w:hideMark/>
          </w:tcPr>
          <w:p w:rsidR="00C371BD" w:rsidRPr="00A14568" w:rsidRDefault="00C371BD" w:rsidP="00154B38">
            <w:pPr>
              <w:spacing w:after="0" w:line="240" w:lineRule="auto"/>
              <w:jc w:val="center"/>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316</w:t>
            </w:r>
          </w:p>
        </w:tc>
      </w:tr>
      <w:tr w:rsidR="00C371BD" w:rsidRPr="00A14568" w:rsidTr="001B52C4">
        <w:trPr>
          <w:trHeight w:hRule="exact" w:val="227"/>
          <w:jc w:val="center"/>
        </w:trPr>
        <w:tc>
          <w:tcPr>
            <w:tcW w:w="4755" w:type="dxa"/>
            <w:gridSpan w:val="2"/>
            <w:tcBorders>
              <w:top w:val="single" w:sz="6" w:space="0" w:color="auto"/>
              <w:bottom w:val="single" w:sz="6" w:space="0" w:color="auto"/>
            </w:tcBorders>
            <w:shd w:val="clear" w:color="auto" w:fill="DBDBDB" w:themeFill="accent3" w:themeFillTint="66"/>
            <w:noWrap/>
            <w:vAlign w:val="center"/>
            <w:hideMark/>
          </w:tcPr>
          <w:p w:rsidR="00C371BD" w:rsidRPr="00A14568" w:rsidRDefault="00C371BD">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Nemocnica Staré mesto</w:t>
            </w:r>
          </w:p>
        </w:tc>
        <w:tc>
          <w:tcPr>
            <w:tcW w:w="880" w:type="dxa"/>
            <w:tcBorders>
              <w:top w:val="single" w:sz="6" w:space="0" w:color="auto"/>
              <w:bottom w:val="single" w:sz="6" w:space="0" w:color="auto"/>
            </w:tcBorders>
            <w:shd w:val="clear" w:color="auto" w:fill="DBDBDB" w:themeFill="accent3" w:themeFillTint="66"/>
            <w:noWrap/>
            <w:vAlign w:val="center"/>
            <w:hideMark/>
          </w:tcPr>
          <w:p w:rsidR="00C371BD" w:rsidRPr="00A14568" w:rsidRDefault="00C371BD" w:rsidP="00154B3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295</w:t>
            </w:r>
          </w:p>
        </w:tc>
        <w:tc>
          <w:tcPr>
            <w:tcW w:w="880" w:type="dxa"/>
            <w:gridSpan w:val="2"/>
            <w:tcBorders>
              <w:top w:val="single" w:sz="6" w:space="0" w:color="auto"/>
              <w:bottom w:val="single" w:sz="6" w:space="0" w:color="auto"/>
            </w:tcBorders>
            <w:shd w:val="clear" w:color="auto" w:fill="DBDBDB" w:themeFill="accent3" w:themeFillTint="66"/>
            <w:noWrap/>
            <w:vAlign w:val="center"/>
            <w:hideMark/>
          </w:tcPr>
          <w:p w:rsidR="00C371BD" w:rsidRPr="00A14568" w:rsidRDefault="00C371BD" w:rsidP="00154B3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r>
      <w:tr w:rsidR="00C371BD" w:rsidRPr="00A14568" w:rsidTr="001B52C4">
        <w:trPr>
          <w:trHeight w:hRule="exact" w:val="227"/>
          <w:jc w:val="center"/>
        </w:trPr>
        <w:tc>
          <w:tcPr>
            <w:tcW w:w="4755" w:type="dxa"/>
            <w:gridSpan w:val="2"/>
            <w:tcBorders>
              <w:top w:val="single" w:sz="6" w:space="0" w:color="auto"/>
              <w:bottom w:val="single" w:sz="6" w:space="0" w:color="auto"/>
            </w:tcBorders>
            <w:shd w:val="clear" w:color="auto" w:fill="auto"/>
            <w:noWrap/>
            <w:vAlign w:val="center"/>
            <w:hideMark/>
          </w:tcPr>
          <w:p w:rsidR="00C371BD" w:rsidRPr="00A14568" w:rsidRDefault="00C371BD">
            <w:pPr>
              <w:spacing w:after="0" w:line="240" w:lineRule="auto"/>
              <w:jc w:val="left"/>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Nemocnica Ružinov</w:t>
            </w:r>
          </w:p>
        </w:tc>
        <w:tc>
          <w:tcPr>
            <w:tcW w:w="880" w:type="dxa"/>
            <w:tcBorders>
              <w:top w:val="single" w:sz="6" w:space="0" w:color="auto"/>
              <w:bottom w:val="single" w:sz="6" w:space="0" w:color="auto"/>
            </w:tcBorders>
            <w:shd w:val="clear" w:color="auto" w:fill="auto"/>
            <w:noWrap/>
            <w:vAlign w:val="center"/>
            <w:hideMark/>
          </w:tcPr>
          <w:p w:rsidR="00C371BD" w:rsidRPr="00A14568" w:rsidRDefault="00C371BD" w:rsidP="00154B38">
            <w:pPr>
              <w:spacing w:after="0" w:line="240" w:lineRule="auto"/>
              <w:jc w:val="center"/>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48</w:t>
            </w:r>
            <w:r w:rsidR="00B2317B" w:rsidRPr="00A14568">
              <w:rPr>
                <w:rFonts w:ascii="Calibri Light" w:eastAsia="Times New Roman" w:hAnsi="Calibri Light"/>
                <w:bCs/>
                <w:color w:val="000000"/>
                <w:sz w:val="20"/>
                <w:szCs w:val="20"/>
                <w:lang w:eastAsia="sk-SK"/>
              </w:rPr>
              <w:t>2</w:t>
            </w:r>
          </w:p>
        </w:tc>
        <w:tc>
          <w:tcPr>
            <w:tcW w:w="880" w:type="dxa"/>
            <w:gridSpan w:val="2"/>
            <w:tcBorders>
              <w:top w:val="single" w:sz="6" w:space="0" w:color="auto"/>
              <w:bottom w:val="single" w:sz="6" w:space="0" w:color="auto"/>
            </w:tcBorders>
            <w:shd w:val="clear" w:color="auto" w:fill="auto"/>
            <w:noWrap/>
            <w:vAlign w:val="center"/>
            <w:hideMark/>
          </w:tcPr>
          <w:p w:rsidR="00C371BD" w:rsidRPr="00A14568" w:rsidRDefault="00C371BD" w:rsidP="00154B38">
            <w:pPr>
              <w:spacing w:after="0" w:line="240" w:lineRule="auto"/>
              <w:jc w:val="center"/>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221</w:t>
            </w:r>
          </w:p>
        </w:tc>
      </w:tr>
      <w:tr w:rsidR="00C371BD" w:rsidRPr="00A14568" w:rsidTr="001B52C4">
        <w:trPr>
          <w:trHeight w:hRule="exact" w:val="227"/>
          <w:jc w:val="center"/>
        </w:trPr>
        <w:tc>
          <w:tcPr>
            <w:tcW w:w="4755" w:type="dxa"/>
            <w:gridSpan w:val="2"/>
            <w:tcBorders>
              <w:top w:val="single" w:sz="6" w:space="0" w:color="auto"/>
              <w:bottom w:val="single" w:sz="6" w:space="0" w:color="auto"/>
            </w:tcBorders>
            <w:shd w:val="clear" w:color="auto" w:fill="DBDBDB" w:themeFill="accent3" w:themeFillTint="66"/>
            <w:noWrap/>
            <w:vAlign w:val="center"/>
            <w:hideMark/>
          </w:tcPr>
          <w:p w:rsidR="00C371BD" w:rsidRPr="00A14568" w:rsidRDefault="00C371BD">
            <w:pPr>
              <w:spacing w:after="0" w:line="240" w:lineRule="auto"/>
              <w:jc w:val="left"/>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Nemocnica sv. Cyrila a Metoda</w:t>
            </w:r>
          </w:p>
        </w:tc>
        <w:tc>
          <w:tcPr>
            <w:tcW w:w="880" w:type="dxa"/>
            <w:tcBorders>
              <w:top w:val="single" w:sz="6" w:space="0" w:color="auto"/>
              <w:bottom w:val="single" w:sz="6" w:space="0" w:color="auto"/>
            </w:tcBorders>
            <w:shd w:val="clear" w:color="auto" w:fill="DBDBDB" w:themeFill="accent3" w:themeFillTint="66"/>
            <w:noWrap/>
            <w:vAlign w:val="center"/>
            <w:hideMark/>
          </w:tcPr>
          <w:p w:rsidR="00C371BD" w:rsidRPr="00A14568" w:rsidRDefault="00C371BD" w:rsidP="00154B38">
            <w:pPr>
              <w:spacing w:after="0" w:line="240" w:lineRule="auto"/>
              <w:jc w:val="center"/>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325</w:t>
            </w:r>
          </w:p>
        </w:tc>
        <w:tc>
          <w:tcPr>
            <w:tcW w:w="880" w:type="dxa"/>
            <w:gridSpan w:val="2"/>
            <w:tcBorders>
              <w:top w:val="single" w:sz="6" w:space="0" w:color="auto"/>
              <w:bottom w:val="single" w:sz="6" w:space="0" w:color="auto"/>
            </w:tcBorders>
            <w:shd w:val="clear" w:color="auto" w:fill="DBDBDB" w:themeFill="accent3" w:themeFillTint="66"/>
            <w:noWrap/>
            <w:vAlign w:val="center"/>
            <w:hideMark/>
          </w:tcPr>
          <w:p w:rsidR="00C371BD" w:rsidRPr="00A14568" w:rsidRDefault="00C371BD" w:rsidP="00154B38">
            <w:pPr>
              <w:spacing w:after="0" w:line="240" w:lineRule="auto"/>
              <w:jc w:val="center"/>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120</w:t>
            </w:r>
          </w:p>
        </w:tc>
      </w:tr>
      <w:tr w:rsidR="00C371BD" w:rsidRPr="00A14568" w:rsidTr="001B52C4">
        <w:trPr>
          <w:trHeight w:hRule="exact" w:val="294"/>
          <w:jc w:val="center"/>
        </w:trPr>
        <w:tc>
          <w:tcPr>
            <w:tcW w:w="4755" w:type="dxa"/>
            <w:gridSpan w:val="2"/>
            <w:tcBorders>
              <w:top w:val="single" w:sz="6" w:space="0" w:color="auto"/>
              <w:bottom w:val="single" w:sz="6" w:space="0" w:color="auto"/>
            </w:tcBorders>
            <w:shd w:val="clear" w:color="auto" w:fill="auto"/>
            <w:noWrap/>
            <w:vAlign w:val="center"/>
            <w:hideMark/>
          </w:tcPr>
          <w:p w:rsidR="00C371BD" w:rsidRPr="00A14568" w:rsidRDefault="00C371BD">
            <w:pPr>
              <w:spacing w:after="0" w:line="240" w:lineRule="auto"/>
              <w:jc w:val="left"/>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ŠGN Podunajské Biskupice</w:t>
            </w:r>
          </w:p>
        </w:tc>
        <w:tc>
          <w:tcPr>
            <w:tcW w:w="880" w:type="dxa"/>
            <w:tcBorders>
              <w:top w:val="single" w:sz="6" w:space="0" w:color="auto"/>
              <w:bottom w:val="single" w:sz="6" w:space="0" w:color="auto"/>
            </w:tcBorders>
            <w:shd w:val="clear" w:color="auto" w:fill="auto"/>
            <w:noWrap/>
            <w:vAlign w:val="center"/>
            <w:hideMark/>
          </w:tcPr>
          <w:p w:rsidR="00C371BD" w:rsidRPr="00A14568" w:rsidRDefault="00154960" w:rsidP="00154B38">
            <w:pPr>
              <w:spacing w:after="0" w:line="240" w:lineRule="auto"/>
              <w:jc w:val="center"/>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0</w:t>
            </w:r>
          </w:p>
        </w:tc>
        <w:tc>
          <w:tcPr>
            <w:tcW w:w="880" w:type="dxa"/>
            <w:gridSpan w:val="2"/>
            <w:tcBorders>
              <w:top w:val="single" w:sz="6" w:space="0" w:color="auto"/>
              <w:bottom w:val="single" w:sz="6" w:space="0" w:color="auto"/>
            </w:tcBorders>
            <w:shd w:val="clear" w:color="auto" w:fill="auto"/>
            <w:noWrap/>
            <w:vAlign w:val="center"/>
            <w:hideMark/>
          </w:tcPr>
          <w:p w:rsidR="00C371BD" w:rsidRPr="00A14568" w:rsidRDefault="00C371BD" w:rsidP="00154B38">
            <w:pPr>
              <w:spacing w:after="0" w:line="240" w:lineRule="auto"/>
              <w:jc w:val="center"/>
              <w:rPr>
                <w:rFonts w:ascii="Calibri Light" w:eastAsia="Times New Roman" w:hAnsi="Calibri Light"/>
                <w:bCs/>
                <w:color w:val="000000"/>
                <w:sz w:val="20"/>
                <w:szCs w:val="20"/>
                <w:lang w:eastAsia="sk-SK"/>
              </w:rPr>
            </w:pPr>
            <w:r w:rsidRPr="00A14568">
              <w:rPr>
                <w:rFonts w:ascii="Calibri Light" w:eastAsia="Times New Roman" w:hAnsi="Calibri Light"/>
                <w:bCs/>
                <w:color w:val="000000"/>
                <w:sz w:val="20"/>
                <w:szCs w:val="20"/>
                <w:lang w:eastAsia="sk-SK"/>
              </w:rPr>
              <w:t>50</w:t>
            </w:r>
          </w:p>
        </w:tc>
      </w:tr>
      <w:tr w:rsidR="00C371BD" w:rsidRPr="00A14568" w:rsidTr="001B52C4">
        <w:trPr>
          <w:trHeight w:hRule="exact" w:val="227"/>
          <w:jc w:val="center"/>
        </w:trPr>
        <w:tc>
          <w:tcPr>
            <w:tcW w:w="4755" w:type="dxa"/>
            <w:gridSpan w:val="2"/>
            <w:vMerge w:val="restart"/>
            <w:tcBorders>
              <w:top w:val="single" w:sz="6" w:space="0" w:color="auto"/>
              <w:bottom w:val="single" w:sz="6" w:space="0" w:color="auto"/>
            </w:tcBorders>
            <w:shd w:val="clear" w:color="auto" w:fill="DBDBDB" w:themeFill="accent3" w:themeFillTint="66"/>
            <w:noWrap/>
            <w:vAlign w:val="center"/>
            <w:hideMark/>
          </w:tcPr>
          <w:p w:rsidR="00C371BD" w:rsidRPr="00A14568" w:rsidRDefault="00C371BD">
            <w:pPr>
              <w:spacing w:after="0" w:line="240" w:lineRule="auto"/>
              <w:jc w:val="left"/>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Spolu výučbové lôžka</w:t>
            </w:r>
          </w:p>
        </w:tc>
        <w:tc>
          <w:tcPr>
            <w:tcW w:w="880" w:type="dxa"/>
            <w:tcBorders>
              <w:top w:val="single" w:sz="6" w:space="0" w:color="auto"/>
              <w:bottom w:val="single" w:sz="6" w:space="0" w:color="auto"/>
            </w:tcBorders>
            <w:shd w:val="clear" w:color="auto" w:fill="DBDBDB" w:themeFill="accent3" w:themeFillTint="66"/>
            <w:noWrap/>
            <w:vAlign w:val="center"/>
            <w:hideMark/>
          </w:tcPr>
          <w:p w:rsidR="00B2317B" w:rsidRPr="00A14568" w:rsidRDefault="00C371BD" w:rsidP="00154B38">
            <w:pPr>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 xml:space="preserve">1 </w:t>
            </w:r>
            <w:r w:rsidR="00B2317B" w:rsidRPr="00A14568">
              <w:rPr>
                <w:rFonts w:ascii="Calibri Light" w:eastAsia="Times New Roman" w:hAnsi="Calibri Light"/>
                <w:b/>
                <w:bCs/>
                <w:color w:val="000000"/>
                <w:sz w:val="20"/>
                <w:szCs w:val="20"/>
                <w:lang w:eastAsia="sk-SK"/>
              </w:rPr>
              <w:t>428</w:t>
            </w:r>
          </w:p>
        </w:tc>
        <w:tc>
          <w:tcPr>
            <w:tcW w:w="880" w:type="dxa"/>
            <w:gridSpan w:val="2"/>
            <w:tcBorders>
              <w:top w:val="single" w:sz="6" w:space="0" w:color="auto"/>
              <w:bottom w:val="single" w:sz="6" w:space="0" w:color="auto"/>
            </w:tcBorders>
            <w:shd w:val="clear" w:color="auto" w:fill="DBDBDB" w:themeFill="accent3" w:themeFillTint="66"/>
            <w:noWrap/>
            <w:vAlign w:val="center"/>
            <w:hideMark/>
          </w:tcPr>
          <w:p w:rsidR="00C371BD" w:rsidRPr="00A14568" w:rsidRDefault="00C371BD" w:rsidP="00154B38">
            <w:pPr>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707</w:t>
            </w:r>
          </w:p>
        </w:tc>
      </w:tr>
      <w:tr w:rsidR="00C371BD" w:rsidRPr="00A14568" w:rsidTr="001B52C4">
        <w:trPr>
          <w:trHeight w:hRule="exact" w:val="227"/>
          <w:jc w:val="center"/>
        </w:trPr>
        <w:tc>
          <w:tcPr>
            <w:tcW w:w="4755" w:type="dxa"/>
            <w:gridSpan w:val="2"/>
            <w:vMerge/>
            <w:tcBorders>
              <w:top w:val="single" w:sz="6" w:space="0" w:color="auto"/>
              <w:bottom w:val="single" w:sz="12" w:space="0" w:color="auto"/>
            </w:tcBorders>
            <w:shd w:val="clear" w:color="auto" w:fill="DBDBDB" w:themeFill="accent3" w:themeFillTint="66"/>
            <w:vAlign w:val="center"/>
            <w:hideMark/>
          </w:tcPr>
          <w:p w:rsidR="00C371BD" w:rsidRPr="00A14568" w:rsidRDefault="00C371BD" w:rsidP="004A7F35">
            <w:pPr>
              <w:spacing w:after="0" w:line="240" w:lineRule="auto"/>
              <w:jc w:val="left"/>
              <w:rPr>
                <w:rFonts w:ascii="Calibri Light" w:eastAsia="Times New Roman" w:hAnsi="Calibri Light"/>
                <w:b/>
                <w:bCs/>
                <w:color w:val="000000"/>
                <w:sz w:val="20"/>
                <w:szCs w:val="20"/>
                <w:lang w:eastAsia="sk-SK"/>
              </w:rPr>
            </w:pPr>
          </w:p>
        </w:tc>
        <w:tc>
          <w:tcPr>
            <w:tcW w:w="1760" w:type="dxa"/>
            <w:gridSpan w:val="3"/>
            <w:tcBorders>
              <w:top w:val="single" w:sz="6" w:space="0" w:color="auto"/>
              <w:bottom w:val="single" w:sz="12" w:space="0" w:color="auto"/>
            </w:tcBorders>
            <w:shd w:val="clear" w:color="auto" w:fill="DBDBDB" w:themeFill="accent3" w:themeFillTint="66"/>
            <w:noWrap/>
            <w:vAlign w:val="bottom"/>
            <w:hideMark/>
          </w:tcPr>
          <w:p w:rsidR="00C371BD" w:rsidRPr="00A14568" w:rsidRDefault="00C371BD" w:rsidP="00154B38">
            <w:pPr>
              <w:keepNext/>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2 138</w:t>
            </w:r>
          </w:p>
        </w:tc>
      </w:tr>
    </w:tbl>
    <w:p w:rsidR="005E7B11" w:rsidRPr="00A14568" w:rsidRDefault="005E7B11" w:rsidP="005E7B11">
      <w:pPr>
        <w:pStyle w:val="Popis"/>
        <w:ind w:firstLine="1418"/>
      </w:pPr>
      <w:r w:rsidRPr="00A14568">
        <w:t xml:space="preserve"> Tabuľka  </w:t>
      </w:r>
      <w:r w:rsidR="00D4540D">
        <w:fldChar w:fldCharType="begin"/>
      </w:r>
      <w:r w:rsidR="00D4540D">
        <w:instrText xml:space="preserve"> SEQ Tabuľka_ \* ARABIC </w:instrText>
      </w:r>
      <w:r w:rsidR="00D4540D">
        <w:fldChar w:fldCharType="separate"/>
      </w:r>
      <w:r w:rsidR="002A4103">
        <w:rPr>
          <w:noProof/>
        </w:rPr>
        <w:t>4</w:t>
      </w:r>
      <w:r w:rsidR="00D4540D">
        <w:rPr>
          <w:noProof/>
        </w:rPr>
        <w:fldChar w:fldCharType="end"/>
      </w:r>
      <w:r w:rsidRPr="00A14568">
        <w:t xml:space="preserve"> Rozsah vzdelávania LF UK </w:t>
      </w:r>
      <w:r w:rsidR="0054667C" w:rsidRPr="00A14568">
        <w:t xml:space="preserve">BA </w:t>
      </w:r>
      <w:r w:rsidRPr="00A14568">
        <w:t>a</w:t>
      </w:r>
      <w:r w:rsidR="009F0F7E" w:rsidRPr="00A14568">
        <w:t xml:space="preserve"> LF </w:t>
      </w:r>
      <w:r w:rsidRPr="00A14568">
        <w:t>SZU - praktická výučba</w:t>
      </w:r>
      <w:r w:rsidR="009F0F7E" w:rsidRPr="00A14568">
        <w:t xml:space="preserve"> v UNB</w:t>
      </w:r>
      <w:r w:rsidR="000C5759" w:rsidRPr="00A14568">
        <w:rPr>
          <w:rStyle w:val="Odkaznapoznmkupodiarou"/>
        </w:rPr>
        <w:footnoteReference w:customMarkFollows="1" w:id="6"/>
        <w:t>6</w:t>
      </w:r>
    </w:p>
    <w:p w:rsidR="00A95F70" w:rsidRPr="00A14568" w:rsidRDefault="00A95F70" w:rsidP="004A7F35">
      <w:pPr>
        <w:rPr>
          <w:rFonts w:ascii="Calibri Light" w:hAnsi="Calibri Light"/>
        </w:rPr>
      </w:pPr>
    </w:p>
    <w:p w:rsidR="004B0DC4" w:rsidRPr="00A14568" w:rsidRDefault="00555D0E" w:rsidP="004A7F35">
      <w:pPr>
        <w:rPr>
          <w:rStyle w:val="Siln"/>
          <w:rFonts w:ascii="Calibri Light" w:hAnsi="Calibri Light"/>
        </w:rPr>
      </w:pPr>
      <w:r w:rsidRPr="00A14568">
        <w:rPr>
          <w:rStyle w:val="Siln"/>
          <w:rFonts w:ascii="Calibri Light" w:hAnsi="Calibri Light"/>
        </w:rPr>
        <w:t>Počet absolventov</w:t>
      </w:r>
      <w:r w:rsidR="00CE72FE" w:rsidRPr="00A14568">
        <w:rPr>
          <w:rStyle w:val="Siln"/>
          <w:rFonts w:ascii="Calibri Light" w:hAnsi="Calibri Light"/>
        </w:rPr>
        <w:t xml:space="preserve"> </w:t>
      </w:r>
      <w:r w:rsidR="009F0F7E" w:rsidRPr="00A14568">
        <w:rPr>
          <w:rStyle w:val="Siln"/>
          <w:rFonts w:ascii="Calibri Light" w:hAnsi="Calibri Light"/>
        </w:rPr>
        <w:t>doktorských študijných programov</w:t>
      </w:r>
      <w:r w:rsidR="00CE72FE" w:rsidRPr="00A14568">
        <w:rPr>
          <w:rStyle w:val="Siln"/>
          <w:rFonts w:ascii="Calibri Light" w:hAnsi="Calibri Light"/>
        </w:rPr>
        <w:t xml:space="preserve"> </w:t>
      </w:r>
    </w:p>
    <w:p w:rsidR="00E508B2" w:rsidRPr="00A14568" w:rsidRDefault="004B0DC4" w:rsidP="00121A56">
      <w:pPr>
        <w:pStyle w:val="Odsekzoznamu"/>
        <w:spacing w:before="240"/>
        <w:ind w:left="0"/>
        <w:rPr>
          <w:rFonts w:ascii="Calibri Light" w:hAnsi="Calibri Light"/>
        </w:rPr>
      </w:pPr>
      <w:r w:rsidRPr="00A14568">
        <w:rPr>
          <w:rFonts w:ascii="Calibri Light" w:hAnsi="Calibri Light"/>
        </w:rPr>
        <w:t xml:space="preserve">Aktuálne </w:t>
      </w:r>
      <w:r w:rsidR="00A356C3" w:rsidRPr="00A14568">
        <w:rPr>
          <w:rFonts w:ascii="Calibri Light" w:hAnsi="Calibri Light"/>
        </w:rPr>
        <w:t>LF UK</w:t>
      </w:r>
      <w:r w:rsidR="009F0F7E" w:rsidRPr="00A14568">
        <w:rPr>
          <w:rFonts w:ascii="Calibri Light" w:hAnsi="Calibri Light"/>
        </w:rPr>
        <w:t xml:space="preserve"> v Bratislave</w:t>
      </w:r>
      <w:r w:rsidRPr="00A14568">
        <w:rPr>
          <w:rFonts w:ascii="Calibri Light" w:hAnsi="Calibri Light"/>
        </w:rPr>
        <w:t xml:space="preserve"> eviduje </w:t>
      </w:r>
      <w:r w:rsidR="001B3201" w:rsidRPr="00A14568">
        <w:rPr>
          <w:rFonts w:ascii="Calibri Light" w:hAnsi="Calibri Light"/>
        </w:rPr>
        <w:t xml:space="preserve">spolu </w:t>
      </w:r>
      <w:r w:rsidRPr="00A14568">
        <w:rPr>
          <w:rFonts w:ascii="Calibri Light" w:hAnsi="Calibri Light"/>
        </w:rPr>
        <w:t xml:space="preserve"> 2995</w:t>
      </w:r>
      <w:r w:rsidR="001B3201" w:rsidRPr="00A14568">
        <w:rPr>
          <w:rFonts w:ascii="Calibri Light" w:hAnsi="Calibri Light"/>
        </w:rPr>
        <w:t xml:space="preserve"> študentov</w:t>
      </w:r>
      <w:r w:rsidRPr="00A14568">
        <w:rPr>
          <w:rFonts w:ascii="Calibri Light" w:hAnsi="Calibri Light"/>
        </w:rPr>
        <w:t>. V odbore všeobecné le</w:t>
      </w:r>
      <w:r w:rsidR="001B3201" w:rsidRPr="00A14568">
        <w:rPr>
          <w:rFonts w:ascii="Calibri Light" w:hAnsi="Calibri Light"/>
        </w:rPr>
        <w:t>ká</w:t>
      </w:r>
      <w:r w:rsidR="00C10956" w:rsidRPr="00A14568">
        <w:rPr>
          <w:rFonts w:ascii="Calibri Light" w:hAnsi="Calibri Light"/>
        </w:rPr>
        <w:t>r</w:t>
      </w:r>
      <w:r w:rsidR="001B3201" w:rsidRPr="00A14568">
        <w:rPr>
          <w:rFonts w:ascii="Calibri Light" w:hAnsi="Calibri Light"/>
        </w:rPr>
        <w:t xml:space="preserve">stvo je 2574 </w:t>
      </w:r>
      <w:r w:rsidR="0054667C" w:rsidRPr="00A14568">
        <w:rPr>
          <w:rFonts w:ascii="Calibri Light" w:hAnsi="Calibri Light"/>
        </w:rPr>
        <w:t xml:space="preserve">študentov </w:t>
      </w:r>
      <w:r w:rsidR="001B3201" w:rsidRPr="00A14568">
        <w:rPr>
          <w:rFonts w:ascii="Calibri Light" w:hAnsi="Calibri Light"/>
        </w:rPr>
        <w:t xml:space="preserve">a </w:t>
      </w:r>
      <w:r w:rsidRPr="00A14568">
        <w:rPr>
          <w:rFonts w:ascii="Calibri Light" w:hAnsi="Calibri Light"/>
        </w:rPr>
        <w:t>v</w:t>
      </w:r>
      <w:r w:rsidR="001B3201" w:rsidRPr="00A14568">
        <w:rPr>
          <w:rFonts w:ascii="Calibri Light" w:hAnsi="Calibri Light"/>
        </w:rPr>
        <w:t xml:space="preserve"> odbore </w:t>
      </w:r>
      <w:r w:rsidRPr="00A14568">
        <w:rPr>
          <w:rFonts w:ascii="Calibri Light" w:hAnsi="Calibri Light"/>
        </w:rPr>
        <w:t>zubné lekárstvo 421 študentov</w:t>
      </w:r>
      <w:r w:rsidR="001B3201" w:rsidRPr="00A14568">
        <w:rPr>
          <w:rFonts w:ascii="Calibri Light" w:hAnsi="Calibri Light"/>
        </w:rPr>
        <w:t>. Dl</w:t>
      </w:r>
      <w:r w:rsidRPr="00A14568">
        <w:rPr>
          <w:rFonts w:ascii="Calibri Light" w:hAnsi="Calibri Light"/>
        </w:rPr>
        <w:t xml:space="preserve">hodobo </w:t>
      </w:r>
      <w:r w:rsidR="00A356C3" w:rsidRPr="00A14568">
        <w:rPr>
          <w:rFonts w:ascii="Calibri Light" w:hAnsi="Calibri Light"/>
        </w:rPr>
        <w:t>LF UK</w:t>
      </w:r>
      <w:r w:rsidR="0054667C" w:rsidRPr="00A14568">
        <w:rPr>
          <w:rFonts w:ascii="Calibri Light" w:hAnsi="Calibri Light"/>
        </w:rPr>
        <w:t xml:space="preserve"> v Bratislave</w:t>
      </w:r>
      <w:r w:rsidRPr="00A14568">
        <w:rPr>
          <w:rFonts w:ascii="Calibri Light" w:hAnsi="Calibri Light"/>
        </w:rPr>
        <w:t xml:space="preserve"> eviduje</w:t>
      </w:r>
      <w:r w:rsidR="001B3201" w:rsidRPr="00A14568">
        <w:rPr>
          <w:rFonts w:ascii="Calibri Light" w:hAnsi="Calibri Light"/>
        </w:rPr>
        <w:t xml:space="preserve"> v priemere</w:t>
      </w:r>
      <w:r w:rsidRPr="00A14568">
        <w:rPr>
          <w:rFonts w:ascii="Calibri Light" w:hAnsi="Calibri Light"/>
        </w:rPr>
        <w:t xml:space="preserve"> 450 študentov v rámci jedného ročníka.</w:t>
      </w:r>
      <w:r w:rsidR="0054667C" w:rsidRPr="00A14568">
        <w:rPr>
          <w:rFonts w:ascii="Calibri Light" w:hAnsi="Calibri Light"/>
        </w:rPr>
        <w:t xml:space="preserve"> Počet študentov v doktorských študijných programoch v časovom období 2014-2016 je uvedený v tabuľke 5.</w:t>
      </w:r>
    </w:p>
    <w:p w:rsidR="00E81014" w:rsidRPr="00A14568" w:rsidRDefault="00E81014" w:rsidP="00121A56">
      <w:pPr>
        <w:pStyle w:val="Odsekzoznamu"/>
        <w:ind w:left="0"/>
      </w:pPr>
    </w:p>
    <w:tbl>
      <w:tblPr>
        <w:tblpPr w:leftFromText="141" w:rightFromText="141" w:vertAnchor="text" w:tblpXSpec="center" w:tblpY="1"/>
        <w:tblOverlap w:val="never"/>
        <w:tblW w:w="8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505"/>
        <w:gridCol w:w="1670"/>
        <w:gridCol w:w="1213"/>
        <w:gridCol w:w="1060"/>
        <w:gridCol w:w="1060"/>
      </w:tblGrid>
      <w:tr w:rsidR="00F14256" w:rsidRPr="00A14568" w:rsidTr="00F64883">
        <w:trPr>
          <w:trHeight w:val="1"/>
        </w:trPr>
        <w:tc>
          <w:tcPr>
            <w:tcW w:w="3505" w:type="dxa"/>
            <w:shd w:val="clear" w:color="000000" w:fill="BDD6EE" w:themeFill="accent5" w:themeFillTint="66"/>
            <w:noWrap/>
            <w:tcMar>
              <w:top w:w="15" w:type="dxa"/>
              <w:left w:w="15" w:type="dxa"/>
              <w:bottom w:w="0" w:type="dxa"/>
              <w:right w:w="15" w:type="dxa"/>
            </w:tcMar>
            <w:vAlign w:val="center"/>
            <w:hideMark/>
          </w:tcPr>
          <w:p w:rsidR="00F14256" w:rsidRPr="00A14568" w:rsidRDefault="00F14256" w:rsidP="005E7B11">
            <w:pPr>
              <w:pStyle w:val="Odsekzoznamu"/>
              <w:ind w:left="69"/>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Študijný program/odbor</w:t>
            </w:r>
          </w:p>
        </w:tc>
        <w:tc>
          <w:tcPr>
            <w:tcW w:w="1669" w:type="dxa"/>
            <w:shd w:val="clear" w:color="000000" w:fill="BDD6EE" w:themeFill="accent5" w:themeFillTint="66"/>
            <w:tcMar>
              <w:top w:w="15" w:type="dxa"/>
              <w:left w:w="15" w:type="dxa"/>
              <w:bottom w:w="0" w:type="dxa"/>
              <w:right w:w="15" w:type="dxa"/>
            </w:tcMar>
            <w:vAlign w:val="center"/>
            <w:hideMark/>
          </w:tcPr>
          <w:p w:rsidR="00F14256" w:rsidRPr="00A14568" w:rsidRDefault="00F14256" w:rsidP="008D0C10">
            <w:pPr>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stupeň štúdia</w:t>
            </w:r>
          </w:p>
        </w:tc>
        <w:tc>
          <w:tcPr>
            <w:tcW w:w="1213" w:type="dxa"/>
            <w:shd w:val="clear" w:color="000000" w:fill="BDD6EE" w:themeFill="accent5" w:themeFillTint="66"/>
            <w:noWrap/>
            <w:tcMar>
              <w:top w:w="15" w:type="dxa"/>
              <w:left w:w="15" w:type="dxa"/>
              <w:bottom w:w="0" w:type="dxa"/>
              <w:right w:w="15" w:type="dxa"/>
            </w:tcMar>
            <w:vAlign w:val="center"/>
            <w:hideMark/>
          </w:tcPr>
          <w:p w:rsidR="00F14256" w:rsidRPr="00A14568" w:rsidRDefault="00F14256" w:rsidP="008D0C10">
            <w:pPr>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2014</w:t>
            </w:r>
          </w:p>
        </w:tc>
        <w:tc>
          <w:tcPr>
            <w:tcW w:w="1060" w:type="dxa"/>
            <w:shd w:val="clear" w:color="000000" w:fill="BDD6EE" w:themeFill="accent5" w:themeFillTint="66"/>
            <w:noWrap/>
            <w:tcMar>
              <w:top w:w="15" w:type="dxa"/>
              <w:left w:w="15" w:type="dxa"/>
              <w:bottom w:w="0" w:type="dxa"/>
              <w:right w:w="15" w:type="dxa"/>
            </w:tcMar>
            <w:vAlign w:val="center"/>
            <w:hideMark/>
          </w:tcPr>
          <w:p w:rsidR="00F14256" w:rsidRPr="00A14568" w:rsidRDefault="00F14256" w:rsidP="008D0C10">
            <w:pPr>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2015</w:t>
            </w:r>
          </w:p>
        </w:tc>
        <w:tc>
          <w:tcPr>
            <w:tcW w:w="1060" w:type="dxa"/>
            <w:shd w:val="clear" w:color="000000" w:fill="BDD6EE" w:themeFill="accent5" w:themeFillTint="66"/>
            <w:noWrap/>
            <w:tcMar>
              <w:top w:w="15" w:type="dxa"/>
              <w:left w:w="15" w:type="dxa"/>
              <w:bottom w:w="0" w:type="dxa"/>
              <w:right w:w="15" w:type="dxa"/>
            </w:tcMar>
            <w:vAlign w:val="center"/>
            <w:hideMark/>
          </w:tcPr>
          <w:p w:rsidR="00F14256" w:rsidRPr="00A14568" w:rsidRDefault="00F14256" w:rsidP="008D0C10">
            <w:pPr>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2016</w:t>
            </w:r>
          </w:p>
        </w:tc>
      </w:tr>
      <w:tr w:rsidR="00F14256" w:rsidRPr="00A14568" w:rsidTr="00F64883">
        <w:tblPrEx>
          <w:tblCellMar>
            <w:left w:w="70" w:type="dxa"/>
            <w:right w:w="70" w:type="dxa"/>
          </w:tblCellMar>
        </w:tblPrEx>
        <w:trPr>
          <w:trHeight w:val="1"/>
        </w:trPr>
        <w:tc>
          <w:tcPr>
            <w:tcW w:w="3505" w:type="dxa"/>
            <w:shd w:val="clear" w:color="auto" w:fill="auto"/>
            <w:noWrap/>
            <w:vAlign w:val="center"/>
            <w:hideMark/>
          </w:tcPr>
          <w:p w:rsidR="00F14256" w:rsidRPr="00A14568" w:rsidRDefault="00F14256" w:rsidP="005E7B11">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 xml:space="preserve">Všeobecné lekárstvo </w:t>
            </w:r>
          </w:p>
        </w:tc>
        <w:tc>
          <w:tcPr>
            <w:tcW w:w="1669"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 a 2.</w:t>
            </w:r>
          </w:p>
        </w:tc>
        <w:tc>
          <w:tcPr>
            <w:tcW w:w="1213"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254</w:t>
            </w:r>
          </w:p>
        </w:tc>
        <w:tc>
          <w:tcPr>
            <w:tcW w:w="1060"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303</w:t>
            </w:r>
          </w:p>
        </w:tc>
        <w:tc>
          <w:tcPr>
            <w:tcW w:w="1060"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302</w:t>
            </w:r>
          </w:p>
        </w:tc>
      </w:tr>
      <w:tr w:rsidR="00F14256" w:rsidRPr="00A14568" w:rsidTr="00F64883">
        <w:tblPrEx>
          <w:tblCellMar>
            <w:left w:w="70" w:type="dxa"/>
            <w:right w:w="70" w:type="dxa"/>
          </w:tblCellMar>
        </w:tblPrEx>
        <w:trPr>
          <w:trHeight w:val="1"/>
        </w:trPr>
        <w:tc>
          <w:tcPr>
            <w:tcW w:w="3505" w:type="dxa"/>
            <w:shd w:val="clear" w:color="auto" w:fill="DBDBDB" w:themeFill="accent3" w:themeFillTint="66"/>
            <w:noWrap/>
            <w:vAlign w:val="center"/>
            <w:hideMark/>
          </w:tcPr>
          <w:p w:rsidR="00F14256" w:rsidRPr="00A14568" w:rsidRDefault="00F14256" w:rsidP="005E7B11">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Všeobecné lekárstvo - anglická výučba</w:t>
            </w:r>
          </w:p>
        </w:tc>
        <w:tc>
          <w:tcPr>
            <w:tcW w:w="1669"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 a 2.</w:t>
            </w:r>
          </w:p>
        </w:tc>
        <w:tc>
          <w:tcPr>
            <w:tcW w:w="1213"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79</w:t>
            </w:r>
          </w:p>
        </w:tc>
        <w:tc>
          <w:tcPr>
            <w:tcW w:w="1060"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62</w:t>
            </w:r>
          </w:p>
        </w:tc>
        <w:tc>
          <w:tcPr>
            <w:tcW w:w="1060"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81</w:t>
            </w:r>
          </w:p>
        </w:tc>
      </w:tr>
      <w:tr w:rsidR="00F14256" w:rsidRPr="00A14568" w:rsidTr="00F64883">
        <w:tblPrEx>
          <w:tblCellMar>
            <w:left w:w="70" w:type="dxa"/>
            <w:right w:w="70" w:type="dxa"/>
          </w:tblCellMar>
        </w:tblPrEx>
        <w:trPr>
          <w:trHeight w:val="1"/>
        </w:trPr>
        <w:tc>
          <w:tcPr>
            <w:tcW w:w="3505" w:type="dxa"/>
            <w:shd w:val="clear" w:color="auto" w:fill="auto"/>
            <w:noWrap/>
            <w:vAlign w:val="center"/>
            <w:hideMark/>
          </w:tcPr>
          <w:p w:rsidR="00F14256" w:rsidRPr="00A14568" w:rsidRDefault="00F14256" w:rsidP="005E7B11">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Zubné lekárstvo</w:t>
            </w:r>
          </w:p>
        </w:tc>
        <w:tc>
          <w:tcPr>
            <w:tcW w:w="1669"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 a 2.</w:t>
            </w:r>
          </w:p>
        </w:tc>
        <w:tc>
          <w:tcPr>
            <w:tcW w:w="1213"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43</w:t>
            </w:r>
          </w:p>
        </w:tc>
        <w:tc>
          <w:tcPr>
            <w:tcW w:w="1060"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32</w:t>
            </w:r>
          </w:p>
        </w:tc>
        <w:tc>
          <w:tcPr>
            <w:tcW w:w="1060"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36</w:t>
            </w:r>
          </w:p>
        </w:tc>
      </w:tr>
      <w:tr w:rsidR="00F14256" w:rsidRPr="00A14568" w:rsidTr="00F64883">
        <w:tblPrEx>
          <w:tblCellMar>
            <w:left w:w="70" w:type="dxa"/>
            <w:right w:w="70" w:type="dxa"/>
          </w:tblCellMar>
        </w:tblPrEx>
        <w:trPr>
          <w:trHeight w:val="1"/>
        </w:trPr>
        <w:tc>
          <w:tcPr>
            <w:tcW w:w="3505" w:type="dxa"/>
            <w:shd w:val="clear" w:color="auto" w:fill="DBDBDB" w:themeFill="accent3" w:themeFillTint="66"/>
            <w:noWrap/>
            <w:vAlign w:val="center"/>
            <w:hideMark/>
          </w:tcPr>
          <w:p w:rsidR="00F14256" w:rsidRPr="00A14568" w:rsidRDefault="00F14256" w:rsidP="005E7B11">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Zubné lekárstvo - anglická výučba</w:t>
            </w:r>
          </w:p>
        </w:tc>
        <w:tc>
          <w:tcPr>
            <w:tcW w:w="1669"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 a 2.</w:t>
            </w:r>
          </w:p>
        </w:tc>
        <w:tc>
          <w:tcPr>
            <w:tcW w:w="1213"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29</w:t>
            </w:r>
          </w:p>
        </w:tc>
        <w:tc>
          <w:tcPr>
            <w:tcW w:w="1060"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24</w:t>
            </w:r>
          </w:p>
        </w:tc>
        <w:tc>
          <w:tcPr>
            <w:tcW w:w="1060"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41</w:t>
            </w:r>
          </w:p>
        </w:tc>
      </w:tr>
      <w:tr w:rsidR="00F14256" w:rsidRPr="00A14568" w:rsidTr="00F64883">
        <w:tblPrEx>
          <w:tblCellMar>
            <w:left w:w="70" w:type="dxa"/>
            <w:right w:w="70" w:type="dxa"/>
          </w:tblCellMar>
        </w:tblPrEx>
        <w:trPr>
          <w:trHeight w:val="1"/>
        </w:trPr>
        <w:tc>
          <w:tcPr>
            <w:tcW w:w="3505" w:type="dxa"/>
            <w:shd w:val="clear" w:color="000000" w:fill="BDD6EE" w:themeFill="accent5" w:themeFillTint="66"/>
            <w:noWrap/>
            <w:vAlign w:val="center"/>
            <w:hideMark/>
          </w:tcPr>
          <w:p w:rsidR="00F14256" w:rsidRPr="00A14568" w:rsidRDefault="00A95F70" w:rsidP="005E7B11">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 xml:space="preserve">Spolu </w:t>
            </w:r>
            <w:r w:rsidR="00F14256" w:rsidRPr="00A14568">
              <w:rPr>
                <w:rFonts w:ascii="Calibri Light" w:eastAsia="Times New Roman" w:hAnsi="Calibri Light"/>
                <w:color w:val="000000"/>
                <w:sz w:val="20"/>
                <w:szCs w:val="20"/>
                <w:lang w:eastAsia="sk-SK"/>
              </w:rPr>
              <w:t>pregraduál</w:t>
            </w:r>
          </w:p>
        </w:tc>
        <w:tc>
          <w:tcPr>
            <w:tcW w:w="1669" w:type="dxa"/>
            <w:shd w:val="clear" w:color="000000" w:fill="BDD6EE" w:themeFill="accent5"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p>
        </w:tc>
        <w:tc>
          <w:tcPr>
            <w:tcW w:w="1213" w:type="dxa"/>
            <w:shd w:val="clear" w:color="000000" w:fill="BDD6EE" w:themeFill="accent5"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405</w:t>
            </w:r>
          </w:p>
        </w:tc>
        <w:tc>
          <w:tcPr>
            <w:tcW w:w="1060" w:type="dxa"/>
            <w:shd w:val="clear" w:color="000000" w:fill="BDD6EE" w:themeFill="accent5"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421</w:t>
            </w:r>
          </w:p>
        </w:tc>
        <w:tc>
          <w:tcPr>
            <w:tcW w:w="1060" w:type="dxa"/>
            <w:shd w:val="clear" w:color="000000" w:fill="BDD6EE" w:themeFill="accent5"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460</w:t>
            </w:r>
          </w:p>
        </w:tc>
      </w:tr>
      <w:tr w:rsidR="00F14256" w:rsidRPr="00A14568" w:rsidTr="00F64883">
        <w:tblPrEx>
          <w:tblCellMar>
            <w:left w:w="70" w:type="dxa"/>
            <w:right w:w="70" w:type="dxa"/>
          </w:tblCellMar>
        </w:tblPrEx>
        <w:trPr>
          <w:trHeight w:val="1"/>
        </w:trPr>
        <w:tc>
          <w:tcPr>
            <w:tcW w:w="3505" w:type="dxa"/>
            <w:shd w:val="clear" w:color="auto" w:fill="auto"/>
            <w:noWrap/>
            <w:vAlign w:val="center"/>
            <w:hideMark/>
          </w:tcPr>
          <w:p w:rsidR="00F14256" w:rsidRPr="00A14568" w:rsidRDefault="000236AF" w:rsidP="005E7B11">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D</w:t>
            </w:r>
            <w:r w:rsidR="00AC16E1" w:rsidRPr="00A14568">
              <w:rPr>
                <w:rFonts w:ascii="Calibri Light" w:eastAsia="Times New Roman" w:hAnsi="Calibri Light"/>
                <w:color w:val="000000"/>
                <w:sz w:val="20"/>
                <w:szCs w:val="20"/>
                <w:lang w:eastAsia="sk-SK"/>
              </w:rPr>
              <w:t>oktorandské</w:t>
            </w:r>
            <w:r w:rsidR="00F14256" w:rsidRPr="00A14568">
              <w:rPr>
                <w:rFonts w:ascii="Calibri Light" w:eastAsia="Times New Roman" w:hAnsi="Calibri Light"/>
                <w:color w:val="000000"/>
                <w:sz w:val="20"/>
                <w:szCs w:val="20"/>
                <w:lang w:eastAsia="sk-SK"/>
              </w:rPr>
              <w:t xml:space="preserve"> štúdium denná forma</w:t>
            </w:r>
          </w:p>
        </w:tc>
        <w:tc>
          <w:tcPr>
            <w:tcW w:w="1669"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 stupeň</w:t>
            </w:r>
          </w:p>
        </w:tc>
        <w:tc>
          <w:tcPr>
            <w:tcW w:w="1213"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14</w:t>
            </w:r>
          </w:p>
        </w:tc>
        <w:tc>
          <w:tcPr>
            <w:tcW w:w="1060"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22</w:t>
            </w:r>
          </w:p>
        </w:tc>
        <w:tc>
          <w:tcPr>
            <w:tcW w:w="1060" w:type="dxa"/>
            <w:shd w:val="clear" w:color="auto" w:fill="auto"/>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22</w:t>
            </w:r>
          </w:p>
        </w:tc>
      </w:tr>
      <w:tr w:rsidR="00F14256" w:rsidRPr="00A14568" w:rsidTr="00F64883">
        <w:tblPrEx>
          <w:tblCellMar>
            <w:left w:w="70" w:type="dxa"/>
            <w:right w:w="70" w:type="dxa"/>
          </w:tblCellMar>
        </w:tblPrEx>
        <w:trPr>
          <w:trHeight w:val="1"/>
        </w:trPr>
        <w:tc>
          <w:tcPr>
            <w:tcW w:w="3505" w:type="dxa"/>
            <w:shd w:val="clear" w:color="auto" w:fill="DBDBDB" w:themeFill="accent3" w:themeFillTint="66"/>
            <w:noWrap/>
            <w:vAlign w:val="center"/>
            <w:hideMark/>
          </w:tcPr>
          <w:p w:rsidR="00F14256" w:rsidRPr="00A14568" w:rsidRDefault="000236AF" w:rsidP="005E7B11">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D</w:t>
            </w:r>
            <w:r w:rsidR="00AC16E1" w:rsidRPr="00A14568">
              <w:rPr>
                <w:rFonts w:ascii="Calibri Light" w:eastAsia="Times New Roman" w:hAnsi="Calibri Light"/>
                <w:color w:val="000000"/>
                <w:sz w:val="20"/>
                <w:szCs w:val="20"/>
                <w:lang w:eastAsia="sk-SK"/>
              </w:rPr>
              <w:t>oktorandské</w:t>
            </w:r>
            <w:r w:rsidR="00F14256" w:rsidRPr="00A14568">
              <w:rPr>
                <w:rFonts w:ascii="Calibri Light" w:eastAsia="Times New Roman" w:hAnsi="Calibri Light"/>
                <w:color w:val="000000"/>
                <w:sz w:val="20"/>
                <w:szCs w:val="20"/>
                <w:lang w:eastAsia="sk-SK"/>
              </w:rPr>
              <w:t xml:space="preserve"> štúdium externá forma</w:t>
            </w:r>
          </w:p>
        </w:tc>
        <w:tc>
          <w:tcPr>
            <w:tcW w:w="1669"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 stupeň</w:t>
            </w:r>
          </w:p>
        </w:tc>
        <w:tc>
          <w:tcPr>
            <w:tcW w:w="1213"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21</w:t>
            </w:r>
          </w:p>
        </w:tc>
        <w:tc>
          <w:tcPr>
            <w:tcW w:w="1060"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26</w:t>
            </w:r>
          </w:p>
        </w:tc>
        <w:tc>
          <w:tcPr>
            <w:tcW w:w="1060"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34</w:t>
            </w:r>
          </w:p>
        </w:tc>
      </w:tr>
      <w:tr w:rsidR="00F14256" w:rsidRPr="00A14568" w:rsidTr="00F64883">
        <w:tblPrEx>
          <w:tblCellMar>
            <w:left w:w="70" w:type="dxa"/>
            <w:right w:w="70" w:type="dxa"/>
          </w:tblCellMar>
        </w:tblPrEx>
        <w:trPr>
          <w:trHeight w:val="1"/>
        </w:trPr>
        <w:tc>
          <w:tcPr>
            <w:tcW w:w="3505" w:type="dxa"/>
            <w:shd w:val="clear" w:color="000000" w:fill="BDD6EE" w:themeFill="accent5" w:themeFillTint="66"/>
            <w:noWrap/>
            <w:vAlign w:val="center"/>
            <w:hideMark/>
          </w:tcPr>
          <w:p w:rsidR="00F14256" w:rsidRPr="00A14568" w:rsidRDefault="000236AF" w:rsidP="005E7B11">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 xml:space="preserve">Spolu </w:t>
            </w:r>
            <w:r w:rsidR="00F14256" w:rsidRPr="00A14568">
              <w:rPr>
                <w:rFonts w:ascii="Calibri Light" w:eastAsia="Times New Roman" w:hAnsi="Calibri Light"/>
                <w:color w:val="000000"/>
                <w:sz w:val="20"/>
                <w:szCs w:val="20"/>
                <w:lang w:eastAsia="sk-SK"/>
              </w:rPr>
              <w:t>postgraduál</w:t>
            </w:r>
          </w:p>
        </w:tc>
        <w:tc>
          <w:tcPr>
            <w:tcW w:w="1669" w:type="dxa"/>
            <w:shd w:val="clear" w:color="000000" w:fill="BDD6EE" w:themeFill="accent5"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p>
        </w:tc>
        <w:tc>
          <w:tcPr>
            <w:tcW w:w="1213" w:type="dxa"/>
            <w:shd w:val="clear" w:color="000000" w:fill="BDD6EE" w:themeFill="accent5"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35</w:t>
            </w:r>
          </w:p>
        </w:tc>
        <w:tc>
          <w:tcPr>
            <w:tcW w:w="1060" w:type="dxa"/>
            <w:shd w:val="clear" w:color="000000" w:fill="BDD6EE" w:themeFill="accent5"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48</w:t>
            </w:r>
          </w:p>
        </w:tc>
        <w:tc>
          <w:tcPr>
            <w:tcW w:w="1060" w:type="dxa"/>
            <w:shd w:val="clear" w:color="000000" w:fill="BDD6EE" w:themeFill="accent5" w:themeFillTint="66"/>
            <w:noWrap/>
            <w:vAlign w:val="center"/>
            <w:hideMark/>
          </w:tcPr>
          <w:p w:rsidR="00F14256" w:rsidRPr="00A14568" w:rsidRDefault="00F14256" w:rsidP="008D0C10">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56</w:t>
            </w:r>
          </w:p>
        </w:tc>
      </w:tr>
      <w:tr w:rsidR="00F14256" w:rsidRPr="00A14568" w:rsidTr="00F64883">
        <w:tblPrEx>
          <w:tblCellMar>
            <w:left w:w="70" w:type="dxa"/>
            <w:right w:w="70" w:type="dxa"/>
          </w:tblCellMar>
        </w:tblPrEx>
        <w:trPr>
          <w:trHeight w:val="1"/>
        </w:trPr>
        <w:tc>
          <w:tcPr>
            <w:tcW w:w="5175" w:type="dxa"/>
            <w:gridSpan w:val="2"/>
            <w:shd w:val="clear" w:color="auto" w:fill="DBDBDB" w:themeFill="accent3" w:themeFillTint="66"/>
            <w:noWrap/>
            <w:vAlign w:val="center"/>
            <w:hideMark/>
          </w:tcPr>
          <w:p w:rsidR="00F14256" w:rsidRPr="00A14568" w:rsidRDefault="00860C51" w:rsidP="005E7B11">
            <w:pPr>
              <w:spacing w:after="0" w:line="240" w:lineRule="auto"/>
              <w:jc w:val="left"/>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C</w:t>
            </w:r>
            <w:r w:rsidR="00F14256" w:rsidRPr="00A14568">
              <w:rPr>
                <w:rFonts w:ascii="Calibri Light" w:eastAsia="Times New Roman" w:hAnsi="Calibri Light"/>
                <w:b/>
                <w:bCs/>
                <w:color w:val="000000"/>
                <w:sz w:val="20"/>
                <w:szCs w:val="20"/>
                <w:lang w:eastAsia="sk-SK"/>
              </w:rPr>
              <w:t xml:space="preserve">elkom </w:t>
            </w:r>
          </w:p>
        </w:tc>
        <w:tc>
          <w:tcPr>
            <w:tcW w:w="1213"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440</w:t>
            </w:r>
          </w:p>
        </w:tc>
        <w:tc>
          <w:tcPr>
            <w:tcW w:w="1060" w:type="dxa"/>
            <w:shd w:val="clear" w:color="auto" w:fill="DBDBDB" w:themeFill="accent3" w:themeFillTint="66"/>
            <w:noWrap/>
            <w:vAlign w:val="center"/>
            <w:hideMark/>
          </w:tcPr>
          <w:p w:rsidR="00F14256" w:rsidRPr="00A14568" w:rsidRDefault="00F14256" w:rsidP="008D0C10">
            <w:pPr>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469</w:t>
            </w:r>
          </w:p>
        </w:tc>
        <w:tc>
          <w:tcPr>
            <w:tcW w:w="1060" w:type="dxa"/>
            <w:shd w:val="clear" w:color="auto" w:fill="DBDBDB" w:themeFill="accent3" w:themeFillTint="66"/>
            <w:noWrap/>
            <w:vAlign w:val="center"/>
            <w:hideMark/>
          </w:tcPr>
          <w:p w:rsidR="00F14256" w:rsidRPr="00A14568" w:rsidRDefault="00F14256" w:rsidP="008D0C10">
            <w:pPr>
              <w:keepNext/>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516</w:t>
            </w:r>
          </w:p>
        </w:tc>
      </w:tr>
    </w:tbl>
    <w:p w:rsidR="002D0508" w:rsidRPr="00A14568" w:rsidRDefault="00231BA0" w:rsidP="00C51110">
      <w:pPr>
        <w:pStyle w:val="Popis"/>
        <w:ind w:left="567" w:hanging="142"/>
        <w:rPr>
          <w:vertAlign w:val="superscript"/>
        </w:rPr>
      </w:pPr>
      <w:r w:rsidRPr="00A14568">
        <w:t xml:space="preserve">  Tabuľka  </w:t>
      </w:r>
      <w:r w:rsidR="00D4540D">
        <w:fldChar w:fldCharType="begin"/>
      </w:r>
      <w:r w:rsidR="00D4540D">
        <w:instrText xml:space="preserve"> SEQ Tabuľka_ \* ARABIC </w:instrText>
      </w:r>
      <w:r w:rsidR="00D4540D">
        <w:fldChar w:fldCharType="separate"/>
      </w:r>
      <w:r w:rsidR="002A4103">
        <w:rPr>
          <w:noProof/>
        </w:rPr>
        <w:t>5</w:t>
      </w:r>
      <w:r w:rsidR="00D4540D">
        <w:rPr>
          <w:noProof/>
        </w:rPr>
        <w:fldChar w:fldCharType="end"/>
      </w:r>
      <w:r w:rsidRPr="00A14568">
        <w:t xml:space="preserve"> Prehľad absolventov LF UK </w:t>
      </w:r>
      <w:r w:rsidR="0054667C" w:rsidRPr="00A14568">
        <w:t xml:space="preserve">BA </w:t>
      </w:r>
      <w:r w:rsidRPr="00A14568">
        <w:t>2014-</w:t>
      </w:r>
      <w:r w:rsidR="000C5759" w:rsidRPr="00A14568">
        <w:t>2015</w:t>
      </w:r>
      <w:r w:rsidR="000C5759" w:rsidRPr="00A14568">
        <w:rPr>
          <w:vertAlign w:val="superscript"/>
        </w:rPr>
        <w:t>6</w:t>
      </w:r>
    </w:p>
    <w:p w:rsidR="005A1DAC" w:rsidRPr="00A14568" w:rsidRDefault="005A1DAC" w:rsidP="00F64883"/>
    <w:p w:rsidR="00AC71D9" w:rsidRPr="00A14568" w:rsidRDefault="00AC71D9" w:rsidP="00AC71D9">
      <w:pPr>
        <w:spacing w:line="254" w:lineRule="auto"/>
        <w:rPr>
          <w:rFonts w:ascii="Calibri Light" w:hAnsi="Calibri Light"/>
        </w:rPr>
      </w:pPr>
      <w:r w:rsidRPr="00A14568">
        <w:rPr>
          <w:rFonts w:ascii="Calibri Light" w:hAnsi="Calibri Light"/>
        </w:rPr>
        <w:lastRenderedPageBreak/>
        <w:t>Aktuálne LF SZU v Bratislave eviduje spolu  538 študentov. V odbore všeobecné lekárstvo je 455 študentov a v odbore zubné lekárstvo 83 študentov. Počet absolventov v doktorských študijných programov  za roky 2014-2016 je uvedený v tabuľke 6.</w:t>
      </w:r>
    </w:p>
    <w:p w:rsidR="00A9641D" w:rsidRPr="00A14568" w:rsidRDefault="00A9641D" w:rsidP="00F64883">
      <w:pPr>
        <w:pStyle w:val="Bezriadkovania"/>
        <w:rPr>
          <w:lang w:val="sk-SK"/>
        </w:rPr>
      </w:pPr>
    </w:p>
    <w:tbl>
      <w:tblPr>
        <w:tblW w:w="73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244"/>
        <w:gridCol w:w="1344"/>
        <w:gridCol w:w="1344"/>
        <w:gridCol w:w="1463"/>
      </w:tblGrid>
      <w:tr w:rsidR="00314FBF" w:rsidRPr="00A14568" w:rsidTr="001B52C4">
        <w:trPr>
          <w:trHeight w:hRule="exact" w:val="284"/>
          <w:jc w:val="center"/>
        </w:trPr>
        <w:tc>
          <w:tcPr>
            <w:tcW w:w="3244" w:type="dxa"/>
            <w:tcBorders>
              <w:top w:val="single" w:sz="12" w:space="0" w:color="auto"/>
              <w:bottom w:val="single" w:sz="6" w:space="0" w:color="auto"/>
            </w:tcBorders>
            <w:shd w:val="clear" w:color="000000" w:fill="BDD6EE" w:themeFill="accent5" w:themeFillTint="66"/>
            <w:noWrap/>
            <w:vAlign w:val="center"/>
            <w:hideMark/>
          </w:tcPr>
          <w:p w:rsidR="00C72886" w:rsidRPr="00A14568" w:rsidRDefault="004C2B03"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hAnsi="Calibri Light"/>
                <w:color w:val="0D0D0D" w:themeColor="text1" w:themeTint="F2"/>
                <w:sz w:val="16"/>
                <w:szCs w:val="16"/>
              </w:rPr>
              <w:t xml:space="preserve">   </w:t>
            </w:r>
            <w:r w:rsidR="00CB4F1B" w:rsidRPr="00A14568">
              <w:rPr>
                <w:rFonts w:ascii="Calibri Light" w:eastAsia="Times New Roman" w:hAnsi="Calibri Light" w:cs="Calibri Light"/>
                <w:b/>
                <w:color w:val="000000"/>
                <w:sz w:val="20"/>
                <w:szCs w:val="20"/>
                <w:lang w:eastAsia="sk-SK"/>
              </w:rPr>
              <w:t>Š</w:t>
            </w:r>
            <w:r w:rsidR="00C72886" w:rsidRPr="00A14568">
              <w:rPr>
                <w:rFonts w:ascii="Calibri Light" w:eastAsia="Times New Roman" w:hAnsi="Calibri Light" w:cs="Calibri Light"/>
                <w:b/>
                <w:color w:val="000000"/>
                <w:sz w:val="20"/>
                <w:szCs w:val="20"/>
                <w:lang w:eastAsia="sk-SK"/>
              </w:rPr>
              <w:t>tudijný program/odbor</w:t>
            </w:r>
          </w:p>
        </w:tc>
        <w:tc>
          <w:tcPr>
            <w:tcW w:w="1344" w:type="dxa"/>
            <w:tcBorders>
              <w:top w:val="single" w:sz="12" w:space="0" w:color="auto"/>
              <w:bottom w:val="single" w:sz="6" w:space="0" w:color="auto"/>
            </w:tcBorders>
            <w:shd w:val="clear" w:color="000000" w:fill="BDD6EE" w:themeFill="accent5" w:themeFillTint="66"/>
            <w:noWrap/>
            <w:vAlign w:val="center"/>
            <w:hideMark/>
          </w:tcPr>
          <w:p w:rsidR="00C72886" w:rsidRPr="00A14568" w:rsidRDefault="00C72886"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1344" w:type="dxa"/>
            <w:tcBorders>
              <w:top w:val="single" w:sz="12" w:space="0" w:color="auto"/>
              <w:bottom w:val="single" w:sz="6" w:space="0" w:color="auto"/>
            </w:tcBorders>
            <w:shd w:val="clear" w:color="000000" w:fill="BDD6EE" w:themeFill="accent5" w:themeFillTint="66"/>
            <w:noWrap/>
            <w:vAlign w:val="center"/>
            <w:hideMark/>
          </w:tcPr>
          <w:p w:rsidR="00C72886" w:rsidRPr="00A14568" w:rsidRDefault="00C72886"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1463" w:type="dxa"/>
            <w:tcBorders>
              <w:top w:val="single" w:sz="12" w:space="0" w:color="auto"/>
              <w:bottom w:val="single" w:sz="6" w:space="0" w:color="auto"/>
            </w:tcBorders>
            <w:shd w:val="clear" w:color="000000" w:fill="BDD6EE" w:themeFill="accent5" w:themeFillTint="66"/>
            <w:noWrap/>
            <w:vAlign w:val="center"/>
            <w:hideMark/>
          </w:tcPr>
          <w:p w:rsidR="00954B94" w:rsidRPr="00A14568" w:rsidRDefault="00C72886" w:rsidP="004D1F6B">
            <w:pPr>
              <w:jc w:val="center"/>
              <w:rPr>
                <w:rFonts w:ascii="Calibri Light" w:hAnsi="Calibri Light"/>
                <w:b/>
                <w:sz w:val="20"/>
                <w:szCs w:val="20"/>
              </w:rPr>
            </w:pPr>
            <w:r w:rsidRPr="00A14568">
              <w:rPr>
                <w:rFonts w:ascii="Calibri Light" w:hAnsi="Calibri Light"/>
                <w:b/>
                <w:sz w:val="20"/>
                <w:szCs w:val="20"/>
                <w:lang w:eastAsia="sk-SK"/>
              </w:rPr>
              <w:t>201</w:t>
            </w:r>
            <w:r w:rsidR="00954B94" w:rsidRPr="00A14568">
              <w:rPr>
                <w:rFonts w:ascii="Calibri Light" w:hAnsi="Calibri Light"/>
                <w:b/>
                <w:sz w:val="20"/>
                <w:szCs w:val="20"/>
                <w:lang w:eastAsia="sk-SK"/>
              </w:rPr>
              <w:t>6</w:t>
            </w:r>
          </w:p>
          <w:p w:rsidR="00C72886" w:rsidRPr="00A14568" w:rsidRDefault="00C72886"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6</w:t>
            </w:r>
          </w:p>
        </w:tc>
      </w:tr>
      <w:tr w:rsidR="00C72886" w:rsidRPr="00A14568" w:rsidTr="001B52C4">
        <w:trPr>
          <w:trHeight w:hRule="exact" w:val="284"/>
          <w:jc w:val="center"/>
        </w:trPr>
        <w:tc>
          <w:tcPr>
            <w:tcW w:w="3244" w:type="dxa"/>
            <w:tcBorders>
              <w:top w:val="single" w:sz="6" w:space="0" w:color="auto"/>
              <w:bottom w:val="single" w:sz="6" w:space="0" w:color="auto"/>
            </w:tcBorders>
            <w:shd w:val="clear" w:color="auto" w:fill="auto"/>
            <w:noWrap/>
            <w:vAlign w:val="bottom"/>
            <w:hideMark/>
          </w:tcPr>
          <w:p w:rsidR="00C72886" w:rsidRPr="00A14568" w:rsidRDefault="00C72886"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Všeobecné lekárstvo </w:t>
            </w:r>
          </w:p>
        </w:tc>
        <w:tc>
          <w:tcPr>
            <w:tcW w:w="1344" w:type="dxa"/>
            <w:tcBorders>
              <w:top w:val="single" w:sz="6" w:space="0" w:color="auto"/>
              <w:bottom w:val="single" w:sz="6" w:space="0" w:color="auto"/>
            </w:tcBorders>
            <w:shd w:val="clear" w:color="auto" w:fill="auto"/>
            <w:vAlign w:val="center"/>
            <w:hideMark/>
          </w:tcPr>
          <w:p w:rsidR="00C72886" w:rsidRPr="00A14568" w:rsidRDefault="00AC71D9"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33</w:t>
            </w:r>
          </w:p>
        </w:tc>
        <w:tc>
          <w:tcPr>
            <w:tcW w:w="1344" w:type="dxa"/>
            <w:tcBorders>
              <w:top w:val="single" w:sz="6" w:space="0" w:color="auto"/>
              <w:bottom w:val="single" w:sz="6" w:space="0" w:color="auto"/>
            </w:tcBorders>
            <w:shd w:val="clear" w:color="auto" w:fill="auto"/>
            <w:vAlign w:val="center"/>
            <w:hideMark/>
          </w:tcPr>
          <w:p w:rsidR="00C72886" w:rsidRPr="00A14568" w:rsidRDefault="00AC71D9"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38</w:t>
            </w:r>
          </w:p>
        </w:tc>
        <w:tc>
          <w:tcPr>
            <w:tcW w:w="1463" w:type="dxa"/>
            <w:tcBorders>
              <w:top w:val="single" w:sz="6" w:space="0" w:color="auto"/>
              <w:bottom w:val="single" w:sz="6" w:space="0" w:color="auto"/>
            </w:tcBorders>
            <w:shd w:val="clear" w:color="auto" w:fill="auto"/>
            <w:vAlign w:val="center"/>
            <w:hideMark/>
          </w:tcPr>
          <w:p w:rsidR="00C72886" w:rsidRPr="00A14568" w:rsidRDefault="00AC71D9"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38</w:t>
            </w:r>
          </w:p>
        </w:tc>
      </w:tr>
      <w:tr w:rsidR="00C72886" w:rsidRPr="00A14568" w:rsidTr="001B52C4">
        <w:trPr>
          <w:trHeight w:hRule="exact" w:val="284"/>
          <w:jc w:val="center"/>
        </w:trPr>
        <w:tc>
          <w:tcPr>
            <w:tcW w:w="3244" w:type="dxa"/>
            <w:tcBorders>
              <w:top w:val="single" w:sz="6" w:space="0" w:color="auto"/>
              <w:bottom w:val="single" w:sz="12" w:space="0" w:color="auto"/>
            </w:tcBorders>
            <w:shd w:val="clear" w:color="auto" w:fill="auto"/>
            <w:vAlign w:val="center"/>
            <w:hideMark/>
          </w:tcPr>
          <w:p w:rsidR="00C72886" w:rsidRPr="00A14568" w:rsidRDefault="00C72886"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Absolventi všeobecného lekárstva</w:t>
            </w:r>
          </w:p>
        </w:tc>
        <w:tc>
          <w:tcPr>
            <w:tcW w:w="1344" w:type="dxa"/>
            <w:tcBorders>
              <w:top w:val="single" w:sz="6" w:space="0" w:color="auto"/>
              <w:bottom w:val="single" w:sz="12" w:space="0" w:color="auto"/>
            </w:tcBorders>
            <w:shd w:val="clear" w:color="auto" w:fill="auto"/>
            <w:vAlign w:val="center"/>
            <w:hideMark/>
          </w:tcPr>
          <w:p w:rsidR="00C72886" w:rsidRPr="00A14568" w:rsidRDefault="00AC71D9"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33</w:t>
            </w:r>
          </w:p>
        </w:tc>
        <w:tc>
          <w:tcPr>
            <w:tcW w:w="1344" w:type="dxa"/>
            <w:tcBorders>
              <w:top w:val="single" w:sz="6" w:space="0" w:color="auto"/>
              <w:bottom w:val="single" w:sz="12" w:space="0" w:color="auto"/>
            </w:tcBorders>
            <w:shd w:val="clear" w:color="auto" w:fill="auto"/>
            <w:vAlign w:val="center"/>
            <w:hideMark/>
          </w:tcPr>
          <w:p w:rsidR="00C72886" w:rsidRPr="00A14568" w:rsidRDefault="00C72886"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38</w:t>
            </w:r>
          </w:p>
        </w:tc>
        <w:tc>
          <w:tcPr>
            <w:tcW w:w="1463" w:type="dxa"/>
            <w:tcBorders>
              <w:top w:val="single" w:sz="6" w:space="0" w:color="auto"/>
              <w:bottom w:val="single" w:sz="12" w:space="0" w:color="auto"/>
            </w:tcBorders>
            <w:shd w:val="clear" w:color="auto" w:fill="auto"/>
            <w:vAlign w:val="center"/>
            <w:hideMark/>
          </w:tcPr>
          <w:p w:rsidR="00C72886" w:rsidRPr="00A14568" w:rsidRDefault="00C72886" w:rsidP="00AC71D9">
            <w:pPr>
              <w:keepNext/>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3</w:t>
            </w:r>
            <w:r w:rsidR="00AC71D9" w:rsidRPr="00A14568">
              <w:rPr>
                <w:rFonts w:ascii="Calibri Light" w:eastAsia="Times New Roman" w:hAnsi="Calibri Light" w:cs="Calibri Light"/>
                <w:b/>
                <w:color w:val="000000"/>
                <w:sz w:val="20"/>
                <w:szCs w:val="20"/>
                <w:lang w:eastAsia="sk-SK"/>
              </w:rPr>
              <w:t>8</w:t>
            </w:r>
          </w:p>
        </w:tc>
      </w:tr>
    </w:tbl>
    <w:p w:rsidR="005E7B11" w:rsidRPr="00A14568" w:rsidRDefault="005E7B11" w:rsidP="005E7B11">
      <w:pPr>
        <w:pStyle w:val="Popis"/>
        <w:ind w:left="284" w:firstLine="709"/>
      </w:pPr>
      <w:r w:rsidRPr="00A14568">
        <w:t xml:space="preserve">Tabuľka  </w:t>
      </w:r>
      <w:r w:rsidR="00D4540D">
        <w:fldChar w:fldCharType="begin"/>
      </w:r>
      <w:r w:rsidR="00D4540D">
        <w:instrText xml:space="preserve"> SEQ Tabuľka_ \* ARABIC </w:instrText>
      </w:r>
      <w:r w:rsidR="00D4540D">
        <w:fldChar w:fldCharType="separate"/>
      </w:r>
      <w:r w:rsidR="002A4103">
        <w:rPr>
          <w:noProof/>
        </w:rPr>
        <w:t>6</w:t>
      </w:r>
      <w:r w:rsidR="00D4540D">
        <w:rPr>
          <w:noProof/>
        </w:rPr>
        <w:fldChar w:fldCharType="end"/>
      </w:r>
      <w:r w:rsidRPr="00A14568">
        <w:t xml:space="preserve"> Prehľad absolventov LF SZU 2014-2016</w:t>
      </w:r>
      <w:r w:rsidR="000C5759" w:rsidRPr="00A14568">
        <w:rPr>
          <w:rStyle w:val="Odkaznapoznmkupodiarou"/>
        </w:rPr>
        <w:footnoteReference w:customMarkFollows="1" w:id="7"/>
        <w:t>7</w:t>
      </w:r>
    </w:p>
    <w:p w:rsidR="0047342D" w:rsidRPr="00A14568" w:rsidRDefault="002D0508" w:rsidP="00D65327">
      <w:pPr>
        <w:pStyle w:val="Popis"/>
        <w:ind w:left="993" w:hanging="1134"/>
        <w:rPr>
          <w:rFonts w:ascii="Calibri Light" w:hAnsi="Calibri Light"/>
          <w:i w:val="0"/>
        </w:rPr>
      </w:pPr>
      <w:r w:rsidRPr="00A14568">
        <w:t xml:space="preserve"> </w:t>
      </w:r>
      <w:r w:rsidR="0073559D" w:rsidRPr="00A14568">
        <w:tab/>
      </w:r>
      <w:r w:rsidR="009D63F9" w:rsidRPr="00A14568">
        <w:t xml:space="preserve"> </w:t>
      </w:r>
      <w:r w:rsidR="004C2B03" w:rsidRPr="00A14568">
        <w:rPr>
          <w:rFonts w:ascii="Calibri Light" w:hAnsi="Calibri Light"/>
          <w:i w:val="0"/>
        </w:rPr>
        <w:t xml:space="preserve">        </w:t>
      </w:r>
    </w:p>
    <w:p w:rsidR="0029173C" w:rsidRPr="00A14568" w:rsidRDefault="0029173C">
      <w:pPr>
        <w:pStyle w:val="Nadpis4"/>
      </w:pPr>
      <w:bookmarkStart w:id="106" w:name="_Toc478713068"/>
      <w:r w:rsidRPr="00A14568">
        <w:t>Doktorandské postgraduálne štúdium</w:t>
      </w:r>
      <w:r w:rsidR="00542394" w:rsidRPr="00A14568">
        <w:t xml:space="preserve"> v</w:t>
      </w:r>
      <w:r w:rsidRPr="00A14568">
        <w:t xml:space="preserve"> </w:t>
      </w:r>
      <w:r w:rsidR="00920328" w:rsidRPr="00A14568">
        <w:t>UN</w:t>
      </w:r>
      <w:r w:rsidR="00542394" w:rsidRPr="00A14568">
        <w:t xml:space="preserve"> </w:t>
      </w:r>
      <w:r w:rsidRPr="00A14568">
        <w:t>Bratislava</w:t>
      </w:r>
      <w:bookmarkEnd w:id="106"/>
    </w:p>
    <w:p w:rsidR="0029173C" w:rsidRPr="00A14568" w:rsidRDefault="0029173C" w:rsidP="0029173C">
      <w:pPr>
        <w:rPr>
          <w:rFonts w:ascii="Calibri Light" w:hAnsi="Calibri Light"/>
        </w:rPr>
      </w:pPr>
      <w:r w:rsidRPr="00A14568">
        <w:rPr>
          <w:rFonts w:ascii="Calibri Light" w:hAnsi="Calibri Light"/>
        </w:rPr>
        <w:t xml:space="preserve">Na LF UK v Bratislave je akreditovaných 19 študijných programov v  študijných odboroch doktorandského štúdia, tretí stupeň. Počet študentov doktorandského štúdia, spolu je uvedený v tabuľke </w:t>
      </w:r>
      <w:r w:rsidR="00603919" w:rsidRPr="00A14568">
        <w:rPr>
          <w:rFonts w:ascii="Calibri Light" w:hAnsi="Calibri Light"/>
        </w:rPr>
        <w:t>7</w:t>
      </w:r>
      <w:r w:rsidRPr="00A14568">
        <w:rPr>
          <w:rFonts w:ascii="Calibri Light" w:hAnsi="Calibri Light"/>
        </w:rPr>
        <w:t>.</w:t>
      </w:r>
    </w:p>
    <w:p w:rsidR="0029173C" w:rsidRPr="00A14568" w:rsidRDefault="0029173C" w:rsidP="0029173C">
      <w:pPr>
        <w:rPr>
          <w:rFonts w:ascii="Calibri Light" w:hAnsi="Calibri Light"/>
        </w:rPr>
      </w:pPr>
      <w:r w:rsidRPr="00A14568">
        <w:rPr>
          <w:rFonts w:ascii="Calibri Light" w:hAnsi="Calibri Light"/>
        </w:rPr>
        <w:t xml:space="preserve">Rozsah  možností doktorandského štúdia, spolu s počtom študentov je súčasťou </w:t>
      </w:r>
      <w:r w:rsidRPr="00A14568">
        <w:rPr>
          <w:rStyle w:val="Hypertextovprepojenie"/>
          <w:rFonts w:ascii="Calibri Light" w:hAnsi="Calibri Light"/>
        </w:rPr>
        <w:t xml:space="preserve"> </w:t>
      </w:r>
      <w:hyperlink w:anchor="_Príloha_4:_Rozsah" w:history="1">
        <w:r w:rsidRPr="00A14568">
          <w:rPr>
            <w:rStyle w:val="Hypertextovprepojenie"/>
            <w:rFonts w:ascii="Calibri Light" w:hAnsi="Calibri Light"/>
          </w:rPr>
          <w:t>Prílohy 4</w:t>
        </w:r>
      </w:hyperlink>
      <w:r w:rsidRPr="00A14568">
        <w:rPr>
          <w:rFonts w:ascii="Calibri Light" w:hAnsi="Calibri Light"/>
        </w:rPr>
        <w:t>.</w:t>
      </w:r>
    </w:p>
    <w:p w:rsidR="00033705" w:rsidRPr="00A14568" w:rsidRDefault="00033705" w:rsidP="0065029A">
      <w:pPr>
        <w:pStyle w:val="Bezriadkovania"/>
        <w:rPr>
          <w:lang w:val="sk-SK"/>
        </w:rPr>
      </w:pPr>
    </w:p>
    <w:tbl>
      <w:tblPr>
        <w:tblW w:w="77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887"/>
        <w:gridCol w:w="649"/>
        <w:gridCol w:w="649"/>
        <w:gridCol w:w="651"/>
        <w:gridCol w:w="649"/>
        <w:gridCol w:w="649"/>
        <w:gridCol w:w="652"/>
      </w:tblGrid>
      <w:tr w:rsidR="0029173C" w:rsidRPr="00A14568" w:rsidTr="00121A56">
        <w:trPr>
          <w:trHeight w:val="167"/>
          <w:jc w:val="center"/>
        </w:trPr>
        <w:tc>
          <w:tcPr>
            <w:tcW w:w="3887" w:type="dxa"/>
            <w:vMerge w:val="restart"/>
            <w:tcBorders>
              <w:top w:val="single" w:sz="12" w:space="0" w:color="auto"/>
              <w:bottom w:val="single" w:sz="6" w:space="0" w:color="auto"/>
            </w:tcBorders>
            <w:shd w:val="clear" w:color="auto" w:fill="BDD6EE" w:themeFill="accent5" w:themeFillTint="66"/>
            <w:noWrap/>
            <w:vAlign w:val="center"/>
            <w:hideMark/>
          </w:tcPr>
          <w:p w:rsidR="0029173C" w:rsidRPr="00A14568" w:rsidRDefault="0029173C" w:rsidP="008B62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Študijný odbor</w:t>
            </w:r>
          </w:p>
        </w:tc>
        <w:tc>
          <w:tcPr>
            <w:tcW w:w="3899" w:type="dxa"/>
            <w:gridSpan w:val="6"/>
            <w:tcBorders>
              <w:top w:val="single" w:sz="12" w:space="0" w:color="auto"/>
              <w:bottom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Počet študentov</w:t>
            </w:r>
          </w:p>
        </w:tc>
      </w:tr>
      <w:tr w:rsidR="0029173C" w:rsidRPr="00A14568" w:rsidTr="00121A56">
        <w:trPr>
          <w:trHeight w:val="186"/>
          <w:jc w:val="center"/>
        </w:trPr>
        <w:tc>
          <w:tcPr>
            <w:tcW w:w="3887" w:type="dxa"/>
            <w:vMerge/>
            <w:tcBorders>
              <w:top w:val="single" w:sz="6" w:space="0" w:color="auto"/>
              <w:bottom w:val="single" w:sz="6" w:space="0" w:color="auto"/>
            </w:tcBorders>
            <w:shd w:val="clear" w:color="auto" w:fill="BDD6EE" w:themeFill="accent5" w:themeFillTint="66"/>
            <w:vAlign w:val="center"/>
            <w:hideMark/>
          </w:tcPr>
          <w:p w:rsidR="0029173C" w:rsidRPr="00A14568" w:rsidRDefault="0029173C" w:rsidP="008B6235">
            <w:pPr>
              <w:spacing w:after="0" w:line="240" w:lineRule="auto"/>
              <w:jc w:val="left"/>
              <w:rPr>
                <w:rFonts w:ascii="Calibri Light" w:eastAsia="Times New Roman" w:hAnsi="Calibri Light" w:cs="Calibri Light"/>
                <w:b/>
                <w:color w:val="000000"/>
                <w:sz w:val="20"/>
                <w:szCs w:val="20"/>
                <w:lang w:eastAsia="sk-SK"/>
              </w:rPr>
            </w:pPr>
          </w:p>
        </w:tc>
        <w:tc>
          <w:tcPr>
            <w:tcW w:w="1949" w:type="dxa"/>
            <w:gridSpan w:val="3"/>
            <w:tcBorders>
              <w:top w:val="single" w:sz="6" w:space="0" w:color="auto"/>
              <w:bottom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denná forma</w:t>
            </w:r>
          </w:p>
        </w:tc>
        <w:tc>
          <w:tcPr>
            <w:tcW w:w="1950" w:type="dxa"/>
            <w:gridSpan w:val="3"/>
            <w:tcBorders>
              <w:top w:val="single" w:sz="6" w:space="0" w:color="auto"/>
              <w:bottom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externá forma</w:t>
            </w:r>
          </w:p>
        </w:tc>
      </w:tr>
      <w:tr w:rsidR="0029173C" w:rsidRPr="00A14568" w:rsidTr="008B6235">
        <w:trPr>
          <w:trHeight w:val="258"/>
          <w:jc w:val="center"/>
        </w:trPr>
        <w:tc>
          <w:tcPr>
            <w:tcW w:w="3887" w:type="dxa"/>
            <w:vMerge/>
            <w:tcBorders>
              <w:top w:val="single" w:sz="6" w:space="0" w:color="auto"/>
              <w:bottom w:val="single" w:sz="6" w:space="0" w:color="auto"/>
            </w:tcBorders>
            <w:shd w:val="clear" w:color="auto" w:fill="BDD6EE" w:themeFill="accent5" w:themeFillTint="66"/>
            <w:vAlign w:val="center"/>
            <w:hideMark/>
          </w:tcPr>
          <w:p w:rsidR="0029173C" w:rsidRPr="00A14568" w:rsidRDefault="0029173C" w:rsidP="008B6235">
            <w:pPr>
              <w:spacing w:after="0" w:line="240" w:lineRule="auto"/>
              <w:jc w:val="left"/>
              <w:rPr>
                <w:rFonts w:ascii="Calibri Light" w:eastAsia="Times New Roman" w:hAnsi="Calibri Light" w:cs="Calibri Light"/>
                <w:b/>
                <w:color w:val="000000"/>
                <w:sz w:val="20"/>
                <w:szCs w:val="20"/>
                <w:lang w:eastAsia="sk-SK"/>
              </w:rPr>
            </w:pPr>
          </w:p>
        </w:tc>
        <w:tc>
          <w:tcPr>
            <w:tcW w:w="649" w:type="dxa"/>
            <w:tcBorders>
              <w:top w:val="single" w:sz="6" w:space="0" w:color="auto"/>
              <w:bottom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649" w:type="dxa"/>
            <w:tcBorders>
              <w:top w:val="single" w:sz="6" w:space="0" w:color="auto"/>
              <w:bottom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651" w:type="dxa"/>
            <w:tcBorders>
              <w:top w:val="single" w:sz="6" w:space="0" w:color="auto"/>
              <w:bottom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c>
          <w:tcPr>
            <w:tcW w:w="649" w:type="dxa"/>
            <w:tcBorders>
              <w:top w:val="single" w:sz="6" w:space="0" w:color="auto"/>
              <w:bottom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649" w:type="dxa"/>
            <w:tcBorders>
              <w:top w:val="single" w:sz="6" w:space="0" w:color="auto"/>
              <w:bottom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652" w:type="dxa"/>
            <w:tcBorders>
              <w:top w:val="single" w:sz="6" w:space="0" w:color="auto"/>
              <w:bottom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r>
      <w:tr w:rsidR="0029173C" w:rsidRPr="00A14568" w:rsidTr="00121A56">
        <w:trPr>
          <w:trHeight w:val="81"/>
          <w:jc w:val="center"/>
        </w:trPr>
        <w:tc>
          <w:tcPr>
            <w:tcW w:w="3887" w:type="dxa"/>
            <w:tcBorders>
              <w:top w:val="single" w:sz="6" w:space="0" w:color="auto"/>
              <w:bottom w:val="single" w:sz="12" w:space="0" w:color="auto"/>
            </w:tcBorders>
            <w:shd w:val="clear" w:color="000000" w:fill="auto"/>
            <w:noWrap/>
            <w:vAlign w:val="bottom"/>
            <w:hideMark/>
          </w:tcPr>
          <w:p w:rsidR="0029173C" w:rsidRPr="00A14568" w:rsidRDefault="0029173C" w:rsidP="008B62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Spolu </w:t>
            </w:r>
          </w:p>
        </w:tc>
        <w:tc>
          <w:tcPr>
            <w:tcW w:w="649" w:type="dxa"/>
            <w:tcBorders>
              <w:top w:val="single" w:sz="6" w:space="0" w:color="auto"/>
              <w:bottom w:val="single" w:sz="12" w:space="0" w:color="auto"/>
            </w:tcBorders>
            <w:shd w:val="clear" w:color="000000" w:fill="auto"/>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120</w:t>
            </w:r>
          </w:p>
        </w:tc>
        <w:tc>
          <w:tcPr>
            <w:tcW w:w="649" w:type="dxa"/>
            <w:tcBorders>
              <w:top w:val="single" w:sz="6" w:space="0" w:color="auto"/>
              <w:bottom w:val="single" w:sz="12" w:space="0" w:color="auto"/>
            </w:tcBorders>
            <w:shd w:val="clear" w:color="000000" w:fill="auto"/>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99</w:t>
            </w:r>
          </w:p>
        </w:tc>
        <w:tc>
          <w:tcPr>
            <w:tcW w:w="651" w:type="dxa"/>
            <w:tcBorders>
              <w:top w:val="single" w:sz="6" w:space="0" w:color="auto"/>
              <w:bottom w:val="single" w:sz="12" w:space="0" w:color="auto"/>
            </w:tcBorders>
            <w:shd w:val="clear" w:color="000000" w:fill="auto"/>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79</w:t>
            </w:r>
          </w:p>
        </w:tc>
        <w:tc>
          <w:tcPr>
            <w:tcW w:w="649" w:type="dxa"/>
            <w:tcBorders>
              <w:top w:val="single" w:sz="6" w:space="0" w:color="auto"/>
              <w:bottom w:val="single" w:sz="12" w:space="0" w:color="auto"/>
            </w:tcBorders>
            <w:shd w:val="clear" w:color="000000" w:fill="auto"/>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249</w:t>
            </w:r>
          </w:p>
        </w:tc>
        <w:tc>
          <w:tcPr>
            <w:tcW w:w="649" w:type="dxa"/>
            <w:tcBorders>
              <w:top w:val="single" w:sz="6" w:space="0" w:color="auto"/>
              <w:bottom w:val="single" w:sz="12" w:space="0" w:color="auto"/>
            </w:tcBorders>
            <w:shd w:val="clear" w:color="000000" w:fill="auto"/>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239</w:t>
            </w:r>
          </w:p>
        </w:tc>
        <w:tc>
          <w:tcPr>
            <w:tcW w:w="652" w:type="dxa"/>
            <w:tcBorders>
              <w:top w:val="single" w:sz="6" w:space="0" w:color="auto"/>
              <w:bottom w:val="single" w:sz="12" w:space="0" w:color="auto"/>
            </w:tcBorders>
            <w:shd w:val="clear" w:color="000000" w:fill="auto"/>
            <w:noWrap/>
            <w:vAlign w:val="bottom"/>
            <w:hideMark/>
          </w:tcPr>
          <w:p w:rsidR="0029173C" w:rsidRPr="00A14568" w:rsidRDefault="0029173C" w:rsidP="008B6235">
            <w:pPr>
              <w:keepNext/>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213</w:t>
            </w:r>
          </w:p>
        </w:tc>
      </w:tr>
    </w:tbl>
    <w:p w:rsidR="0029173C" w:rsidRPr="00A14568" w:rsidRDefault="0029173C" w:rsidP="0029173C">
      <w:pPr>
        <w:pStyle w:val="Popis"/>
        <w:ind w:firstLine="851"/>
        <w:rPr>
          <w:rFonts w:ascii="Calibri Light" w:hAnsi="Calibri Light"/>
          <w:i w:val="0"/>
          <w:vertAlign w:val="superscript"/>
        </w:rPr>
      </w:pPr>
      <w:r w:rsidRPr="00A14568">
        <w:t xml:space="preserve">Tabuľka  </w:t>
      </w:r>
      <w:r w:rsidR="00033705" w:rsidRPr="00A14568">
        <w:t xml:space="preserve">7 </w:t>
      </w:r>
      <w:r w:rsidRPr="00A14568">
        <w:t xml:space="preserve">Počet študentov doktorandského postgraduálneho štúdia LF UK </w:t>
      </w:r>
      <w:r w:rsidR="00CF1D8F" w:rsidRPr="00A14568">
        <w:t>BA</w:t>
      </w:r>
      <w:r w:rsidR="00CF1D8F" w:rsidRPr="00A14568">
        <w:rPr>
          <w:rFonts w:ascii="Calibri Light" w:hAnsi="Calibri Light"/>
          <w:i w:val="0"/>
          <w:vertAlign w:val="superscript"/>
        </w:rPr>
        <w:t>8</w:t>
      </w:r>
      <w:r w:rsidR="00CF1D8F" w:rsidRPr="00A14568">
        <w:rPr>
          <w:rStyle w:val="Odkaznapoznmkupodiarou"/>
          <w:rFonts w:ascii="Calibri Light" w:hAnsi="Calibri Light"/>
          <w:i w:val="0"/>
        </w:rPr>
        <w:footnoteReference w:customMarkFollows="1" w:id="8"/>
        <w:t>8</w:t>
      </w:r>
    </w:p>
    <w:p w:rsidR="0029173C" w:rsidRPr="00A14568" w:rsidRDefault="0029173C" w:rsidP="00F64883">
      <w:pPr>
        <w:pStyle w:val="Bezriadkovania"/>
        <w:rPr>
          <w:lang w:val="sk-SK"/>
        </w:rPr>
      </w:pPr>
    </w:p>
    <w:p w:rsidR="0029173C" w:rsidRPr="00A14568" w:rsidRDefault="0029173C" w:rsidP="0029173C">
      <w:r w:rsidRPr="00A14568">
        <w:t xml:space="preserve">Na LF SZU v Bratislave sú akreditované 2 študijné programy v  študijných odboroch doktorandského štúdia, tretí stupeň. Počet študentov doktorandského štúdia, spolu je uvedený v tabuľke </w:t>
      </w:r>
      <w:r w:rsidR="00033705" w:rsidRPr="00A14568">
        <w:t>8</w:t>
      </w:r>
      <w:r w:rsidRPr="00A14568">
        <w:t xml:space="preserve">. </w:t>
      </w:r>
    </w:p>
    <w:p w:rsidR="00033705" w:rsidRPr="00A14568" w:rsidRDefault="00033705" w:rsidP="0065029A">
      <w:pPr>
        <w:pStyle w:val="Bezriadkovania"/>
        <w:rPr>
          <w:lang w:val="sk-SK"/>
        </w:rPr>
      </w:pPr>
    </w:p>
    <w:tbl>
      <w:tblPr>
        <w:tblW w:w="77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887"/>
        <w:gridCol w:w="649"/>
        <w:gridCol w:w="649"/>
        <w:gridCol w:w="651"/>
        <w:gridCol w:w="649"/>
        <w:gridCol w:w="649"/>
        <w:gridCol w:w="652"/>
      </w:tblGrid>
      <w:tr w:rsidR="0029173C" w:rsidRPr="00A14568" w:rsidTr="008B6235">
        <w:trPr>
          <w:trHeight w:val="115"/>
          <w:jc w:val="center"/>
        </w:trPr>
        <w:tc>
          <w:tcPr>
            <w:tcW w:w="3887" w:type="dxa"/>
            <w:vMerge w:val="restart"/>
            <w:tcBorders>
              <w:top w:val="single" w:sz="12" w:space="0" w:color="auto"/>
              <w:left w:val="single" w:sz="12" w:space="0" w:color="auto"/>
              <w:bottom w:val="single" w:sz="6" w:space="0" w:color="auto"/>
              <w:right w:val="single" w:sz="6" w:space="0" w:color="auto"/>
            </w:tcBorders>
            <w:shd w:val="clear" w:color="auto" w:fill="BDD6EE" w:themeFill="accent5" w:themeFillTint="66"/>
            <w:noWrap/>
            <w:vAlign w:val="center"/>
            <w:hideMark/>
          </w:tcPr>
          <w:p w:rsidR="0029173C" w:rsidRPr="00A14568" w:rsidRDefault="0029173C" w:rsidP="008B62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Študijný odbor</w:t>
            </w:r>
          </w:p>
        </w:tc>
        <w:tc>
          <w:tcPr>
            <w:tcW w:w="3899" w:type="dxa"/>
            <w:gridSpan w:val="6"/>
            <w:tcBorders>
              <w:top w:val="single" w:sz="12" w:space="0" w:color="auto"/>
              <w:left w:val="single" w:sz="6" w:space="0" w:color="auto"/>
              <w:bottom w:val="single" w:sz="6" w:space="0" w:color="auto"/>
              <w:right w:val="single" w:sz="12"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Počet študentov</w:t>
            </w:r>
          </w:p>
        </w:tc>
      </w:tr>
      <w:tr w:rsidR="0029173C" w:rsidRPr="00A14568" w:rsidTr="008B6235">
        <w:trPr>
          <w:trHeight w:val="148"/>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29173C" w:rsidRPr="00A14568" w:rsidRDefault="0029173C" w:rsidP="008B6235">
            <w:pPr>
              <w:spacing w:after="0" w:line="240" w:lineRule="auto"/>
              <w:jc w:val="left"/>
              <w:rPr>
                <w:rFonts w:ascii="Calibri Light" w:eastAsia="Times New Roman" w:hAnsi="Calibri Light" w:cs="Calibri Light"/>
                <w:b/>
                <w:color w:val="000000"/>
                <w:sz w:val="20"/>
                <w:szCs w:val="20"/>
                <w:lang w:eastAsia="sk-SK"/>
              </w:rPr>
            </w:pPr>
          </w:p>
        </w:tc>
        <w:tc>
          <w:tcPr>
            <w:tcW w:w="194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denná forma</w:t>
            </w:r>
          </w:p>
        </w:tc>
        <w:tc>
          <w:tcPr>
            <w:tcW w:w="1950" w:type="dxa"/>
            <w:gridSpan w:val="3"/>
            <w:tcBorders>
              <w:top w:val="single" w:sz="6" w:space="0" w:color="auto"/>
              <w:left w:val="single" w:sz="6" w:space="0" w:color="auto"/>
              <w:bottom w:val="single" w:sz="6" w:space="0" w:color="auto"/>
              <w:right w:val="single" w:sz="12"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externá forma</w:t>
            </w:r>
          </w:p>
        </w:tc>
      </w:tr>
      <w:tr w:rsidR="0029173C" w:rsidRPr="00A14568" w:rsidTr="008B6235">
        <w:trPr>
          <w:trHeight w:val="258"/>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29173C" w:rsidRPr="00A14568" w:rsidRDefault="0029173C" w:rsidP="008B6235">
            <w:pPr>
              <w:spacing w:after="0" w:line="240" w:lineRule="auto"/>
              <w:jc w:val="left"/>
              <w:rPr>
                <w:rFonts w:ascii="Calibri Light" w:eastAsia="Times New Roman" w:hAnsi="Calibri Light" w:cs="Calibri Light"/>
                <w:b/>
                <w:color w:val="000000"/>
                <w:sz w:val="20"/>
                <w:szCs w:val="20"/>
                <w:lang w:eastAsia="sk-SK"/>
              </w:rPr>
            </w:pPr>
          </w:p>
        </w:tc>
        <w:tc>
          <w:tcPr>
            <w:tcW w:w="649" w:type="dxa"/>
            <w:tcBorders>
              <w:top w:val="single" w:sz="6" w:space="0" w:color="auto"/>
              <w:left w:val="single" w:sz="6" w:space="0" w:color="auto"/>
              <w:bottom w:val="single" w:sz="6" w:space="0" w:color="auto"/>
              <w:right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649" w:type="dxa"/>
            <w:tcBorders>
              <w:top w:val="single" w:sz="6" w:space="0" w:color="auto"/>
              <w:left w:val="single" w:sz="6" w:space="0" w:color="auto"/>
              <w:bottom w:val="single" w:sz="6" w:space="0" w:color="auto"/>
              <w:right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651" w:type="dxa"/>
            <w:tcBorders>
              <w:top w:val="single" w:sz="6" w:space="0" w:color="auto"/>
              <w:left w:val="single" w:sz="6" w:space="0" w:color="auto"/>
              <w:bottom w:val="single" w:sz="6" w:space="0" w:color="auto"/>
              <w:right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c>
          <w:tcPr>
            <w:tcW w:w="649" w:type="dxa"/>
            <w:tcBorders>
              <w:top w:val="single" w:sz="6" w:space="0" w:color="auto"/>
              <w:left w:val="single" w:sz="6" w:space="0" w:color="auto"/>
              <w:bottom w:val="single" w:sz="6" w:space="0" w:color="auto"/>
              <w:right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649" w:type="dxa"/>
            <w:tcBorders>
              <w:top w:val="single" w:sz="6" w:space="0" w:color="auto"/>
              <w:left w:val="single" w:sz="6" w:space="0" w:color="auto"/>
              <w:bottom w:val="single" w:sz="6" w:space="0" w:color="auto"/>
              <w:right w:val="single" w:sz="6"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652" w:type="dxa"/>
            <w:tcBorders>
              <w:top w:val="single" w:sz="6" w:space="0" w:color="auto"/>
              <w:left w:val="single" w:sz="6" w:space="0" w:color="auto"/>
              <w:bottom w:val="single" w:sz="6" w:space="0" w:color="auto"/>
              <w:right w:val="single" w:sz="12" w:space="0" w:color="auto"/>
            </w:tcBorders>
            <w:shd w:val="clear" w:color="auto" w:fill="BDD6EE" w:themeFill="accent5" w:themeFillTint="66"/>
            <w:noWrap/>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r>
      <w:tr w:rsidR="0029173C" w:rsidRPr="00A14568" w:rsidTr="008B6235">
        <w:trPr>
          <w:trHeight w:val="275"/>
          <w:jc w:val="center"/>
        </w:trPr>
        <w:tc>
          <w:tcPr>
            <w:tcW w:w="3887" w:type="dxa"/>
            <w:tcBorders>
              <w:top w:val="single" w:sz="6" w:space="0" w:color="auto"/>
              <w:left w:val="single" w:sz="12" w:space="0" w:color="auto"/>
              <w:bottom w:val="single" w:sz="12" w:space="0" w:color="auto"/>
              <w:right w:val="single" w:sz="6" w:space="0" w:color="auto"/>
            </w:tcBorders>
            <w:noWrap/>
            <w:vAlign w:val="bottom"/>
            <w:hideMark/>
          </w:tcPr>
          <w:p w:rsidR="0029173C" w:rsidRPr="00A14568" w:rsidRDefault="0029173C" w:rsidP="008B62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Spolu </w:t>
            </w:r>
          </w:p>
        </w:tc>
        <w:tc>
          <w:tcPr>
            <w:tcW w:w="649" w:type="dxa"/>
            <w:tcBorders>
              <w:top w:val="single" w:sz="6" w:space="0" w:color="auto"/>
              <w:left w:val="single" w:sz="6" w:space="0" w:color="auto"/>
              <w:bottom w:val="single" w:sz="12" w:space="0" w:color="auto"/>
              <w:right w:val="single" w:sz="6" w:space="0" w:color="auto"/>
            </w:tcBorders>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c>
          <w:tcPr>
            <w:tcW w:w="649" w:type="dxa"/>
            <w:tcBorders>
              <w:top w:val="single" w:sz="6" w:space="0" w:color="auto"/>
              <w:left w:val="single" w:sz="6" w:space="0" w:color="auto"/>
              <w:bottom w:val="single" w:sz="12" w:space="0" w:color="auto"/>
              <w:right w:val="single" w:sz="6" w:space="0" w:color="auto"/>
            </w:tcBorders>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c>
          <w:tcPr>
            <w:tcW w:w="651" w:type="dxa"/>
            <w:tcBorders>
              <w:top w:val="single" w:sz="6" w:space="0" w:color="auto"/>
              <w:left w:val="single" w:sz="6" w:space="0" w:color="auto"/>
              <w:bottom w:val="single" w:sz="12" w:space="0" w:color="auto"/>
              <w:right w:val="single" w:sz="6" w:space="0" w:color="auto"/>
            </w:tcBorders>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47</w:t>
            </w:r>
          </w:p>
        </w:tc>
        <w:tc>
          <w:tcPr>
            <w:tcW w:w="649" w:type="dxa"/>
            <w:tcBorders>
              <w:top w:val="single" w:sz="6" w:space="0" w:color="auto"/>
              <w:left w:val="single" w:sz="6" w:space="0" w:color="auto"/>
              <w:bottom w:val="single" w:sz="12" w:space="0" w:color="auto"/>
              <w:right w:val="single" w:sz="6" w:space="0" w:color="auto"/>
            </w:tcBorders>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51</w:t>
            </w:r>
          </w:p>
        </w:tc>
        <w:tc>
          <w:tcPr>
            <w:tcW w:w="649" w:type="dxa"/>
            <w:tcBorders>
              <w:top w:val="single" w:sz="6" w:space="0" w:color="auto"/>
              <w:left w:val="single" w:sz="6" w:space="0" w:color="auto"/>
              <w:bottom w:val="single" w:sz="12" w:space="0" w:color="auto"/>
              <w:right w:val="single" w:sz="6" w:space="0" w:color="auto"/>
            </w:tcBorders>
            <w:noWrap/>
            <w:vAlign w:val="bottom"/>
            <w:hideMark/>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51</w:t>
            </w:r>
          </w:p>
        </w:tc>
        <w:tc>
          <w:tcPr>
            <w:tcW w:w="652" w:type="dxa"/>
            <w:tcBorders>
              <w:top w:val="single" w:sz="6" w:space="0" w:color="auto"/>
              <w:left w:val="single" w:sz="6" w:space="0" w:color="auto"/>
              <w:bottom w:val="single" w:sz="12" w:space="0" w:color="auto"/>
              <w:right w:val="single" w:sz="12" w:space="0" w:color="auto"/>
            </w:tcBorders>
            <w:noWrap/>
            <w:vAlign w:val="bottom"/>
            <w:hideMark/>
          </w:tcPr>
          <w:p w:rsidR="0029173C" w:rsidRPr="00A14568" w:rsidRDefault="0029173C" w:rsidP="008B6235">
            <w:pPr>
              <w:keepNext/>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43</w:t>
            </w:r>
          </w:p>
        </w:tc>
      </w:tr>
    </w:tbl>
    <w:p w:rsidR="0029173C" w:rsidRPr="00A14568" w:rsidRDefault="0029173C" w:rsidP="0029173C">
      <w:pPr>
        <w:pStyle w:val="Popis"/>
        <w:ind w:firstLine="851"/>
        <w:rPr>
          <w:color w:val="auto"/>
        </w:rPr>
      </w:pPr>
      <w:r w:rsidRPr="00A14568">
        <w:rPr>
          <w:color w:val="auto"/>
        </w:rPr>
        <w:t xml:space="preserve">Tabuľka  </w:t>
      </w:r>
      <w:r w:rsidR="00033705" w:rsidRPr="00A14568">
        <w:rPr>
          <w:color w:val="auto"/>
        </w:rPr>
        <w:t xml:space="preserve">8  </w:t>
      </w:r>
      <w:r w:rsidRPr="00A14568">
        <w:rPr>
          <w:color w:val="auto"/>
        </w:rPr>
        <w:t xml:space="preserve">Počet študentov doktorandského postgraduálneho štúdia LF </w:t>
      </w:r>
      <w:r w:rsidR="00A9641D" w:rsidRPr="00A14568">
        <w:rPr>
          <w:color w:val="auto"/>
        </w:rPr>
        <w:t>SZU</w:t>
      </w:r>
      <w:r w:rsidR="00A9641D" w:rsidRPr="00A14568">
        <w:rPr>
          <w:rFonts w:ascii="Calibri Light" w:hAnsi="Calibri Light"/>
          <w:i w:val="0"/>
          <w:color w:val="auto"/>
          <w:vertAlign w:val="superscript"/>
        </w:rPr>
        <w:t>7</w:t>
      </w:r>
    </w:p>
    <w:p w:rsidR="0029173C" w:rsidRPr="00A14568" w:rsidRDefault="0029173C" w:rsidP="00F64883">
      <w:pPr>
        <w:pStyle w:val="Bezriadkovania"/>
        <w:rPr>
          <w:lang w:val="sk-SK"/>
        </w:rPr>
      </w:pPr>
    </w:p>
    <w:p w:rsidR="000236AF" w:rsidRPr="00A14568" w:rsidRDefault="000236AF">
      <w:pPr>
        <w:pStyle w:val="Nadpis4"/>
      </w:pPr>
      <w:bookmarkStart w:id="107" w:name="_Toc478713069"/>
      <w:r w:rsidRPr="00A14568">
        <w:t>Špecializačné</w:t>
      </w:r>
      <w:r w:rsidR="0029173C" w:rsidRPr="00A14568">
        <w:t xml:space="preserve"> štúdium a certifikačná príprava - ďalšie</w:t>
      </w:r>
      <w:r w:rsidRPr="00A14568">
        <w:t xml:space="preserve"> vzdelávanie</w:t>
      </w:r>
      <w:r w:rsidR="0029173C" w:rsidRPr="00A14568">
        <w:t xml:space="preserve"> v</w:t>
      </w:r>
      <w:r w:rsidR="00920328" w:rsidRPr="00A14568">
        <w:t xml:space="preserve"> UN </w:t>
      </w:r>
      <w:r w:rsidR="0029173C" w:rsidRPr="00A14568">
        <w:t>Bratislava</w:t>
      </w:r>
      <w:bookmarkEnd w:id="107"/>
      <w:r w:rsidRPr="00A14568">
        <w:t xml:space="preserve"> </w:t>
      </w:r>
    </w:p>
    <w:p w:rsidR="00314FBF" w:rsidRPr="00A14568" w:rsidRDefault="00685508" w:rsidP="00121A56">
      <w:r w:rsidRPr="00A14568">
        <w:t>Špecializačné štúdium prebieha na všetkých lekárskych fakultách v Slovenskej republike</w:t>
      </w:r>
      <w:r w:rsidR="0029173C" w:rsidRPr="00A14568">
        <w:t xml:space="preserve"> od roku 2005</w:t>
      </w:r>
      <w:r w:rsidRPr="00A14568">
        <w:t xml:space="preserve">. </w:t>
      </w:r>
      <w:r w:rsidR="00033705" w:rsidRPr="00A14568">
        <w:t xml:space="preserve"> </w:t>
      </w:r>
      <w:r w:rsidRPr="00A14568">
        <w:t xml:space="preserve">Na </w:t>
      </w:r>
      <w:r w:rsidR="00A356C3" w:rsidRPr="00A14568">
        <w:t>LF UK</w:t>
      </w:r>
      <w:r w:rsidR="00A30519" w:rsidRPr="00A14568">
        <w:t xml:space="preserve"> </w:t>
      </w:r>
      <w:r w:rsidR="0029173C" w:rsidRPr="00A14568">
        <w:t>v</w:t>
      </w:r>
      <w:r w:rsidR="00603919" w:rsidRPr="00A14568">
        <w:t> </w:t>
      </w:r>
      <w:r w:rsidR="0029173C" w:rsidRPr="00A14568">
        <w:t>Bratislave</w:t>
      </w:r>
      <w:r w:rsidR="00603919" w:rsidRPr="00A14568">
        <w:t>,</w:t>
      </w:r>
      <w:r w:rsidR="0029173C" w:rsidRPr="00A14568">
        <w:t xml:space="preserve"> </w:t>
      </w:r>
      <w:r w:rsidR="00A30519" w:rsidRPr="00A14568">
        <w:t>v akreditovaných odboroch</w:t>
      </w:r>
      <w:r w:rsidRPr="00A14568">
        <w:t xml:space="preserve"> od roku 2009</w:t>
      </w:r>
      <w:r w:rsidR="00603919" w:rsidRPr="00A14568">
        <w:t>,</w:t>
      </w:r>
      <w:r w:rsidRPr="00A14568">
        <w:t xml:space="preserve"> absolvovalo špeci</w:t>
      </w:r>
      <w:r w:rsidR="00A30519" w:rsidRPr="00A14568">
        <w:t xml:space="preserve">alizačné štúdium 588 </w:t>
      </w:r>
      <w:r w:rsidR="0029173C" w:rsidRPr="00A14568">
        <w:t>uchádzačov</w:t>
      </w:r>
      <w:r w:rsidR="00A30519" w:rsidRPr="00A14568">
        <w:t xml:space="preserve"> </w:t>
      </w:r>
      <w:r w:rsidRPr="00A14568">
        <w:t xml:space="preserve">(tabuľka </w:t>
      </w:r>
      <w:r w:rsidR="00033705" w:rsidRPr="00A14568">
        <w:t>9</w:t>
      </w:r>
      <w:r w:rsidR="000D45A5" w:rsidRPr="00A14568">
        <w:t xml:space="preserve">; detail </w:t>
      </w:r>
      <w:hyperlink w:anchor="_Príloha_2" w:history="1">
        <w:r w:rsidR="00AC16E1" w:rsidRPr="00A14568">
          <w:rPr>
            <w:rStyle w:val="Hypertextovprepojenie"/>
            <w:rFonts w:ascii="Calibri Light" w:hAnsi="Calibri Light"/>
          </w:rPr>
          <w:t>Príloha 3</w:t>
        </w:r>
      </w:hyperlink>
      <w:r w:rsidRPr="00A14568">
        <w:t>)</w:t>
      </w:r>
      <w:r w:rsidR="00576CDD" w:rsidRPr="00A14568">
        <w:t xml:space="preserve">. </w:t>
      </w:r>
      <w:r w:rsidR="00555D0E" w:rsidRPr="00A14568">
        <w:t xml:space="preserve">V decembri </w:t>
      </w:r>
      <w:r w:rsidR="00576CDD" w:rsidRPr="00A14568">
        <w:t>2016</w:t>
      </w:r>
      <w:r w:rsidR="00555D0E" w:rsidRPr="00A14568">
        <w:t xml:space="preserve"> bolo</w:t>
      </w:r>
      <w:r w:rsidR="00576CDD" w:rsidRPr="00A14568">
        <w:t xml:space="preserve"> v rámci špecializačných odborov </w:t>
      </w:r>
      <w:r w:rsidR="00640C65" w:rsidRPr="00A14568">
        <w:t xml:space="preserve">na </w:t>
      </w:r>
      <w:r w:rsidR="00A356C3" w:rsidRPr="00A14568">
        <w:t>LF UK</w:t>
      </w:r>
      <w:r w:rsidR="00640C65" w:rsidRPr="00A14568">
        <w:t xml:space="preserve"> </w:t>
      </w:r>
      <w:r w:rsidR="0029173C" w:rsidRPr="00A14568">
        <w:t xml:space="preserve">v Bratislave </w:t>
      </w:r>
      <w:r w:rsidR="00576CDD" w:rsidRPr="00A14568">
        <w:t>evidovaných</w:t>
      </w:r>
      <w:r w:rsidR="0029173C" w:rsidRPr="00A14568">
        <w:t xml:space="preserve"> 785 uchádzačov</w:t>
      </w:r>
      <w:r w:rsidR="00576CDD" w:rsidRPr="00A14568">
        <w:t>.</w:t>
      </w:r>
      <w:r w:rsidR="0029173C" w:rsidRPr="00A14568">
        <w:t xml:space="preserve"> </w:t>
      </w:r>
    </w:p>
    <w:p w:rsidR="001C20AE" w:rsidRPr="00A14568" w:rsidRDefault="004B0DC4" w:rsidP="00121A56">
      <w:pPr>
        <w:pStyle w:val="Bezriadkovania"/>
        <w:rPr>
          <w:lang w:val="sk-SK"/>
        </w:rPr>
      </w:pPr>
      <w:r w:rsidRPr="00A14568">
        <w:rPr>
          <w:lang w:val="sk-SK"/>
        </w:rPr>
        <w:fldChar w:fldCharType="begin"/>
      </w:r>
      <w:r w:rsidRPr="00A14568">
        <w:rPr>
          <w:lang w:val="sk-SK"/>
        </w:rPr>
        <w:instrText xml:space="preserve"> LINK </w:instrText>
      </w:r>
      <w:r w:rsidR="004E6FF5" w:rsidRPr="00A14568">
        <w:rPr>
          <w:lang w:val="sk-SK"/>
        </w:rPr>
        <w:instrText xml:space="preserve">Excel.Sheet.12 "C:\\Users\\Janka\\Documents\\MZ_UNB\\20170105_hospital_UNB(Automaticky obnovené).xlsx" Hárok2!R1C1:R35C11 </w:instrText>
      </w:r>
      <w:r w:rsidRPr="00A14568">
        <w:rPr>
          <w:lang w:val="sk-SK"/>
        </w:rPr>
        <w:instrText xml:space="preserve">\a \f 4 \h </w:instrText>
      </w:r>
      <w:r w:rsidR="00576CDD" w:rsidRPr="00A14568">
        <w:rPr>
          <w:lang w:val="sk-SK"/>
        </w:rPr>
        <w:instrText xml:space="preserve"> \* MERGEFORMAT </w:instrText>
      </w:r>
      <w:r w:rsidRPr="00A14568">
        <w:rPr>
          <w:lang w:val="sk-SK"/>
        </w:rPr>
        <w:fldChar w:fldCharType="separate"/>
      </w:r>
    </w:p>
    <w:tbl>
      <w:tblPr>
        <w:tblW w:w="822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763"/>
        <w:gridCol w:w="555"/>
        <w:gridCol w:w="555"/>
        <w:gridCol w:w="555"/>
        <w:gridCol w:w="554"/>
        <w:gridCol w:w="554"/>
        <w:gridCol w:w="554"/>
        <w:gridCol w:w="554"/>
        <w:gridCol w:w="554"/>
        <w:gridCol w:w="584"/>
        <w:gridCol w:w="1439"/>
      </w:tblGrid>
      <w:tr w:rsidR="00187FBC" w:rsidRPr="00A14568" w:rsidTr="00121A56">
        <w:trPr>
          <w:divId w:val="215090393"/>
          <w:trHeight w:hRule="exact" w:val="472"/>
          <w:jc w:val="center"/>
        </w:trPr>
        <w:tc>
          <w:tcPr>
            <w:tcW w:w="1763"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4724F0" w:rsidP="00E81014">
            <w:pPr>
              <w:tabs>
                <w:tab w:val="left" w:pos="1930"/>
              </w:tabs>
              <w:spacing w:after="0" w:line="240" w:lineRule="auto"/>
              <w:ind w:left="-698" w:firstLine="698"/>
              <w:jc w:val="left"/>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Špecializačný odbor</w:t>
            </w:r>
          </w:p>
        </w:tc>
        <w:tc>
          <w:tcPr>
            <w:tcW w:w="555"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2009</w:t>
            </w:r>
          </w:p>
        </w:tc>
        <w:tc>
          <w:tcPr>
            <w:tcW w:w="555"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2010</w:t>
            </w:r>
          </w:p>
        </w:tc>
        <w:tc>
          <w:tcPr>
            <w:tcW w:w="555"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2011</w:t>
            </w:r>
          </w:p>
        </w:tc>
        <w:tc>
          <w:tcPr>
            <w:tcW w:w="554"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2012</w:t>
            </w:r>
          </w:p>
        </w:tc>
        <w:tc>
          <w:tcPr>
            <w:tcW w:w="554"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2013</w:t>
            </w:r>
          </w:p>
        </w:tc>
        <w:tc>
          <w:tcPr>
            <w:tcW w:w="554"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2014</w:t>
            </w:r>
          </w:p>
        </w:tc>
        <w:tc>
          <w:tcPr>
            <w:tcW w:w="554"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2015</w:t>
            </w:r>
          </w:p>
        </w:tc>
        <w:tc>
          <w:tcPr>
            <w:tcW w:w="554"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2016</w:t>
            </w:r>
          </w:p>
        </w:tc>
        <w:tc>
          <w:tcPr>
            <w:tcW w:w="584" w:type="dxa"/>
            <w:tcBorders>
              <w:top w:val="single" w:sz="12" w:space="0" w:color="auto"/>
              <w:bottom w:val="single" w:sz="6" w:space="0" w:color="auto"/>
            </w:tcBorders>
            <w:shd w:val="clear" w:color="000000" w:fill="BDD6EE" w:themeFill="accent5" w:themeFillTint="66"/>
            <w:noWrap/>
            <w:vAlign w:val="center"/>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spolu</w:t>
            </w:r>
          </w:p>
        </w:tc>
        <w:tc>
          <w:tcPr>
            <w:tcW w:w="1439" w:type="dxa"/>
            <w:tcBorders>
              <w:top w:val="single" w:sz="12" w:space="0" w:color="auto"/>
              <w:bottom w:val="single" w:sz="6" w:space="0" w:color="auto"/>
            </w:tcBorders>
            <w:shd w:val="clear" w:color="000000" w:fill="BDD6EE" w:themeFill="accent5" w:themeFillTint="66"/>
            <w:vAlign w:val="bottom"/>
            <w:hideMark/>
          </w:tcPr>
          <w:p w:rsidR="001C20AE" w:rsidRPr="00A14568" w:rsidRDefault="001C20AE" w:rsidP="004D1F6B">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študujúcich k 12/2016</w:t>
            </w:r>
          </w:p>
        </w:tc>
      </w:tr>
      <w:tr w:rsidR="001C20AE" w:rsidRPr="00A14568" w:rsidTr="00121A56">
        <w:trPr>
          <w:divId w:val="215090393"/>
          <w:trHeight w:hRule="exact" w:val="266"/>
          <w:jc w:val="center"/>
        </w:trPr>
        <w:tc>
          <w:tcPr>
            <w:tcW w:w="1763" w:type="dxa"/>
            <w:tcBorders>
              <w:top w:val="single" w:sz="6" w:space="0" w:color="auto"/>
              <w:bottom w:val="single" w:sz="12" w:space="0" w:color="auto"/>
            </w:tcBorders>
            <w:shd w:val="clear" w:color="000000" w:fill="auto"/>
            <w:noWrap/>
            <w:vAlign w:val="bottom"/>
            <w:hideMark/>
          </w:tcPr>
          <w:p w:rsidR="001C20AE" w:rsidRPr="00A14568" w:rsidRDefault="001C20AE">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S</w:t>
            </w:r>
            <w:r w:rsidR="004724F0" w:rsidRPr="00A14568">
              <w:rPr>
                <w:rFonts w:ascii="Calibri Light" w:eastAsia="Times New Roman" w:hAnsi="Calibri Light" w:cs="Calibri Light"/>
                <w:sz w:val="20"/>
                <w:szCs w:val="20"/>
                <w:lang w:eastAsia="sk-SK"/>
              </w:rPr>
              <w:t>polu</w:t>
            </w:r>
          </w:p>
        </w:tc>
        <w:tc>
          <w:tcPr>
            <w:tcW w:w="555" w:type="dxa"/>
            <w:tcBorders>
              <w:top w:val="single" w:sz="6" w:space="0" w:color="auto"/>
              <w:bottom w:val="single" w:sz="12" w:space="0" w:color="auto"/>
            </w:tcBorders>
            <w:shd w:val="clear" w:color="000000" w:fill="auto"/>
            <w:noWrap/>
            <w:vAlign w:val="bottom"/>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6</w:t>
            </w:r>
          </w:p>
        </w:tc>
        <w:tc>
          <w:tcPr>
            <w:tcW w:w="555" w:type="dxa"/>
            <w:tcBorders>
              <w:top w:val="single" w:sz="6" w:space="0" w:color="auto"/>
              <w:bottom w:val="single" w:sz="12" w:space="0" w:color="auto"/>
            </w:tcBorders>
            <w:shd w:val="clear" w:color="000000" w:fill="auto"/>
            <w:noWrap/>
            <w:vAlign w:val="bottom"/>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23</w:t>
            </w:r>
          </w:p>
        </w:tc>
        <w:tc>
          <w:tcPr>
            <w:tcW w:w="555" w:type="dxa"/>
            <w:tcBorders>
              <w:top w:val="single" w:sz="6" w:space="0" w:color="auto"/>
              <w:bottom w:val="single" w:sz="12" w:space="0" w:color="auto"/>
            </w:tcBorders>
            <w:shd w:val="clear" w:color="000000" w:fill="auto"/>
            <w:noWrap/>
            <w:vAlign w:val="bottom"/>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59</w:t>
            </w:r>
          </w:p>
        </w:tc>
        <w:tc>
          <w:tcPr>
            <w:tcW w:w="554" w:type="dxa"/>
            <w:tcBorders>
              <w:top w:val="single" w:sz="6" w:space="0" w:color="auto"/>
              <w:bottom w:val="single" w:sz="12" w:space="0" w:color="auto"/>
            </w:tcBorders>
            <w:shd w:val="clear" w:color="000000" w:fill="auto"/>
            <w:noWrap/>
            <w:vAlign w:val="bottom"/>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79</w:t>
            </w:r>
          </w:p>
        </w:tc>
        <w:tc>
          <w:tcPr>
            <w:tcW w:w="554" w:type="dxa"/>
            <w:tcBorders>
              <w:top w:val="single" w:sz="6" w:space="0" w:color="auto"/>
              <w:bottom w:val="single" w:sz="12" w:space="0" w:color="auto"/>
            </w:tcBorders>
            <w:shd w:val="clear" w:color="000000" w:fill="auto"/>
            <w:noWrap/>
            <w:vAlign w:val="bottom"/>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67</w:t>
            </w:r>
          </w:p>
        </w:tc>
        <w:tc>
          <w:tcPr>
            <w:tcW w:w="554" w:type="dxa"/>
            <w:tcBorders>
              <w:top w:val="single" w:sz="6" w:space="0" w:color="auto"/>
              <w:bottom w:val="single" w:sz="12" w:space="0" w:color="auto"/>
            </w:tcBorders>
            <w:shd w:val="clear" w:color="000000" w:fill="auto"/>
            <w:noWrap/>
            <w:vAlign w:val="bottom"/>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72</w:t>
            </w:r>
          </w:p>
        </w:tc>
        <w:tc>
          <w:tcPr>
            <w:tcW w:w="554" w:type="dxa"/>
            <w:tcBorders>
              <w:top w:val="single" w:sz="6" w:space="0" w:color="auto"/>
              <w:bottom w:val="single" w:sz="12" w:space="0" w:color="auto"/>
            </w:tcBorders>
            <w:shd w:val="clear" w:color="000000" w:fill="auto"/>
            <w:noWrap/>
            <w:vAlign w:val="bottom"/>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112</w:t>
            </w:r>
          </w:p>
        </w:tc>
        <w:tc>
          <w:tcPr>
            <w:tcW w:w="554" w:type="dxa"/>
            <w:tcBorders>
              <w:top w:val="single" w:sz="6" w:space="0" w:color="auto"/>
              <w:bottom w:val="single" w:sz="12" w:space="0" w:color="auto"/>
            </w:tcBorders>
            <w:shd w:val="clear" w:color="000000" w:fill="auto"/>
            <w:noWrap/>
            <w:vAlign w:val="bottom"/>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78</w:t>
            </w:r>
          </w:p>
        </w:tc>
        <w:tc>
          <w:tcPr>
            <w:tcW w:w="584" w:type="dxa"/>
            <w:tcBorders>
              <w:top w:val="single" w:sz="6" w:space="0" w:color="auto"/>
              <w:bottom w:val="single" w:sz="12" w:space="0" w:color="auto"/>
            </w:tcBorders>
            <w:shd w:val="clear" w:color="000000" w:fill="auto"/>
            <w:noWrap/>
            <w:vAlign w:val="bottom"/>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588</w:t>
            </w:r>
          </w:p>
        </w:tc>
        <w:tc>
          <w:tcPr>
            <w:tcW w:w="1439" w:type="dxa"/>
            <w:tcBorders>
              <w:top w:val="single" w:sz="6" w:space="0" w:color="auto"/>
              <w:bottom w:val="single" w:sz="12" w:space="0" w:color="auto"/>
            </w:tcBorders>
            <w:shd w:val="clear" w:color="000000" w:fill="auto"/>
            <w:noWrap/>
            <w:vAlign w:val="bottom"/>
            <w:hideMark/>
          </w:tcPr>
          <w:p w:rsidR="001C20AE" w:rsidRPr="00A14568" w:rsidRDefault="001C20AE" w:rsidP="004D1F6B">
            <w:pPr>
              <w:keepNext/>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785</w:t>
            </w:r>
          </w:p>
        </w:tc>
      </w:tr>
    </w:tbl>
    <w:p w:rsidR="00A95F70" w:rsidRPr="00A14568" w:rsidRDefault="00231BA0" w:rsidP="0029173C">
      <w:pPr>
        <w:pStyle w:val="Popis"/>
        <w:ind w:firstLine="567"/>
        <w:rPr>
          <w:rFonts w:ascii="Calibri Light" w:hAnsi="Calibri Light"/>
          <w:i w:val="0"/>
          <w:color w:val="auto"/>
        </w:rPr>
      </w:pPr>
      <w:r w:rsidRPr="00A14568">
        <w:rPr>
          <w:color w:val="auto"/>
        </w:rPr>
        <w:t xml:space="preserve"> </w:t>
      </w:r>
      <w:r w:rsidR="00803707" w:rsidRPr="00A14568">
        <w:rPr>
          <w:color w:val="auto"/>
        </w:rPr>
        <w:t xml:space="preserve">Tabuľka  </w:t>
      </w:r>
      <w:r w:rsidR="00033705" w:rsidRPr="00A14568">
        <w:rPr>
          <w:color w:val="auto"/>
        </w:rPr>
        <w:t xml:space="preserve">9 Ďalšie </w:t>
      </w:r>
      <w:r w:rsidR="0029173C" w:rsidRPr="00A14568">
        <w:rPr>
          <w:color w:val="auto"/>
        </w:rPr>
        <w:t>vzdelávanie - špecializačné štúdium  a certifikačná príprava-  počet absolventov LF UK Bratislava</w:t>
      </w:r>
      <w:r w:rsidR="004B0DC4" w:rsidRPr="00A14568">
        <w:rPr>
          <w:rFonts w:ascii="Calibri Light" w:hAnsi="Calibri Light"/>
          <w:i w:val="0"/>
          <w:color w:val="auto"/>
        </w:rPr>
        <w:fldChar w:fldCharType="end"/>
      </w:r>
      <w:r w:rsidR="00A9641D" w:rsidRPr="00A14568">
        <w:rPr>
          <w:rFonts w:ascii="Calibri Light" w:hAnsi="Calibri Light"/>
          <w:i w:val="0"/>
          <w:color w:val="auto"/>
          <w:vertAlign w:val="superscript"/>
        </w:rPr>
        <w:t>8</w:t>
      </w:r>
    </w:p>
    <w:p w:rsidR="004B0DC4" w:rsidRPr="00A14568" w:rsidRDefault="009A2A3A" w:rsidP="001B52C4">
      <w:pPr>
        <w:spacing w:line="240" w:lineRule="auto"/>
        <w:rPr>
          <w:rFonts w:ascii="Calibri Light" w:hAnsi="Calibri Light"/>
        </w:rPr>
      </w:pPr>
      <w:r w:rsidRPr="00A14568">
        <w:rPr>
          <w:rFonts w:ascii="Calibri Light" w:hAnsi="Calibri Light"/>
        </w:rPr>
        <w:t xml:space="preserve">Rozsah štúdia v rámci certifikačnej prípravy a prehľad  počtu absolventov, ako aj </w:t>
      </w:r>
      <w:r w:rsidR="00AA176A" w:rsidRPr="00A14568">
        <w:rPr>
          <w:rFonts w:ascii="Calibri Light" w:hAnsi="Calibri Light"/>
        </w:rPr>
        <w:t xml:space="preserve">počet študujúcich </w:t>
      </w:r>
      <w:r w:rsidRPr="00A14568">
        <w:rPr>
          <w:rFonts w:ascii="Calibri Light" w:hAnsi="Calibri Light"/>
        </w:rPr>
        <w:t>je uvedený nižši</w:t>
      </w:r>
      <w:r w:rsidR="00D67035" w:rsidRPr="00A14568">
        <w:rPr>
          <w:rFonts w:ascii="Calibri Light" w:hAnsi="Calibri Light"/>
        </w:rPr>
        <w:t xml:space="preserve">e, v tabuľke </w:t>
      </w:r>
      <w:r w:rsidR="00033705" w:rsidRPr="00A14568">
        <w:rPr>
          <w:rFonts w:ascii="Calibri Light" w:hAnsi="Calibri Light"/>
        </w:rPr>
        <w:t>10</w:t>
      </w:r>
      <w:r w:rsidR="00D67035" w:rsidRPr="00A14568">
        <w:rPr>
          <w:rFonts w:ascii="Calibri Light" w:hAnsi="Calibri Light"/>
        </w:rPr>
        <w:t>.</w:t>
      </w:r>
      <w:r w:rsidRPr="00A14568">
        <w:rPr>
          <w:rFonts w:ascii="Calibri Light" w:hAnsi="Calibri Light"/>
        </w:rPr>
        <w:t xml:space="preserve"> </w:t>
      </w:r>
      <w:r w:rsidR="00AA176A" w:rsidRPr="00A14568">
        <w:rPr>
          <w:rFonts w:ascii="Calibri Light" w:hAnsi="Calibri Light"/>
        </w:rPr>
        <w:t xml:space="preserve"> </w:t>
      </w:r>
    </w:p>
    <w:p w:rsidR="0073559D" w:rsidRPr="00A14568" w:rsidRDefault="0073559D" w:rsidP="0065029A">
      <w:pPr>
        <w:pStyle w:val="Bezriadkovania"/>
        <w:rPr>
          <w:lang w:val="sk-SK"/>
        </w:rPr>
      </w:pPr>
    </w:p>
    <w:tbl>
      <w:tblPr>
        <w:tblW w:w="74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180"/>
        <w:gridCol w:w="546"/>
        <w:gridCol w:w="546"/>
        <w:gridCol w:w="546"/>
        <w:gridCol w:w="546"/>
        <w:gridCol w:w="546"/>
        <w:gridCol w:w="546"/>
      </w:tblGrid>
      <w:tr w:rsidR="00E90258" w:rsidRPr="00A14568" w:rsidTr="00231BA0">
        <w:trPr>
          <w:trHeight w:hRule="exact" w:val="389"/>
          <w:jc w:val="center"/>
        </w:trPr>
        <w:tc>
          <w:tcPr>
            <w:tcW w:w="4180" w:type="dxa"/>
            <w:tcBorders>
              <w:top w:val="single" w:sz="12" w:space="0" w:color="auto"/>
              <w:bottom w:val="single" w:sz="6" w:space="0" w:color="auto"/>
            </w:tcBorders>
            <w:shd w:val="clear" w:color="000000" w:fill="BDD6EE" w:themeFill="accent5" w:themeFillTint="66"/>
            <w:noWrap/>
            <w:vAlign w:val="center"/>
            <w:hideMark/>
          </w:tcPr>
          <w:p w:rsidR="00E90258" w:rsidRPr="00A14568" w:rsidRDefault="0029173C" w:rsidP="0029173C">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Ce</w:t>
            </w:r>
            <w:r w:rsidR="004724F0" w:rsidRPr="00A14568">
              <w:rPr>
                <w:rFonts w:ascii="Calibri Light" w:eastAsia="Times New Roman" w:hAnsi="Calibri Light" w:cs="Calibri Light"/>
                <w:b/>
                <w:color w:val="000000"/>
                <w:sz w:val="20"/>
                <w:szCs w:val="20"/>
                <w:lang w:eastAsia="sk-SK"/>
              </w:rPr>
              <w:t>rtifikačn</w:t>
            </w:r>
            <w:r w:rsidRPr="00A14568">
              <w:rPr>
                <w:rFonts w:ascii="Calibri Light" w:eastAsia="Times New Roman" w:hAnsi="Calibri Light" w:cs="Calibri Light"/>
                <w:b/>
                <w:color w:val="000000"/>
                <w:sz w:val="20"/>
                <w:szCs w:val="20"/>
                <w:lang w:eastAsia="sk-SK"/>
              </w:rPr>
              <w:t xml:space="preserve">á </w:t>
            </w:r>
            <w:r w:rsidR="004724F0" w:rsidRPr="00A14568">
              <w:rPr>
                <w:rFonts w:ascii="Calibri Light" w:eastAsia="Times New Roman" w:hAnsi="Calibri Light" w:cs="Calibri Light"/>
                <w:b/>
                <w:color w:val="000000"/>
                <w:sz w:val="20"/>
                <w:szCs w:val="20"/>
                <w:lang w:eastAsia="sk-SK"/>
              </w:rPr>
              <w:t>príprav</w:t>
            </w:r>
            <w:r w:rsidRPr="00A14568">
              <w:rPr>
                <w:rFonts w:ascii="Calibri Light" w:eastAsia="Times New Roman" w:hAnsi="Calibri Light" w:cs="Calibri Light"/>
                <w:b/>
                <w:color w:val="000000"/>
                <w:sz w:val="20"/>
                <w:szCs w:val="20"/>
                <w:lang w:eastAsia="sk-SK"/>
              </w:rPr>
              <w:t>a</w:t>
            </w:r>
          </w:p>
        </w:tc>
        <w:tc>
          <w:tcPr>
            <w:tcW w:w="546" w:type="dxa"/>
            <w:tcBorders>
              <w:top w:val="single" w:sz="12" w:space="0" w:color="auto"/>
              <w:bottom w:val="single" w:sz="6" w:space="0" w:color="auto"/>
            </w:tcBorders>
            <w:shd w:val="clear" w:color="000000" w:fill="BDD6EE" w:themeFill="accent5" w:themeFillTint="66"/>
            <w:noWrap/>
            <w:vAlign w:val="center"/>
            <w:hideMark/>
          </w:tcPr>
          <w:p w:rsidR="00E90258" w:rsidRPr="00A14568" w:rsidRDefault="00E90258"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2011</w:t>
            </w:r>
          </w:p>
        </w:tc>
        <w:tc>
          <w:tcPr>
            <w:tcW w:w="546" w:type="dxa"/>
            <w:tcBorders>
              <w:top w:val="single" w:sz="12" w:space="0" w:color="auto"/>
              <w:bottom w:val="single" w:sz="6" w:space="0" w:color="auto"/>
            </w:tcBorders>
            <w:shd w:val="clear" w:color="000000" w:fill="BDD6EE" w:themeFill="accent5" w:themeFillTint="66"/>
            <w:noWrap/>
            <w:vAlign w:val="center"/>
            <w:hideMark/>
          </w:tcPr>
          <w:p w:rsidR="00E90258" w:rsidRPr="00A14568" w:rsidRDefault="00E90258"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2012</w:t>
            </w:r>
          </w:p>
        </w:tc>
        <w:tc>
          <w:tcPr>
            <w:tcW w:w="546" w:type="dxa"/>
            <w:tcBorders>
              <w:top w:val="single" w:sz="12" w:space="0" w:color="auto"/>
              <w:bottom w:val="single" w:sz="6" w:space="0" w:color="auto"/>
            </w:tcBorders>
            <w:shd w:val="clear" w:color="000000" w:fill="BDD6EE" w:themeFill="accent5" w:themeFillTint="66"/>
            <w:noWrap/>
            <w:vAlign w:val="center"/>
            <w:hideMark/>
          </w:tcPr>
          <w:p w:rsidR="00E90258" w:rsidRPr="00A14568" w:rsidRDefault="00E90258"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2013</w:t>
            </w:r>
          </w:p>
        </w:tc>
        <w:tc>
          <w:tcPr>
            <w:tcW w:w="546" w:type="dxa"/>
            <w:tcBorders>
              <w:top w:val="single" w:sz="12" w:space="0" w:color="auto"/>
              <w:bottom w:val="single" w:sz="6" w:space="0" w:color="auto"/>
            </w:tcBorders>
            <w:shd w:val="clear" w:color="000000" w:fill="BDD6EE" w:themeFill="accent5" w:themeFillTint="66"/>
            <w:noWrap/>
            <w:vAlign w:val="center"/>
            <w:hideMark/>
          </w:tcPr>
          <w:p w:rsidR="00E90258" w:rsidRPr="00A14568" w:rsidRDefault="00E90258"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546" w:type="dxa"/>
            <w:tcBorders>
              <w:top w:val="single" w:sz="12" w:space="0" w:color="auto"/>
              <w:bottom w:val="single" w:sz="6" w:space="0" w:color="auto"/>
            </w:tcBorders>
            <w:shd w:val="clear" w:color="000000" w:fill="BDD6EE" w:themeFill="accent5" w:themeFillTint="66"/>
            <w:noWrap/>
            <w:vAlign w:val="center"/>
            <w:hideMark/>
          </w:tcPr>
          <w:p w:rsidR="00E90258" w:rsidRPr="00A14568" w:rsidRDefault="00E90258"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546" w:type="dxa"/>
            <w:tcBorders>
              <w:top w:val="single" w:sz="12" w:space="0" w:color="auto"/>
              <w:bottom w:val="single" w:sz="6" w:space="0" w:color="auto"/>
            </w:tcBorders>
            <w:shd w:val="clear" w:color="000000" w:fill="BDD6EE" w:themeFill="accent5" w:themeFillTint="66"/>
            <w:noWrap/>
            <w:vAlign w:val="center"/>
            <w:hideMark/>
          </w:tcPr>
          <w:p w:rsidR="00E90258" w:rsidRPr="00A14568" w:rsidRDefault="00E90258"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r>
      <w:tr w:rsidR="00E90258" w:rsidRPr="00A14568" w:rsidTr="001B52C4">
        <w:trPr>
          <w:trHeight w:hRule="exact" w:val="284"/>
          <w:jc w:val="center"/>
        </w:trPr>
        <w:tc>
          <w:tcPr>
            <w:tcW w:w="4180" w:type="dxa"/>
            <w:tcBorders>
              <w:top w:val="single" w:sz="6" w:space="0" w:color="auto"/>
              <w:bottom w:val="single" w:sz="6" w:space="0" w:color="auto"/>
            </w:tcBorders>
            <w:shd w:val="clear" w:color="auto" w:fill="auto"/>
            <w:noWrap/>
            <w:vAlign w:val="bottom"/>
            <w:hideMark/>
          </w:tcPr>
          <w:p w:rsidR="00E90258" w:rsidRPr="00A14568" w:rsidRDefault="00E90258"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Dentoalveolárna chirurgia</w:t>
            </w:r>
          </w:p>
        </w:tc>
        <w:tc>
          <w:tcPr>
            <w:tcW w:w="546" w:type="dxa"/>
            <w:tcBorders>
              <w:top w:val="single" w:sz="6" w:space="0" w:color="auto"/>
              <w:bottom w:val="single" w:sz="6" w:space="0" w:color="auto"/>
            </w:tcBorders>
            <w:shd w:val="clear" w:color="auto" w:fill="auto"/>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w:t>
            </w:r>
          </w:p>
        </w:tc>
        <w:tc>
          <w:tcPr>
            <w:tcW w:w="546" w:type="dxa"/>
            <w:tcBorders>
              <w:top w:val="single" w:sz="6" w:space="0" w:color="auto"/>
              <w:bottom w:val="single" w:sz="6" w:space="0" w:color="auto"/>
            </w:tcBorders>
            <w:shd w:val="clear" w:color="auto" w:fill="auto"/>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546" w:type="dxa"/>
            <w:tcBorders>
              <w:top w:val="single" w:sz="6" w:space="0" w:color="auto"/>
              <w:bottom w:val="single" w:sz="6" w:space="0" w:color="auto"/>
            </w:tcBorders>
            <w:shd w:val="clear" w:color="auto" w:fill="auto"/>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w:t>
            </w:r>
          </w:p>
        </w:tc>
        <w:tc>
          <w:tcPr>
            <w:tcW w:w="546" w:type="dxa"/>
            <w:tcBorders>
              <w:top w:val="single" w:sz="6" w:space="0" w:color="auto"/>
              <w:bottom w:val="single" w:sz="6" w:space="0" w:color="auto"/>
            </w:tcBorders>
            <w:shd w:val="clear" w:color="auto" w:fill="auto"/>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w:t>
            </w:r>
          </w:p>
        </w:tc>
        <w:tc>
          <w:tcPr>
            <w:tcW w:w="546" w:type="dxa"/>
            <w:tcBorders>
              <w:top w:val="single" w:sz="6" w:space="0" w:color="auto"/>
              <w:bottom w:val="single" w:sz="6" w:space="0" w:color="auto"/>
            </w:tcBorders>
            <w:shd w:val="clear" w:color="auto" w:fill="auto"/>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c>
          <w:tcPr>
            <w:tcW w:w="546" w:type="dxa"/>
            <w:tcBorders>
              <w:top w:val="single" w:sz="6" w:space="0" w:color="auto"/>
              <w:bottom w:val="single" w:sz="6" w:space="0" w:color="auto"/>
            </w:tcBorders>
            <w:shd w:val="clear" w:color="auto" w:fill="auto"/>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21</w:t>
            </w:r>
          </w:p>
        </w:tc>
      </w:tr>
      <w:tr w:rsidR="00E90258" w:rsidRPr="00A14568" w:rsidTr="001B52C4">
        <w:trPr>
          <w:trHeight w:hRule="exact" w:val="284"/>
          <w:jc w:val="center"/>
        </w:trPr>
        <w:tc>
          <w:tcPr>
            <w:tcW w:w="4180" w:type="dxa"/>
            <w:tcBorders>
              <w:top w:val="single" w:sz="6" w:space="0" w:color="auto"/>
              <w:bottom w:val="single" w:sz="12" w:space="0" w:color="auto"/>
            </w:tcBorders>
            <w:shd w:val="clear" w:color="000000" w:fill="DBDBDB" w:themeFill="accent3" w:themeFillTint="66"/>
            <w:noWrap/>
            <w:vAlign w:val="bottom"/>
            <w:hideMark/>
          </w:tcPr>
          <w:p w:rsidR="00E90258" w:rsidRPr="00A14568" w:rsidRDefault="00E90258"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Mamodiagnostika v rádiológii</w:t>
            </w:r>
          </w:p>
        </w:tc>
        <w:tc>
          <w:tcPr>
            <w:tcW w:w="546" w:type="dxa"/>
            <w:tcBorders>
              <w:top w:val="single" w:sz="6" w:space="0" w:color="auto"/>
              <w:bottom w:val="single" w:sz="12" w:space="0" w:color="auto"/>
            </w:tcBorders>
            <w:shd w:val="clear" w:color="000000" w:fill="DBDBDB" w:themeFill="accent3" w:themeFillTint="66"/>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546" w:type="dxa"/>
            <w:tcBorders>
              <w:top w:val="single" w:sz="6" w:space="0" w:color="auto"/>
              <w:bottom w:val="single" w:sz="12" w:space="0" w:color="auto"/>
            </w:tcBorders>
            <w:shd w:val="clear" w:color="000000" w:fill="DBDBDB" w:themeFill="accent3" w:themeFillTint="66"/>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546" w:type="dxa"/>
            <w:tcBorders>
              <w:top w:val="single" w:sz="6" w:space="0" w:color="auto"/>
              <w:bottom w:val="single" w:sz="12" w:space="0" w:color="auto"/>
            </w:tcBorders>
            <w:shd w:val="clear" w:color="000000" w:fill="DBDBDB" w:themeFill="accent3" w:themeFillTint="66"/>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546" w:type="dxa"/>
            <w:tcBorders>
              <w:top w:val="single" w:sz="6" w:space="0" w:color="auto"/>
              <w:bottom w:val="single" w:sz="12" w:space="0" w:color="auto"/>
            </w:tcBorders>
            <w:shd w:val="clear" w:color="000000" w:fill="DBDBDB" w:themeFill="accent3" w:themeFillTint="66"/>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546" w:type="dxa"/>
            <w:tcBorders>
              <w:top w:val="single" w:sz="6" w:space="0" w:color="auto"/>
              <w:bottom w:val="single" w:sz="12" w:space="0" w:color="auto"/>
            </w:tcBorders>
            <w:shd w:val="clear" w:color="000000" w:fill="DBDBDB" w:themeFill="accent3" w:themeFillTint="66"/>
            <w:noWrap/>
            <w:vAlign w:val="bottom"/>
            <w:hideMark/>
          </w:tcPr>
          <w:p w:rsidR="00E90258" w:rsidRPr="00A14568" w:rsidRDefault="00E90258"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546" w:type="dxa"/>
            <w:tcBorders>
              <w:top w:val="single" w:sz="6" w:space="0" w:color="auto"/>
              <w:bottom w:val="single" w:sz="12" w:space="0" w:color="auto"/>
            </w:tcBorders>
            <w:shd w:val="clear" w:color="000000" w:fill="DBDBDB" w:themeFill="accent3" w:themeFillTint="66"/>
            <w:noWrap/>
            <w:vAlign w:val="bottom"/>
            <w:hideMark/>
          </w:tcPr>
          <w:p w:rsidR="00E90258" w:rsidRPr="00A14568" w:rsidRDefault="00E90258" w:rsidP="004D1F6B">
            <w:pPr>
              <w:keepNext/>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r>
    </w:tbl>
    <w:p w:rsidR="00803707" w:rsidRPr="00A14568" w:rsidRDefault="00803707" w:rsidP="00803707">
      <w:pPr>
        <w:pStyle w:val="Popis"/>
        <w:ind w:firstLine="993"/>
        <w:rPr>
          <w:vertAlign w:val="superscript"/>
        </w:rPr>
      </w:pPr>
      <w:r w:rsidRPr="00A14568">
        <w:t xml:space="preserve">Tabuľka  </w:t>
      </w:r>
      <w:r w:rsidR="00033705" w:rsidRPr="00A14568">
        <w:t>10</w:t>
      </w:r>
      <w:r w:rsidRPr="00A14568">
        <w:t xml:space="preserve"> </w:t>
      </w:r>
      <w:r w:rsidR="002A2848" w:rsidRPr="00A14568">
        <w:t>C</w:t>
      </w:r>
      <w:r w:rsidRPr="00A14568">
        <w:t xml:space="preserve">ertifikačná príprava </w:t>
      </w:r>
      <w:r w:rsidR="002A2848" w:rsidRPr="00A14568">
        <w:t>-</w:t>
      </w:r>
      <w:r w:rsidR="00033705" w:rsidRPr="00A14568">
        <w:t xml:space="preserve"> </w:t>
      </w:r>
      <w:r w:rsidRPr="00A14568">
        <w:t>počet absolventov LF UK</w:t>
      </w:r>
      <w:r w:rsidR="0029173C" w:rsidRPr="00A14568">
        <w:t xml:space="preserve"> </w:t>
      </w:r>
      <w:r w:rsidR="00A9641D" w:rsidRPr="00A14568">
        <w:t>BA</w:t>
      </w:r>
      <w:r w:rsidR="00A9641D" w:rsidRPr="00A14568">
        <w:rPr>
          <w:rStyle w:val="Odkaznapoznmkupodiarou"/>
        </w:rPr>
        <w:footnoteReference w:customMarkFollows="1" w:id="9"/>
        <w:t>9</w:t>
      </w:r>
    </w:p>
    <w:p w:rsidR="004D1F6B" w:rsidRPr="00A14568" w:rsidRDefault="004D1F6B" w:rsidP="00121A56">
      <w:pPr>
        <w:pStyle w:val="Bezriadkovania"/>
        <w:rPr>
          <w:lang w:val="sk-SK"/>
        </w:rPr>
      </w:pPr>
    </w:p>
    <w:p w:rsidR="00231BA0" w:rsidRPr="00A14568" w:rsidRDefault="00231BA0" w:rsidP="001B52C4">
      <w:pPr>
        <w:rPr>
          <w:rFonts w:ascii="Calibri Light" w:hAnsi="Calibri Light"/>
        </w:rPr>
      </w:pPr>
      <w:r w:rsidRPr="00A14568">
        <w:rPr>
          <w:rFonts w:ascii="Calibri Light" w:hAnsi="Calibri Light"/>
        </w:rPr>
        <w:t>Lekárska fakulta Slovenskej zdravotníckej univerzity</w:t>
      </w:r>
      <w:r w:rsidR="0029173C" w:rsidRPr="00A14568">
        <w:rPr>
          <w:rFonts w:ascii="Calibri Light" w:hAnsi="Calibri Light"/>
        </w:rPr>
        <w:t xml:space="preserve"> uskutočňuje ďalšie vzdelávanie vyše 70 rokov. Aktuálne v ďalšom vzdelávaní je zaradených 5 612</w:t>
      </w:r>
      <w:r w:rsidRPr="00A14568">
        <w:rPr>
          <w:rFonts w:ascii="Calibri Light" w:hAnsi="Calibri Light"/>
        </w:rPr>
        <w:t xml:space="preserve"> uchádzačov o špecializačné štúdium, certifikovanú prípravu a prípravu na výkon práce v</w:t>
      </w:r>
      <w:r w:rsidR="00487CA4">
        <w:rPr>
          <w:rFonts w:ascii="Calibri Light" w:hAnsi="Calibri Light"/>
        </w:rPr>
        <w:t> </w:t>
      </w:r>
      <w:r w:rsidR="00033705" w:rsidRPr="00A14568">
        <w:rPr>
          <w:rFonts w:ascii="Calibri Light" w:hAnsi="Calibri Light"/>
        </w:rPr>
        <w:t>zdravotníctve</w:t>
      </w:r>
      <w:r w:rsidR="00487CA4">
        <w:rPr>
          <w:rFonts w:ascii="Calibri Light" w:hAnsi="Calibri Light"/>
          <w:vertAlign w:val="superscript"/>
        </w:rPr>
        <w:t>9</w:t>
      </w:r>
      <w:r w:rsidRPr="00A14568">
        <w:rPr>
          <w:rFonts w:ascii="Calibri Light" w:hAnsi="Calibri Light"/>
        </w:rPr>
        <w:t>.</w:t>
      </w:r>
      <w:r w:rsidR="0029173C" w:rsidRPr="00A14568">
        <w:rPr>
          <w:rFonts w:ascii="Calibri Light" w:hAnsi="Calibri Light"/>
        </w:rPr>
        <w:t xml:space="preserve"> Počet absolventov ďalšieho vzdelávania od roku 2010 je uvedený v tabuľke </w:t>
      </w:r>
      <w:r w:rsidR="000E54A5" w:rsidRPr="00A14568">
        <w:rPr>
          <w:rFonts w:ascii="Calibri Light" w:hAnsi="Calibri Light"/>
        </w:rPr>
        <w:t>11</w:t>
      </w:r>
      <w:r w:rsidR="00A80949" w:rsidRPr="00A14568">
        <w:rPr>
          <w:rFonts w:ascii="Calibri Light" w:hAnsi="Calibri Light"/>
        </w:rPr>
        <w:t>.</w:t>
      </w:r>
    </w:p>
    <w:p w:rsidR="0029173C" w:rsidRPr="00A14568" w:rsidRDefault="0029173C" w:rsidP="00121A56">
      <w:pPr>
        <w:pStyle w:val="Bezriadkovania"/>
        <w:rPr>
          <w:lang w:val="sk-SK"/>
        </w:rPr>
      </w:pPr>
    </w:p>
    <w:tbl>
      <w:tblPr>
        <w:tblW w:w="822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918"/>
        <w:gridCol w:w="546"/>
        <w:gridCol w:w="555"/>
        <w:gridCol w:w="555"/>
        <w:gridCol w:w="554"/>
        <w:gridCol w:w="554"/>
        <w:gridCol w:w="554"/>
        <w:gridCol w:w="554"/>
        <w:gridCol w:w="554"/>
        <w:gridCol w:w="681"/>
        <w:gridCol w:w="1350"/>
      </w:tblGrid>
      <w:tr w:rsidR="0029173C" w:rsidRPr="00A14568" w:rsidTr="0029173C">
        <w:trPr>
          <w:trHeight w:hRule="exact" w:val="472"/>
          <w:jc w:val="center"/>
        </w:trPr>
        <w:tc>
          <w:tcPr>
            <w:tcW w:w="1918"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tabs>
                <w:tab w:val="left" w:pos="1930"/>
              </w:tabs>
              <w:spacing w:after="0" w:line="240" w:lineRule="auto"/>
              <w:ind w:left="-698" w:firstLine="698"/>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Ďalšie vzdelávanie štúd</w:t>
            </w:r>
          </w:p>
        </w:tc>
        <w:tc>
          <w:tcPr>
            <w:tcW w:w="400"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2009</w:t>
            </w:r>
          </w:p>
        </w:tc>
        <w:tc>
          <w:tcPr>
            <w:tcW w:w="555"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2010</w:t>
            </w:r>
          </w:p>
        </w:tc>
        <w:tc>
          <w:tcPr>
            <w:tcW w:w="555"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2011</w:t>
            </w:r>
          </w:p>
        </w:tc>
        <w:tc>
          <w:tcPr>
            <w:tcW w:w="554"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2012</w:t>
            </w:r>
          </w:p>
        </w:tc>
        <w:tc>
          <w:tcPr>
            <w:tcW w:w="554"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2013</w:t>
            </w:r>
          </w:p>
        </w:tc>
        <w:tc>
          <w:tcPr>
            <w:tcW w:w="554"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554"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554"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c>
          <w:tcPr>
            <w:tcW w:w="681" w:type="dxa"/>
            <w:tcBorders>
              <w:top w:val="single" w:sz="12" w:space="0" w:color="auto"/>
              <w:bottom w:val="single" w:sz="6" w:space="0" w:color="auto"/>
            </w:tcBorders>
            <w:shd w:val="clear" w:color="000000" w:fill="BDD6EE" w:themeFill="accent5" w:themeFillTint="66"/>
            <w:noWrap/>
            <w:vAlign w:val="center"/>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spolu</w:t>
            </w:r>
          </w:p>
        </w:tc>
        <w:tc>
          <w:tcPr>
            <w:tcW w:w="1350" w:type="dxa"/>
            <w:tcBorders>
              <w:top w:val="single" w:sz="12" w:space="0" w:color="auto"/>
              <w:bottom w:val="single" w:sz="6" w:space="0" w:color="auto"/>
            </w:tcBorders>
            <w:shd w:val="clear" w:color="000000" w:fill="BDD6EE" w:themeFill="accent5" w:themeFillTint="66"/>
            <w:vAlign w:val="bottom"/>
            <w:hideMark/>
          </w:tcPr>
          <w:p w:rsidR="0029173C" w:rsidRPr="00A14568" w:rsidRDefault="0029173C" w:rsidP="008B62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študujúcich k 12/2016</w:t>
            </w:r>
          </w:p>
        </w:tc>
      </w:tr>
      <w:tr w:rsidR="0029173C" w:rsidRPr="00A14568" w:rsidTr="0029173C">
        <w:trPr>
          <w:trHeight w:hRule="exact" w:val="266"/>
          <w:jc w:val="center"/>
        </w:trPr>
        <w:tc>
          <w:tcPr>
            <w:tcW w:w="1918" w:type="dxa"/>
            <w:tcBorders>
              <w:top w:val="single" w:sz="6" w:space="0" w:color="auto"/>
              <w:bottom w:val="single" w:sz="12" w:space="0" w:color="auto"/>
            </w:tcBorders>
            <w:shd w:val="clear" w:color="000000" w:fill="auto"/>
            <w:noWrap/>
            <w:vAlign w:val="bottom"/>
            <w:hideMark/>
          </w:tcPr>
          <w:p w:rsidR="0029173C" w:rsidRPr="00A14568" w:rsidRDefault="0029173C" w:rsidP="008B62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Spolu</w:t>
            </w:r>
          </w:p>
        </w:tc>
        <w:tc>
          <w:tcPr>
            <w:tcW w:w="400" w:type="dxa"/>
            <w:tcBorders>
              <w:top w:val="single" w:sz="6" w:space="0" w:color="auto"/>
              <w:bottom w:val="single" w:sz="12" w:space="0" w:color="auto"/>
            </w:tcBorders>
            <w:shd w:val="clear" w:color="000000" w:fill="auto"/>
            <w:noWrap/>
            <w:vAlign w:val="bottom"/>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900</w:t>
            </w:r>
          </w:p>
        </w:tc>
        <w:tc>
          <w:tcPr>
            <w:tcW w:w="555" w:type="dxa"/>
            <w:tcBorders>
              <w:top w:val="single" w:sz="6" w:space="0" w:color="auto"/>
              <w:bottom w:val="single" w:sz="12" w:space="0" w:color="auto"/>
            </w:tcBorders>
            <w:shd w:val="clear" w:color="000000" w:fill="auto"/>
            <w:noWrap/>
            <w:vAlign w:val="bottom"/>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982</w:t>
            </w:r>
          </w:p>
        </w:tc>
        <w:tc>
          <w:tcPr>
            <w:tcW w:w="555" w:type="dxa"/>
            <w:tcBorders>
              <w:top w:val="single" w:sz="6" w:space="0" w:color="auto"/>
              <w:bottom w:val="single" w:sz="12" w:space="0" w:color="auto"/>
            </w:tcBorders>
            <w:shd w:val="clear" w:color="000000" w:fill="auto"/>
            <w:noWrap/>
            <w:vAlign w:val="bottom"/>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532</w:t>
            </w:r>
          </w:p>
        </w:tc>
        <w:tc>
          <w:tcPr>
            <w:tcW w:w="554" w:type="dxa"/>
            <w:tcBorders>
              <w:top w:val="single" w:sz="6" w:space="0" w:color="auto"/>
              <w:bottom w:val="single" w:sz="12" w:space="0" w:color="auto"/>
            </w:tcBorders>
            <w:shd w:val="clear" w:color="000000" w:fill="auto"/>
            <w:noWrap/>
            <w:vAlign w:val="bottom"/>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692</w:t>
            </w:r>
          </w:p>
        </w:tc>
        <w:tc>
          <w:tcPr>
            <w:tcW w:w="554" w:type="dxa"/>
            <w:tcBorders>
              <w:top w:val="single" w:sz="6" w:space="0" w:color="auto"/>
              <w:bottom w:val="single" w:sz="12" w:space="0" w:color="auto"/>
            </w:tcBorders>
            <w:shd w:val="clear" w:color="000000" w:fill="auto"/>
            <w:noWrap/>
            <w:vAlign w:val="bottom"/>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648</w:t>
            </w:r>
          </w:p>
        </w:tc>
        <w:tc>
          <w:tcPr>
            <w:tcW w:w="554" w:type="dxa"/>
            <w:tcBorders>
              <w:top w:val="single" w:sz="6" w:space="0" w:color="auto"/>
              <w:bottom w:val="single" w:sz="12" w:space="0" w:color="auto"/>
            </w:tcBorders>
            <w:shd w:val="clear" w:color="000000" w:fill="auto"/>
            <w:noWrap/>
            <w:vAlign w:val="bottom"/>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774</w:t>
            </w:r>
          </w:p>
        </w:tc>
        <w:tc>
          <w:tcPr>
            <w:tcW w:w="554" w:type="dxa"/>
            <w:tcBorders>
              <w:top w:val="single" w:sz="6" w:space="0" w:color="auto"/>
              <w:bottom w:val="single" w:sz="12" w:space="0" w:color="auto"/>
            </w:tcBorders>
            <w:shd w:val="clear" w:color="000000" w:fill="auto"/>
            <w:noWrap/>
            <w:vAlign w:val="bottom"/>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733</w:t>
            </w:r>
          </w:p>
        </w:tc>
        <w:tc>
          <w:tcPr>
            <w:tcW w:w="554" w:type="dxa"/>
            <w:tcBorders>
              <w:top w:val="single" w:sz="6" w:space="0" w:color="auto"/>
              <w:bottom w:val="single" w:sz="12" w:space="0" w:color="auto"/>
            </w:tcBorders>
            <w:shd w:val="clear" w:color="000000" w:fill="auto"/>
            <w:noWrap/>
            <w:vAlign w:val="bottom"/>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850</w:t>
            </w:r>
          </w:p>
        </w:tc>
        <w:tc>
          <w:tcPr>
            <w:tcW w:w="681" w:type="dxa"/>
            <w:tcBorders>
              <w:top w:val="single" w:sz="6" w:space="0" w:color="auto"/>
              <w:bottom w:val="single" w:sz="12" w:space="0" w:color="auto"/>
            </w:tcBorders>
            <w:shd w:val="clear" w:color="000000" w:fill="auto"/>
            <w:noWrap/>
            <w:vAlign w:val="bottom"/>
          </w:tcPr>
          <w:p w:rsidR="0029173C" w:rsidRPr="00A14568" w:rsidRDefault="0029173C" w:rsidP="008B6235">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6111</w:t>
            </w:r>
          </w:p>
        </w:tc>
        <w:tc>
          <w:tcPr>
            <w:tcW w:w="1350" w:type="dxa"/>
            <w:tcBorders>
              <w:top w:val="single" w:sz="6" w:space="0" w:color="auto"/>
              <w:bottom w:val="single" w:sz="12" w:space="0" w:color="auto"/>
            </w:tcBorders>
            <w:shd w:val="clear" w:color="000000" w:fill="auto"/>
            <w:noWrap/>
            <w:vAlign w:val="bottom"/>
            <w:hideMark/>
          </w:tcPr>
          <w:p w:rsidR="0029173C" w:rsidRPr="00A14568" w:rsidRDefault="0029173C" w:rsidP="008B6235">
            <w:pPr>
              <w:keepNext/>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b/>
                <w:color w:val="000000"/>
                <w:sz w:val="20"/>
                <w:szCs w:val="20"/>
                <w:lang w:eastAsia="sk-SK"/>
              </w:rPr>
              <w:t>5612</w:t>
            </w:r>
          </w:p>
        </w:tc>
      </w:tr>
    </w:tbl>
    <w:p w:rsidR="0029173C" w:rsidRPr="00A14568" w:rsidRDefault="0029173C" w:rsidP="00121A56">
      <w:pPr>
        <w:pStyle w:val="Popis"/>
        <w:ind w:firstLine="426"/>
        <w:rPr>
          <w:color w:val="auto"/>
        </w:rPr>
      </w:pPr>
      <w:r w:rsidRPr="00A14568">
        <w:rPr>
          <w:rFonts w:ascii="Calibri Light" w:hAnsi="Calibri Light"/>
        </w:rPr>
        <w:t xml:space="preserve">   </w:t>
      </w:r>
      <w:r w:rsidRPr="00A14568">
        <w:rPr>
          <w:color w:val="auto"/>
        </w:rPr>
        <w:t xml:space="preserve">Tabuľka  </w:t>
      </w:r>
      <w:r w:rsidR="000E54A5" w:rsidRPr="00A14568">
        <w:rPr>
          <w:color w:val="auto"/>
        </w:rPr>
        <w:t xml:space="preserve">11  </w:t>
      </w:r>
      <w:r w:rsidR="00A14568" w:rsidRPr="00A14568">
        <w:rPr>
          <w:color w:val="auto"/>
        </w:rPr>
        <w:t>Ďalšie</w:t>
      </w:r>
      <w:r w:rsidRPr="00A14568">
        <w:rPr>
          <w:color w:val="auto"/>
        </w:rPr>
        <w:t xml:space="preserve"> vzdelávanie - špecializačné štúdium  a certifikačná príprava-  počet absolventov LF SZU </w:t>
      </w:r>
      <w:r w:rsidR="00A9641D" w:rsidRPr="00A14568">
        <w:rPr>
          <w:color w:val="auto"/>
        </w:rPr>
        <w:t>Bratislava</w:t>
      </w:r>
      <w:r w:rsidR="00A9641D" w:rsidRPr="00A14568">
        <w:rPr>
          <w:rStyle w:val="Odkaznapoznmkupodiarou"/>
          <w:color w:val="auto"/>
        </w:rPr>
        <w:footnoteReference w:customMarkFollows="1" w:id="10"/>
        <w:t>10</w:t>
      </w:r>
    </w:p>
    <w:p w:rsidR="0029173C" w:rsidRPr="00A14568" w:rsidRDefault="0029173C" w:rsidP="00121A56">
      <w:pPr>
        <w:pStyle w:val="Bezriadkovania"/>
        <w:rPr>
          <w:lang w:val="sk-SK"/>
        </w:rPr>
      </w:pPr>
    </w:p>
    <w:p w:rsidR="00BE3A31" w:rsidRPr="00A14568" w:rsidRDefault="00187FBC" w:rsidP="0029173C">
      <w:pPr>
        <w:pStyle w:val="Nadpis3"/>
      </w:pPr>
      <w:bookmarkStart w:id="108" w:name="_Toc476760228"/>
      <w:bookmarkStart w:id="109" w:name="_Toc478713070"/>
      <w:r w:rsidRPr="00A14568">
        <w:t>Ošetrovateľstvo</w:t>
      </w:r>
      <w:bookmarkEnd w:id="108"/>
      <w:bookmarkEnd w:id="109"/>
      <w:r w:rsidRPr="00A14568">
        <w:t xml:space="preserve"> </w:t>
      </w:r>
    </w:p>
    <w:p w:rsidR="008C0278" w:rsidRPr="00A14568" w:rsidRDefault="008B6AAE" w:rsidP="004A7F35">
      <w:pPr>
        <w:rPr>
          <w:rFonts w:ascii="Calibri Light" w:hAnsi="Calibri Light"/>
        </w:rPr>
      </w:pPr>
      <w:r w:rsidRPr="00A14568">
        <w:rPr>
          <w:rFonts w:ascii="Calibri Light" w:hAnsi="Calibri Light"/>
        </w:rPr>
        <w:t>Výučba</w:t>
      </w:r>
      <w:r w:rsidR="00B676B5" w:rsidRPr="00A14568">
        <w:rPr>
          <w:rFonts w:ascii="Calibri Light" w:hAnsi="Calibri Light"/>
        </w:rPr>
        <w:t xml:space="preserve"> </w:t>
      </w:r>
      <w:r w:rsidRPr="00A14568">
        <w:rPr>
          <w:rFonts w:ascii="Calibri Light" w:hAnsi="Calibri Light"/>
        </w:rPr>
        <w:t xml:space="preserve">v rámci </w:t>
      </w:r>
      <w:r w:rsidR="00B676B5" w:rsidRPr="00A14568">
        <w:rPr>
          <w:rFonts w:ascii="Calibri Light" w:hAnsi="Calibri Light"/>
        </w:rPr>
        <w:t xml:space="preserve">poskytovania </w:t>
      </w:r>
      <w:r w:rsidRPr="00A14568">
        <w:rPr>
          <w:rFonts w:ascii="Calibri Light" w:hAnsi="Calibri Light"/>
        </w:rPr>
        <w:t xml:space="preserve">zdravotnej starostlivosti je zabezpečená </w:t>
      </w:r>
      <w:r w:rsidR="00B676B5" w:rsidRPr="00A14568">
        <w:rPr>
          <w:rFonts w:ascii="Calibri Light" w:hAnsi="Calibri Light"/>
        </w:rPr>
        <w:t xml:space="preserve">Slovenskou zdravotníckou univerzitou - </w:t>
      </w:r>
      <w:r w:rsidRPr="00A14568">
        <w:rPr>
          <w:rFonts w:ascii="Calibri Light" w:hAnsi="Calibri Light"/>
        </w:rPr>
        <w:t>Fakultou ošetrovateľstva a zdravotníckych odborných štúdií Bratislava</w:t>
      </w:r>
      <w:r w:rsidR="0096607E" w:rsidRPr="00A14568">
        <w:rPr>
          <w:rFonts w:ascii="Calibri Light" w:hAnsi="Calibri Light"/>
        </w:rPr>
        <w:t xml:space="preserve"> (ďalej len „FOaZOŠ SZU“) </w:t>
      </w:r>
      <w:r w:rsidRPr="00A14568">
        <w:rPr>
          <w:rFonts w:ascii="Calibri Light" w:hAnsi="Calibri Light"/>
        </w:rPr>
        <w:t>a Fakultou zdravotníctva Banská Bystrica.</w:t>
      </w:r>
    </w:p>
    <w:p w:rsidR="00920328" w:rsidRPr="00A14568" w:rsidRDefault="00920328" w:rsidP="004A7F35">
      <w:pPr>
        <w:rPr>
          <w:rFonts w:ascii="Calibri Light" w:hAnsi="Calibri Light"/>
        </w:rPr>
      </w:pPr>
    </w:p>
    <w:p w:rsidR="00187FBC" w:rsidRPr="00A14568" w:rsidRDefault="00187FBC">
      <w:pPr>
        <w:pStyle w:val="Nadpis4"/>
      </w:pPr>
      <w:bookmarkStart w:id="110" w:name="_Toc478674143"/>
      <w:bookmarkStart w:id="111" w:name="_Toc478674248"/>
      <w:bookmarkStart w:id="112" w:name="_Toc478712573"/>
      <w:bookmarkStart w:id="113" w:name="_Toc478712695"/>
      <w:bookmarkStart w:id="114" w:name="_Toc478712789"/>
      <w:bookmarkStart w:id="115" w:name="_Toc478712883"/>
      <w:bookmarkStart w:id="116" w:name="_Toc478712977"/>
      <w:bookmarkStart w:id="117" w:name="_Toc478713071"/>
      <w:bookmarkStart w:id="118" w:name="_Toc478713072"/>
      <w:bookmarkEnd w:id="110"/>
      <w:bookmarkEnd w:id="111"/>
      <w:bookmarkEnd w:id="112"/>
      <w:bookmarkEnd w:id="113"/>
      <w:bookmarkEnd w:id="114"/>
      <w:bookmarkEnd w:id="115"/>
      <w:bookmarkEnd w:id="116"/>
      <w:bookmarkEnd w:id="117"/>
      <w:r w:rsidRPr="00A14568">
        <w:t xml:space="preserve">Pregraduálne vzdelávanie </w:t>
      </w:r>
      <w:r w:rsidR="00523F65" w:rsidRPr="00A14568">
        <w:t>v Univerzitnej nemocnici Bratislava</w:t>
      </w:r>
      <w:bookmarkEnd w:id="118"/>
    </w:p>
    <w:p w:rsidR="00523F65" w:rsidRPr="00A14568" w:rsidRDefault="00523F65" w:rsidP="00523F65">
      <w:pPr>
        <w:rPr>
          <w:rFonts w:ascii="Calibri Light" w:hAnsi="Calibri Light"/>
        </w:rPr>
      </w:pPr>
      <w:r w:rsidRPr="00A14568">
        <w:rPr>
          <w:rFonts w:ascii="Calibri Light" w:hAnsi="Calibri Light"/>
        </w:rPr>
        <w:t xml:space="preserve">Slovenská zdravotnícka univerzita v Bratislave (ďalej len „SZU“), poskytuje - Fakultou ošetrovateľstva a zdravotníckych odborných štúdií (ďalej len „FOaZOŠ SZU“) </w:t>
      </w:r>
      <w:r w:rsidR="00542394" w:rsidRPr="00A14568">
        <w:rPr>
          <w:rFonts w:ascii="Calibri Light" w:hAnsi="Calibri Light"/>
        </w:rPr>
        <w:t xml:space="preserve">uskutočňuje </w:t>
      </w:r>
      <w:r w:rsidRPr="00A14568">
        <w:t xml:space="preserve">vysokoškolské </w:t>
      </w:r>
      <w:r w:rsidR="00542394" w:rsidRPr="00A14568">
        <w:t xml:space="preserve">štúdium </w:t>
      </w:r>
      <w:r w:rsidRPr="00A14568">
        <w:t xml:space="preserve">v dennej aj externej forme v  akreditovaných študijných odboroch: ošetrovateľstvo, fyzioterapia, urgentná zdravotná starostlivosť, pôrodná asistencia, </w:t>
      </w:r>
      <w:r w:rsidR="003B408E" w:rsidRPr="00A14568">
        <w:t xml:space="preserve">fyziologická </w:t>
      </w:r>
      <w:r w:rsidRPr="00A14568">
        <w:t xml:space="preserve">a klinická výživa a rádiologická technika. Absolventi </w:t>
      </w:r>
      <w:r w:rsidR="00E65D3A" w:rsidRPr="00A14568">
        <w:t>bakalárskeho</w:t>
      </w:r>
      <w:r w:rsidR="00542394" w:rsidRPr="00A14568">
        <w:t xml:space="preserve"> </w:t>
      </w:r>
      <w:r w:rsidR="00E65D3A" w:rsidRPr="00A14568">
        <w:t>študijného</w:t>
      </w:r>
      <w:r w:rsidR="00542394" w:rsidRPr="00A14568">
        <w:t xml:space="preserve"> </w:t>
      </w:r>
      <w:r w:rsidR="00E65D3A" w:rsidRPr="00A14568">
        <w:t>programu</w:t>
      </w:r>
      <w:r w:rsidR="00542394" w:rsidRPr="00A14568">
        <w:t xml:space="preserve"> získavajú vysokoškolské vzdelanie prvého stupňa a absolventi magisterského študijného programu získavajú vysokoškolské vzdelanie druhého stupňa (ošetrovateľstvo a fyzioterapia).</w:t>
      </w:r>
      <w:r w:rsidR="00D31D3F" w:rsidRPr="00A14568">
        <w:t xml:space="preserve"> </w:t>
      </w:r>
      <w:r w:rsidRPr="00A14568">
        <w:rPr>
          <w:noProof/>
        </w:rPr>
        <w:t>Počet absolventov v zdravotníckych študijných programov  za roky 2012-</w:t>
      </w:r>
      <w:r w:rsidRPr="00A14568">
        <w:rPr>
          <w:rFonts w:ascii="Calibri Light" w:hAnsi="Calibri Light"/>
        </w:rPr>
        <w:t>2016 je uvedený v tab</w:t>
      </w:r>
      <w:r w:rsidR="00A80949" w:rsidRPr="00A14568">
        <w:rPr>
          <w:rFonts w:ascii="Calibri Light" w:hAnsi="Calibri Light"/>
        </w:rPr>
        <w:t xml:space="preserve">uľke 12. </w:t>
      </w:r>
      <w:r w:rsidRPr="00A14568">
        <w:rPr>
          <w:rFonts w:ascii="Calibri Light" w:hAnsi="Calibri Light"/>
        </w:rPr>
        <w:t xml:space="preserve"> Dlhodobo FO</w:t>
      </w:r>
      <w:r w:rsidR="003B408E" w:rsidRPr="00A14568">
        <w:rPr>
          <w:rFonts w:ascii="Calibri Light" w:hAnsi="Calibri Light"/>
        </w:rPr>
        <w:t>a</w:t>
      </w:r>
      <w:r w:rsidRPr="00A14568">
        <w:rPr>
          <w:rFonts w:ascii="Calibri Light" w:hAnsi="Calibri Light"/>
        </w:rPr>
        <w:t xml:space="preserve">ZOŠ SZU v Bratislave eviduje v priemere 400 študentov v rámci jedného roka  z iných študijných odborov ako doktorských, ktorí majú praktickú výučbu v UNB. </w:t>
      </w:r>
    </w:p>
    <w:p w:rsidR="00A9641D" w:rsidRPr="00A14568" w:rsidRDefault="00A9641D" w:rsidP="00523F65">
      <w:pPr>
        <w:rPr>
          <w:rFonts w:ascii="Calibri Light" w:hAnsi="Calibri Light"/>
        </w:rPr>
      </w:pPr>
    </w:p>
    <w:p w:rsidR="00A9641D" w:rsidRPr="00A14568" w:rsidRDefault="00A9641D" w:rsidP="00523F65">
      <w:pPr>
        <w:rPr>
          <w:rFonts w:ascii="Calibri Light" w:hAnsi="Calibri Light"/>
        </w:rPr>
      </w:pPr>
    </w:p>
    <w:p w:rsidR="00A9641D" w:rsidRPr="00A14568" w:rsidRDefault="00A9641D" w:rsidP="00523F65">
      <w:pPr>
        <w:rPr>
          <w:rFonts w:ascii="Calibri Light" w:hAnsi="Calibri Light"/>
        </w:rPr>
      </w:pPr>
    </w:p>
    <w:p w:rsidR="00A9641D" w:rsidRPr="00A14568" w:rsidRDefault="00A9641D" w:rsidP="00523F65">
      <w:pPr>
        <w:rPr>
          <w:rFonts w:ascii="Calibri Light" w:hAnsi="Calibri Light"/>
        </w:rPr>
      </w:pPr>
    </w:p>
    <w:p w:rsidR="00A9641D" w:rsidRPr="00A14568" w:rsidRDefault="00A9641D" w:rsidP="00523F65">
      <w:pPr>
        <w:rPr>
          <w:rFonts w:ascii="Calibri Light" w:hAnsi="Calibri Light"/>
        </w:rPr>
      </w:pPr>
    </w:p>
    <w:p w:rsidR="00A9641D" w:rsidRPr="00A14568" w:rsidRDefault="00A9641D" w:rsidP="00523F65">
      <w:pPr>
        <w:rPr>
          <w:rFonts w:ascii="Calibri Light" w:hAnsi="Calibri Light"/>
        </w:rPr>
      </w:pPr>
    </w:p>
    <w:tbl>
      <w:tblPr>
        <w:tblW w:w="82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375"/>
        <w:gridCol w:w="716"/>
        <w:gridCol w:w="755"/>
        <w:gridCol w:w="685"/>
        <w:gridCol w:w="685"/>
        <w:gridCol w:w="685"/>
        <w:gridCol w:w="685"/>
        <w:gridCol w:w="685"/>
      </w:tblGrid>
      <w:tr w:rsidR="00523F65" w:rsidRPr="00A14568" w:rsidTr="00121A56">
        <w:trPr>
          <w:trHeight w:hRule="exact" w:val="257"/>
          <w:jc w:val="center"/>
        </w:trPr>
        <w:tc>
          <w:tcPr>
            <w:tcW w:w="3396" w:type="dxa"/>
            <w:tcBorders>
              <w:top w:val="single" w:sz="12" w:space="0" w:color="auto"/>
              <w:bottom w:val="single" w:sz="6" w:space="0" w:color="auto"/>
            </w:tcBorders>
            <w:shd w:val="clear" w:color="000000" w:fill="BDD6EE" w:themeFill="accent5" w:themeFillTint="66"/>
            <w:vAlign w:val="center"/>
            <w:hideMark/>
          </w:tcPr>
          <w:p w:rsidR="00523F65" w:rsidRPr="00A14568" w:rsidRDefault="00523F65" w:rsidP="00840E39">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lastRenderedPageBreak/>
              <w:t>Študijný program</w:t>
            </w:r>
          </w:p>
        </w:tc>
        <w:tc>
          <w:tcPr>
            <w:tcW w:w="715" w:type="dxa"/>
            <w:tcBorders>
              <w:top w:val="single" w:sz="12" w:space="0" w:color="auto"/>
              <w:bottom w:val="single" w:sz="6" w:space="0" w:color="auto"/>
            </w:tcBorders>
            <w:shd w:val="clear" w:color="000000" w:fill="BDD6EE" w:themeFill="accent5" w:themeFillTint="66"/>
            <w:vAlign w:val="center"/>
            <w:hideMark/>
          </w:tcPr>
          <w:p w:rsidR="00523F65" w:rsidRPr="00A14568" w:rsidRDefault="00523F65" w:rsidP="00840E39">
            <w:pPr>
              <w:tabs>
                <w:tab w:val="left" w:pos="418"/>
              </w:tabs>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Stupeň</w:t>
            </w:r>
          </w:p>
        </w:tc>
        <w:tc>
          <w:tcPr>
            <w:tcW w:w="725" w:type="dxa"/>
            <w:tcBorders>
              <w:top w:val="single" w:sz="12" w:space="0" w:color="auto"/>
              <w:bottom w:val="single" w:sz="6" w:space="0" w:color="auto"/>
            </w:tcBorders>
            <w:shd w:val="clear" w:color="000000" w:fill="BDD6EE" w:themeFill="accent5"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Forma</w:t>
            </w:r>
          </w:p>
        </w:tc>
        <w:tc>
          <w:tcPr>
            <w:tcW w:w="687" w:type="dxa"/>
            <w:tcBorders>
              <w:top w:val="single" w:sz="12" w:space="0" w:color="auto"/>
              <w:bottom w:val="single" w:sz="6" w:space="0" w:color="auto"/>
            </w:tcBorders>
            <w:shd w:val="clear" w:color="000000" w:fill="BDD6EE" w:themeFill="accent5"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2012</w:t>
            </w:r>
          </w:p>
        </w:tc>
        <w:tc>
          <w:tcPr>
            <w:tcW w:w="687" w:type="dxa"/>
            <w:tcBorders>
              <w:top w:val="single" w:sz="12" w:space="0" w:color="auto"/>
              <w:bottom w:val="single" w:sz="6" w:space="0" w:color="auto"/>
            </w:tcBorders>
            <w:shd w:val="clear" w:color="000000" w:fill="BDD6EE" w:themeFill="accent5"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2013</w:t>
            </w:r>
          </w:p>
        </w:tc>
        <w:tc>
          <w:tcPr>
            <w:tcW w:w="687" w:type="dxa"/>
            <w:tcBorders>
              <w:top w:val="single" w:sz="12" w:space="0" w:color="auto"/>
              <w:bottom w:val="single" w:sz="6" w:space="0" w:color="auto"/>
            </w:tcBorders>
            <w:shd w:val="clear" w:color="000000" w:fill="BDD6EE" w:themeFill="accent5"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687" w:type="dxa"/>
            <w:tcBorders>
              <w:top w:val="single" w:sz="12" w:space="0" w:color="auto"/>
              <w:bottom w:val="single" w:sz="6" w:space="0" w:color="auto"/>
            </w:tcBorders>
            <w:shd w:val="clear" w:color="000000" w:fill="BDD6EE" w:themeFill="accent5"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687" w:type="dxa"/>
            <w:tcBorders>
              <w:top w:val="single" w:sz="12" w:space="0" w:color="auto"/>
              <w:bottom w:val="single" w:sz="6" w:space="0" w:color="auto"/>
            </w:tcBorders>
            <w:shd w:val="clear" w:color="000000" w:fill="BDD6EE" w:themeFill="accent5"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Ošetrovateľstvo</w:t>
            </w:r>
          </w:p>
        </w:tc>
        <w:tc>
          <w:tcPr>
            <w:tcW w:w="71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19</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32</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28</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24</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22</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Ošetrovateľstvo</w:t>
            </w:r>
          </w:p>
        </w:tc>
        <w:tc>
          <w:tcPr>
            <w:tcW w:w="71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63</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56</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Ošetrovateľstvo</w:t>
            </w:r>
          </w:p>
        </w:tc>
        <w:tc>
          <w:tcPr>
            <w:tcW w:w="71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Mgr.</w:t>
            </w:r>
          </w:p>
        </w:tc>
        <w:tc>
          <w:tcPr>
            <w:tcW w:w="72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131</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99</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56</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36</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27</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Pôrodná asistencia</w:t>
            </w:r>
          </w:p>
        </w:tc>
        <w:tc>
          <w:tcPr>
            <w:tcW w:w="71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19</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Pôrodná asistencia</w:t>
            </w:r>
          </w:p>
        </w:tc>
        <w:tc>
          <w:tcPr>
            <w:tcW w:w="71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Fyzioterapia</w:t>
            </w:r>
          </w:p>
        </w:tc>
        <w:tc>
          <w:tcPr>
            <w:tcW w:w="71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22</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27</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26</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24</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26</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Fyzioterapia</w:t>
            </w:r>
          </w:p>
        </w:tc>
        <w:tc>
          <w:tcPr>
            <w:tcW w:w="71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49</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31</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31</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24</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34</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Fyzioterapia</w:t>
            </w:r>
          </w:p>
        </w:tc>
        <w:tc>
          <w:tcPr>
            <w:tcW w:w="71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Mgr.</w:t>
            </w:r>
          </w:p>
        </w:tc>
        <w:tc>
          <w:tcPr>
            <w:tcW w:w="72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68</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84</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85</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164</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154</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Rádiologická technika</w:t>
            </w:r>
          </w:p>
        </w:tc>
        <w:tc>
          <w:tcPr>
            <w:tcW w:w="71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14</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22</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19</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Rádiologická technika</w:t>
            </w:r>
          </w:p>
        </w:tc>
        <w:tc>
          <w:tcPr>
            <w:tcW w:w="71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24</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35</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27</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14</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Urgentná zdravotná starostlivosť</w:t>
            </w:r>
          </w:p>
        </w:tc>
        <w:tc>
          <w:tcPr>
            <w:tcW w:w="71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18</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26</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24</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20</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Urgentná zdravotná starostlivosť</w:t>
            </w:r>
          </w:p>
        </w:tc>
        <w:tc>
          <w:tcPr>
            <w:tcW w:w="71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62</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32</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33</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18</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33</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Fyziologická a klinická výživa</w:t>
            </w:r>
          </w:p>
        </w:tc>
        <w:tc>
          <w:tcPr>
            <w:tcW w:w="71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87" w:type="dxa"/>
            <w:tcBorders>
              <w:top w:val="single" w:sz="6" w:space="0" w:color="auto"/>
              <w:bottom w:val="single" w:sz="6"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19</w:t>
            </w:r>
          </w:p>
        </w:tc>
      </w:tr>
      <w:tr w:rsidR="00523F65" w:rsidRPr="00A14568" w:rsidTr="00121A56">
        <w:trPr>
          <w:trHeight w:hRule="exact" w:val="257"/>
          <w:jc w:val="center"/>
        </w:trPr>
        <w:tc>
          <w:tcPr>
            <w:tcW w:w="3396"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Sociálna práca </w:t>
            </w:r>
          </w:p>
        </w:tc>
        <w:tc>
          <w:tcPr>
            <w:tcW w:w="71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Bc.</w:t>
            </w:r>
          </w:p>
        </w:tc>
        <w:tc>
          <w:tcPr>
            <w:tcW w:w="725"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29</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87" w:type="dxa"/>
            <w:tcBorders>
              <w:top w:val="single" w:sz="6" w:space="0" w:color="auto"/>
              <w:bottom w:val="single" w:sz="6" w:space="0" w:color="auto"/>
            </w:tcBorders>
            <w:shd w:val="clear" w:color="auto" w:fill="DBDBDB" w:themeFill="accent3" w:themeFillTint="66"/>
            <w:vAlign w:val="center"/>
            <w:hideMark/>
          </w:tcPr>
          <w:p w:rsidR="00523F65" w:rsidRPr="00A14568" w:rsidRDefault="00523F65" w:rsidP="00840E39">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r>
      <w:tr w:rsidR="00523F65" w:rsidRPr="00A14568" w:rsidTr="00121A56">
        <w:trPr>
          <w:trHeight w:hRule="exact" w:val="257"/>
          <w:jc w:val="center"/>
        </w:trPr>
        <w:tc>
          <w:tcPr>
            <w:tcW w:w="3396" w:type="dxa"/>
            <w:tcBorders>
              <w:top w:val="single" w:sz="6" w:space="0" w:color="auto"/>
              <w:bottom w:val="single" w:sz="12" w:space="0" w:color="auto"/>
            </w:tcBorders>
            <w:shd w:val="clear" w:color="auto" w:fill="auto"/>
            <w:vAlign w:val="center"/>
            <w:hideMark/>
          </w:tcPr>
          <w:p w:rsidR="00523F65" w:rsidRPr="00A14568" w:rsidRDefault="00523F65" w:rsidP="00840E39">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Spolu FO a ZOŠ</w:t>
            </w:r>
          </w:p>
        </w:tc>
        <w:tc>
          <w:tcPr>
            <w:tcW w:w="715" w:type="dxa"/>
            <w:tcBorders>
              <w:top w:val="single" w:sz="6" w:space="0" w:color="auto"/>
              <w:bottom w:val="single" w:sz="12" w:space="0" w:color="auto"/>
              <w:right w:val="nil"/>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p>
        </w:tc>
        <w:tc>
          <w:tcPr>
            <w:tcW w:w="725" w:type="dxa"/>
            <w:tcBorders>
              <w:top w:val="single" w:sz="6" w:space="0" w:color="auto"/>
              <w:left w:val="nil"/>
              <w:bottom w:val="single" w:sz="12"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p>
        </w:tc>
        <w:tc>
          <w:tcPr>
            <w:tcW w:w="687" w:type="dxa"/>
            <w:tcBorders>
              <w:top w:val="single" w:sz="6" w:space="0" w:color="auto"/>
              <w:bottom w:val="single" w:sz="12"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520</w:t>
            </w:r>
          </w:p>
        </w:tc>
        <w:tc>
          <w:tcPr>
            <w:tcW w:w="687" w:type="dxa"/>
            <w:tcBorders>
              <w:top w:val="single" w:sz="6" w:space="0" w:color="auto"/>
              <w:bottom w:val="single" w:sz="12"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458</w:t>
            </w:r>
          </w:p>
        </w:tc>
        <w:tc>
          <w:tcPr>
            <w:tcW w:w="687" w:type="dxa"/>
            <w:tcBorders>
              <w:top w:val="single" w:sz="6" w:space="0" w:color="auto"/>
              <w:bottom w:val="single" w:sz="12"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357</w:t>
            </w:r>
          </w:p>
        </w:tc>
        <w:tc>
          <w:tcPr>
            <w:tcW w:w="687" w:type="dxa"/>
            <w:tcBorders>
              <w:top w:val="single" w:sz="6" w:space="0" w:color="auto"/>
              <w:bottom w:val="single" w:sz="12" w:space="0" w:color="auto"/>
            </w:tcBorders>
            <w:shd w:val="clear" w:color="auto" w:fill="auto"/>
            <w:vAlign w:val="center"/>
            <w:hideMark/>
          </w:tcPr>
          <w:p w:rsidR="00523F65" w:rsidRPr="00A14568" w:rsidRDefault="00523F65" w:rsidP="00840E39">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367</w:t>
            </w:r>
          </w:p>
        </w:tc>
        <w:tc>
          <w:tcPr>
            <w:tcW w:w="687" w:type="dxa"/>
            <w:tcBorders>
              <w:top w:val="single" w:sz="6" w:space="0" w:color="auto"/>
              <w:bottom w:val="single" w:sz="12" w:space="0" w:color="auto"/>
            </w:tcBorders>
            <w:shd w:val="clear" w:color="auto" w:fill="auto"/>
            <w:vAlign w:val="center"/>
            <w:hideMark/>
          </w:tcPr>
          <w:p w:rsidR="00523F65" w:rsidRPr="00A14568" w:rsidRDefault="00523F65" w:rsidP="00840E39">
            <w:pPr>
              <w:keepNext/>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383</w:t>
            </w:r>
          </w:p>
        </w:tc>
      </w:tr>
    </w:tbl>
    <w:p w:rsidR="005516E6" w:rsidRPr="00A14568" w:rsidRDefault="00523F65" w:rsidP="00F64883">
      <w:pPr>
        <w:pStyle w:val="Popis"/>
        <w:ind w:firstLine="567"/>
      </w:pPr>
      <w:r w:rsidRPr="00A14568">
        <w:t xml:space="preserve">Tabuľka  </w:t>
      </w:r>
      <w:r w:rsidR="00775F4A" w:rsidRPr="00A14568">
        <w:t>12</w:t>
      </w:r>
      <w:r w:rsidRPr="00A14568">
        <w:t xml:space="preserve"> Počet absolventov FOaZOŠ SZU 2012-</w:t>
      </w:r>
      <w:r w:rsidR="00775F4A" w:rsidRPr="00A14568">
        <w:t>201</w:t>
      </w:r>
      <w:r w:rsidR="00775F4A" w:rsidRPr="00A14568">
        <w:rPr>
          <w:rFonts w:ascii="Calibri Light" w:hAnsi="Calibri Light"/>
        </w:rPr>
        <w:t>6</w:t>
      </w:r>
      <w:r w:rsidR="00A9641D" w:rsidRPr="00A14568">
        <w:rPr>
          <w:rStyle w:val="Odkaznapoznmkupodiarou"/>
        </w:rPr>
        <w:footnoteReference w:customMarkFollows="1" w:id="11"/>
        <w:t>11</w:t>
      </w:r>
    </w:p>
    <w:p w:rsidR="001C20AE" w:rsidRPr="00A14568" w:rsidRDefault="00B676B5" w:rsidP="0096607E">
      <w:pPr>
        <w:pStyle w:val="Bezriadkovania"/>
        <w:rPr>
          <w:lang w:val="sk-SK"/>
        </w:rPr>
      </w:pPr>
      <w:r w:rsidRPr="00A14568">
        <w:rPr>
          <w:lang w:val="sk-SK"/>
        </w:rPr>
        <w:fldChar w:fldCharType="begin"/>
      </w:r>
      <w:r w:rsidRPr="00A14568">
        <w:rPr>
          <w:lang w:val="sk-SK"/>
        </w:rPr>
        <w:instrText xml:space="preserve"> LINK </w:instrText>
      </w:r>
      <w:r w:rsidR="004E6FF5" w:rsidRPr="00A14568">
        <w:rPr>
          <w:lang w:val="sk-SK"/>
        </w:rPr>
        <w:instrText xml:space="preserve">Excel.Sheet.12 "C:\\Users\\Janka\\Documents\\MZ_UNB\\Uznesenia\\20170105_hospital_UNB(Automaticky obnovené)(Automaticky obnovené).xlsx" Hárok4!R38C1:R48C4 </w:instrText>
      </w:r>
      <w:r w:rsidRPr="00A14568">
        <w:rPr>
          <w:lang w:val="sk-SK"/>
        </w:rPr>
        <w:instrText xml:space="preserve">\a \f 4 \h </w:instrText>
      </w:r>
      <w:r w:rsidR="004F2115" w:rsidRPr="00A14568">
        <w:rPr>
          <w:lang w:val="sk-SK"/>
        </w:rPr>
        <w:instrText xml:space="preserve"> \* MERGEFORMAT </w:instrText>
      </w:r>
      <w:r w:rsidRPr="00A14568">
        <w:rPr>
          <w:lang w:val="sk-SK"/>
        </w:rPr>
        <w:fldChar w:fldCharType="separate"/>
      </w:r>
    </w:p>
    <w:tbl>
      <w:tblPr>
        <w:tblW w:w="517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38"/>
        <w:gridCol w:w="956"/>
        <w:gridCol w:w="1377"/>
        <w:gridCol w:w="1002"/>
      </w:tblGrid>
      <w:tr w:rsidR="001C20AE" w:rsidRPr="00A14568" w:rsidTr="0096607E">
        <w:trPr>
          <w:divId w:val="1145703425"/>
          <w:trHeight w:hRule="exact" w:val="255"/>
          <w:jc w:val="center"/>
        </w:trPr>
        <w:tc>
          <w:tcPr>
            <w:tcW w:w="1838" w:type="dxa"/>
            <w:shd w:val="clear" w:color="auto" w:fill="BDD6EE" w:themeFill="accent5" w:themeFillTint="66"/>
            <w:vAlign w:val="center"/>
            <w:hideMark/>
          </w:tcPr>
          <w:p w:rsidR="001C20AE" w:rsidRPr="00A14568" w:rsidRDefault="001C20AE"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Študijný program</w:t>
            </w:r>
          </w:p>
        </w:tc>
        <w:tc>
          <w:tcPr>
            <w:tcW w:w="956" w:type="dxa"/>
            <w:shd w:val="clear" w:color="auto" w:fill="BDD6EE" w:themeFill="accent5" w:themeFillTint="66"/>
            <w:vAlign w:val="center"/>
            <w:hideMark/>
          </w:tcPr>
          <w:p w:rsidR="001C20AE" w:rsidRPr="00A14568" w:rsidRDefault="00A95F70" w:rsidP="001B52C4">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stupeň</w:t>
            </w:r>
          </w:p>
        </w:tc>
        <w:tc>
          <w:tcPr>
            <w:tcW w:w="1377" w:type="dxa"/>
            <w:shd w:val="clear" w:color="auto" w:fill="BDD6EE" w:themeFill="accent5" w:themeFillTint="66"/>
            <w:vAlign w:val="center"/>
            <w:hideMark/>
          </w:tcPr>
          <w:p w:rsidR="001C20AE" w:rsidRPr="00A14568" w:rsidRDefault="00A95F70"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 xml:space="preserve">forma </w:t>
            </w:r>
            <w:r w:rsidR="001C20AE" w:rsidRPr="00A14568">
              <w:rPr>
                <w:rFonts w:ascii="Calibri Light" w:eastAsia="Times New Roman" w:hAnsi="Calibri Light" w:cs="Calibri Light"/>
                <w:b/>
                <w:color w:val="000000"/>
                <w:sz w:val="20"/>
                <w:szCs w:val="20"/>
                <w:lang w:eastAsia="sk-SK"/>
              </w:rPr>
              <w:t>štúdia</w:t>
            </w:r>
          </w:p>
        </w:tc>
        <w:tc>
          <w:tcPr>
            <w:tcW w:w="1002" w:type="dxa"/>
            <w:shd w:val="clear" w:color="auto" w:fill="BDD6EE" w:themeFill="accent5" w:themeFillTint="66"/>
            <w:vAlign w:val="center"/>
            <w:hideMark/>
          </w:tcPr>
          <w:p w:rsidR="001C20AE" w:rsidRPr="00A14568" w:rsidRDefault="00A95F70" w:rsidP="004D1F6B">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 xml:space="preserve">počet </w:t>
            </w:r>
            <w:r w:rsidR="001C20AE" w:rsidRPr="00A14568">
              <w:rPr>
                <w:rFonts w:ascii="Calibri Light" w:eastAsia="Times New Roman" w:hAnsi="Calibri Light" w:cs="Calibri Light"/>
                <w:b/>
                <w:color w:val="000000"/>
                <w:sz w:val="20"/>
                <w:szCs w:val="20"/>
                <w:lang w:eastAsia="sk-SK"/>
              </w:rPr>
              <w:t>študentov</w:t>
            </w:r>
          </w:p>
        </w:tc>
      </w:tr>
      <w:tr w:rsidR="001C20AE" w:rsidRPr="00A14568" w:rsidTr="0096607E">
        <w:trPr>
          <w:divId w:val="1145703425"/>
          <w:trHeight w:hRule="exact" w:val="255"/>
          <w:jc w:val="center"/>
        </w:trPr>
        <w:tc>
          <w:tcPr>
            <w:tcW w:w="1838" w:type="dxa"/>
            <w:shd w:val="clear" w:color="auto" w:fill="auto"/>
            <w:vAlign w:val="center"/>
            <w:hideMark/>
          </w:tcPr>
          <w:p w:rsidR="001C20AE" w:rsidRPr="00A14568" w:rsidRDefault="001C20AE"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Ošetrovateľstvo </w:t>
            </w:r>
          </w:p>
        </w:tc>
        <w:tc>
          <w:tcPr>
            <w:tcW w:w="956" w:type="dxa"/>
            <w:shd w:val="clear" w:color="auto" w:fill="auto"/>
            <w:vAlign w:val="center"/>
            <w:hideMark/>
          </w:tcPr>
          <w:p w:rsidR="001C20AE" w:rsidRPr="00A14568" w:rsidRDefault="001C20AE" w:rsidP="001B52C4">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I.</w:t>
            </w:r>
          </w:p>
        </w:tc>
        <w:tc>
          <w:tcPr>
            <w:tcW w:w="1377" w:type="dxa"/>
            <w:shd w:val="clear" w:color="auto" w:fill="auto"/>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w:t>
            </w:r>
          </w:p>
        </w:tc>
        <w:tc>
          <w:tcPr>
            <w:tcW w:w="1002" w:type="dxa"/>
            <w:shd w:val="clear" w:color="auto" w:fill="auto"/>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87</w:t>
            </w:r>
          </w:p>
        </w:tc>
      </w:tr>
      <w:tr w:rsidR="001C20AE" w:rsidRPr="00A14568" w:rsidTr="0096607E">
        <w:trPr>
          <w:divId w:val="1145703425"/>
          <w:trHeight w:hRule="exact" w:val="255"/>
          <w:jc w:val="center"/>
        </w:trPr>
        <w:tc>
          <w:tcPr>
            <w:tcW w:w="1838" w:type="dxa"/>
            <w:shd w:val="clear" w:color="auto" w:fill="DBDBDB" w:themeFill="accent3" w:themeFillTint="66"/>
            <w:vAlign w:val="center"/>
            <w:hideMark/>
          </w:tcPr>
          <w:p w:rsidR="001C20AE" w:rsidRPr="00A14568" w:rsidRDefault="001C20AE"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Ošetrovateľstvo .</w:t>
            </w:r>
          </w:p>
        </w:tc>
        <w:tc>
          <w:tcPr>
            <w:tcW w:w="956" w:type="dxa"/>
            <w:shd w:val="clear" w:color="auto" w:fill="DBDBDB" w:themeFill="accent3" w:themeFillTint="66"/>
            <w:vAlign w:val="center"/>
            <w:hideMark/>
          </w:tcPr>
          <w:p w:rsidR="001C20AE" w:rsidRPr="00A14568" w:rsidRDefault="001C20AE" w:rsidP="001B52C4">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II.</w:t>
            </w:r>
          </w:p>
        </w:tc>
        <w:tc>
          <w:tcPr>
            <w:tcW w:w="1377" w:type="dxa"/>
            <w:shd w:val="clear" w:color="auto" w:fill="DBDBDB" w:themeFill="accent3" w:themeFillTint="66"/>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1002" w:type="dxa"/>
            <w:shd w:val="clear" w:color="auto" w:fill="DBDBDB" w:themeFill="accent3" w:themeFillTint="66"/>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69</w:t>
            </w:r>
          </w:p>
        </w:tc>
      </w:tr>
      <w:tr w:rsidR="001C20AE" w:rsidRPr="00A14568" w:rsidTr="0096607E">
        <w:trPr>
          <w:divId w:val="1145703425"/>
          <w:trHeight w:hRule="exact" w:val="255"/>
          <w:jc w:val="center"/>
        </w:trPr>
        <w:tc>
          <w:tcPr>
            <w:tcW w:w="1838" w:type="dxa"/>
            <w:shd w:val="clear" w:color="auto" w:fill="auto"/>
            <w:vAlign w:val="center"/>
            <w:hideMark/>
          </w:tcPr>
          <w:p w:rsidR="001C20AE" w:rsidRPr="00A14568" w:rsidRDefault="001C20AE"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Pôrodná asistencia .</w:t>
            </w:r>
          </w:p>
        </w:tc>
        <w:tc>
          <w:tcPr>
            <w:tcW w:w="956" w:type="dxa"/>
            <w:shd w:val="clear" w:color="auto" w:fill="auto"/>
            <w:vAlign w:val="center"/>
            <w:hideMark/>
          </w:tcPr>
          <w:p w:rsidR="001C20AE" w:rsidRPr="00A14568" w:rsidRDefault="001C20AE" w:rsidP="001B52C4">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I.</w:t>
            </w:r>
          </w:p>
        </w:tc>
        <w:tc>
          <w:tcPr>
            <w:tcW w:w="1377" w:type="dxa"/>
            <w:shd w:val="clear" w:color="auto" w:fill="auto"/>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w:t>
            </w:r>
          </w:p>
        </w:tc>
        <w:tc>
          <w:tcPr>
            <w:tcW w:w="1002" w:type="dxa"/>
            <w:shd w:val="clear" w:color="auto" w:fill="auto"/>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49</w:t>
            </w:r>
          </w:p>
        </w:tc>
      </w:tr>
      <w:tr w:rsidR="001C20AE" w:rsidRPr="00A14568" w:rsidTr="0096607E">
        <w:trPr>
          <w:divId w:val="1145703425"/>
          <w:trHeight w:hRule="exact" w:val="255"/>
          <w:jc w:val="center"/>
        </w:trPr>
        <w:tc>
          <w:tcPr>
            <w:tcW w:w="1838" w:type="dxa"/>
            <w:shd w:val="clear" w:color="auto" w:fill="DBDBDB" w:themeFill="accent3" w:themeFillTint="66"/>
            <w:vAlign w:val="center"/>
            <w:hideMark/>
          </w:tcPr>
          <w:p w:rsidR="001C20AE" w:rsidRPr="00A14568" w:rsidRDefault="00CB4F1B"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Fyzioterapia </w:t>
            </w:r>
          </w:p>
        </w:tc>
        <w:tc>
          <w:tcPr>
            <w:tcW w:w="956" w:type="dxa"/>
            <w:shd w:val="clear" w:color="auto" w:fill="DBDBDB" w:themeFill="accent3" w:themeFillTint="66"/>
            <w:vAlign w:val="center"/>
            <w:hideMark/>
          </w:tcPr>
          <w:p w:rsidR="001C20AE" w:rsidRPr="00A14568" w:rsidRDefault="001C20AE" w:rsidP="001B52C4">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I.</w:t>
            </w:r>
          </w:p>
        </w:tc>
        <w:tc>
          <w:tcPr>
            <w:tcW w:w="1377" w:type="dxa"/>
            <w:shd w:val="clear" w:color="auto" w:fill="DBDBDB" w:themeFill="accent3" w:themeFillTint="66"/>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denná/externá</w:t>
            </w:r>
          </w:p>
        </w:tc>
        <w:tc>
          <w:tcPr>
            <w:tcW w:w="1002" w:type="dxa"/>
            <w:shd w:val="clear" w:color="auto" w:fill="DBDBDB" w:themeFill="accent3" w:themeFillTint="66"/>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59</w:t>
            </w:r>
          </w:p>
        </w:tc>
      </w:tr>
      <w:tr w:rsidR="0096607E" w:rsidRPr="00A14568" w:rsidTr="0096607E">
        <w:trPr>
          <w:divId w:val="1145703425"/>
          <w:trHeight w:hRule="exact" w:val="255"/>
          <w:jc w:val="center"/>
        </w:trPr>
        <w:tc>
          <w:tcPr>
            <w:tcW w:w="1838" w:type="dxa"/>
            <w:shd w:val="clear" w:color="auto" w:fill="auto"/>
            <w:vAlign w:val="center"/>
            <w:hideMark/>
          </w:tcPr>
          <w:p w:rsidR="001C20AE" w:rsidRPr="00A14568" w:rsidRDefault="001C20AE"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Fyzioterapia </w:t>
            </w:r>
          </w:p>
        </w:tc>
        <w:tc>
          <w:tcPr>
            <w:tcW w:w="956" w:type="dxa"/>
            <w:shd w:val="clear" w:color="auto" w:fill="auto"/>
            <w:vAlign w:val="center"/>
            <w:hideMark/>
          </w:tcPr>
          <w:p w:rsidR="001C20AE" w:rsidRPr="00A14568" w:rsidRDefault="001C20AE" w:rsidP="001B52C4">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II.</w:t>
            </w:r>
          </w:p>
        </w:tc>
        <w:tc>
          <w:tcPr>
            <w:tcW w:w="1377" w:type="dxa"/>
            <w:shd w:val="clear" w:color="auto" w:fill="auto"/>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externá</w:t>
            </w:r>
          </w:p>
        </w:tc>
        <w:tc>
          <w:tcPr>
            <w:tcW w:w="1002" w:type="dxa"/>
            <w:shd w:val="clear" w:color="auto" w:fill="auto"/>
            <w:vAlign w:val="center"/>
            <w:hideMark/>
          </w:tcPr>
          <w:p w:rsidR="001C20AE" w:rsidRPr="00A14568" w:rsidRDefault="001C20AE" w:rsidP="004D1F6B">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408</w:t>
            </w:r>
          </w:p>
        </w:tc>
      </w:tr>
      <w:tr w:rsidR="001C20AE" w:rsidRPr="00A14568" w:rsidTr="0096607E">
        <w:trPr>
          <w:divId w:val="1145703425"/>
          <w:trHeight w:hRule="exact" w:val="255"/>
          <w:jc w:val="center"/>
        </w:trPr>
        <w:tc>
          <w:tcPr>
            <w:tcW w:w="1838" w:type="dxa"/>
            <w:shd w:val="clear" w:color="auto" w:fill="DBDBDB" w:themeFill="accent3" w:themeFillTint="66"/>
            <w:vAlign w:val="center"/>
            <w:hideMark/>
          </w:tcPr>
          <w:p w:rsidR="001C20AE" w:rsidRPr="00A14568" w:rsidRDefault="001C20AE"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Urgentná zdravotná starostlivosť .</w:t>
            </w:r>
          </w:p>
        </w:tc>
        <w:tc>
          <w:tcPr>
            <w:tcW w:w="956" w:type="dxa"/>
            <w:shd w:val="clear" w:color="auto" w:fill="DBDBDB" w:themeFill="accent3" w:themeFillTint="66"/>
            <w:vAlign w:val="center"/>
            <w:hideMark/>
          </w:tcPr>
          <w:p w:rsidR="001C20AE" w:rsidRPr="00A14568" w:rsidRDefault="001C20AE" w:rsidP="001B52C4">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I.</w:t>
            </w:r>
          </w:p>
        </w:tc>
        <w:tc>
          <w:tcPr>
            <w:tcW w:w="1377" w:type="dxa"/>
            <w:shd w:val="clear" w:color="auto" w:fill="DBDBDB" w:themeFill="accent3" w:themeFillTint="66"/>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denná/externá</w:t>
            </w:r>
          </w:p>
        </w:tc>
        <w:tc>
          <w:tcPr>
            <w:tcW w:w="1002" w:type="dxa"/>
            <w:shd w:val="clear" w:color="auto" w:fill="DBDBDB" w:themeFill="accent3" w:themeFillTint="66"/>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43/13</w:t>
            </w:r>
          </w:p>
        </w:tc>
      </w:tr>
      <w:tr w:rsidR="001C20AE" w:rsidRPr="00A14568" w:rsidTr="0096607E">
        <w:trPr>
          <w:divId w:val="1145703425"/>
          <w:trHeight w:hRule="exact" w:val="255"/>
          <w:jc w:val="center"/>
        </w:trPr>
        <w:tc>
          <w:tcPr>
            <w:tcW w:w="1838" w:type="dxa"/>
            <w:shd w:val="clear" w:color="auto" w:fill="auto"/>
            <w:vAlign w:val="center"/>
            <w:hideMark/>
          </w:tcPr>
          <w:p w:rsidR="001C20AE" w:rsidRPr="00A14568" w:rsidRDefault="001C20AE"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Rádiologická technika</w:t>
            </w:r>
            <w:r w:rsidR="001B3201" w:rsidRPr="00A14568">
              <w:rPr>
                <w:rFonts w:ascii="Calibri Light" w:eastAsia="Times New Roman" w:hAnsi="Calibri Light" w:cs="Calibri Light"/>
                <w:color w:val="000000"/>
                <w:sz w:val="20"/>
                <w:szCs w:val="20"/>
                <w:lang w:eastAsia="sk-SK"/>
              </w:rPr>
              <w:t xml:space="preserve"> </w:t>
            </w:r>
          </w:p>
        </w:tc>
        <w:tc>
          <w:tcPr>
            <w:tcW w:w="956" w:type="dxa"/>
            <w:shd w:val="clear" w:color="auto" w:fill="auto"/>
            <w:vAlign w:val="center"/>
            <w:hideMark/>
          </w:tcPr>
          <w:p w:rsidR="001C20AE" w:rsidRPr="00A14568" w:rsidRDefault="001C20AE" w:rsidP="001B52C4">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I.</w:t>
            </w:r>
          </w:p>
        </w:tc>
        <w:tc>
          <w:tcPr>
            <w:tcW w:w="1377" w:type="dxa"/>
            <w:shd w:val="clear" w:color="auto" w:fill="auto"/>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denná/externá</w:t>
            </w:r>
          </w:p>
        </w:tc>
        <w:tc>
          <w:tcPr>
            <w:tcW w:w="1002" w:type="dxa"/>
            <w:shd w:val="clear" w:color="auto" w:fill="auto"/>
            <w:vAlign w:val="center"/>
            <w:hideMark/>
          </w:tcPr>
          <w:p w:rsidR="001C20AE" w:rsidRPr="00A14568" w:rsidRDefault="001C20AE" w:rsidP="004D1F6B">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83/38</w:t>
            </w:r>
          </w:p>
        </w:tc>
      </w:tr>
      <w:tr w:rsidR="0096607E" w:rsidRPr="00A14568" w:rsidTr="0096607E">
        <w:trPr>
          <w:divId w:val="1145703425"/>
          <w:trHeight w:hRule="exact" w:val="255"/>
          <w:jc w:val="center"/>
        </w:trPr>
        <w:tc>
          <w:tcPr>
            <w:tcW w:w="1838" w:type="dxa"/>
            <w:shd w:val="clear" w:color="auto" w:fill="C9C9C9" w:themeFill="accent3" w:themeFillTint="99"/>
            <w:vAlign w:val="center"/>
            <w:hideMark/>
          </w:tcPr>
          <w:p w:rsidR="001C20AE" w:rsidRPr="00A14568" w:rsidRDefault="001C20AE"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Spolu</w:t>
            </w:r>
          </w:p>
        </w:tc>
        <w:tc>
          <w:tcPr>
            <w:tcW w:w="956" w:type="dxa"/>
            <w:shd w:val="clear" w:color="auto" w:fill="C9C9C9" w:themeFill="accent3" w:themeFillTint="99"/>
            <w:vAlign w:val="center"/>
            <w:hideMark/>
          </w:tcPr>
          <w:p w:rsidR="001C20AE" w:rsidRPr="00A14568" w:rsidRDefault="001C20AE" w:rsidP="001B52C4">
            <w:pPr>
              <w:spacing w:after="0" w:line="240" w:lineRule="auto"/>
              <w:jc w:val="center"/>
              <w:rPr>
                <w:rFonts w:ascii="Calibri Light" w:eastAsia="Times New Roman" w:hAnsi="Calibri Light" w:cs="Calibri Light"/>
                <w:b/>
                <w:color w:val="000000"/>
                <w:sz w:val="20"/>
                <w:szCs w:val="20"/>
                <w:lang w:eastAsia="sk-SK"/>
              </w:rPr>
            </w:pPr>
          </w:p>
        </w:tc>
        <w:tc>
          <w:tcPr>
            <w:tcW w:w="1377" w:type="dxa"/>
            <w:shd w:val="clear" w:color="auto" w:fill="C9C9C9" w:themeFill="accent3" w:themeFillTint="99"/>
            <w:vAlign w:val="center"/>
            <w:hideMark/>
          </w:tcPr>
          <w:p w:rsidR="001C20AE" w:rsidRPr="00A14568" w:rsidRDefault="001C20AE" w:rsidP="004D1F6B">
            <w:pPr>
              <w:spacing w:after="0" w:line="240" w:lineRule="auto"/>
              <w:jc w:val="center"/>
              <w:rPr>
                <w:rFonts w:ascii="Calibri Light" w:eastAsia="Times New Roman" w:hAnsi="Calibri Light" w:cs="Calibri Light"/>
                <w:b/>
                <w:color w:val="000000"/>
                <w:sz w:val="20"/>
                <w:szCs w:val="20"/>
                <w:lang w:eastAsia="sk-SK"/>
              </w:rPr>
            </w:pPr>
          </w:p>
        </w:tc>
        <w:tc>
          <w:tcPr>
            <w:tcW w:w="1002" w:type="dxa"/>
            <w:shd w:val="clear" w:color="auto" w:fill="C9C9C9" w:themeFill="accent3" w:themeFillTint="99"/>
            <w:vAlign w:val="center"/>
            <w:hideMark/>
          </w:tcPr>
          <w:p w:rsidR="001C20AE" w:rsidRPr="00A14568" w:rsidRDefault="001C20AE" w:rsidP="004D1F6B">
            <w:pPr>
              <w:keepNext/>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849</w:t>
            </w:r>
          </w:p>
        </w:tc>
      </w:tr>
    </w:tbl>
    <w:p w:rsidR="0096607E" w:rsidRPr="00A14568" w:rsidRDefault="0096607E" w:rsidP="0096607E">
      <w:pPr>
        <w:pStyle w:val="Popis"/>
        <w:ind w:firstLine="2127"/>
      </w:pPr>
      <w:r w:rsidRPr="00A14568">
        <w:t xml:space="preserve">Tabuľka </w:t>
      </w:r>
      <w:r w:rsidR="00121A56" w:rsidRPr="00A14568">
        <w:t xml:space="preserve">13 </w:t>
      </w:r>
      <w:r w:rsidRPr="00A14568">
        <w:t>Prehľad počtu študentov</w:t>
      </w:r>
      <w:r w:rsidR="00775F4A" w:rsidRPr="00A14568">
        <w:t xml:space="preserve"> FZ SZU</w:t>
      </w:r>
      <w:r w:rsidRPr="00A14568">
        <w:t xml:space="preserve"> v akad. roku 2016/</w:t>
      </w:r>
      <w:r w:rsidR="00A9641D" w:rsidRPr="00A14568">
        <w:t>2017</w:t>
      </w:r>
      <w:r w:rsidR="00A9641D" w:rsidRPr="00A14568">
        <w:rPr>
          <w:rStyle w:val="Odkaznapoznmkupodiarou"/>
        </w:rPr>
        <w:t>11</w:t>
      </w:r>
    </w:p>
    <w:p w:rsidR="009A05CA" w:rsidRPr="00A14568" w:rsidRDefault="00B676B5" w:rsidP="004A7F35">
      <w:pPr>
        <w:pStyle w:val="Bezriadkovania"/>
        <w:jc w:val="both"/>
        <w:rPr>
          <w:rFonts w:ascii="Calibri Light" w:hAnsi="Calibri Light"/>
          <w:lang w:val="sk-SK"/>
        </w:rPr>
      </w:pPr>
      <w:r w:rsidRPr="00A14568">
        <w:rPr>
          <w:rFonts w:ascii="Calibri Light" w:hAnsi="Calibri Light"/>
          <w:lang w:val="sk-SK"/>
        </w:rPr>
        <w:fldChar w:fldCharType="end"/>
      </w:r>
    </w:p>
    <w:p w:rsidR="0029173C" w:rsidRPr="00A14568" w:rsidRDefault="0029173C">
      <w:pPr>
        <w:pStyle w:val="Nadpis4"/>
      </w:pPr>
      <w:bookmarkStart w:id="119" w:name="_Toc478674145"/>
      <w:bookmarkStart w:id="120" w:name="_Toc478674250"/>
      <w:bookmarkStart w:id="121" w:name="_Toc478712575"/>
      <w:bookmarkStart w:id="122" w:name="_Toc478712697"/>
      <w:bookmarkStart w:id="123" w:name="_Toc478712791"/>
      <w:bookmarkStart w:id="124" w:name="_Toc478712885"/>
      <w:bookmarkStart w:id="125" w:name="_Toc478712979"/>
      <w:bookmarkStart w:id="126" w:name="_Toc478713073"/>
      <w:bookmarkStart w:id="127" w:name="_Toc478674146"/>
      <w:bookmarkStart w:id="128" w:name="_Toc478674251"/>
      <w:bookmarkStart w:id="129" w:name="_Toc478712576"/>
      <w:bookmarkStart w:id="130" w:name="_Toc478712698"/>
      <w:bookmarkStart w:id="131" w:name="_Toc478712792"/>
      <w:bookmarkStart w:id="132" w:name="_Toc478712886"/>
      <w:bookmarkStart w:id="133" w:name="_Toc478712980"/>
      <w:bookmarkStart w:id="134" w:name="_Toc478713074"/>
      <w:bookmarkStart w:id="135" w:name="_Toc478713075"/>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A14568">
        <w:t>Doktorandské postgraduálne</w:t>
      </w:r>
      <w:r w:rsidR="003B408E" w:rsidRPr="00A14568">
        <w:t xml:space="preserve"> </w:t>
      </w:r>
      <w:r w:rsidRPr="00A14568">
        <w:t>štúdium Univerzitnej nemocnice Bratislava</w:t>
      </w:r>
      <w:bookmarkEnd w:id="135"/>
    </w:p>
    <w:p w:rsidR="00840E39" w:rsidRPr="00A14568" w:rsidRDefault="00840E39" w:rsidP="00F64883">
      <w:pPr>
        <w:spacing w:before="240"/>
      </w:pPr>
      <w:r w:rsidRPr="00A14568">
        <w:t xml:space="preserve">Na </w:t>
      </w:r>
      <w:r w:rsidR="0029173C" w:rsidRPr="00A14568">
        <w:rPr>
          <w:rFonts w:ascii="Calibri Light" w:hAnsi="Calibri Light"/>
        </w:rPr>
        <w:t>Fakulte ošetrovateľstva a zdravotníckych odborných štúdií</w:t>
      </w:r>
      <w:r w:rsidRPr="00A14568">
        <w:t xml:space="preserve"> </w:t>
      </w:r>
      <w:r w:rsidR="0029173C" w:rsidRPr="00A14568">
        <w:t xml:space="preserve">SZU </w:t>
      </w:r>
      <w:r w:rsidRPr="00A14568">
        <w:t>je akreditovaný študijný doktorandský program ošetrovateľstvo</w:t>
      </w:r>
      <w:r w:rsidR="0029173C" w:rsidRPr="00A14568">
        <w:t xml:space="preserve">, počet študentov je uvedený v tabuľke </w:t>
      </w:r>
      <w:r w:rsidR="00775F4A" w:rsidRPr="00A14568">
        <w:t>14</w:t>
      </w:r>
      <w:r w:rsidR="0029173C" w:rsidRPr="00A14568">
        <w:t>.</w:t>
      </w:r>
    </w:p>
    <w:p w:rsidR="00A9641D" w:rsidRPr="00A14568" w:rsidRDefault="00A9641D" w:rsidP="00F64883">
      <w:pPr>
        <w:pStyle w:val="Bezriadkovania"/>
        <w:rPr>
          <w:lang w:val="sk-SK"/>
        </w:rPr>
      </w:pPr>
    </w:p>
    <w:tbl>
      <w:tblPr>
        <w:tblW w:w="517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38"/>
        <w:gridCol w:w="956"/>
        <w:gridCol w:w="1377"/>
        <w:gridCol w:w="1002"/>
      </w:tblGrid>
      <w:tr w:rsidR="00840E39" w:rsidRPr="00A14568" w:rsidTr="00840E39">
        <w:trPr>
          <w:trHeight w:hRule="exact" w:val="255"/>
          <w:jc w:val="center"/>
        </w:trPr>
        <w:tc>
          <w:tcPr>
            <w:tcW w:w="1838" w:type="dxa"/>
            <w:tcBorders>
              <w:top w:val="single" w:sz="12" w:space="0" w:color="auto"/>
              <w:left w:val="single" w:sz="12" w:space="0" w:color="auto"/>
              <w:bottom w:val="single" w:sz="6" w:space="0" w:color="auto"/>
              <w:right w:val="single" w:sz="6" w:space="0" w:color="auto"/>
            </w:tcBorders>
            <w:shd w:val="clear" w:color="auto" w:fill="BDD6EE" w:themeFill="accent5" w:themeFillTint="66"/>
            <w:vAlign w:val="center"/>
            <w:hideMark/>
          </w:tcPr>
          <w:p w:rsidR="00840E39" w:rsidRPr="00A14568" w:rsidRDefault="00840E39">
            <w:pPr>
              <w:spacing w:after="0" w:line="240" w:lineRule="auto"/>
              <w:jc w:val="left"/>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Študijný program</w:t>
            </w:r>
          </w:p>
        </w:tc>
        <w:tc>
          <w:tcPr>
            <w:tcW w:w="956" w:type="dxa"/>
            <w:tcBorders>
              <w:top w:val="single" w:sz="12" w:space="0" w:color="auto"/>
              <w:left w:val="single" w:sz="6" w:space="0" w:color="auto"/>
              <w:bottom w:val="single" w:sz="6" w:space="0" w:color="auto"/>
              <w:right w:val="single" w:sz="6" w:space="0" w:color="auto"/>
            </w:tcBorders>
            <w:shd w:val="clear" w:color="auto" w:fill="BDD6EE" w:themeFill="accent5" w:themeFillTint="66"/>
            <w:vAlign w:val="center"/>
            <w:hideMark/>
          </w:tcPr>
          <w:p w:rsidR="00840E39" w:rsidRPr="00A14568" w:rsidRDefault="00840E39">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stupeň</w:t>
            </w:r>
          </w:p>
        </w:tc>
        <w:tc>
          <w:tcPr>
            <w:tcW w:w="1377" w:type="dxa"/>
            <w:tcBorders>
              <w:top w:val="single" w:sz="12" w:space="0" w:color="auto"/>
              <w:left w:val="single" w:sz="6" w:space="0" w:color="auto"/>
              <w:bottom w:val="single" w:sz="6" w:space="0" w:color="auto"/>
              <w:right w:val="single" w:sz="6" w:space="0" w:color="auto"/>
            </w:tcBorders>
            <w:shd w:val="clear" w:color="auto" w:fill="BDD6EE" w:themeFill="accent5" w:themeFillTint="66"/>
            <w:vAlign w:val="center"/>
            <w:hideMark/>
          </w:tcPr>
          <w:p w:rsidR="00840E39" w:rsidRPr="00A14568" w:rsidRDefault="00840E39">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forma štúdia</w:t>
            </w:r>
          </w:p>
        </w:tc>
        <w:tc>
          <w:tcPr>
            <w:tcW w:w="1002" w:type="dxa"/>
            <w:tcBorders>
              <w:top w:val="single" w:sz="12" w:space="0" w:color="auto"/>
              <w:left w:val="single" w:sz="6" w:space="0" w:color="auto"/>
              <w:bottom w:val="single" w:sz="6" w:space="0" w:color="auto"/>
              <w:right w:val="single" w:sz="12" w:space="0" w:color="auto"/>
            </w:tcBorders>
            <w:shd w:val="clear" w:color="auto" w:fill="BDD6EE" w:themeFill="accent5" w:themeFillTint="66"/>
            <w:vAlign w:val="center"/>
            <w:hideMark/>
          </w:tcPr>
          <w:p w:rsidR="00840E39" w:rsidRPr="00A14568" w:rsidRDefault="00840E39">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počet študentov</w:t>
            </w:r>
          </w:p>
        </w:tc>
      </w:tr>
      <w:tr w:rsidR="00840E39" w:rsidRPr="00A14568" w:rsidTr="00840E39">
        <w:trPr>
          <w:trHeight w:hRule="exact" w:val="255"/>
          <w:jc w:val="center"/>
        </w:trPr>
        <w:tc>
          <w:tcPr>
            <w:tcW w:w="1838" w:type="dxa"/>
            <w:tcBorders>
              <w:top w:val="single" w:sz="6" w:space="0" w:color="auto"/>
              <w:left w:val="single" w:sz="12" w:space="0" w:color="auto"/>
              <w:bottom w:val="single" w:sz="6" w:space="0" w:color="auto"/>
              <w:right w:val="single" w:sz="6" w:space="0" w:color="auto"/>
            </w:tcBorders>
            <w:vAlign w:val="center"/>
            <w:hideMark/>
          </w:tcPr>
          <w:p w:rsidR="00840E39" w:rsidRPr="00A14568" w:rsidRDefault="00840E39">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 xml:space="preserve">Ošetrovateľstvo </w:t>
            </w:r>
          </w:p>
        </w:tc>
        <w:tc>
          <w:tcPr>
            <w:tcW w:w="956" w:type="dxa"/>
            <w:tcBorders>
              <w:top w:val="single" w:sz="6" w:space="0" w:color="auto"/>
              <w:left w:val="single" w:sz="6" w:space="0" w:color="auto"/>
              <w:bottom w:val="single" w:sz="6" w:space="0" w:color="auto"/>
              <w:right w:val="single" w:sz="6" w:space="0" w:color="auto"/>
            </w:tcBorders>
            <w:vAlign w:val="center"/>
            <w:hideMark/>
          </w:tcPr>
          <w:p w:rsidR="00840E39" w:rsidRPr="00A14568" w:rsidRDefault="00840E39">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III.</w:t>
            </w:r>
          </w:p>
        </w:tc>
        <w:tc>
          <w:tcPr>
            <w:tcW w:w="1377" w:type="dxa"/>
            <w:tcBorders>
              <w:top w:val="single" w:sz="6" w:space="0" w:color="auto"/>
              <w:left w:val="single" w:sz="6" w:space="0" w:color="auto"/>
              <w:bottom w:val="single" w:sz="6" w:space="0" w:color="auto"/>
              <w:right w:val="single" w:sz="6" w:space="0" w:color="auto"/>
            </w:tcBorders>
            <w:vAlign w:val="center"/>
            <w:hideMark/>
          </w:tcPr>
          <w:p w:rsidR="00840E39" w:rsidRPr="00A14568" w:rsidRDefault="00840E39">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denná</w:t>
            </w:r>
          </w:p>
        </w:tc>
        <w:tc>
          <w:tcPr>
            <w:tcW w:w="1002" w:type="dxa"/>
            <w:tcBorders>
              <w:top w:val="single" w:sz="6" w:space="0" w:color="auto"/>
              <w:left w:val="single" w:sz="6" w:space="0" w:color="auto"/>
              <w:bottom w:val="single" w:sz="6" w:space="0" w:color="auto"/>
              <w:right w:val="single" w:sz="12" w:space="0" w:color="auto"/>
            </w:tcBorders>
            <w:vAlign w:val="center"/>
            <w:hideMark/>
          </w:tcPr>
          <w:p w:rsidR="00840E39" w:rsidRPr="00A14568" w:rsidRDefault="00840E39">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4</w:t>
            </w:r>
          </w:p>
        </w:tc>
      </w:tr>
      <w:tr w:rsidR="00840E39" w:rsidRPr="00A14568" w:rsidTr="00840E39">
        <w:trPr>
          <w:trHeight w:hRule="exact" w:val="255"/>
          <w:jc w:val="center"/>
        </w:trPr>
        <w:tc>
          <w:tcPr>
            <w:tcW w:w="1838" w:type="dxa"/>
            <w:tcBorders>
              <w:top w:val="single" w:sz="6" w:space="0" w:color="auto"/>
              <w:left w:val="single" w:sz="12" w:space="0" w:color="auto"/>
              <w:bottom w:val="single" w:sz="6" w:space="0" w:color="auto"/>
              <w:right w:val="single" w:sz="6" w:space="0" w:color="auto"/>
            </w:tcBorders>
            <w:shd w:val="clear" w:color="auto" w:fill="DBDBDB" w:themeFill="accent3" w:themeFillTint="66"/>
            <w:vAlign w:val="center"/>
            <w:hideMark/>
          </w:tcPr>
          <w:p w:rsidR="00840E39" w:rsidRPr="00A14568" w:rsidRDefault="00840E39">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 xml:space="preserve">Ošetrovateľstvo </w:t>
            </w:r>
          </w:p>
        </w:tc>
        <w:tc>
          <w:tcPr>
            <w:tcW w:w="956" w:type="dxa"/>
            <w:tcBorders>
              <w:top w:val="single" w:sz="6" w:space="0" w:color="auto"/>
              <w:left w:val="single" w:sz="6" w:space="0" w:color="auto"/>
              <w:bottom w:val="single" w:sz="6" w:space="0" w:color="auto"/>
              <w:right w:val="single" w:sz="6" w:space="0" w:color="auto"/>
            </w:tcBorders>
            <w:shd w:val="clear" w:color="auto" w:fill="DBDBDB" w:themeFill="accent3" w:themeFillTint="66"/>
            <w:vAlign w:val="center"/>
            <w:hideMark/>
          </w:tcPr>
          <w:p w:rsidR="00840E39" w:rsidRPr="00A14568" w:rsidRDefault="00840E39">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III.</w:t>
            </w:r>
          </w:p>
        </w:tc>
        <w:tc>
          <w:tcPr>
            <w:tcW w:w="1377" w:type="dxa"/>
            <w:tcBorders>
              <w:top w:val="single" w:sz="6" w:space="0" w:color="auto"/>
              <w:left w:val="single" w:sz="6" w:space="0" w:color="auto"/>
              <w:bottom w:val="single" w:sz="6" w:space="0" w:color="auto"/>
              <w:right w:val="single" w:sz="6" w:space="0" w:color="auto"/>
            </w:tcBorders>
            <w:shd w:val="clear" w:color="auto" w:fill="DBDBDB" w:themeFill="accent3" w:themeFillTint="66"/>
            <w:vAlign w:val="center"/>
            <w:hideMark/>
          </w:tcPr>
          <w:p w:rsidR="00840E39" w:rsidRPr="00A14568" w:rsidRDefault="00840E39">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externá</w:t>
            </w:r>
          </w:p>
        </w:tc>
        <w:tc>
          <w:tcPr>
            <w:tcW w:w="1002" w:type="dxa"/>
            <w:tcBorders>
              <w:top w:val="single" w:sz="6" w:space="0" w:color="auto"/>
              <w:left w:val="single" w:sz="6" w:space="0" w:color="auto"/>
              <w:bottom w:val="single" w:sz="6" w:space="0" w:color="auto"/>
              <w:right w:val="single" w:sz="12" w:space="0" w:color="auto"/>
            </w:tcBorders>
            <w:shd w:val="clear" w:color="auto" w:fill="DBDBDB" w:themeFill="accent3" w:themeFillTint="66"/>
            <w:vAlign w:val="center"/>
            <w:hideMark/>
          </w:tcPr>
          <w:p w:rsidR="00840E39" w:rsidRPr="00A14568" w:rsidRDefault="00840E39">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12</w:t>
            </w:r>
          </w:p>
        </w:tc>
      </w:tr>
      <w:tr w:rsidR="00840E39" w:rsidRPr="00A14568" w:rsidTr="00840E39">
        <w:trPr>
          <w:trHeight w:hRule="exact" w:val="255"/>
          <w:jc w:val="center"/>
        </w:trPr>
        <w:tc>
          <w:tcPr>
            <w:tcW w:w="1838" w:type="dxa"/>
            <w:tcBorders>
              <w:top w:val="single" w:sz="6" w:space="0" w:color="auto"/>
              <w:left w:val="single" w:sz="12" w:space="0" w:color="auto"/>
              <w:bottom w:val="single" w:sz="12" w:space="0" w:color="auto"/>
              <w:right w:val="single" w:sz="6" w:space="0" w:color="auto"/>
            </w:tcBorders>
            <w:shd w:val="clear" w:color="auto" w:fill="C9C9C9" w:themeFill="accent3" w:themeFillTint="99"/>
            <w:vAlign w:val="center"/>
            <w:hideMark/>
          </w:tcPr>
          <w:p w:rsidR="00840E39" w:rsidRPr="00A14568" w:rsidRDefault="00840E39">
            <w:pPr>
              <w:spacing w:after="0" w:line="240" w:lineRule="auto"/>
              <w:jc w:val="left"/>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Spolu</w:t>
            </w:r>
          </w:p>
        </w:tc>
        <w:tc>
          <w:tcPr>
            <w:tcW w:w="956" w:type="dxa"/>
            <w:tcBorders>
              <w:top w:val="single" w:sz="6" w:space="0" w:color="auto"/>
              <w:left w:val="single" w:sz="6" w:space="0" w:color="auto"/>
              <w:bottom w:val="single" w:sz="12" w:space="0" w:color="auto"/>
              <w:right w:val="single" w:sz="6" w:space="0" w:color="auto"/>
            </w:tcBorders>
            <w:shd w:val="clear" w:color="auto" w:fill="C9C9C9" w:themeFill="accent3" w:themeFillTint="99"/>
            <w:vAlign w:val="center"/>
            <w:hideMark/>
          </w:tcPr>
          <w:p w:rsidR="00840E39" w:rsidRPr="00A14568" w:rsidRDefault="00840E39">
            <w:pPr>
              <w:spacing w:after="0"/>
              <w:jc w:val="left"/>
              <w:rPr>
                <w:rFonts w:asciiTheme="minorHAnsi" w:eastAsiaTheme="minorHAnsi" w:hAnsiTheme="minorHAnsi"/>
              </w:rPr>
            </w:pPr>
          </w:p>
        </w:tc>
        <w:tc>
          <w:tcPr>
            <w:tcW w:w="1377" w:type="dxa"/>
            <w:tcBorders>
              <w:top w:val="single" w:sz="6" w:space="0" w:color="auto"/>
              <w:left w:val="single" w:sz="6" w:space="0" w:color="auto"/>
              <w:bottom w:val="single" w:sz="12" w:space="0" w:color="auto"/>
              <w:right w:val="single" w:sz="6" w:space="0" w:color="auto"/>
            </w:tcBorders>
            <w:shd w:val="clear" w:color="auto" w:fill="C9C9C9" w:themeFill="accent3" w:themeFillTint="99"/>
            <w:vAlign w:val="center"/>
            <w:hideMark/>
          </w:tcPr>
          <w:p w:rsidR="00840E39" w:rsidRPr="00A14568" w:rsidRDefault="00840E39">
            <w:pPr>
              <w:spacing w:after="0"/>
              <w:jc w:val="left"/>
              <w:rPr>
                <w:rFonts w:asciiTheme="minorHAnsi" w:eastAsiaTheme="minorHAnsi" w:hAnsiTheme="minorHAnsi"/>
              </w:rPr>
            </w:pPr>
          </w:p>
        </w:tc>
        <w:tc>
          <w:tcPr>
            <w:tcW w:w="1002" w:type="dxa"/>
            <w:tcBorders>
              <w:top w:val="single" w:sz="6" w:space="0" w:color="auto"/>
              <w:left w:val="single" w:sz="6" w:space="0" w:color="auto"/>
              <w:bottom w:val="single" w:sz="12" w:space="0" w:color="auto"/>
              <w:right w:val="single" w:sz="12" w:space="0" w:color="auto"/>
            </w:tcBorders>
            <w:shd w:val="clear" w:color="auto" w:fill="C9C9C9" w:themeFill="accent3" w:themeFillTint="99"/>
            <w:vAlign w:val="center"/>
            <w:hideMark/>
          </w:tcPr>
          <w:p w:rsidR="00840E39" w:rsidRPr="00A14568" w:rsidRDefault="00840E39">
            <w:pPr>
              <w:keepNext/>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16</w:t>
            </w:r>
          </w:p>
        </w:tc>
      </w:tr>
    </w:tbl>
    <w:p w:rsidR="00775F4A" w:rsidRPr="00A14568" w:rsidRDefault="00840E39" w:rsidP="00121A56">
      <w:pPr>
        <w:pStyle w:val="Popis"/>
        <w:ind w:left="2127"/>
      </w:pPr>
      <w:r w:rsidRPr="00A14568">
        <w:t xml:space="preserve">Tabuľka  </w:t>
      </w:r>
      <w:r w:rsidR="00775F4A" w:rsidRPr="00A14568">
        <w:t xml:space="preserve">14 </w:t>
      </w:r>
      <w:r w:rsidRPr="00A14568">
        <w:t xml:space="preserve">Prehľad počtu študentov doktorandského, posgraduálného, štúdia na </w:t>
      </w:r>
    </w:p>
    <w:p w:rsidR="00840E39" w:rsidRPr="00A14568" w:rsidRDefault="00840E39" w:rsidP="00121A56">
      <w:pPr>
        <w:pStyle w:val="Popis"/>
        <w:ind w:left="2127"/>
      </w:pPr>
      <w:r w:rsidRPr="00A14568">
        <w:t>FO</w:t>
      </w:r>
      <w:r w:rsidR="0071186D" w:rsidRPr="00A14568">
        <w:t>a</w:t>
      </w:r>
      <w:r w:rsidRPr="00A14568">
        <w:t>ZOŠ v akad. roku 2016/</w:t>
      </w:r>
      <w:r w:rsidR="00A9641D" w:rsidRPr="00A14568">
        <w:t>2017</w:t>
      </w:r>
      <w:r w:rsidR="00A9641D" w:rsidRPr="00A14568">
        <w:rPr>
          <w:rStyle w:val="Odkaznapoznmkupodiarou"/>
        </w:rPr>
        <w:t>11</w:t>
      </w:r>
    </w:p>
    <w:p w:rsidR="00840E39" w:rsidRPr="00A14568" w:rsidRDefault="00840E39" w:rsidP="004A7F35">
      <w:pPr>
        <w:pStyle w:val="Bezriadkovania"/>
        <w:jc w:val="both"/>
        <w:rPr>
          <w:rFonts w:ascii="Calibri Light" w:hAnsi="Calibri Light"/>
          <w:sz w:val="22"/>
          <w:szCs w:val="22"/>
          <w:lang w:val="sk-SK"/>
        </w:rPr>
      </w:pPr>
    </w:p>
    <w:p w:rsidR="00920328" w:rsidRPr="00A14568" w:rsidRDefault="00920328">
      <w:pPr>
        <w:spacing w:line="259" w:lineRule="auto"/>
        <w:jc w:val="left"/>
        <w:rPr>
          <w:rFonts w:ascii="Calibri Light" w:hAnsi="Calibri Light"/>
          <w:color w:val="1F3864" w:themeColor="accent1" w:themeShade="80"/>
        </w:rPr>
      </w:pPr>
      <w:bookmarkStart w:id="136" w:name="_Toc478674148"/>
      <w:bookmarkStart w:id="137" w:name="_Toc478674253"/>
      <w:bookmarkStart w:id="138" w:name="_Toc478712578"/>
      <w:bookmarkEnd w:id="136"/>
      <w:bookmarkEnd w:id="137"/>
      <w:bookmarkEnd w:id="138"/>
      <w:r w:rsidRPr="00A14568">
        <w:br w:type="page"/>
      </w:r>
    </w:p>
    <w:p w:rsidR="0029173C" w:rsidRPr="00A14568" w:rsidRDefault="0029173C">
      <w:pPr>
        <w:pStyle w:val="Nadpis4"/>
      </w:pPr>
      <w:bookmarkStart w:id="139" w:name="_Toc478712700"/>
      <w:bookmarkStart w:id="140" w:name="_Toc478712794"/>
      <w:bookmarkStart w:id="141" w:name="_Toc478712888"/>
      <w:bookmarkStart w:id="142" w:name="_Toc478712982"/>
      <w:bookmarkStart w:id="143" w:name="_Toc478713076"/>
      <w:bookmarkStart w:id="144" w:name="_Toc478674149"/>
      <w:bookmarkStart w:id="145" w:name="_Toc478674254"/>
      <w:bookmarkStart w:id="146" w:name="_Toc478712579"/>
      <w:bookmarkStart w:id="147" w:name="_Toc478712701"/>
      <w:bookmarkStart w:id="148" w:name="_Toc478712795"/>
      <w:bookmarkStart w:id="149" w:name="_Toc478712889"/>
      <w:bookmarkStart w:id="150" w:name="_Toc478712983"/>
      <w:bookmarkStart w:id="151" w:name="_Toc478713077"/>
      <w:bookmarkStart w:id="152" w:name="_Toc478674150"/>
      <w:bookmarkStart w:id="153" w:name="_Toc478674255"/>
      <w:bookmarkStart w:id="154" w:name="_Toc478712580"/>
      <w:bookmarkStart w:id="155" w:name="_Toc478712702"/>
      <w:bookmarkStart w:id="156" w:name="_Toc478712796"/>
      <w:bookmarkStart w:id="157" w:name="_Toc478712890"/>
      <w:bookmarkStart w:id="158" w:name="_Toc478712984"/>
      <w:bookmarkStart w:id="159" w:name="_Toc478713078"/>
      <w:bookmarkStart w:id="160" w:name="_Toc478713080"/>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A14568">
        <w:lastRenderedPageBreak/>
        <w:t>Špecializačné štúdium a certifikačná príprava – ďalšie vzdelávanie v</w:t>
      </w:r>
      <w:r w:rsidR="00775F4A" w:rsidRPr="00A14568">
        <w:t> </w:t>
      </w:r>
      <w:r w:rsidR="00920328" w:rsidRPr="00A14568">
        <w:t>UN</w:t>
      </w:r>
      <w:r w:rsidR="00775F4A" w:rsidRPr="00A14568">
        <w:t xml:space="preserve"> Bratislava</w:t>
      </w:r>
      <w:bookmarkEnd w:id="160"/>
    </w:p>
    <w:p w:rsidR="003B18CB" w:rsidRPr="00A14568" w:rsidRDefault="0029173C" w:rsidP="0029173C">
      <w:pPr>
        <w:rPr>
          <w:rFonts w:ascii="Calibri Light" w:hAnsi="Calibri Light"/>
        </w:rPr>
      </w:pPr>
      <w:r w:rsidRPr="00A14568">
        <w:rPr>
          <w:rFonts w:ascii="Calibri Light" w:hAnsi="Calibri Light"/>
        </w:rPr>
        <w:t>Na FOaZOŠ SZU je možné pokračovať v jednotlivých zdravotníckych povolaniach (tab.</w:t>
      </w:r>
      <w:r w:rsidR="003B18CB" w:rsidRPr="00A14568">
        <w:rPr>
          <w:rFonts w:ascii="Calibri Light" w:hAnsi="Calibri Light"/>
        </w:rPr>
        <w:t>15</w:t>
      </w:r>
      <w:r w:rsidRPr="00A14568">
        <w:rPr>
          <w:rFonts w:ascii="Calibri Light" w:hAnsi="Calibri Light"/>
        </w:rPr>
        <w:t>) v 30 akreditovaných špecializačných študijných programoch a v 11 akreditovaných programoch certifikovanej pracovnej činnosti</w:t>
      </w:r>
      <w:r w:rsidR="00D31D3F" w:rsidRPr="00A14568">
        <w:rPr>
          <w:rFonts w:ascii="Calibri Light" w:hAnsi="Calibri Light"/>
        </w:rPr>
        <w:t xml:space="preserve"> ďalšieho vzdelávania</w:t>
      </w:r>
      <w:r w:rsidRPr="00A14568">
        <w:rPr>
          <w:rFonts w:ascii="Calibri Light" w:hAnsi="Calibri Light"/>
        </w:rPr>
        <w:t xml:space="preserve"> v tomto rozsahu:</w:t>
      </w:r>
    </w:p>
    <w:p w:rsidR="0029173C" w:rsidRPr="00A14568" w:rsidRDefault="0029173C" w:rsidP="00121A56">
      <w:pPr>
        <w:pStyle w:val="Bezriadkovania"/>
        <w:rPr>
          <w:rFonts w:cstheme="majorHAnsi"/>
          <w:lang w:val="sk-SK"/>
        </w:rPr>
      </w:pPr>
      <w:r w:rsidRPr="00A14568">
        <w:rPr>
          <w:lang w:val="sk-SK"/>
        </w:rPr>
        <w:fldChar w:fldCharType="begin"/>
      </w:r>
      <w:r w:rsidRPr="00A14568">
        <w:rPr>
          <w:lang w:val="sk-SK"/>
        </w:rPr>
        <w:instrText xml:space="preserve"> LINK Excel.Sheet.12 "C:\\Users\\Janka\\Documents\\MZ_UNB\\Uznesenia\\20170105_hospital_UNB(Automaticky obnovené)(Automaticky obnovené).xlsx" Hárok4!R51C1:R60C5 \a \f 4 \h  \* MERGEFORMAT </w:instrText>
      </w:r>
      <w:r w:rsidRPr="00A14568">
        <w:rPr>
          <w:lang w:val="sk-SK"/>
        </w:rPr>
        <w:fldChar w:fldCharType="separate"/>
      </w:r>
    </w:p>
    <w:tbl>
      <w:tblPr>
        <w:tblW w:w="66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29"/>
        <w:gridCol w:w="1207"/>
        <w:gridCol w:w="1208"/>
        <w:gridCol w:w="1075"/>
        <w:gridCol w:w="1075"/>
        <w:gridCol w:w="692"/>
      </w:tblGrid>
      <w:tr w:rsidR="0029173C" w:rsidRPr="00A14568" w:rsidTr="00F64883">
        <w:trPr>
          <w:trHeight w:val="716"/>
          <w:jc w:val="center"/>
        </w:trPr>
        <w:tc>
          <w:tcPr>
            <w:tcW w:w="1467" w:type="dxa"/>
            <w:tcBorders>
              <w:top w:val="single" w:sz="12" w:space="0" w:color="auto"/>
              <w:bottom w:val="single" w:sz="6" w:space="0" w:color="auto"/>
            </w:tcBorders>
            <w:shd w:val="clear" w:color="000000" w:fill="BDD6EE" w:themeFill="accent5" w:themeFillTint="66"/>
            <w:vAlign w:val="center"/>
            <w:hideMark/>
          </w:tcPr>
          <w:p w:rsidR="0029173C" w:rsidRPr="00A14568" w:rsidRDefault="0029173C" w:rsidP="008B6235">
            <w:pPr>
              <w:spacing w:after="0" w:line="240" w:lineRule="auto"/>
              <w:jc w:val="left"/>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Zdravotnícke povolanie</w:t>
            </w:r>
          </w:p>
        </w:tc>
        <w:tc>
          <w:tcPr>
            <w:tcW w:w="1188" w:type="dxa"/>
            <w:tcBorders>
              <w:top w:val="single" w:sz="12" w:space="0" w:color="auto"/>
              <w:bottom w:val="single" w:sz="6" w:space="0" w:color="auto"/>
            </w:tcBorders>
            <w:shd w:val="clear" w:color="000000" w:fill="BDD6EE" w:themeFill="accent5"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Špecializačné študijné odbory (ŠO)</w:t>
            </w:r>
          </w:p>
        </w:tc>
        <w:tc>
          <w:tcPr>
            <w:tcW w:w="1189" w:type="dxa"/>
            <w:tcBorders>
              <w:top w:val="single" w:sz="12" w:space="0" w:color="auto"/>
              <w:bottom w:val="single" w:sz="6" w:space="0" w:color="auto"/>
            </w:tcBorders>
            <w:shd w:val="clear" w:color="000000" w:fill="BDD6EE" w:themeFill="accent5"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Certifikované pracovné činnosti (CPČ)</w:t>
            </w:r>
          </w:p>
        </w:tc>
        <w:tc>
          <w:tcPr>
            <w:tcW w:w="1059" w:type="dxa"/>
            <w:tcBorders>
              <w:top w:val="single" w:sz="12" w:space="0" w:color="auto"/>
              <w:bottom w:val="single" w:sz="6" w:space="0" w:color="auto"/>
            </w:tcBorders>
            <w:shd w:val="clear" w:color="000000" w:fill="BDD6EE" w:themeFill="accent5"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Zaradených ŠO</w:t>
            </w:r>
          </w:p>
        </w:tc>
        <w:tc>
          <w:tcPr>
            <w:tcW w:w="1059" w:type="dxa"/>
            <w:tcBorders>
              <w:top w:val="single" w:sz="12" w:space="0" w:color="auto"/>
              <w:bottom w:val="single" w:sz="6" w:space="0" w:color="auto"/>
            </w:tcBorders>
            <w:shd w:val="clear" w:color="000000" w:fill="BDD6EE" w:themeFill="accent5"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Zaradených  CPČ</w:t>
            </w:r>
          </w:p>
        </w:tc>
        <w:tc>
          <w:tcPr>
            <w:tcW w:w="724" w:type="dxa"/>
            <w:tcBorders>
              <w:top w:val="single" w:sz="12" w:space="0" w:color="auto"/>
              <w:bottom w:val="single" w:sz="6" w:space="0" w:color="auto"/>
            </w:tcBorders>
            <w:shd w:val="clear" w:color="000000" w:fill="BDD6EE" w:themeFill="accent5" w:themeFillTint="66"/>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Spolu</w:t>
            </w:r>
          </w:p>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p>
        </w:tc>
      </w:tr>
      <w:tr w:rsidR="0029173C" w:rsidRPr="00A14568" w:rsidTr="00F64883">
        <w:trPr>
          <w:trHeight w:val="236"/>
          <w:jc w:val="center"/>
        </w:trPr>
        <w:tc>
          <w:tcPr>
            <w:tcW w:w="1467"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 xml:space="preserve">Sestra </w:t>
            </w:r>
          </w:p>
        </w:tc>
        <w:tc>
          <w:tcPr>
            <w:tcW w:w="1188"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13</w:t>
            </w:r>
          </w:p>
        </w:tc>
        <w:tc>
          <w:tcPr>
            <w:tcW w:w="118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6</w:t>
            </w:r>
          </w:p>
        </w:tc>
        <w:tc>
          <w:tcPr>
            <w:tcW w:w="105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477</w:t>
            </w:r>
          </w:p>
        </w:tc>
        <w:tc>
          <w:tcPr>
            <w:tcW w:w="105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58</w:t>
            </w:r>
          </w:p>
        </w:tc>
        <w:tc>
          <w:tcPr>
            <w:tcW w:w="724" w:type="dxa"/>
            <w:tcBorders>
              <w:top w:val="single" w:sz="6" w:space="0" w:color="auto"/>
              <w:bottom w:val="single" w:sz="6" w:space="0" w:color="auto"/>
            </w:tcBorders>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535</w:t>
            </w:r>
          </w:p>
        </w:tc>
      </w:tr>
      <w:tr w:rsidR="0029173C" w:rsidRPr="00A14568" w:rsidTr="00F64883">
        <w:trPr>
          <w:trHeight w:val="236"/>
          <w:jc w:val="center"/>
        </w:trPr>
        <w:tc>
          <w:tcPr>
            <w:tcW w:w="1467"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Pôrodná asistentka</w:t>
            </w:r>
          </w:p>
        </w:tc>
        <w:tc>
          <w:tcPr>
            <w:tcW w:w="1188"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3</w:t>
            </w:r>
          </w:p>
        </w:tc>
        <w:tc>
          <w:tcPr>
            <w:tcW w:w="118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1</w:t>
            </w:r>
          </w:p>
        </w:tc>
        <w:tc>
          <w:tcPr>
            <w:tcW w:w="105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44</w:t>
            </w:r>
          </w:p>
        </w:tc>
        <w:tc>
          <w:tcPr>
            <w:tcW w:w="105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9</w:t>
            </w:r>
          </w:p>
        </w:tc>
        <w:tc>
          <w:tcPr>
            <w:tcW w:w="724" w:type="dxa"/>
            <w:tcBorders>
              <w:top w:val="single" w:sz="6" w:space="0" w:color="auto"/>
              <w:bottom w:val="single" w:sz="6" w:space="0" w:color="auto"/>
            </w:tcBorders>
            <w:shd w:val="clear" w:color="auto" w:fill="DBDBDB" w:themeFill="accent3" w:themeFillTint="66"/>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53</w:t>
            </w:r>
          </w:p>
        </w:tc>
      </w:tr>
      <w:tr w:rsidR="0029173C" w:rsidRPr="00A14568" w:rsidTr="00F64883">
        <w:trPr>
          <w:trHeight w:val="236"/>
          <w:jc w:val="center"/>
        </w:trPr>
        <w:tc>
          <w:tcPr>
            <w:tcW w:w="1467"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 xml:space="preserve">Fyzioterapeut </w:t>
            </w:r>
          </w:p>
        </w:tc>
        <w:tc>
          <w:tcPr>
            <w:tcW w:w="1188"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2</w:t>
            </w:r>
          </w:p>
        </w:tc>
        <w:tc>
          <w:tcPr>
            <w:tcW w:w="118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2</w:t>
            </w:r>
          </w:p>
        </w:tc>
        <w:tc>
          <w:tcPr>
            <w:tcW w:w="105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38</w:t>
            </w:r>
          </w:p>
        </w:tc>
        <w:tc>
          <w:tcPr>
            <w:tcW w:w="105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0</w:t>
            </w:r>
          </w:p>
        </w:tc>
        <w:tc>
          <w:tcPr>
            <w:tcW w:w="724" w:type="dxa"/>
            <w:tcBorders>
              <w:top w:val="single" w:sz="6" w:space="0" w:color="auto"/>
              <w:bottom w:val="single" w:sz="6" w:space="0" w:color="auto"/>
            </w:tcBorders>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38</w:t>
            </w:r>
          </w:p>
        </w:tc>
      </w:tr>
      <w:tr w:rsidR="0029173C" w:rsidRPr="00A14568" w:rsidTr="00F64883">
        <w:trPr>
          <w:trHeight w:val="236"/>
          <w:jc w:val="center"/>
        </w:trPr>
        <w:tc>
          <w:tcPr>
            <w:tcW w:w="1467"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Asistent výživy</w:t>
            </w:r>
          </w:p>
        </w:tc>
        <w:tc>
          <w:tcPr>
            <w:tcW w:w="1188"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1</w:t>
            </w:r>
          </w:p>
        </w:tc>
        <w:tc>
          <w:tcPr>
            <w:tcW w:w="118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0</w:t>
            </w:r>
          </w:p>
        </w:tc>
        <w:tc>
          <w:tcPr>
            <w:tcW w:w="105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0</w:t>
            </w:r>
          </w:p>
        </w:tc>
        <w:tc>
          <w:tcPr>
            <w:tcW w:w="105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w:t>
            </w:r>
          </w:p>
        </w:tc>
        <w:tc>
          <w:tcPr>
            <w:tcW w:w="724" w:type="dxa"/>
            <w:tcBorders>
              <w:top w:val="single" w:sz="6" w:space="0" w:color="auto"/>
              <w:bottom w:val="single" w:sz="6" w:space="0" w:color="auto"/>
            </w:tcBorders>
            <w:shd w:val="clear" w:color="auto" w:fill="DBDBDB" w:themeFill="accent3" w:themeFillTint="66"/>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1</w:t>
            </w:r>
          </w:p>
        </w:tc>
      </w:tr>
      <w:tr w:rsidR="0029173C" w:rsidRPr="00A14568" w:rsidTr="00F64883">
        <w:trPr>
          <w:trHeight w:val="236"/>
          <w:jc w:val="center"/>
        </w:trPr>
        <w:tc>
          <w:tcPr>
            <w:tcW w:w="1467"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Zdravotnícky záchranár</w:t>
            </w:r>
          </w:p>
        </w:tc>
        <w:tc>
          <w:tcPr>
            <w:tcW w:w="1188"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2</w:t>
            </w:r>
          </w:p>
        </w:tc>
        <w:tc>
          <w:tcPr>
            <w:tcW w:w="118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0</w:t>
            </w:r>
          </w:p>
        </w:tc>
        <w:tc>
          <w:tcPr>
            <w:tcW w:w="105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13</w:t>
            </w:r>
          </w:p>
        </w:tc>
        <w:tc>
          <w:tcPr>
            <w:tcW w:w="105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w:t>
            </w:r>
          </w:p>
        </w:tc>
        <w:tc>
          <w:tcPr>
            <w:tcW w:w="724" w:type="dxa"/>
            <w:tcBorders>
              <w:top w:val="single" w:sz="6" w:space="0" w:color="auto"/>
              <w:bottom w:val="single" w:sz="6" w:space="0" w:color="auto"/>
            </w:tcBorders>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13</w:t>
            </w:r>
          </w:p>
        </w:tc>
      </w:tr>
      <w:tr w:rsidR="0029173C" w:rsidRPr="00A14568" w:rsidTr="00F64883">
        <w:trPr>
          <w:trHeight w:val="236"/>
          <w:jc w:val="center"/>
        </w:trPr>
        <w:tc>
          <w:tcPr>
            <w:tcW w:w="1467"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Rádiologický technik</w:t>
            </w:r>
          </w:p>
        </w:tc>
        <w:tc>
          <w:tcPr>
            <w:tcW w:w="1188"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4</w:t>
            </w:r>
          </w:p>
        </w:tc>
        <w:tc>
          <w:tcPr>
            <w:tcW w:w="118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2</w:t>
            </w:r>
          </w:p>
        </w:tc>
        <w:tc>
          <w:tcPr>
            <w:tcW w:w="105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35</w:t>
            </w:r>
          </w:p>
        </w:tc>
        <w:tc>
          <w:tcPr>
            <w:tcW w:w="105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14</w:t>
            </w:r>
          </w:p>
        </w:tc>
        <w:tc>
          <w:tcPr>
            <w:tcW w:w="724" w:type="dxa"/>
            <w:tcBorders>
              <w:top w:val="single" w:sz="6" w:space="0" w:color="auto"/>
              <w:bottom w:val="single" w:sz="6" w:space="0" w:color="auto"/>
            </w:tcBorders>
            <w:shd w:val="clear" w:color="auto" w:fill="DBDBDB" w:themeFill="accent3" w:themeFillTint="66"/>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49</w:t>
            </w:r>
          </w:p>
        </w:tc>
      </w:tr>
      <w:tr w:rsidR="0029173C" w:rsidRPr="00A14568" w:rsidTr="00F64883">
        <w:trPr>
          <w:trHeight w:val="236"/>
          <w:jc w:val="center"/>
        </w:trPr>
        <w:tc>
          <w:tcPr>
            <w:tcW w:w="1467"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Zdravotnícky laborant</w:t>
            </w:r>
          </w:p>
        </w:tc>
        <w:tc>
          <w:tcPr>
            <w:tcW w:w="1188"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3</w:t>
            </w:r>
          </w:p>
        </w:tc>
        <w:tc>
          <w:tcPr>
            <w:tcW w:w="118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0</w:t>
            </w:r>
          </w:p>
        </w:tc>
        <w:tc>
          <w:tcPr>
            <w:tcW w:w="105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17</w:t>
            </w:r>
          </w:p>
        </w:tc>
        <w:tc>
          <w:tcPr>
            <w:tcW w:w="1059" w:type="dxa"/>
            <w:tcBorders>
              <w:top w:val="single" w:sz="6" w:space="0" w:color="auto"/>
              <w:bottom w:val="single" w:sz="6"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w:t>
            </w:r>
          </w:p>
        </w:tc>
        <w:tc>
          <w:tcPr>
            <w:tcW w:w="724" w:type="dxa"/>
            <w:tcBorders>
              <w:top w:val="single" w:sz="6" w:space="0" w:color="auto"/>
              <w:bottom w:val="single" w:sz="6" w:space="0" w:color="auto"/>
            </w:tcBorders>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17</w:t>
            </w:r>
          </w:p>
        </w:tc>
      </w:tr>
      <w:tr w:rsidR="0029173C" w:rsidRPr="00A14568" w:rsidTr="00F64883">
        <w:trPr>
          <w:trHeight w:val="236"/>
          <w:jc w:val="center"/>
        </w:trPr>
        <w:tc>
          <w:tcPr>
            <w:tcW w:w="1467"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left"/>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Farmaceutický laborant</w:t>
            </w:r>
          </w:p>
        </w:tc>
        <w:tc>
          <w:tcPr>
            <w:tcW w:w="1188"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2</w:t>
            </w:r>
          </w:p>
        </w:tc>
        <w:tc>
          <w:tcPr>
            <w:tcW w:w="118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0</w:t>
            </w:r>
          </w:p>
        </w:tc>
        <w:tc>
          <w:tcPr>
            <w:tcW w:w="105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43</w:t>
            </w:r>
          </w:p>
        </w:tc>
        <w:tc>
          <w:tcPr>
            <w:tcW w:w="1059" w:type="dxa"/>
            <w:tcBorders>
              <w:top w:val="single" w:sz="6" w:space="0" w:color="auto"/>
              <w:bottom w:val="single" w:sz="6" w:space="0" w:color="auto"/>
            </w:tcBorders>
            <w:shd w:val="clear" w:color="auto" w:fill="DBDBDB" w:themeFill="accent3" w:themeFillTint="66"/>
            <w:vAlign w:val="center"/>
            <w:hideMark/>
          </w:tcPr>
          <w:p w:rsidR="0029173C" w:rsidRPr="00A14568" w:rsidRDefault="0029173C" w:rsidP="008B6235">
            <w:pPr>
              <w:spacing w:after="0" w:line="240" w:lineRule="auto"/>
              <w:jc w:val="center"/>
              <w:rPr>
                <w:rFonts w:ascii="Calibri Light" w:eastAsia="Times New Roman" w:hAnsi="Calibri Light" w:cs="Calibri Light"/>
                <w:sz w:val="20"/>
                <w:szCs w:val="20"/>
                <w:lang w:eastAsia="sk-SK"/>
              </w:rPr>
            </w:pPr>
            <w:r w:rsidRPr="00A14568">
              <w:rPr>
                <w:rFonts w:ascii="Calibri Light" w:eastAsia="Times New Roman" w:hAnsi="Calibri Light" w:cs="Calibri Light"/>
                <w:sz w:val="20"/>
                <w:szCs w:val="20"/>
                <w:lang w:eastAsia="sk-SK"/>
              </w:rPr>
              <w:t>-</w:t>
            </w:r>
          </w:p>
        </w:tc>
        <w:tc>
          <w:tcPr>
            <w:tcW w:w="724" w:type="dxa"/>
            <w:tcBorders>
              <w:top w:val="single" w:sz="6" w:space="0" w:color="auto"/>
              <w:bottom w:val="single" w:sz="6" w:space="0" w:color="auto"/>
            </w:tcBorders>
            <w:shd w:val="clear" w:color="auto" w:fill="DBDBDB" w:themeFill="accent3" w:themeFillTint="66"/>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43</w:t>
            </w:r>
          </w:p>
        </w:tc>
      </w:tr>
      <w:tr w:rsidR="0029173C" w:rsidRPr="00A14568" w:rsidTr="00F64883">
        <w:trPr>
          <w:trHeight w:val="236"/>
          <w:jc w:val="center"/>
        </w:trPr>
        <w:tc>
          <w:tcPr>
            <w:tcW w:w="1467" w:type="dxa"/>
            <w:tcBorders>
              <w:top w:val="single" w:sz="6" w:space="0" w:color="auto"/>
              <w:bottom w:val="single" w:sz="12" w:space="0" w:color="auto"/>
            </w:tcBorders>
            <w:shd w:val="clear" w:color="auto" w:fill="auto"/>
            <w:vAlign w:val="center"/>
            <w:hideMark/>
          </w:tcPr>
          <w:p w:rsidR="0029173C" w:rsidRPr="00A14568" w:rsidRDefault="0029173C" w:rsidP="008B6235">
            <w:pPr>
              <w:spacing w:after="0" w:line="240" w:lineRule="auto"/>
              <w:jc w:val="left"/>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Spolu</w:t>
            </w:r>
          </w:p>
        </w:tc>
        <w:tc>
          <w:tcPr>
            <w:tcW w:w="1188" w:type="dxa"/>
            <w:tcBorders>
              <w:top w:val="single" w:sz="6" w:space="0" w:color="auto"/>
              <w:bottom w:val="single" w:sz="12"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30</w:t>
            </w:r>
          </w:p>
        </w:tc>
        <w:tc>
          <w:tcPr>
            <w:tcW w:w="1189" w:type="dxa"/>
            <w:tcBorders>
              <w:top w:val="single" w:sz="6" w:space="0" w:color="auto"/>
              <w:bottom w:val="single" w:sz="12"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11</w:t>
            </w:r>
          </w:p>
        </w:tc>
        <w:tc>
          <w:tcPr>
            <w:tcW w:w="1059" w:type="dxa"/>
            <w:tcBorders>
              <w:top w:val="single" w:sz="6" w:space="0" w:color="auto"/>
              <w:bottom w:val="single" w:sz="12" w:space="0" w:color="auto"/>
            </w:tcBorders>
            <w:shd w:val="clear" w:color="auto" w:fill="auto"/>
            <w:vAlign w:val="center"/>
            <w:hideMark/>
          </w:tcPr>
          <w:p w:rsidR="0029173C" w:rsidRPr="00A14568" w:rsidRDefault="0029173C" w:rsidP="008B6235">
            <w:pPr>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667</w:t>
            </w:r>
          </w:p>
        </w:tc>
        <w:tc>
          <w:tcPr>
            <w:tcW w:w="1059" w:type="dxa"/>
            <w:tcBorders>
              <w:top w:val="single" w:sz="6" w:space="0" w:color="auto"/>
              <w:bottom w:val="single" w:sz="12" w:space="0" w:color="auto"/>
            </w:tcBorders>
            <w:shd w:val="clear" w:color="auto" w:fill="auto"/>
            <w:vAlign w:val="center"/>
            <w:hideMark/>
          </w:tcPr>
          <w:p w:rsidR="0029173C" w:rsidRPr="00A14568" w:rsidRDefault="0029173C" w:rsidP="008B6235">
            <w:pPr>
              <w:keepNext/>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81</w:t>
            </w:r>
          </w:p>
        </w:tc>
        <w:tc>
          <w:tcPr>
            <w:tcW w:w="724" w:type="dxa"/>
            <w:tcBorders>
              <w:top w:val="single" w:sz="6" w:space="0" w:color="auto"/>
              <w:bottom w:val="single" w:sz="12" w:space="0" w:color="auto"/>
            </w:tcBorders>
          </w:tcPr>
          <w:p w:rsidR="0029173C" w:rsidRPr="00A14568" w:rsidRDefault="0029173C" w:rsidP="008B6235">
            <w:pPr>
              <w:keepNext/>
              <w:spacing w:after="0" w:line="240" w:lineRule="auto"/>
              <w:jc w:val="center"/>
              <w:rPr>
                <w:rFonts w:ascii="Calibri Light" w:eastAsia="Times New Roman" w:hAnsi="Calibri Light" w:cs="Calibri Light"/>
                <w:b/>
                <w:sz w:val="20"/>
                <w:szCs w:val="20"/>
                <w:lang w:eastAsia="sk-SK"/>
              </w:rPr>
            </w:pPr>
            <w:r w:rsidRPr="00A14568">
              <w:rPr>
                <w:rFonts w:ascii="Calibri Light" w:eastAsia="Times New Roman" w:hAnsi="Calibri Light" w:cs="Calibri Light"/>
                <w:b/>
                <w:sz w:val="20"/>
                <w:szCs w:val="20"/>
                <w:lang w:eastAsia="sk-SK"/>
              </w:rPr>
              <w:t>711</w:t>
            </w:r>
          </w:p>
        </w:tc>
      </w:tr>
    </w:tbl>
    <w:p w:rsidR="0029173C" w:rsidRPr="00A14568" w:rsidRDefault="0029173C">
      <w:pPr>
        <w:pStyle w:val="Popis"/>
        <w:ind w:firstLine="1418"/>
        <w:rPr>
          <w:color w:val="auto"/>
        </w:rPr>
      </w:pPr>
      <w:r w:rsidRPr="00A14568">
        <w:rPr>
          <w:color w:val="auto"/>
        </w:rPr>
        <w:t>Tabuľka  1</w:t>
      </w:r>
      <w:r w:rsidR="003B18CB" w:rsidRPr="00A14568">
        <w:rPr>
          <w:color w:val="auto"/>
        </w:rPr>
        <w:t xml:space="preserve">5 </w:t>
      </w:r>
      <w:r w:rsidRPr="00A14568">
        <w:rPr>
          <w:color w:val="auto"/>
        </w:rPr>
        <w:t>Prehľad počtu uchádzačov FOaZOŠ SZU do ďalšieho vzdelávania v akad. roku 2016/</w:t>
      </w:r>
      <w:r w:rsidR="003B408E" w:rsidRPr="00A14568">
        <w:rPr>
          <w:color w:val="auto"/>
        </w:rPr>
        <w:t>2017</w:t>
      </w:r>
      <w:r w:rsidR="00A9641D" w:rsidRPr="00A14568">
        <w:rPr>
          <w:rStyle w:val="Odkaznapoznmkupodiarou"/>
          <w:color w:val="auto"/>
        </w:rPr>
        <w:footnoteReference w:customMarkFollows="1" w:id="12"/>
        <w:t>12</w:t>
      </w:r>
    </w:p>
    <w:p w:rsidR="005516E6" w:rsidRPr="00A14568" w:rsidRDefault="0029173C" w:rsidP="0029173C">
      <w:pPr>
        <w:rPr>
          <w:i/>
          <w:iCs/>
          <w:color w:val="0D0D0D" w:themeColor="text1" w:themeTint="F2"/>
          <w:sz w:val="16"/>
          <w:szCs w:val="16"/>
        </w:rPr>
      </w:pPr>
      <w:r w:rsidRPr="00A14568">
        <w:fldChar w:fldCharType="end"/>
      </w:r>
      <w:r w:rsidRPr="00A14568">
        <w:rPr>
          <w:i/>
          <w:iCs/>
          <w:color w:val="0D0D0D" w:themeColor="text1" w:themeTint="F2"/>
          <w:sz w:val="16"/>
          <w:szCs w:val="16"/>
        </w:rPr>
        <w:t xml:space="preserve"> </w:t>
      </w: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091E2A">
      <w:pPr>
        <w:pStyle w:val="Odsekzoznamu"/>
        <w:rPr>
          <w:i/>
          <w:iCs/>
          <w:color w:val="0D0D0D" w:themeColor="text1" w:themeTint="F2"/>
          <w:sz w:val="16"/>
          <w:szCs w:val="16"/>
        </w:rPr>
      </w:pPr>
    </w:p>
    <w:p w:rsidR="00A9641D" w:rsidRPr="00A14568" w:rsidRDefault="00A9641D" w:rsidP="0029173C">
      <w:pPr>
        <w:rPr>
          <w:i/>
          <w:iCs/>
          <w:color w:val="0D0D0D" w:themeColor="text1" w:themeTint="F2"/>
          <w:sz w:val="16"/>
          <w:szCs w:val="16"/>
        </w:rPr>
      </w:pPr>
    </w:p>
    <w:p w:rsidR="00685508" w:rsidRPr="00A14568" w:rsidRDefault="00FA33A0" w:rsidP="00B32F66">
      <w:pPr>
        <w:pStyle w:val="Nadpis2"/>
        <w:rPr>
          <w:rStyle w:val="Nadpis2Char"/>
        </w:rPr>
      </w:pPr>
      <w:bookmarkStart w:id="161" w:name="_Toc478674153"/>
      <w:bookmarkStart w:id="162" w:name="_Toc478674258"/>
      <w:bookmarkStart w:id="163" w:name="_Toc478674154"/>
      <w:bookmarkStart w:id="164" w:name="_Toc478674259"/>
      <w:bookmarkStart w:id="165" w:name="_Toc478674155"/>
      <w:bookmarkStart w:id="166" w:name="_Toc478674260"/>
      <w:bookmarkStart w:id="167" w:name="_Toc478674156"/>
      <w:bookmarkStart w:id="168" w:name="_Toc478674261"/>
      <w:bookmarkStart w:id="169" w:name="_Toc478674157"/>
      <w:bookmarkStart w:id="170" w:name="_Toc478674262"/>
      <w:bookmarkStart w:id="171" w:name="_Toc478674158"/>
      <w:bookmarkStart w:id="172" w:name="_Toc478674263"/>
      <w:bookmarkStart w:id="173" w:name="_Toc478674159"/>
      <w:bookmarkStart w:id="174" w:name="_Toc478674264"/>
      <w:bookmarkStart w:id="175" w:name="_Toc478674160"/>
      <w:bookmarkStart w:id="176" w:name="_Toc478674265"/>
      <w:bookmarkStart w:id="177" w:name="_Toc478674161"/>
      <w:bookmarkStart w:id="178" w:name="_Toc478674266"/>
      <w:bookmarkStart w:id="179" w:name="_Toc478674162"/>
      <w:bookmarkStart w:id="180" w:name="_Toc478674267"/>
      <w:bookmarkStart w:id="181" w:name="_Toc478674163"/>
      <w:bookmarkStart w:id="182" w:name="_Toc478674268"/>
      <w:bookmarkStart w:id="183" w:name="_Toc478674164"/>
      <w:bookmarkStart w:id="184" w:name="_Toc478674269"/>
      <w:bookmarkStart w:id="185" w:name="_Toc478674165"/>
      <w:bookmarkStart w:id="186" w:name="_Toc478674270"/>
      <w:bookmarkStart w:id="187" w:name="_Toc478674166"/>
      <w:bookmarkStart w:id="188" w:name="_Toc478674271"/>
      <w:bookmarkStart w:id="189" w:name="_Toc478674167"/>
      <w:bookmarkStart w:id="190" w:name="_Toc478674272"/>
      <w:bookmarkStart w:id="191" w:name="_Toc478674168"/>
      <w:bookmarkStart w:id="192" w:name="_Toc478674273"/>
      <w:bookmarkStart w:id="193" w:name="_Toc478674170"/>
      <w:bookmarkStart w:id="194" w:name="_Toc478674275"/>
      <w:bookmarkStart w:id="195" w:name="_Toc478712583"/>
      <w:bookmarkStart w:id="196" w:name="_Toc478712705"/>
      <w:bookmarkStart w:id="197" w:name="_Toc478712799"/>
      <w:bookmarkStart w:id="198" w:name="_Toc478712893"/>
      <w:bookmarkStart w:id="199" w:name="_Toc478712987"/>
      <w:bookmarkStart w:id="200" w:name="_Toc478713081"/>
      <w:bookmarkStart w:id="201" w:name="_Toc476733187"/>
      <w:bookmarkStart w:id="202" w:name="_Toc476760064"/>
      <w:bookmarkStart w:id="203" w:name="_Toc476760229"/>
      <w:bookmarkStart w:id="204" w:name="_Toc476760620"/>
      <w:bookmarkStart w:id="205" w:name="_Toc476764195"/>
      <w:bookmarkStart w:id="206" w:name="_Technické_vychodiská"/>
      <w:bookmarkStart w:id="207" w:name="_Toc476760230"/>
      <w:bookmarkStart w:id="208" w:name="_Toc478713082"/>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A14568">
        <w:rPr>
          <w:rStyle w:val="Nadpis2Char"/>
        </w:rPr>
        <w:lastRenderedPageBreak/>
        <w:t>Technické vý</w:t>
      </w:r>
      <w:r w:rsidR="00E111D7" w:rsidRPr="00A14568">
        <w:rPr>
          <w:rStyle w:val="Nadpis2Char"/>
        </w:rPr>
        <w:t>chodiská</w:t>
      </w:r>
      <w:bookmarkEnd w:id="207"/>
      <w:bookmarkEnd w:id="208"/>
    </w:p>
    <w:p w:rsidR="0010003B" w:rsidRPr="00A14568" w:rsidRDefault="0010003B" w:rsidP="0029173C">
      <w:pPr>
        <w:pStyle w:val="Nadpis3"/>
      </w:pPr>
      <w:bookmarkStart w:id="209" w:name="_Územné_rozmiestnenie_zdravotnej"/>
      <w:bookmarkStart w:id="210" w:name="_Toc476760231"/>
      <w:bookmarkStart w:id="211" w:name="_Toc478713083"/>
      <w:bookmarkEnd w:id="209"/>
      <w:r w:rsidRPr="00A14568">
        <w:t>Územné rozmiestnenie zdravotnej starostlivosti v Bratislave</w:t>
      </w:r>
      <w:bookmarkEnd w:id="210"/>
      <w:bookmarkEnd w:id="211"/>
    </w:p>
    <w:p w:rsidR="00685508" w:rsidRPr="00A14568" w:rsidRDefault="00685508" w:rsidP="004A7F35">
      <w:pPr>
        <w:rPr>
          <w:rFonts w:ascii="Calibri Light" w:hAnsi="Calibri Light"/>
        </w:rPr>
      </w:pPr>
      <w:r w:rsidRPr="00A14568">
        <w:rPr>
          <w:rFonts w:ascii="Calibri Light" w:hAnsi="Calibri Light"/>
        </w:rPr>
        <w:t xml:space="preserve">Lokalizácia rôznych zdravotníckych zariadení je na území Bratislavy </w:t>
      </w:r>
      <w:r w:rsidR="00E111D7" w:rsidRPr="00A14568">
        <w:rPr>
          <w:rFonts w:ascii="Calibri Light" w:hAnsi="Calibri Light"/>
        </w:rPr>
        <w:t xml:space="preserve">strategicky </w:t>
      </w:r>
      <w:r w:rsidRPr="00A14568">
        <w:rPr>
          <w:rFonts w:ascii="Calibri Light" w:hAnsi="Calibri Light"/>
        </w:rPr>
        <w:t>delená</w:t>
      </w:r>
      <w:r w:rsidR="0027501D" w:rsidRPr="00A14568">
        <w:rPr>
          <w:rFonts w:ascii="Calibri Light" w:hAnsi="Calibri Light"/>
        </w:rPr>
        <w:t xml:space="preserve"> </w:t>
      </w:r>
      <w:r w:rsidRPr="00A14568">
        <w:rPr>
          <w:rFonts w:ascii="Calibri Light" w:hAnsi="Calibri Light"/>
        </w:rPr>
        <w:t xml:space="preserve"> v rámci celého mesta.</w:t>
      </w:r>
      <w:r w:rsidR="00E111D7" w:rsidRPr="00A14568">
        <w:rPr>
          <w:rFonts w:ascii="Calibri Light" w:hAnsi="Calibri Light"/>
        </w:rPr>
        <w:t xml:space="preserve"> </w:t>
      </w:r>
      <w:r w:rsidRPr="00A14568">
        <w:rPr>
          <w:rFonts w:ascii="Calibri Light" w:hAnsi="Calibri Light"/>
        </w:rPr>
        <w:t xml:space="preserve">Z územného hľadiska </w:t>
      </w:r>
      <w:r w:rsidR="001B3201" w:rsidRPr="00A14568">
        <w:rPr>
          <w:rFonts w:ascii="Calibri Light" w:hAnsi="Calibri Light"/>
        </w:rPr>
        <w:t>chýba v Bratislave</w:t>
      </w:r>
      <w:r w:rsidRPr="00A14568">
        <w:rPr>
          <w:rFonts w:ascii="Calibri Light" w:hAnsi="Calibri Light"/>
        </w:rPr>
        <w:t xml:space="preserve"> zdravotn</w:t>
      </w:r>
      <w:r w:rsidR="001B3201" w:rsidRPr="00A14568">
        <w:rPr>
          <w:rFonts w:ascii="Calibri Light" w:hAnsi="Calibri Light"/>
        </w:rPr>
        <w:t>ícke</w:t>
      </w:r>
      <w:r w:rsidRPr="00A14568">
        <w:rPr>
          <w:rFonts w:ascii="Calibri Light" w:hAnsi="Calibri Light"/>
        </w:rPr>
        <w:t xml:space="preserve"> zariadeni</w:t>
      </w:r>
      <w:r w:rsidR="001B3201" w:rsidRPr="00A14568">
        <w:rPr>
          <w:rFonts w:ascii="Calibri Light" w:hAnsi="Calibri Light"/>
        </w:rPr>
        <w:t>e</w:t>
      </w:r>
      <w:r w:rsidRPr="00A14568">
        <w:rPr>
          <w:rFonts w:ascii="Calibri Light" w:hAnsi="Calibri Light"/>
        </w:rPr>
        <w:t xml:space="preserve"> pre </w:t>
      </w:r>
      <w:r w:rsidR="002D722D" w:rsidRPr="00A14568">
        <w:rPr>
          <w:rFonts w:ascii="Calibri Light" w:hAnsi="Calibri Light"/>
        </w:rPr>
        <w:t>uspokojenie potrieb</w:t>
      </w:r>
      <w:r w:rsidRPr="00A14568">
        <w:rPr>
          <w:rFonts w:ascii="Calibri Light" w:hAnsi="Calibri Light"/>
        </w:rPr>
        <w:t xml:space="preserve"> zdravotnej starostlivosti pre obyvateľov v severozápadnej a severovýchodnej časti Bratislavy. </w:t>
      </w:r>
    </w:p>
    <w:p w:rsidR="00A9641D" w:rsidRPr="00A14568" w:rsidRDefault="00341A0D" w:rsidP="004A7F35">
      <w:pPr>
        <w:rPr>
          <w:rFonts w:ascii="Calibri Light" w:hAnsi="Calibri Light"/>
        </w:rPr>
      </w:pPr>
      <w:r w:rsidRPr="00A14568">
        <w:rPr>
          <w:rFonts w:ascii="Calibri Light" w:hAnsi="Calibri Light"/>
          <w:noProof/>
          <w:lang w:eastAsia="sk-SK"/>
        </w:rPr>
        <mc:AlternateContent>
          <mc:Choice Requires="wps">
            <w:drawing>
              <wp:anchor distT="0" distB="0" distL="114300" distR="114300" simplePos="0" relativeHeight="251662336" behindDoc="0" locked="0" layoutInCell="1" allowOverlap="1" wp14:anchorId="6ED25CD8" wp14:editId="438910E8">
                <wp:simplePos x="0" y="0"/>
                <wp:positionH relativeFrom="column">
                  <wp:posOffset>4729480</wp:posOffset>
                </wp:positionH>
                <wp:positionV relativeFrom="paragraph">
                  <wp:posOffset>258445</wp:posOffset>
                </wp:positionV>
                <wp:extent cx="1764665" cy="3340100"/>
                <wp:effectExtent l="0" t="0" r="0" b="0"/>
                <wp:wrapSquare wrapText="bothSides"/>
                <wp:docPr id="5" name="Text Box 4"/>
                <wp:cNvGraphicFramePr/>
                <a:graphic xmlns:a="http://schemas.openxmlformats.org/drawingml/2006/main">
                  <a:graphicData uri="http://schemas.microsoft.com/office/word/2010/wordprocessingShape">
                    <wps:wsp>
                      <wps:cNvSpPr txBox="1"/>
                      <wps:spPr>
                        <a:xfrm>
                          <a:off x="0" y="0"/>
                          <a:ext cx="1764665" cy="3340100"/>
                        </a:xfrm>
                        <a:prstGeom prst="rect">
                          <a:avLst/>
                        </a:prstGeom>
                        <a:noFill/>
                        <a:ln>
                          <a:noFill/>
                        </a:ln>
                        <a:effectLst/>
                      </wps:spPr>
                      <wps:txbx>
                        <w:txbxContent>
                          <w:p w:rsidR="009E196D" w:rsidRPr="00F64883" w:rsidRDefault="009E196D" w:rsidP="00F64883">
                            <w:pPr>
                              <w:spacing w:after="0" w:line="257" w:lineRule="auto"/>
                              <w:ind w:hanging="142"/>
                              <w:jc w:val="left"/>
                              <w:rPr>
                                <w:rStyle w:val="PodtitulChar"/>
                                <w:rFonts w:ascii="Calibri Light" w:hAnsi="Calibri Light"/>
                                <w:b/>
                                <w:i w:val="0"/>
                                <w:noProof w:val="0"/>
                              </w:rPr>
                            </w:pPr>
                            <w:r w:rsidRPr="00F64883">
                              <w:rPr>
                                <w:rFonts w:ascii="Calibri Light" w:hAnsi="Calibri Light"/>
                                <w:b/>
                                <w:sz w:val="16"/>
                                <w:szCs w:val="16"/>
                              </w:rPr>
                              <w:t>Legenda</w:t>
                            </w:r>
                          </w:p>
                          <w:p w:rsidR="009E196D" w:rsidRPr="00851DD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65029A">
                              <w:rPr>
                                <w:rStyle w:val="PodtitulChar"/>
                                <w:rFonts w:ascii="Calibri Light" w:hAnsi="Calibri Light"/>
                                <w:i w:val="0"/>
                                <w:noProof w:val="0"/>
                              </w:rPr>
                              <w:t xml:space="preserve">Univerzitná nemocnica ak. L. Dérera </w:t>
                            </w:r>
                            <w:r w:rsidRPr="00851DDD">
                              <w:rPr>
                                <w:rStyle w:val="PodtitulChar"/>
                                <w:rFonts w:ascii="Calibri Light" w:hAnsi="Calibri Light"/>
                                <w:i w:val="0"/>
                                <w:noProof w:val="0"/>
                              </w:rPr>
                              <w:t>Kramáre</w:t>
                            </w:r>
                          </w:p>
                          <w:p w:rsidR="009E196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1B52C4">
                              <w:rPr>
                                <w:rStyle w:val="PodtitulChar"/>
                                <w:rFonts w:ascii="Calibri Light" w:hAnsi="Calibri Light"/>
                                <w:i w:val="0"/>
                                <w:noProof w:val="0"/>
                              </w:rPr>
                              <w:t>Univerzitná nemocnica Bratislava Staré mesto</w:t>
                            </w:r>
                          </w:p>
                          <w:p w:rsidR="009E196D" w:rsidRPr="00F12D95" w:rsidRDefault="009E196D" w:rsidP="0071546E">
                            <w:pPr>
                              <w:pStyle w:val="Odsekzoznamu"/>
                              <w:numPr>
                                <w:ilvl w:val="0"/>
                                <w:numId w:val="118"/>
                              </w:numPr>
                              <w:ind w:left="142" w:hanging="284"/>
                              <w:rPr>
                                <w:rStyle w:val="PodtitulChar"/>
                                <w:rFonts w:ascii="Calibri Light" w:hAnsi="Calibri Light"/>
                                <w:i w:val="0"/>
                                <w:noProof w:val="0"/>
                              </w:rPr>
                            </w:pPr>
                            <w:r w:rsidRPr="00F12D95">
                              <w:rPr>
                                <w:rStyle w:val="PodtitulChar"/>
                                <w:rFonts w:ascii="Calibri Light" w:hAnsi="Calibri Light"/>
                                <w:i w:val="0"/>
                                <w:noProof w:val="0"/>
                              </w:rPr>
                              <w:t xml:space="preserve">Univerzitná nemocnica Bratislava Ružinov </w:t>
                            </w:r>
                          </w:p>
                          <w:p w:rsidR="009E196D" w:rsidRPr="0071186D" w:rsidRDefault="009E196D" w:rsidP="00F64883">
                            <w:pPr>
                              <w:pStyle w:val="Odsekzoznamu"/>
                              <w:numPr>
                                <w:ilvl w:val="0"/>
                                <w:numId w:val="118"/>
                              </w:numPr>
                              <w:ind w:left="142" w:hanging="284"/>
                              <w:rPr>
                                <w:rStyle w:val="PodtitulChar"/>
                                <w:rFonts w:ascii="Calibri Light" w:hAnsi="Calibri Light"/>
                                <w:i w:val="0"/>
                                <w:noProof w:val="0"/>
                              </w:rPr>
                            </w:pPr>
                            <w:r w:rsidRPr="0071186D">
                              <w:rPr>
                                <w:rStyle w:val="PodtitulChar"/>
                                <w:rFonts w:ascii="Calibri Light" w:hAnsi="Calibri Light"/>
                                <w:i w:val="0"/>
                                <w:noProof w:val="0"/>
                              </w:rPr>
                              <w:t xml:space="preserve">Špeciálna geriatrická nemocnica Podunajské Biskupice </w:t>
                            </w:r>
                          </w:p>
                          <w:p w:rsidR="009E196D" w:rsidRPr="00841119"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Nemocnica sv. Cyrila a Metoda </w:t>
                            </w:r>
                            <w:r>
                              <w:rPr>
                                <w:rStyle w:val="PodtitulChar"/>
                                <w:rFonts w:ascii="Calibri Light" w:hAnsi="Calibri Light"/>
                                <w:i w:val="0"/>
                                <w:noProof w:val="0"/>
                              </w:rPr>
                              <w:t xml:space="preserve">– Petržalka </w:t>
                            </w:r>
                          </w:p>
                          <w:p w:rsidR="009E196D" w:rsidRPr="00851DD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Národný onkologický ústav </w:t>
                            </w:r>
                          </w:p>
                          <w:p w:rsidR="009E196D" w:rsidRPr="0071186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Národný ústav srdcových a cievnych chorôb </w:t>
                            </w:r>
                          </w:p>
                          <w:p w:rsidR="009E196D" w:rsidRPr="0071186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Detská fakultná nemocnica s poliklinikou Bratislava, </w:t>
                            </w:r>
                          </w:p>
                          <w:p w:rsidR="009E196D" w:rsidRPr="0065029A"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Nemocnica sv. Michala, a.s</w:t>
                            </w:r>
                            <w:r>
                              <w:rPr>
                                <w:rStyle w:val="PodtitulChar"/>
                                <w:rFonts w:ascii="Calibri Light" w:hAnsi="Calibri Light"/>
                                <w:i w:val="0"/>
                                <w:noProof w:val="0"/>
                              </w:rPr>
                              <w:t>.</w:t>
                            </w:r>
                            <w:r w:rsidRPr="00841119">
                              <w:rPr>
                                <w:rStyle w:val="PodtitulChar"/>
                                <w:rFonts w:ascii="Calibri Light" w:hAnsi="Calibri Light"/>
                                <w:i w:val="0"/>
                                <w:noProof w:val="0"/>
                              </w:rPr>
                              <w:t xml:space="preserve"> </w:t>
                            </w:r>
                          </w:p>
                          <w:p w:rsidR="009E196D" w:rsidRPr="00851DD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Gynekologicko pôrodnícka nemocnica Koch, s.r.o. </w:t>
                            </w:r>
                          </w:p>
                          <w:p w:rsidR="009E196D" w:rsidRPr="0071186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Univerzitná nemocnica s poliklinikou Milosrdní bratia</w:t>
                            </w:r>
                            <w:r w:rsidRPr="0071186D">
                              <w:rPr>
                                <w:rStyle w:val="PodtitulChar"/>
                                <w:rFonts w:ascii="Calibri Light" w:hAnsi="Calibri Light"/>
                                <w:i w:val="0"/>
                                <w:noProof w:val="0"/>
                              </w:rPr>
                              <w:t xml:space="preserve"> </w:t>
                            </w:r>
                          </w:p>
                          <w:p w:rsidR="009E196D" w:rsidRPr="00841119"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Onkologický ústav sv. Alžbety, s.r.o</w:t>
                            </w:r>
                            <w:r>
                              <w:rPr>
                                <w:rStyle w:val="PodtitulChar"/>
                                <w:rFonts w:ascii="Calibri Light" w:hAnsi="Calibri Light"/>
                                <w:i w:val="0"/>
                                <w:noProof w:val="0"/>
                              </w:rPr>
                              <w:t>.</w:t>
                            </w:r>
                          </w:p>
                          <w:p w:rsidR="009E196D" w:rsidRDefault="009E196D" w:rsidP="00F64883">
                            <w:pPr>
                              <w:pStyle w:val="Odsekzoznamu"/>
                              <w:numPr>
                                <w:ilvl w:val="0"/>
                                <w:numId w:val="118"/>
                              </w:numPr>
                              <w:spacing w:after="0"/>
                              <w:ind w:left="142" w:hanging="284"/>
                              <w:jc w:val="left"/>
                            </w:pPr>
                            <w:r w:rsidRPr="00851DDD">
                              <w:rPr>
                                <w:rStyle w:val="PodtitulChar"/>
                                <w:rFonts w:ascii="Calibri Light" w:hAnsi="Calibri Light"/>
                                <w:i w:val="0"/>
                                <w:noProof w:val="0"/>
                              </w:rPr>
                              <w:t>SI Medical (Medissimo)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25CD8" id="_x0000_t202" coordsize="21600,21600" o:spt="202" path="m,l,21600r21600,l21600,xe">
                <v:stroke joinstyle="miter"/>
                <v:path gradientshapeok="t" o:connecttype="rect"/>
              </v:shapetype>
              <v:shape id="Text Box 4" o:spid="_x0000_s1026" type="#_x0000_t202" style="position:absolute;left:0;text-align:left;margin-left:372.4pt;margin-top:20.35pt;width:138.95pt;height:2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" filled="f" stroked="f">
                <v:textbox>
                  <w:txbxContent>
                    <w:p w:rsidR="009E196D" w:rsidRPr="00F64883" w:rsidRDefault="009E196D" w:rsidP="00F64883">
                      <w:pPr>
                        <w:spacing w:after="0" w:line="257" w:lineRule="auto"/>
                        <w:ind w:hanging="142"/>
                        <w:jc w:val="left"/>
                        <w:rPr>
                          <w:rStyle w:val="PodtitulChar"/>
                          <w:rFonts w:ascii="Calibri Light" w:hAnsi="Calibri Light"/>
                          <w:b/>
                          <w:i w:val="0"/>
                          <w:noProof w:val="0"/>
                        </w:rPr>
                      </w:pPr>
                      <w:r w:rsidRPr="00F64883">
                        <w:rPr>
                          <w:rFonts w:ascii="Calibri Light" w:hAnsi="Calibri Light"/>
                          <w:b/>
                          <w:sz w:val="16"/>
                          <w:szCs w:val="16"/>
                        </w:rPr>
                        <w:t>Legenda</w:t>
                      </w:r>
                    </w:p>
                    <w:p w:rsidR="009E196D" w:rsidRPr="00851DD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65029A">
                        <w:rPr>
                          <w:rStyle w:val="PodtitulChar"/>
                          <w:rFonts w:ascii="Calibri Light" w:hAnsi="Calibri Light"/>
                          <w:i w:val="0"/>
                          <w:noProof w:val="0"/>
                        </w:rPr>
                        <w:t xml:space="preserve">Univerzitná nemocnica ak. L. </w:t>
                      </w:r>
                      <w:proofErr w:type="spellStart"/>
                      <w:r w:rsidRPr="0065029A">
                        <w:rPr>
                          <w:rStyle w:val="PodtitulChar"/>
                          <w:rFonts w:ascii="Calibri Light" w:hAnsi="Calibri Light"/>
                          <w:i w:val="0"/>
                          <w:noProof w:val="0"/>
                        </w:rPr>
                        <w:t>Dérera</w:t>
                      </w:r>
                      <w:proofErr w:type="spellEnd"/>
                      <w:r w:rsidRPr="0065029A">
                        <w:rPr>
                          <w:rStyle w:val="PodtitulChar"/>
                          <w:rFonts w:ascii="Calibri Light" w:hAnsi="Calibri Light"/>
                          <w:i w:val="0"/>
                          <w:noProof w:val="0"/>
                        </w:rPr>
                        <w:t xml:space="preserve"> </w:t>
                      </w:r>
                      <w:proofErr w:type="spellStart"/>
                      <w:r w:rsidRPr="00851DDD">
                        <w:rPr>
                          <w:rStyle w:val="PodtitulChar"/>
                          <w:rFonts w:ascii="Calibri Light" w:hAnsi="Calibri Light"/>
                          <w:i w:val="0"/>
                          <w:noProof w:val="0"/>
                        </w:rPr>
                        <w:t>Kramáre</w:t>
                      </w:r>
                      <w:proofErr w:type="spellEnd"/>
                    </w:p>
                    <w:p w:rsidR="009E196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1B52C4">
                        <w:rPr>
                          <w:rStyle w:val="PodtitulChar"/>
                          <w:rFonts w:ascii="Calibri Light" w:hAnsi="Calibri Light"/>
                          <w:i w:val="0"/>
                          <w:noProof w:val="0"/>
                        </w:rPr>
                        <w:t>Univerzitná nemocnica Bratislava Staré mesto</w:t>
                      </w:r>
                    </w:p>
                    <w:p w:rsidR="009E196D" w:rsidRPr="00F12D95" w:rsidRDefault="009E196D" w:rsidP="0071546E">
                      <w:pPr>
                        <w:pStyle w:val="Odsekzoznamu"/>
                        <w:numPr>
                          <w:ilvl w:val="0"/>
                          <w:numId w:val="118"/>
                        </w:numPr>
                        <w:ind w:left="142" w:hanging="284"/>
                        <w:rPr>
                          <w:rStyle w:val="PodtitulChar"/>
                          <w:rFonts w:ascii="Calibri Light" w:hAnsi="Calibri Light"/>
                          <w:i w:val="0"/>
                          <w:noProof w:val="0"/>
                        </w:rPr>
                      </w:pPr>
                      <w:r w:rsidRPr="00F12D95">
                        <w:rPr>
                          <w:rStyle w:val="PodtitulChar"/>
                          <w:rFonts w:ascii="Calibri Light" w:hAnsi="Calibri Light"/>
                          <w:i w:val="0"/>
                          <w:noProof w:val="0"/>
                        </w:rPr>
                        <w:t xml:space="preserve">Univerzitná nemocnica Bratislava Ružinov </w:t>
                      </w:r>
                    </w:p>
                    <w:p w:rsidR="009E196D" w:rsidRPr="0071186D" w:rsidRDefault="009E196D" w:rsidP="00F64883">
                      <w:pPr>
                        <w:pStyle w:val="Odsekzoznamu"/>
                        <w:numPr>
                          <w:ilvl w:val="0"/>
                          <w:numId w:val="118"/>
                        </w:numPr>
                        <w:ind w:left="142" w:hanging="284"/>
                        <w:rPr>
                          <w:rStyle w:val="PodtitulChar"/>
                          <w:rFonts w:ascii="Calibri Light" w:hAnsi="Calibri Light"/>
                          <w:i w:val="0"/>
                          <w:noProof w:val="0"/>
                        </w:rPr>
                      </w:pPr>
                      <w:r w:rsidRPr="0071186D">
                        <w:rPr>
                          <w:rStyle w:val="PodtitulChar"/>
                          <w:rFonts w:ascii="Calibri Light" w:hAnsi="Calibri Light"/>
                          <w:i w:val="0"/>
                          <w:noProof w:val="0"/>
                        </w:rPr>
                        <w:t xml:space="preserve">Špeciálna geriatrická nemocnica Podunajské Biskupice </w:t>
                      </w:r>
                    </w:p>
                    <w:p w:rsidR="009E196D" w:rsidRPr="00841119"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Nemocnica sv. Cyrila a Metoda </w:t>
                      </w:r>
                      <w:r>
                        <w:rPr>
                          <w:rStyle w:val="PodtitulChar"/>
                          <w:rFonts w:ascii="Calibri Light" w:hAnsi="Calibri Light"/>
                          <w:i w:val="0"/>
                          <w:noProof w:val="0"/>
                        </w:rPr>
                        <w:t xml:space="preserve">– Petržalka </w:t>
                      </w:r>
                    </w:p>
                    <w:p w:rsidR="009E196D" w:rsidRPr="00851DD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Národný onkologický ústav </w:t>
                      </w:r>
                    </w:p>
                    <w:p w:rsidR="009E196D" w:rsidRPr="0071186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Národný ústav srdcových a cievnych chorôb </w:t>
                      </w:r>
                    </w:p>
                    <w:p w:rsidR="009E196D" w:rsidRPr="0071186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Detská fakultná nemocnica s poliklinikou Bratislava, </w:t>
                      </w:r>
                    </w:p>
                    <w:p w:rsidR="009E196D" w:rsidRPr="0065029A"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Nemocnica sv. Michala, </w:t>
                      </w:r>
                      <w:proofErr w:type="spellStart"/>
                      <w:r w:rsidRPr="0071186D">
                        <w:rPr>
                          <w:rStyle w:val="PodtitulChar"/>
                          <w:rFonts w:ascii="Calibri Light" w:hAnsi="Calibri Light"/>
                          <w:i w:val="0"/>
                          <w:noProof w:val="0"/>
                        </w:rPr>
                        <w:t>a.s</w:t>
                      </w:r>
                      <w:proofErr w:type="spellEnd"/>
                      <w:r>
                        <w:rPr>
                          <w:rStyle w:val="PodtitulChar"/>
                          <w:rFonts w:ascii="Calibri Light" w:hAnsi="Calibri Light"/>
                          <w:i w:val="0"/>
                          <w:noProof w:val="0"/>
                        </w:rPr>
                        <w:t>.</w:t>
                      </w:r>
                      <w:r w:rsidRPr="00841119">
                        <w:rPr>
                          <w:rStyle w:val="PodtitulChar"/>
                          <w:rFonts w:ascii="Calibri Light" w:hAnsi="Calibri Light"/>
                          <w:i w:val="0"/>
                          <w:noProof w:val="0"/>
                        </w:rPr>
                        <w:t xml:space="preserve"> </w:t>
                      </w:r>
                    </w:p>
                    <w:p w:rsidR="009E196D" w:rsidRPr="00851DDD" w:rsidRDefault="009E196D" w:rsidP="00F64883">
                      <w:pPr>
                        <w:pStyle w:val="Odsekzoznamu"/>
                        <w:numPr>
                          <w:ilvl w:val="0"/>
                          <w:numId w:val="118"/>
                        </w:numPr>
                        <w:spacing w:after="0"/>
                        <w:ind w:left="142" w:hanging="284"/>
                        <w:jc w:val="left"/>
                        <w:rPr>
                          <w:rStyle w:val="PodtitulChar"/>
                          <w:rFonts w:ascii="Calibri Light" w:hAnsi="Calibri Light"/>
                          <w:i w:val="0"/>
                          <w:noProof w:val="0"/>
                        </w:rPr>
                      </w:pPr>
                      <w:proofErr w:type="spellStart"/>
                      <w:r w:rsidRPr="00851DDD">
                        <w:rPr>
                          <w:rStyle w:val="PodtitulChar"/>
                          <w:rFonts w:ascii="Calibri Light" w:hAnsi="Calibri Light"/>
                          <w:i w:val="0"/>
                          <w:noProof w:val="0"/>
                        </w:rPr>
                        <w:t>Gynekologicko</w:t>
                      </w:r>
                      <w:proofErr w:type="spellEnd"/>
                      <w:r w:rsidRPr="00851DDD">
                        <w:rPr>
                          <w:rStyle w:val="PodtitulChar"/>
                          <w:rFonts w:ascii="Calibri Light" w:hAnsi="Calibri Light"/>
                          <w:i w:val="0"/>
                          <w:noProof w:val="0"/>
                        </w:rPr>
                        <w:t xml:space="preserve"> pôrodnícka nemocnica </w:t>
                      </w:r>
                      <w:proofErr w:type="spellStart"/>
                      <w:r w:rsidRPr="00851DDD">
                        <w:rPr>
                          <w:rStyle w:val="PodtitulChar"/>
                          <w:rFonts w:ascii="Calibri Light" w:hAnsi="Calibri Light"/>
                          <w:i w:val="0"/>
                          <w:noProof w:val="0"/>
                        </w:rPr>
                        <w:t>Koch</w:t>
                      </w:r>
                      <w:proofErr w:type="spellEnd"/>
                      <w:r w:rsidRPr="00851DDD">
                        <w:rPr>
                          <w:rStyle w:val="PodtitulChar"/>
                          <w:rFonts w:ascii="Calibri Light" w:hAnsi="Calibri Light"/>
                          <w:i w:val="0"/>
                          <w:noProof w:val="0"/>
                        </w:rPr>
                        <w:t xml:space="preserve">, </w:t>
                      </w:r>
                      <w:proofErr w:type="spellStart"/>
                      <w:r w:rsidRPr="00851DDD">
                        <w:rPr>
                          <w:rStyle w:val="PodtitulChar"/>
                          <w:rFonts w:ascii="Calibri Light" w:hAnsi="Calibri Light"/>
                          <w:i w:val="0"/>
                          <w:noProof w:val="0"/>
                        </w:rPr>
                        <w:t>s.r.o</w:t>
                      </w:r>
                      <w:proofErr w:type="spellEnd"/>
                      <w:r w:rsidRPr="00851DDD">
                        <w:rPr>
                          <w:rStyle w:val="PodtitulChar"/>
                          <w:rFonts w:ascii="Calibri Light" w:hAnsi="Calibri Light"/>
                          <w:i w:val="0"/>
                          <w:noProof w:val="0"/>
                        </w:rPr>
                        <w:t xml:space="preserve">. </w:t>
                      </w:r>
                    </w:p>
                    <w:p w:rsidR="009E196D" w:rsidRPr="0071186D"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Univerzitná nemocnica s poliklinikou Milosrdní bratia</w:t>
                      </w:r>
                      <w:r w:rsidRPr="0071186D">
                        <w:rPr>
                          <w:rStyle w:val="PodtitulChar"/>
                          <w:rFonts w:ascii="Calibri Light" w:hAnsi="Calibri Light"/>
                          <w:i w:val="0"/>
                          <w:noProof w:val="0"/>
                        </w:rPr>
                        <w:t xml:space="preserve"> </w:t>
                      </w:r>
                    </w:p>
                    <w:p w:rsidR="009E196D" w:rsidRPr="00841119" w:rsidRDefault="009E196D" w:rsidP="00F64883">
                      <w:pPr>
                        <w:pStyle w:val="Odsekzoznamu"/>
                        <w:numPr>
                          <w:ilvl w:val="0"/>
                          <w:numId w:val="118"/>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Onkologický ústav sv. Alžbety, </w:t>
                      </w:r>
                      <w:proofErr w:type="spellStart"/>
                      <w:r w:rsidRPr="0071186D">
                        <w:rPr>
                          <w:rStyle w:val="PodtitulChar"/>
                          <w:rFonts w:ascii="Calibri Light" w:hAnsi="Calibri Light"/>
                          <w:i w:val="0"/>
                          <w:noProof w:val="0"/>
                        </w:rPr>
                        <w:t>s.r.o</w:t>
                      </w:r>
                      <w:proofErr w:type="spellEnd"/>
                      <w:r>
                        <w:rPr>
                          <w:rStyle w:val="PodtitulChar"/>
                          <w:rFonts w:ascii="Calibri Light" w:hAnsi="Calibri Light"/>
                          <w:i w:val="0"/>
                          <w:noProof w:val="0"/>
                        </w:rPr>
                        <w:t>.</w:t>
                      </w:r>
                    </w:p>
                    <w:p w:rsidR="009E196D" w:rsidRDefault="009E196D" w:rsidP="00F64883">
                      <w:pPr>
                        <w:pStyle w:val="Odsekzoznamu"/>
                        <w:numPr>
                          <w:ilvl w:val="0"/>
                          <w:numId w:val="118"/>
                        </w:numPr>
                        <w:spacing w:after="0"/>
                        <w:ind w:left="142" w:hanging="284"/>
                        <w:jc w:val="left"/>
                      </w:pPr>
                      <w:r w:rsidRPr="00851DDD">
                        <w:rPr>
                          <w:rStyle w:val="PodtitulChar"/>
                          <w:rFonts w:ascii="Calibri Light" w:hAnsi="Calibri Light"/>
                          <w:i w:val="0"/>
                          <w:noProof w:val="0"/>
                        </w:rPr>
                        <w:t xml:space="preserve">SI </w:t>
                      </w:r>
                      <w:proofErr w:type="spellStart"/>
                      <w:r w:rsidRPr="00851DDD">
                        <w:rPr>
                          <w:rStyle w:val="PodtitulChar"/>
                          <w:rFonts w:ascii="Calibri Light" w:hAnsi="Calibri Light"/>
                          <w:i w:val="0"/>
                          <w:noProof w:val="0"/>
                        </w:rPr>
                        <w:t>Medical</w:t>
                      </w:r>
                      <w:proofErr w:type="spellEnd"/>
                      <w:r w:rsidRPr="00851DDD">
                        <w:rPr>
                          <w:rStyle w:val="PodtitulChar"/>
                          <w:rFonts w:ascii="Calibri Light" w:hAnsi="Calibri Light"/>
                          <w:i w:val="0"/>
                          <w:noProof w:val="0"/>
                        </w:rPr>
                        <w:t xml:space="preserve"> (</w:t>
                      </w:r>
                      <w:proofErr w:type="spellStart"/>
                      <w:r w:rsidRPr="00851DDD">
                        <w:rPr>
                          <w:rStyle w:val="PodtitulChar"/>
                          <w:rFonts w:ascii="Calibri Light" w:hAnsi="Calibri Light"/>
                          <w:i w:val="0"/>
                          <w:noProof w:val="0"/>
                        </w:rPr>
                        <w:t>Medissimo</w:t>
                      </w:r>
                      <w:proofErr w:type="spellEnd"/>
                      <w:r w:rsidRPr="00851DDD">
                        <w:rPr>
                          <w:rStyle w:val="PodtitulChar"/>
                          <w:rFonts w:ascii="Calibri Light" w:hAnsi="Calibri Light"/>
                          <w:i w:val="0"/>
                          <w:noProof w:val="0"/>
                        </w:rPr>
                        <w:t>)</w:t>
                      </w:r>
                    </w:p>
                  </w:txbxContent>
                </v:textbox>
                <w10:wrap type="square"/>
              </v:shape>
            </w:pict>
          </mc:Fallback>
        </mc:AlternateContent>
      </w:r>
      <w:r w:rsidRPr="00A14568">
        <w:rPr>
          <w:rFonts w:ascii="Calibri Light" w:hAnsi="Calibri Light"/>
          <w:noProof/>
          <w:lang w:eastAsia="sk-SK"/>
        </w:rPr>
        <w:drawing>
          <wp:anchor distT="0" distB="0" distL="114300" distR="114300" simplePos="0" relativeHeight="251665408" behindDoc="0" locked="0" layoutInCell="1" allowOverlap="1" wp14:anchorId="00383480" wp14:editId="26F06DBB">
            <wp:simplePos x="0" y="0"/>
            <wp:positionH relativeFrom="column">
              <wp:posOffset>2540</wp:posOffset>
            </wp:positionH>
            <wp:positionV relativeFrom="paragraph">
              <wp:posOffset>280670</wp:posOffset>
            </wp:positionV>
            <wp:extent cx="4666615" cy="3289300"/>
            <wp:effectExtent l="0" t="0" r="6985" b="12700"/>
            <wp:wrapTight wrapText="bothSides">
              <wp:wrapPolygon edited="0">
                <wp:start x="0" y="0"/>
                <wp:lineTo x="0" y="21517"/>
                <wp:lineTo x="21515" y="21517"/>
                <wp:lineTo x="21515" y="0"/>
                <wp:lineTo x="0" y="0"/>
              </wp:wrapPolygon>
            </wp:wrapTight>
            <wp:docPr id="24" name="Obrázok 24" descr="C:\Users\Michal Machanek\AppData\Local\Microsoft\Windows\INetCache\Content.Word\mapy pres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ichal Machanek\AppData\Local\Microsoft\Windows\INetCache\Content.Word\mapy press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6615" cy="328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016F" w:rsidRPr="00A14568" w:rsidRDefault="00E8247B" w:rsidP="001B52C4">
      <w:pPr>
        <w:pStyle w:val="Popis"/>
      </w:pPr>
      <w:bookmarkStart w:id="212" w:name="_Toc477002948"/>
      <w:r w:rsidRPr="00A14568">
        <w:t xml:space="preserve">Obrázok </w:t>
      </w:r>
      <w:r w:rsidR="00D4540D">
        <w:fldChar w:fldCharType="begin"/>
      </w:r>
      <w:r w:rsidR="00D4540D">
        <w:instrText xml:space="preserve"> SEQ Obrázok \* ARABIC </w:instrText>
      </w:r>
      <w:r w:rsidR="00D4540D">
        <w:fldChar w:fldCharType="separate"/>
      </w:r>
      <w:r w:rsidR="002A4103">
        <w:rPr>
          <w:noProof/>
        </w:rPr>
        <w:t>1</w:t>
      </w:r>
      <w:r w:rsidR="00D4540D">
        <w:rPr>
          <w:noProof/>
        </w:rPr>
        <w:fldChar w:fldCharType="end"/>
      </w:r>
      <w:r w:rsidRPr="00A14568">
        <w:t xml:space="preserve"> Prehľad územného rozmiestnenia zdravotnej starostlivosti na území Bratislavy</w:t>
      </w:r>
      <w:bookmarkEnd w:id="212"/>
    </w:p>
    <w:p w:rsidR="00941C54" w:rsidRPr="00A14568" w:rsidRDefault="00941C54" w:rsidP="001B52C4">
      <w:pPr>
        <w:spacing w:after="0" w:line="257" w:lineRule="auto"/>
        <w:rPr>
          <w:rFonts w:ascii="Calibri Light" w:hAnsi="Calibri Light"/>
          <w:sz w:val="16"/>
          <w:szCs w:val="16"/>
        </w:rPr>
      </w:pPr>
    </w:p>
    <w:p w:rsidR="00A9641D" w:rsidRPr="00A14568" w:rsidRDefault="00A9641D" w:rsidP="001B52C4">
      <w:pPr>
        <w:spacing w:after="0" w:line="257" w:lineRule="auto"/>
        <w:rPr>
          <w:rFonts w:ascii="Calibri Light" w:hAnsi="Calibri Light"/>
          <w:sz w:val="16"/>
          <w:szCs w:val="16"/>
        </w:rPr>
      </w:pPr>
    </w:p>
    <w:p w:rsidR="00C90871" w:rsidRPr="00A14568" w:rsidRDefault="00365FAE" w:rsidP="00F64883">
      <w:pPr>
        <w:pStyle w:val="Odsekzoznamu"/>
        <w:ind w:left="0"/>
        <w:rPr>
          <w:rFonts w:ascii="Calibri Light" w:hAnsi="Calibri Light"/>
        </w:rPr>
      </w:pPr>
      <w:r w:rsidRPr="00A14568">
        <w:rPr>
          <w:rFonts w:ascii="Calibri Light" w:hAnsi="Calibri Light"/>
        </w:rPr>
        <w:t>Trend zvyšovania počtu obyvateľov vo veľkých sídelných aglomeráciách je zrejmý aj v Bratislave. Pri porovnaní evidovaného miesta trvalého bydliska pri hospitalizác</w:t>
      </w:r>
      <w:r w:rsidR="00AD3353" w:rsidRPr="00A14568">
        <w:rPr>
          <w:rFonts w:ascii="Calibri Light" w:hAnsi="Calibri Light"/>
        </w:rPr>
        <w:t>ii</w:t>
      </w:r>
      <w:r w:rsidRPr="00A14568">
        <w:rPr>
          <w:rFonts w:ascii="Calibri Light" w:hAnsi="Calibri Light"/>
        </w:rPr>
        <w:t xml:space="preserve"> v zariadeniach ústavnej zdravotnej starostlivosti je zrejmý nárast počtu pacientov  s trvalým bydliskom mimo </w:t>
      </w:r>
      <w:r w:rsidR="001B3201" w:rsidRPr="00A14568">
        <w:rPr>
          <w:rFonts w:ascii="Calibri Light" w:hAnsi="Calibri Light"/>
        </w:rPr>
        <w:t>h</w:t>
      </w:r>
      <w:r w:rsidRPr="00A14568">
        <w:rPr>
          <w:rFonts w:ascii="Calibri Light" w:hAnsi="Calibri Light"/>
        </w:rPr>
        <w:t xml:space="preserve">lavného mesta Slovenskej republiky. </w:t>
      </w:r>
      <w:r w:rsidR="004F107D" w:rsidRPr="00A14568">
        <w:rPr>
          <w:rFonts w:ascii="Calibri Light" w:hAnsi="Calibri Light"/>
        </w:rPr>
        <w:t>Z</w:t>
      </w:r>
      <w:r w:rsidR="0045445E" w:rsidRPr="00A14568">
        <w:rPr>
          <w:rFonts w:ascii="Calibri Light" w:hAnsi="Calibri Light"/>
        </w:rPr>
        <w:t>vyšovaním</w:t>
      </w:r>
      <w:r w:rsidR="00B23A39" w:rsidRPr="00A14568">
        <w:rPr>
          <w:rFonts w:ascii="Calibri Light" w:hAnsi="Calibri Light"/>
        </w:rPr>
        <w:t xml:space="preserve"> počtu obyvateľov,  </w:t>
      </w:r>
      <w:r w:rsidR="002B6B8F" w:rsidRPr="00A14568">
        <w:rPr>
          <w:rFonts w:ascii="Calibri Light" w:hAnsi="Calibri Light"/>
        </w:rPr>
        <w:t>ako aj  nárast</w:t>
      </w:r>
      <w:r w:rsidR="0045445E" w:rsidRPr="00A14568">
        <w:rPr>
          <w:rFonts w:ascii="Calibri Light" w:hAnsi="Calibri Light"/>
        </w:rPr>
        <w:t>om</w:t>
      </w:r>
      <w:r w:rsidR="002B6B8F" w:rsidRPr="00A14568">
        <w:rPr>
          <w:rFonts w:ascii="Calibri Light" w:hAnsi="Calibri Light"/>
        </w:rPr>
        <w:t xml:space="preserve"> poskytovania zdravotnej starostlivo</w:t>
      </w:r>
      <w:r w:rsidR="0045445E" w:rsidRPr="00A14568">
        <w:rPr>
          <w:rFonts w:ascii="Calibri Light" w:hAnsi="Calibri Light"/>
        </w:rPr>
        <w:t xml:space="preserve">sti obyvateľom širšieho regiónu </w:t>
      </w:r>
      <w:r w:rsidR="002B6B8F" w:rsidRPr="00A14568">
        <w:rPr>
          <w:rFonts w:ascii="Calibri Light" w:hAnsi="Calibri Light"/>
        </w:rPr>
        <w:t>s dosahom na potreby obyvateľstva celého Slovenska v určitých medicínskych oblastiach</w:t>
      </w:r>
      <w:r w:rsidR="0045445E" w:rsidRPr="00A14568">
        <w:rPr>
          <w:rFonts w:ascii="Calibri Light" w:hAnsi="Calibri Light"/>
        </w:rPr>
        <w:t xml:space="preserve"> dochádza k centralizácii a špecializácii poskytovania zdravotnej starostlivosti v rámci celej SR. Tieto aspekty</w:t>
      </w:r>
      <w:r w:rsidR="002B6B8F" w:rsidRPr="00A14568">
        <w:rPr>
          <w:rFonts w:ascii="Calibri Light" w:hAnsi="Calibri Light"/>
        </w:rPr>
        <w:t xml:space="preserve"> </w:t>
      </w:r>
      <w:r w:rsidR="00F4693C" w:rsidRPr="00A14568">
        <w:rPr>
          <w:rFonts w:ascii="Calibri Light" w:hAnsi="Calibri Light"/>
        </w:rPr>
        <w:t>budú odzrkadlené</w:t>
      </w:r>
      <w:r w:rsidR="002B6B8F" w:rsidRPr="00A14568">
        <w:rPr>
          <w:rFonts w:ascii="Calibri Light" w:hAnsi="Calibri Light"/>
        </w:rPr>
        <w:t xml:space="preserve"> v</w:t>
      </w:r>
      <w:r w:rsidR="004F107D" w:rsidRPr="00A14568">
        <w:rPr>
          <w:rFonts w:ascii="Calibri Light" w:hAnsi="Calibri Light"/>
        </w:rPr>
        <w:t xml:space="preserve">o funkčnej </w:t>
      </w:r>
      <w:r w:rsidR="002B6B8F" w:rsidRPr="00A14568">
        <w:rPr>
          <w:rFonts w:ascii="Calibri Light" w:hAnsi="Calibri Light"/>
        </w:rPr>
        <w:t xml:space="preserve">koncepcii návrhu novej nemocnice. </w:t>
      </w:r>
    </w:p>
    <w:p w:rsidR="00A9641D" w:rsidRPr="00A14568" w:rsidRDefault="00A9641D" w:rsidP="004A7F35">
      <w:pPr>
        <w:rPr>
          <w:rFonts w:ascii="Calibri Light" w:hAnsi="Calibri Light"/>
          <w:sz w:val="10"/>
          <w:szCs w:val="10"/>
        </w:rPr>
      </w:pPr>
    </w:p>
    <w:tbl>
      <w:tblPr>
        <w:tblW w:w="57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760"/>
        <w:gridCol w:w="1000"/>
        <w:gridCol w:w="1000"/>
        <w:gridCol w:w="1000"/>
        <w:gridCol w:w="1000"/>
      </w:tblGrid>
      <w:tr w:rsidR="009B01F6" w:rsidRPr="00A14568" w:rsidTr="001B52C4">
        <w:trPr>
          <w:trHeight w:hRule="exact" w:val="284"/>
          <w:jc w:val="center"/>
        </w:trPr>
        <w:tc>
          <w:tcPr>
            <w:tcW w:w="1760" w:type="dxa"/>
            <w:vMerge w:val="restart"/>
            <w:tcBorders>
              <w:top w:val="single" w:sz="12" w:space="0" w:color="auto"/>
              <w:left w:val="single" w:sz="12" w:space="0" w:color="auto"/>
              <w:bottom w:val="single" w:sz="12" w:space="0" w:color="auto"/>
              <w:right w:val="single" w:sz="6" w:space="0" w:color="auto"/>
            </w:tcBorders>
            <w:shd w:val="clear" w:color="000000" w:fill="BDD6EE" w:themeFill="accent5" w:themeFillTint="66"/>
            <w:noWrap/>
            <w:vAlign w:val="center"/>
            <w:hideMark/>
          </w:tcPr>
          <w:p w:rsidR="009B01F6" w:rsidRPr="00A14568" w:rsidRDefault="009B01F6"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Okres sídla zariadenia</w:t>
            </w:r>
          </w:p>
        </w:tc>
        <w:tc>
          <w:tcPr>
            <w:tcW w:w="3000" w:type="dxa"/>
            <w:gridSpan w:val="3"/>
            <w:tcBorders>
              <w:top w:val="single" w:sz="12" w:space="0" w:color="auto"/>
              <w:left w:val="single" w:sz="6" w:space="0" w:color="auto"/>
              <w:bottom w:val="single" w:sz="2" w:space="0" w:color="auto"/>
              <w:right w:val="single" w:sz="6" w:space="0" w:color="auto"/>
            </w:tcBorders>
            <w:shd w:val="clear" w:color="000000" w:fill="BDD6EE" w:themeFill="accent5" w:themeFillTint="66"/>
            <w:noWrap/>
            <w:vAlign w:val="center"/>
            <w:hideMark/>
          </w:tcPr>
          <w:p w:rsidR="009B01F6" w:rsidRPr="00A14568" w:rsidRDefault="0018246C" w:rsidP="004A7F35">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 xml:space="preserve">Počet </w:t>
            </w:r>
            <w:r w:rsidR="009B01F6" w:rsidRPr="00A14568">
              <w:rPr>
                <w:rFonts w:ascii="Calibri Light" w:eastAsia="Times New Roman" w:hAnsi="Calibri Light" w:cs="Calibri Light"/>
                <w:b/>
                <w:color w:val="000000"/>
                <w:sz w:val="20"/>
                <w:szCs w:val="20"/>
                <w:lang w:eastAsia="sk-SK"/>
              </w:rPr>
              <w:t xml:space="preserve">obyvateľov </w:t>
            </w:r>
          </w:p>
        </w:tc>
        <w:tc>
          <w:tcPr>
            <w:tcW w:w="1000" w:type="dxa"/>
            <w:vMerge w:val="restart"/>
            <w:tcBorders>
              <w:top w:val="single" w:sz="12" w:space="0" w:color="auto"/>
              <w:left w:val="single" w:sz="6" w:space="0" w:color="auto"/>
              <w:bottom w:val="single" w:sz="12" w:space="0" w:color="auto"/>
              <w:right w:val="single" w:sz="12" w:space="0" w:color="auto"/>
            </w:tcBorders>
            <w:shd w:val="clear" w:color="000000" w:fill="BDD6EE" w:themeFill="accent5" w:themeFillTint="66"/>
            <w:vAlign w:val="center"/>
            <w:hideMark/>
          </w:tcPr>
          <w:p w:rsidR="009B01F6" w:rsidRPr="00A14568" w:rsidRDefault="0018246C" w:rsidP="001B52C4">
            <w:pPr>
              <w:spacing w:after="0" w:line="240" w:lineRule="auto"/>
              <w:jc w:val="righ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 xml:space="preserve">Počet </w:t>
            </w:r>
            <w:r w:rsidR="009B01F6" w:rsidRPr="00A14568">
              <w:rPr>
                <w:rFonts w:ascii="Calibri Light" w:eastAsia="Times New Roman" w:hAnsi="Calibri Light" w:cs="Calibri Light"/>
                <w:b/>
                <w:color w:val="000000"/>
                <w:sz w:val="20"/>
                <w:szCs w:val="20"/>
                <w:lang w:eastAsia="sk-SK"/>
              </w:rPr>
              <w:t>zariadení ÚZS</w:t>
            </w:r>
          </w:p>
        </w:tc>
      </w:tr>
      <w:tr w:rsidR="009B01F6" w:rsidRPr="00A14568" w:rsidTr="001B52C4">
        <w:trPr>
          <w:trHeight w:hRule="exact" w:val="454"/>
          <w:jc w:val="center"/>
        </w:trPr>
        <w:tc>
          <w:tcPr>
            <w:tcW w:w="1760" w:type="dxa"/>
            <w:vMerge/>
            <w:tcBorders>
              <w:top w:val="single" w:sz="12" w:space="0" w:color="auto"/>
              <w:bottom w:val="single" w:sz="12" w:space="0" w:color="auto"/>
              <w:right w:val="single" w:sz="2" w:space="0" w:color="auto"/>
            </w:tcBorders>
            <w:vAlign w:val="center"/>
            <w:hideMark/>
          </w:tcPr>
          <w:p w:rsidR="009B01F6" w:rsidRPr="00A14568" w:rsidRDefault="009B01F6" w:rsidP="004A7F35">
            <w:pPr>
              <w:spacing w:after="0" w:line="240" w:lineRule="auto"/>
              <w:jc w:val="left"/>
              <w:rPr>
                <w:rFonts w:ascii="Calibri Light" w:eastAsia="Times New Roman" w:hAnsi="Calibri Light" w:cs="Calibri Light"/>
                <w:color w:val="000000"/>
                <w:sz w:val="20"/>
                <w:szCs w:val="20"/>
                <w:lang w:eastAsia="sk-SK"/>
              </w:rPr>
            </w:pPr>
          </w:p>
        </w:tc>
        <w:tc>
          <w:tcPr>
            <w:tcW w:w="1000" w:type="dxa"/>
            <w:tcBorders>
              <w:top w:val="single" w:sz="2" w:space="0" w:color="auto"/>
              <w:left w:val="single" w:sz="2" w:space="0" w:color="auto"/>
              <w:bottom w:val="single" w:sz="12" w:space="0" w:color="auto"/>
              <w:right w:val="single" w:sz="2" w:space="0" w:color="auto"/>
            </w:tcBorders>
            <w:shd w:val="clear" w:color="000000" w:fill="BDD6EE" w:themeFill="accent5" w:themeFillTint="66"/>
            <w:noWrap/>
            <w:vAlign w:val="center"/>
            <w:hideMark/>
          </w:tcPr>
          <w:p w:rsidR="009B01F6" w:rsidRPr="00A14568" w:rsidRDefault="009B01F6" w:rsidP="001B52C4">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2013</w:t>
            </w:r>
          </w:p>
        </w:tc>
        <w:tc>
          <w:tcPr>
            <w:tcW w:w="1000" w:type="dxa"/>
            <w:tcBorders>
              <w:top w:val="single" w:sz="2" w:space="0" w:color="auto"/>
              <w:left w:val="single" w:sz="2" w:space="0" w:color="auto"/>
              <w:bottom w:val="single" w:sz="12" w:space="0" w:color="auto"/>
              <w:right w:val="single" w:sz="2" w:space="0" w:color="auto"/>
            </w:tcBorders>
            <w:shd w:val="clear" w:color="000000" w:fill="BDD6EE" w:themeFill="accent5" w:themeFillTint="66"/>
            <w:noWrap/>
            <w:vAlign w:val="center"/>
            <w:hideMark/>
          </w:tcPr>
          <w:p w:rsidR="009B01F6" w:rsidRPr="00A14568" w:rsidRDefault="009B01F6" w:rsidP="001B52C4">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1000" w:type="dxa"/>
            <w:tcBorders>
              <w:top w:val="single" w:sz="2" w:space="0" w:color="auto"/>
              <w:left w:val="single" w:sz="2" w:space="0" w:color="auto"/>
              <w:bottom w:val="single" w:sz="12" w:space="0" w:color="auto"/>
              <w:right w:val="single" w:sz="2" w:space="0" w:color="auto"/>
            </w:tcBorders>
            <w:shd w:val="clear" w:color="000000" w:fill="BDD6EE" w:themeFill="accent5" w:themeFillTint="66"/>
            <w:noWrap/>
            <w:vAlign w:val="center"/>
            <w:hideMark/>
          </w:tcPr>
          <w:p w:rsidR="009B01F6" w:rsidRPr="00A14568" w:rsidRDefault="009B01F6" w:rsidP="001B52C4">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1000" w:type="dxa"/>
            <w:vMerge/>
            <w:tcBorders>
              <w:top w:val="single" w:sz="12" w:space="0" w:color="auto"/>
              <w:left w:val="single" w:sz="2" w:space="0" w:color="auto"/>
              <w:bottom w:val="single" w:sz="12" w:space="0" w:color="auto"/>
            </w:tcBorders>
            <w:vAlign w:val="center"/>
            <w:hideMark/>
          </w:tcPr>
          <w:p w:rsidR="009B01F6" w:rsidRPr="00A14568" w:rsidRDefault="009B01F6" w:rsidP="004A7F35">
            <w:pPr>
              <w:spacing w:after="0" w:line="240" w:lineRule="auto"/>
              <w:jc w:val="left"/>
              <w:rPr>
                <w:rFonts w:ascii="Calibri Light" w:eastAsia="Times New Roman" w:hAnsi="Calibri Light" w:cs="Calibri Light"/>
                <w:color w:val="000000"/>
                <w:sz w:val="20"/>
                <w:szCs w:val="20"/>
                <w:lang w:eastAsia="sk-SK"/>
              </w:rPr>
            </w:pPr>
          </w:p>
        </w:tc>
      </w:tr>
      <w:tr w:rsidR="009B01F6" w:rsidRPr="00A14568" w:rsidTr="001B52C4">
        <w:trPr>
          <w:trHeight w:hRule="exact" w:val="284"/>
          <w:jc w:val="center"/>
        </w:trPr>
        <w:tc>
          <w:tcPr>
            <w:tcW w:w="1760" w:type="dxa"/>
            <w:tcBorders>
              <w:top w:val="single" w:sz="12" w:space="0" w:color="auto"/>
              <w:bottom w:val="single" w:sz="6" w:space="0" w:color="auto"/>
            </w:tcBorders>
            <w:shd w:val="clear" w:color="auto" w:fill="auto"/>
            <w:noWrap/>
            <w:vAlign w:val="center"/>
            <w:hideMark/>
          </w:tcPr>
          <w:p w:rsidR="009B01F6" w:rsidRPr="00A14568" w:rsidRDefault="009B01F6"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Okres Bratislava I</w:t>
            </w:r>
          </w:p>
        </w:tc>
        <w:tc>
          <w:tcPr>
            <w:tcW w:w="1000" w:type="dxa"/>
            <w:tcBorders>
              <w:top w:val="single" w:sz="12" w:space="0" w:color="auto"/>
              <w:bottom w:val="single" w:sz="6"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38 823</w:t>
            </w:r>
          </w:p>
        </w:tc>
        <w:tc>
          <w:tcPr>
            <w:tcW w:w="1000" w:type="dxa"/>
            <w:tcBorders>
              <w:top w:val="single" w:sz="12" w:space="0" w:color="auto"/>
              <w:bottom w:val="single" w:sz="6"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38 988</w:t>
            </w:r>
          </w:p>
        </w:tc>
        <w:tc>
          <w:tcPr>
            <w:tcW w:w="1000" w:type="dxa"/>
            <w:tcBorders>
              <w:top w:val="single" w:sz="12" w:space="0" w:color="auto"/>
              <w:bottom w:val="single" w:sz="6"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39 470</w:t>
            </w:r>
          </w:p>
        </w:tc>
        <w:tc>
          <w:tcPr>
            <w:tcW w:w="1000" w:type="dxa"/>
            <w:tcBorders>
              <w:top w:val="single" w:sz="12" w:space="0" w:color="auto"/>
              <w:bottom w:val="single" w:sz="6"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r>
      <w:tr w:rsidR="009B01F6" w:rsidRPr="00A14568" w:rsidTr="001B52C4">
        <w:trPr>
          <w:trHeight w:hRule="exact" w:val="284"/>
          <w:jc w:val="center"/>
        </w:trPr>
        <w:tc>
          <w:tcPr>
            <w:tcW w:w="176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Okres Bratislava II</w:t>
            </w:r>
          </w:p>
        </w:tc>
        <w:tc>
          <w:tcPr>
            <w:tcW w:w="100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111 051</w:t>
            </w:r>
          </w:p>
        </w:tc>
        <w:tc>
          <w:tcPr>
            <w:tcW w:w="100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112 054</w:t>
            </w:r>
          </w:p>
        </w:tc>
        <w:tc>
          <w:tcPr>
            <w:tcW w:w="100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113 201</w:t>
            </w:r>
          </w:p>
        </w:tc>
        <w:tc>
          <w:tcPr>
            <w:tcW w:w="100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r>
      <w:tr w:rsidR="009B01F6" w:rsidRPr="00A14568" w:rsidTr="001B52C4">
        <w:trPr>
          <w:trHeight w:hRule="exact" w:val="284"/>
          <w:jc w:val="center"/>
        </w:trPr>
        <w:tc>
          <w:tcPr>
            <w:tcW w:w="1760" w:type="dxa"/>
            <w:tcBorders>
              <w:top w:val="single" w:sz="6" w:space="0" w:color="auto"/>
              <w:bottom w:val="single" w:sz="6" w:space="0" w:color="auto"/>
            </w:tcBorders>
            <w:shd w:val="clear" w:color="auto" w:fill="auto"/>
            <w:noWrap/>
            <w:vAlign w:val="center"/>
            <w:hideMark/>
          </w:tcPr>
          <w:p w:rsidR="009B01F6" w:rsidRPr="00A14568" w:rsidRDefault="009B01F6"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Okres Bratislava III</w:t>
            </w:r>
          </w:p>
        </w:tc>
        <w:tc>
          <w:tcPr>
            <w:tcW w:w="1000" w:type="dxa"/>
            <w:tcBorders>
              <w:top w:val="single" w:sz="6" w:space="0" w:color="auto"/>
              <w:bottom w:val="single" w:sz="6"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62 546</w:t>
            </w:r>
          </w:p>
        </w:tc>
        <w:tc>
          <w:tcPr>
            <w:tcW w:w="1000" w:type="dxa"/>
            <w:tcBorders>
              <w:top w:val="single" w:sz="6" w:space="0" w:color="auto"/>
              <w:bottom w:val="single" w:sz="6"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63 081</w:t>
            </w:r>
          </w:p>
        </w:tc>
        <w:tc>
          <w:tcPr>
            <w:tcW w:w="1000" w:type="dxa"/>
            <w:tcBorders>
              <w:top w:val="single" w:sz="6" w:space="0" w:color="auto"/>
              <w:bottom w:val="single" w:sz="6"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63 997</w:t>
            </w:r>
          </w:p>
        </w:tc>
        <w:tc>
          <w:tcPr>
            <w:tcW w:w="1000" w:type="dxa"/>
            <w:tcBorders>
              <w:top w:val="single" w:sz="6" w:space="0" w:color="auto"/>
              <w:bottom w:val="single" w:sz="6"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r>
      <w:tr w:rsidR="009B01F6" w:rsidRPr="00A14568" w:rsidTr="001B52C4">
        <w:trPr>
          <w:trHeight w:hRule="exact" w:val="284"/>
          <w:jc w:val="center"/>
        </w:trPr>
        <w:tc>
          <w:tcPr>
            <w:tcW w:w="176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Okres Bratislava IV</w:t>
            </w:r>
          </w:p>
        </w:tc>
        <w:tc>
          <w:tcPr>
            <w:tcW w:w="100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93 948</w:t>
            </w:r>
          </w:p>
        </w:tc>
        <w:tc>
          <w:tcPr>
            <w:tcW w:w="100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94 554</w:t>
            </w:r>
          </w:p>
        </w:tc>
        <w:tc>
          <w:tcPr>
            <w:tcW w:w="100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95 376</w:t>
            </w:r>
          </w:p>
        </w:tc>
        <w:tc>
          <w:tcPr>
            <w:tcW w:w="1000" w:type="dxa"/>
            <w:tcBorders>
              <w:top w:val="single" w:sz="6" w:space="0" w:color="auto"/>
              <w:bottom w:val="single" w:sz="6" w:space="0" w:color="auto"/>
            </w:tcBorders>
            <w:shd w:val="clear" w:color="auto" w:fill="DBDBDB" w:themeFill="accent3" w:themeFillTint="66"/>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r>
      <w:tr w:rsidR="009B01F6" w:rsidRPr="00A14568" w:rsidTr="001B52C4">
        <w:trPr>
          <w:trHeight w:hRule="exact" w:val="284"/>
          <w:jc w:val="center"/>
        </w:trPr>
        <w:tc>
          <w:tcPr>
            <w:tcW w:w="1760" w:type="dxa"/>
            <w:tcBorders>
              <w:top w:val="single" w:sz="6" w:space="0" w:color="auto"/>
              <w:bottom w:val="single" w:sz="12" w:space="0" w:color="auto"/>
            </w:tcBorders>
            <w:shd w:val="clear" w:color="auto" w:fill="auto"/>
            <w:noWrap/>
            <w:vAlign w:val="center"/>
            <w:hideMark/>
          </w:tcPr>
          <w:p w:rsidR="009B01F6" w:rsidRPr="00A14568" w:rsidRDefault="009B01F6"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Okres Bratislava V</w:t>
            </w:r>
          </w:p>
        </w:tc>
        <w:tc>
          <w:tcPr>
            <w:tcW w:w="1000" w:type="dxa"/>
            <w:tcBorders>
              <w:top w:val="single" w:sz="6" w:space="0" w:color="auto"/>
              <w:bottom w:val="single" w:sz="12"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111 021</w:t>
            </w:r>
          </w:p>
        </w:tc>
        <w:tc>
          <w:tcPr>
            <w:tcW w:w="1000" w:type="dxa"/>
            <w:tcBorders>
              <w:top w:val="single" w:sz="6" w:space="0" w:color="auto"/>
              <w:bottom w:val="single" w:sz="12"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111 001</w:t>
            </w:r>
          </w:p>
        </w:tc>
        <w:tc>
          <w:tcPr>
            <w:tcW w:w="1000" w:type="dxa"/>
            <w:tcBorders>
              <w:top w:val="single" w:sz="6" w:space="0" w:color="auto"/>
              <w:bottom w:val="single" w:sz="12" w:space="0" w:color="auto"/>
            </w:tcBorders>
            <w:shd w:val="clear" w:color="auto" w:fill="auto"/>
            <w:noWrap/>
            <w:vAlign w:val="center"/>
            <w:hideMark/>
          </w:tcPr>
          <w:p w:rsidR="009B01F6" w:rsidRPr="00A14568" w:rsidRDefault="009B01F6" w:rsidP="00C456F8">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110 888</w:t>
            </w:r>
          </w:p>
        </w:tc>
        <w:tc>
          <w:tcPr>
            <w:tcW w:w="1000" w:type="dxa"/>
            <w:tcBorders>
              <w:top w:val="single" w:sz="6" w:space="0" w:color="auto"/>
              <w:bottom w:val="single" w:sz="12" w:space="0" w:color="auto"/>
            </w:tcBorders>
            <w:shd w:val="clear" w:color="auto" w:fill="auto"/>
            <w:noWrap/>
            <w:vAlign w:val="center"/>
            <w:hideMark/>
          </w:tcPr>
          <w:p w:rsidR="009B01F6" w:rsidRPr="00A14568" w:rsidRDefault="009B01F6" w:rsidP="00C456F8">
            <w:pPr>
              <w:keepNext/>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r>
    </w:tbl>
    <w:p w:rsidR="00AD3353" w:rsidRPr="00A14568" w:rsidRDefault="00AD3353" w:rsidP="00AD3353">
      <w:pPr>
        <w:pStyle w:val="Popis"/>
        <w:ind w:firstLine="1843"/>
      </w:pPr>
      <w:r w:rsidRPr="00A14568">
        <w:t xml:space="preserve">Tabuľka  </w:t>
      </w:r>
      <w:r w:rsidR="00121A56" w:rsidRPr="00A14568">
        <w:t>16</w:t>
      </w:r>
      <w:r w:rsidR="005516E6" w:rsidRPr="00A14568">
        <w:t xml:space="preserve"> </w:t>
      </w:r>
      <w:r w:rsidRPr="00A14568">
        <w:t xml:space="preserve">Počet obyvateľov stav k 31.12.daného </w:t>
      </w:r>
      <w:r w:rsidR="00991466" w:rsidRPr="00A14568">
        <w:t>roka</w:t>
      </w:r>
      <w:r w:rsidR="00A9641D" w:rsidRPr="00A14568">
        <w:rPr>
          <w:rStyle w:val="Odkaznapoznmkupodiarou"/>
        </w:rPr>
        <w:footnoteReference w:customMarkFollows="1" w:id="13"/>
        <w:t>13</w:t>
      </w:r>
    </w:p>
    <w:p w:rsidR="00D15227" w:rsidRPr="00A14568" w:rsidRDefault="00ED62C2" w:rsidP="001B52C4">
      <w:pPr>
        <w:pStyle w:val="Podtitul"/>
        <w:ind w:left="0"/>
        <w:rPr>
          <w:rFonts w:ascii="Calibri Light" w:hAnsi="Calibri Light"/>
        </w:rPr>
      </w:pPr>
      <w:r w:rsidRPr="00A14568">
        <w:rPr>
          <w:rFonts w:ascii="Calibri Light" w:hAnsi="Calibri Light"/>
        </w:rPr>
        <w:lastRenderedPageBreak/>
        <w:tab/>
      </w:r>
      <w:r w:rsidRPr="00A14568">
        <w:rPr>
          <w:rFonts w:ascii="Calibri Light" w:hAnsi="Calibri Light"/>
        </w:rPr>
        <w:tab/>
      </w:r>
      <w:r w:rsidR="004C2B03" w:rsidRPr="00A14568">
        <w:rPr>
          <w:rFonts w:ascii="Calibri Light" w:hAnsi="Calibri Light"/>
        </w:rPr>
        <w:t xml:space="preserve">            </w:t>
      </w:r>
    </w:p>
    <w:tbl>
      <w:tblPr>
        <w:tblW w:w="93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2"/>
        <w:gridCol w:w="4019"/>
        <w:gridCol w:w="990"/>
        <w:gridCol w:w="1049"/>
        <w:gridCol w:w="992"/>
        <w:gridCol w:w="993"/>
        <w:gridCol w:w="1059"/>
      </w:tblGrid>
      <w:tr w:rsidR="00576FB2" w:rsidRPr="00A14568" w:rsidTr="004A7FE1">
        <w:trPr>
          <w:trHeight w:val="393"/>
          <w:jc w:val="center"/>
        </w:trPr>
        <w:tc>
          <w:tcPr>
            <w:tcW w:w="4271" w:type="dxa"/>
            <w:gridSpan w:val="2"/>
            <w:vMerge w:val="restart"/>
            <w:shd w:val="clear" w:color="auto" w:fill="BDD6EE" w:themeFill="accent5" w:themeFillTint="66"/>
            <w:vAlign w:val="center"/>
            <w:hideMark/>
          </w:tcPr>
          <w:p w:rsidR="00D15227" w:rsidRPr="00A14568" w:rsidRDefault="00D15227" w:rsidP="004A7F35">
            <w:pPr>
              <w:spacing w:after="0" w:line="240" w:lineRule="auto"/>
              <w:jc w:val="left"/>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Univerzitná nemocnica Bratislava</w:t>
            </w:r>
          </w:p>
        </w:tc>
        <w:tc>
          <w:tcPr>
            <w:tcW w:w="990" w:type="dxa"/>
            <w:vMerge w:val="restart"/>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hospital. 2013</w:t>
            </w:r>
          </w:p>
        </w:tc>
        <w:tc>
          <w:tcPr>
            <w:tcW w:w="4093" w:type="dxa"/>
            <w:gridSpan w:val="4"/>
            <w:shd w:val="clear" w:color="auto" w:fill="BDD6EE" w:themeFill="accent5" w:themeFillTint="66"/>
            <w:vAlign w:val="center"/>
            <w:hideMark/>
          </w:tcPr>
          <w:p w:rsidR="00D15227" w:rsidRPr="00A14568" w:rsidRDefault="00D15227" w:rsidP="004A7F35">
            <w:pPr>
              <w:spacing w:after="0" w:line="240" w:lineRule="auto"/>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 podiel hospitalizácií podľa trv.</w:t>
            </w:r>
            <w:r w:rsidR="00154960" w:rsidRPr="00A14568">
              <w:rPr>
                <w:rFonts w:ascii="Calibri Light" w:eastAsia="Times New Roman" w:hAnsi="Calibri Light"/>
                <w:b/>
                <w:color w:val="000000"/>
                <w:sz w:val="20"/>
                <w:szCs w:val="20"/>
                <w:lang w:eastAsia="sk-SK"/>
              </w:rPr>
              <w:t xml:space="preserve"> </w:t>
            </w:r>
            <w:r w:rsidRPr="00A14568">
              <w:rPr>
                <w:rFonts w:ascii="Calibri Light" w:eastAsia="Times New Roman" w:hAnsi="Calibri Light"/>
                <w:b/>
                <w:color w:val="000000"/>
                <w:sz w:val="20"/>
                <w:szCs w:val="20"/>
                <w:lang w:eastAsia="sk-SK"/>
              </w:rPr>
              <w:t>bydliska 2013</w:t>
            </w:r>
          </w:p>
        </w:tc>
      </w:tr>
      <w:tr w:rsidR="00C456F8" w:rsidRPr="00A14568" w:rsidTr="00C456F8">
        <w:trPr>
          <w:trHeight w:val="302"/>
          <w:jc w:val="center"/>
        </w:trPr>
        <w:tc>
          <w:tcPr>
            <w:tcW w:w="4271" w:type="dxa"/>
            <w:gridSpan w:val="2"/>
            <w:vMerge/>
            <w:shd w:val="clear" w:color="auto" w:fill="BDD6EE" w:themeFill="accent5" w:themeFillTint="66"/>
            <w:vAlign w:val="center"/>
            <w:hideMark/>
          </w:tcPr>
          <w:p w:rsidR="00D15227" w:rsidRPr="00A14568" w:rsidRDefault="00D15227" w:rsidP="004A7F35">
            <w:pPr>
              <w:spacing w:after="0" w:line="240" w:lineRule="auto"/>
              <w:jc w:val="left"/>
              <w:rPr>
                <w:rFonts w:ascii="Calibri Light" w:eastAsia="Times New Roman" w:hAnsi="Calibri Light"/>
                <w:b/>
                <w:color w:val="000000"/>
                <w:sz w:val="20"/>
                <w:szCs w:val="20"/>
                <w:lang w:eastAsia="sk-SK"/>
              </w:rPr>
            </w:pPr>
          </w:p>
        </w:tc>
        <w:tc>
          <w:tcPr>
            <w:tcW w:w="990" w:type="dxa"/>
            <w:vMerge/>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p>
        </w:tc>
        <w:tc>
          <w:tcPr>
            <w:tcW w:w="1049"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BA mesto</w:t>
            </w:r>
          </w:p>
        </w:tc>
        <w:tc>
          <w:tcPr>
            <w:tcW w:w="992"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mimo BA</w:t>
            </w:r>
          </w:p>
        </w:tc>
        <w:tc>
          <w:tcPr>
            <w:tcW w:w="993"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neznáme</w:t>
            </w:r>
          </w:p>
        </w:tc>
        <w:tc>
          <w:tcPr>
            <w:tcW w:w="1059"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zahraničie</w:t>
            </w:r>
          </w:p>
        </w:tc>
      </w:tr>
      <w:tr w:rsidR="00C456F8" w:rsidRPr="00A14568" w:rsidTr="00C456F8">
        <w:trPr>
          <w:trHeight w:val="262"/>
          <w:jc w:val="center"/>
        </w:trPr>
        <w:tc>
          <w:tcPr>
            <w:tcW w:w="252" w:type="dxa"/>
            <w:shd w:val="clear" w:color="auto" w:fill="auto"/>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w:t>
            </w:r>
          </w:p>
        </w:tc>
        <w:tc>
          <w:tcPr>
            <w:tcW w:w="4019" w:type="dxa"/>
            <w:shd w:val="clear" w:color="auto" w:fill="auto"/>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 xml:space="preserve">Všeobecná nemocnica </w:t>
            </w:r>
            <w:r w:rsidR="00C05387" w:rsidRPr="00A14568">
              <w:rPr>
                <w:rFonts w:ascii="Calibri Light" w:eastAsia="Times New Roman" w:hAnsi="Calibri Light"/>
                <w:color w:val="000000"/>
                <w:sz w:val="20"/>
                <w:szCs w:val="20"/>
                <w:lang w:eastAsia="sk-SK"/>
              </w:rPr>
              <w:t>Kramáre</w:t>
            </w:r>
          </w:p>
        </w:tc>
        <w:tc>
          <w:tcPr>
            <w:tcW w:w="990"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30 137</w:t>
            </w:r>
          </w:p>
        </w:tc>
        <w:tc>
          <w:tcPr>
            <w:tcW w:w="104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54,57%</w:t>
            </w:r>
          </w:p>
        </w:tc>
        <w:tc>
          <w:tcPr>
            <w:tcW w:w="992"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37,31%</w:t>
            </w:r>
          </w:p>
        </w:tc>
        <w:tc>
          <w:tcPr>
            <w:tcW w:w="993"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7,79%</w:t>
            </w:r>
          </w:p>
        </w:tc>
        <w:tc>
          <w:tcPr>
            <w:tcW w:w="105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0,33%</w:t>
            </w:r>
          </w:p>
        </w:tc>
      </w:tr>
      <w:tr w:rsidR="00C456F8" w:rsidRPr="00A14568" w:rsidTr="00C456F8">
        <w:trPr>
          <w:trHeight w:val="262"/>
          <w:jc w:val="center"/>
        </w:trPr>
        <w:tc>
          <w:tcPr>
            <w:tcW w:w="252" w:type="dxa"/>
            <w:shd w:val="clear" w:color="auto" w:fill="DBDBDB" w:themeFill="accent3" w:themeFillTint="66"/>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w:t>
            </w:r>
          </w:p>
        </w:tc>
        <w:tc>
          <w:tcPr>
            <w:tcW w:w="4019" w:type="dxa"/>
            <w:shd w:val="clear" w:color="auto" w:fill="DBDBDB" w:themeFill="accent3" w:themeFillTint="66"/>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Všeobecná nemocnica Staré Mesto</w:t>
            </w:r>
          </w:p>
        </w:tc>
        <w:tc>
          <w:tcPr>
            <w:tcW w:w="990"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10 748</w:t>
            </w:r>
          </w:p>
        </w:tc>
        <w:tc>
          <w:tcPr>
            <w:tcW w:w="1049"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53,20%</w:t>
            </w:r>
          </w:p>
        </w:tc>
        <w:tc>
          <w:tcPr>
            <w:tcW w:w="992"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39,97%</w:t>
            </w:r>
          </w:p>
        </w:tc>
        <w:tc>
          <w:tcPr>
            <w:tcW w:w="993"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6,72%</w:t>
            </w:r>
          </w:p>
        </w:tc>
        <w:tc>
          <w:tcPr>
            <w:tcW w:w="1059"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0,11%</w:t>
            </w:r>
          </w:p>
        </w:tc>
      </w:tr>
      <w:tr w:rsidR="00C456F8" w:rsidRPr="00A14568" w:rsidTr="00C456F8">
        <w:trPr>
          <w:trHeight w:val="262"/>
          <w:jc w:val="center"/>
        </w:trPr>
        <w:tc>
          <w:tcPr>
            <w:tcW w:w="252" w:type="dxa"/>
            <w:shd w:val="clear" w:color="auto" w:fill="auto"/>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w:t>
            </w:r>
          </w:p>
        </w:tc>
        <w:tc>
          <w:tcPr>
            <w:tcW w:w="4019" w:type="dxa"/>
            <w:shd w:val="clear" w:color="auto" w:fill="auto"/>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Všeobecná nemocnica Ružinov</w:t>
            </w:r>
          </w:p>
        </w:tc>
        <w:tc>
          <w:tcPr>
            <w:tcW w:w="990"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39 414</w:t>
            </w:r>
          </w:p>
        </w:tc>
        <w:tc>
          <w:tcPr>
            <w:tcW w:w="104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48,30%</w:t>
            </w:r>
          </w:p>
        </w:tc>
        <w:tc>
          <w:tcPr>
            <w:tcW w:w="992"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51,30%</w:t>
            </w:r>
          </w:p>
        </w:tc>
        <w:tc>
          <w:tcPr>
            <w:tcW w:w="993"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0,08%</w:t>
            </w:r>
          </w:p>
        </w:tc>
        <w:tc>
          <w:tcPr>
            <w:tcW w:w="105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0,33%</w:t>
            </w:r>
          </w:p>
        </w:tc>
      </w:tr>
      <w:tr w:rsidR="00C456F8" w:rsidRPr="00A14568" w:rsidTr="00C456F8">
        <w:trPr>
          <w:trHeight w:val="262"/>
          <w:jc w:val="center"/>
        </w:trPr>
        <w:tc>
          <w:tcPr>
            <w:tcW w:w="252" w:type="dxa"/>
            <w:shd w:val="clear" w:color="auto" w:fill="DBDBDB" w:themeFill="accent3" w:themeFillTint="66"/>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w:t>
            </w:r>
          </w:p>
        </w:tc>
        <w:tc>
          <w:tcPr>
            <w:tcW w:w="4019" w:type="dxa"/>
            <w:shd w:val="clear" w:color="auto" w:fill="DBDBDB" w:themeFill="accent3" w:themeFillTint="66"/>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Špecializovaná geriatrická nemocnica PB</w:t>
            </w:r>
          </w:p>
        </w:tc>
        <w:tc>
          <w:tcPr>
            <w:tcW w:w="990"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2 327</w:t>
            </w:r>
          </w:p>
        </w:tc>
        <w:tc>
          <w:tcPr>
            <w:tcW w:w="1049"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69,14%</w:t>
            </w:r>
          </w:p>
        </w:tc>
        <w:tc>
          <w:tcPr>
            <w:tcW w:w="992"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30,81%</w:t>
            </w:r>
          </w:p>
        </w:tc>
        <w:tc>
          <w:tcPr>
            <w:tcW w:w="993"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w:t>
            </w:r>
          </w:p>
        </w:tc>
        <w:tc>
          <w:tcPr>
            <w:tcW w:w="1059"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0,04%</w:t>
            </w:r>
          </w:p>
        </w:tc>
      </w:tr>
      <w:tr w:rsidR="00C456F8" w:rsidRPr="00A14568" w:rsidTr="00C456F8">
        <w:trPr>
          <w:trHeight w:val="262"/>
          <w:jc w:val="center"/>
        </w:trPr>
        <w:tc>
          <w:tcPr>
            <w:tcW w:w="252" w:type="dxa"/>
            <w:shd w:val="clear" w:color="auto" w:fill="auto"/>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w:t>
            </w:r>
          </w:p>
        </w:tc>
        <w:tc>
          <w:tcPr>
            <w:tcW w:w="4019" w:type="dxa"/>
            <w:shd w:val="clear" w:color="auto" w:fill="auto"/>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Všeobecná nemocnica sv. Cyrila a Metoda</w:t>
            </w:r>
          </w:p>
        </w:tc>
        <w:tc>
          <w:tcPr>
            <w:tcW w:w="990"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28 267</w:t>
            </w:r>
          </w:p>
        </w:tc>
        <w:tc>
          <w:tcPr>
            <w:tcW w:w="104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60,87%</w:t>
            </w:r>
          </w:p>
        </w:tc>
        <w:tc>
          <w:tcPr>
            <w:tcW w:w="992"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38,92%</w:t>
            </w:r>
          </w:p>
        </w:tc>
        <w:tc>
          <w:tcPr>
            <w:tcW w:w="993"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0,01%</w:t>
            </w:r>
          </w:p>
        </w:tc>
        <w:tc>
          <w:tcPr>
            <w:tcW w:w="105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0,20%</w:t>
            </w:r>
          </w:p>
        </w:tc>
      </w:tr>
      <w:tr w:rsidR="00576FB2" w:rsidRPr="00A14568" w:rsidTr="004A7FE1">
        <w:trPr>
          <w:trHeight w:val="341"/>
          <w:jc w:val="center"/>
        </w:trPr>
        <w:tc>
          <w:tcPr>
            <w:tcW w:w="4271" w:type="dxa"/>
            <w:gridSpan w:val="2"/>
            <w:vMerge w:val="restart"/>
            <w:shd w:val="clear" w:color="auto" w:fill="BDD6EE" w:themeFill="accent5" w:themeFillTint="66"/>
            <w:vAlign w:val="center"/>
            <w:hideMark/>
          </w:tcPr>
          <w:p w:rsidR="00D15227" w:rsidRPr="00A14568" w:rsidRDefault="00D15227" w:rsidP="004A7F35">
            <w:pPr>
              <w:spacing w:after="0" w:line="240" w:lineRule="auto"/>
              <w:jc w:val="left"/>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Univerzitná nemocnica Bratislava</w:t>
            </w:r>
          </w:p>
        </w:tc>
        <w:tc>
          <w:tcPr>
            <w:tcW w:w="990" w:type="dxa"/>
            <w:vMerge w:val="restart"/>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hospital. 2014</w:t>
            </w:r>
          </w:p>
        </w:tc>
        <w:tc>
          <w:tcPr>
            <w:tcW w:w="4093" w:type="dxa"/>
            <w:gridSpan w:val="4"/>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 podiel hospitalizácií podľa trv.</w:t>
            </w:r>
            <w:r w:rsidR="0097077B" w:rsidRPr="00A14568">
              <w:rPr>
                <w:rFonts w:ascii="Calibri Light" w:eastAsia="Times New Roman" w:hAnsi="Calibri Light"/>
                <w:b/>
                <w:color w:val="000000"/>
                <w:sz w:val="20"/>
                <w:szCs w:val="20"/>
                <w:lang w:eastAsia="sk-SK"/>
              </w:rPr>
              <w:t xml:space="preserve"> </w:t>
            </w:r>
            <w:r w:rsidRPr="00A14568">
              <w:rPr>
                <w:rFonts w:ascii="Calibri Light" w:eastAsia="Times New Roman" w:hAnsi="Calibri Light"/>
                <w:b/>
                <w:color w:val="000000"/>
                <w:sz w:val="20"/>
                <w:szCs w:val="20"/>
                <w:lang w:eastAsia="sk-SK"/>
              </w:rPr>
              <w:t>bydliska 2014</w:t>
            </w:r>
          </w:p>
        </w:tc>
      </w:tr>
      <w:tr w:rsidR="00C456F8" w:rsidRPr="00A14568" w:rsidTr="00C456F8">
        <w:trPr>
          <w:trHeight w:val="420"/>
          <w:jc w:val="center"/>
        </w:trPr>
        <w:tc>
          <w:tcPr>
            <w:tcW w:w="4271" w:type="dxa"/>
            <w:gridSpan w:val="2"/>
            <w:vMerge/>
            <w:shd w:val="clear" w:color="auto" w:fill="BDD6EE" w:themeFill="accent5" w:themeFillTint="66"/>
            <w:vAlign w:val="center"/>
            <w:hideMark/>
          </w:tcPr>
          <w:p w:rsidR="00D15227" w:rsidRPr="00A14568" w:rsidRDefault="00D15227" w:rsidP="004A7F35">
            <w:pPr>
              <w:spacing w:after="0" w:line="240" w:lineRule="auto"/>
              <w:jc w:val="left"/>
              <w:rPr>
                <w:rFonts w:ascii="Calibri Light" w:eastAsia="Times New Roman" w:hAnsi="Calibri Light"/>
                <w:b/>
                <w:color w:val="000000"/>
                <w:sz w:val="20"/>
                <w:szCs w:val="20"/>
                <w:lang w:eastAsia="sk-SK"/>
              </w:rPr>
            </w:pPr>
          </w:p>
        </w:tc>
        <w:tc>
          <w:tcPr>
            <w:tcW w:w="990" w:type="dxa"/>
            <w:vMerge/>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p>
        </w:tc>
        <w:tc>
          <w:tcPr>
            <w:tcW w:w="1049"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BA mesto</w:t>
            </w:r>
          </w:p>
        </w:tc>
        <w:tc>
          <w:tcPr>
            <w:tcW w:w="992"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mimo BA</w:t>
            </w:r>
          </w:p>
        </w:tc>
        <w:tc>
          <w:tcPr>
            <w:tcW w:w="993"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neznáme</w:t>
            </w:r>
          </w:p>
        </w:tc>
        <w:tc>
          <w:tcPr>
            <w:tcW w:w="1059"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zahraničie</w:t>
            </w:r>
          </w:p>
        </w:tc>
      </w:tr>
      <w:tr w:rsidR="00C456F8" w:rsidRPr="00A14568" w:rsidTr="00C456F8">
        <w:trPr>
          <w:trHeight w:val="253"/>
          <w:jc w:val="center"/>
        </w:trPr>
        <w:tc>
          <w:tcPr>
            <w:tcW w:w="252" w:type="dxa"/>
            <w:shd w:val="clear" w:color="auto" w:fill="auto"/>
            <w:noWrap/>
            <w:vAlign w:val="center"/>
            <w:hideMark/>
          </w:tcPr>
          <w:p w:rsidR="0022118B" w:rsidRPr="00A14568" w:rsidRDefault="0022118B"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w:t>
            </w:r>
          </w:p>
        </w:tc>
        <w:tc>
          <w:tcPr>
            <w:tcW w:w="4019" w:type="dxa"/>
            <w:shd w:val="clear" w:color="auto" w:fill="auto"/>
            <w:noWrap/>
            <w:vAlign w:val="bottom"/>
            <w:hideMark/>
          </w:tcPr>
          <w:p w:rsidR="0022118B" w:rsidRPr="00A14568" w:rsidRDefault="0022118B"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 xml:space="preserve">Všeobecná nemocnica </w:t>
            </w:r>
            <w:r w:rsidR="00C05387" w:rsidRPr="00A14568">
              <w:rPr>
                <w:rFonts w:ascii="Calibri Light" w:eastAsia="Times New Roman" w:hAnsi="Calibri Light"/>
                <w:color w:val="000000"/>
                <w:sz w:val="20"/>
                <w:szCs w:val="20"/>
                <w:lang w:eastAsia="sk-SK"/>
              </w:rPr>
              <w:t>Kramáre</w:t>
            </w:r>
          </w:p>
        </w:tc>
        <w:tc>
          <w:tcPr>
            <w:tcW w:w="990"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31 324</w:t>
            </w:r>
          </w:p>
        </w:tc>
        <w:tc>
          <w:tcPr>
            <w:tcW w:w="1049"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53,79%</w:t>
            </w:r>
          </w:p>
        </w:tc>
        <w:tc>
          <w:tcPr>
            <w:tcW w:w="992"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40,46%</w:t>
            </w:r>
          </w:p>
        </w:tc>
        <w:tc>
          <w:tcPr>
            <w:tcW w:w="993"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5,57%</w:t>
            </w:r>
          </w:p>
        </w:tc>
        <w:tc>
          <w:tcPr>
            <w:tcW w:w="1059"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0,18%</w:t>
            </w:r>
          </w:p>
        </w:tc>
      </w:tr>
      <w:tr w:rsidR="00C456F8" w:rsidRPr="00A14568" w:rsidTr="00C456F8">
        <w:trPr>
          <w:trHeight w:val="262"/>
          <w:jc w:val="center"/>
        </w:trPr>
        <w:tc>
          <w:tcPr>
            <w:tcW w:w="252" w:type="dxa"/>
            <w:shd w:val="clear" w:color="auto" w:fill="DBDBDB" w:themeFill="accent3" w:themeFillTint="66"/>
            <w:noWrap/>
            <w:vAlign w:val="center"/>
            <w:hideMark/>
          </w:tcPr>
          <w:p w:rsidR="0022118B" w:rsidRPr="00A14568" w:rsidRDefault="0022118B"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w:t>
            </w:r>
          </w:p>
        </w:tc>
        <w:tc>
          <w:tcPr>
            <w:tcW w:w="4019" w:type="dxa"/>
            <w:shd w:val="clear" w:color="auto" w:fill="DBDBDB" w:themeFill="accent3" w:themeFillTint="66"/>
            <w:noWrap/>
            <w:vAlign w:val="bottom"/>
            <w:hideMark/>
          </w:tcPr>
          <w:p w:rsidR="0022118B" w:rsidRPr="00A14568" w:rsidRDefault="0022118B"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Všeobecná nemocnica Staré Mesto</w:t>
            </w:r>
          </w:p>
        </w:tc>
        <w:tc>
          <w:tcPr>
            <w:tcW w:w="990"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11 261</w:t>
            </w:r>
          </w:p>
        </w:tc>
        <w:tc>
          <w:tcPr>
            <w:tcW w:w="1049"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55,11%</w:t>
            </w:r>
          </w:p>
        </w:tc>
        <w:tc>
          <w:tcPr>
            <w:tcW w:w="992"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42,16%</w:t>
            </w:r>
          </w:p>
        </w:tc>
        <w:tc>
          <w:tcPr>
            <w:tcW w:w="993"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2,56%</w:t>
            </w:r>
          </w:p>
        </w:tc>
        <w:tc>
          <w:tcPr>
            <w:tcW w:w="1059"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0,17%</w:t>
            </w:r>
          </w:p>
        </w:tc>
      </w:tr>
      <w:tr w:rsidR="00C456F8" w:rsidRPr="00A14568" w:rsidTr="00C456F8">
        <w:trPr>
          <w:trHeight w:val="262"/>
          <w:jc w:val="center"/>
        </w:trPr>
        <w:tc>
          <w:tcPr>
            <w:tcW w:w="252" w:type="dxa"/>
            <w:shd w:val="clear" w:color="auto" w:fill="auto"/>
            <w:noWrap/>
            <w:vAlign w:val="center"/>
            <w:hideMark/>
          </w:tcPr>
          <w:p w:rsidR="0022118B" w:rsidRPr="00A14568" w:rsidRDefault="0022118B"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w:t>
            </w:r>
          </w:p>
        </w:tc>
        <w:tc>
          <w:tcPr>
            <w:tcW w:w="4019" w:type="dxa"/>
            <w:shd w:val="clear" w:color="auto" w:fill="auto"/>
            <w:noWrap/>
            <w:vAlign w:val="bottom"/>
            <w:hideMark/>
          </w:tcPr>
          <w:p w:rsidR="0022118B" w:rsidRPr="00A14568" w:rsidRDefault="0022118B"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Všeobecná nemocnica Ružinov</w:t>
            </w:r>
          </w:p>
        </w:tc>
        <w:tc>
          <w:tcPr>
            <w:tcW w:w="990"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40 212</w:t>
            </w:r>
          </w:p>
        </w:tc>
        <w:tc>
          <w:tcPr>
            <w:tcW w:w="1049"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49,18%</w:t>
            </w:r>
          </w:p>
        </w:tc>
        <w:tc>
          <w:tcPr>
            <w:tcW w:w="992"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50,23%</w:t>
            </w:r>
          </w:p>
        </w:tc>
        <w:tc>
          <w:tcPr>
            <w:tcW w:w="993"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0,38%</w:t>
            </w:r>
          </w:p>
        </w:tc>
        <w:tc>
          <w:tcPr>
            <w:tcW w:w="1059"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0,21%</w:t>
            </w:r>
          </w:p>
        </w:tc>
      </w:tr>
      <w:tr w:rsidR="00C456F8" w:rsidRPr="00A14568" w:rsidTr="00C456F8">
        <w:trPr>
          <w:trHeight w:val="253"/>
          <w:jc w:val="center"/>
        </w:trPr>
        <w:tc>
          <w:tcPr>
            <w:tcW w:w="252" w:type="dxa"/>
            <w:shd w:val="clear" w:color="auto" w:fill="DBDBDB" w:themeFill="accent3" w:themeFillTint="66"/>
            <w:noWrap/>
            <w:vAlign w:val="center"/>
            <w:hideMark/>
          </w:tcPr>
          <w:p w:rsidR="0022118B" w:rsidRPr="00A14568" w:rsidRDefault="0022118B"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w:t>
            </w:r>
          </w:p>
        </w:tc>
        <w:tc>
          <w:tcPr>
            <w:tcW w:w="4019" w:type="dxa"/>
            <w:shd w:val="clear" w:color="auto" w:fill="DBDBDB" w:themeFill="accent3" w:themeFillTint="66"/>
            <w:noWrap/>
            <w:vAlign w:val="bottom"/>
            <w:hideMark/>
          </w:tcPr>
          <w:p w:rsidR="0022118B" w:rsidRPr="00A14568" w:rsidRDefault="0022118B"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Špecializovaná geriatrická nemocnica PB</w:t>
            </w:r>
          </w:p>
        </w:tc>
        <w:tc>
          <w:tcPr>
            <w:tcW w:w="990"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shd w:val="clear" w:color="auto" w:fill="DBDBDB" w:themeFill="accent3" w:themeFillTint="66"/>
                <w:lang w:eastAsia="sk-SK"/>
              </w:rPr>
              <w:t xml:space="preserve">2 </w:t>
            </w:r>
            <w:r w:rsidRPr="00A14568">
              <w:rPr>
                <w:rFonts w:ascii="Calibri Light" w:eastAsia="Times New Roman" w:hAnsi="Calibri Light"/>
                <w:color w:val="000000"/>
                <w:sz w:val="20"/>
                <w:szCs w:val="20"/>
                <w:lang w:eastAsia="sk-SK"/>
              </w:rPr>
              <w:t>379</w:t>
            </w:r>
          </w:p>
        </w:tc>
        <w:tc>
          <w:tcPr>
            <w:tcW w:w="1049"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67,63%</w:t>
            </w:r>
          </w:p>
        </w:tc>
        <w:tc>
          <w:tcPr>
            <w:tcW w:w="992"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32,28%</w:t>
            </w:r>
          </w:p>
        </w:tc>
        <w:tc>
          <w:tcPr>
            <w:tcW w:w="993"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0,08%</w:t>
            </w:r>
          </w:p>
        </w:tc>
        <w:tc>
          <w:tcPr>
            <w:tcW w:w="1059" w:type="dxa"/>
            <w:shd w:val="clear" w:color="auto" w:fill="DBDBDB" w:themeFill="accent3" w:themeFillTint="66"/>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w:t>
            </w:r>
          </w:p>
        </w:tc>
      </w:tr>
      <w:tr w:rsidR="00C456F8" w:rsidRPr="00A14568" w:rsidTr="00C456F8">
        <w:trPr>
          <w:trHeight w:val="253"/>
          <w:jc w:val="center"/>
        </w:trPr>
        <w:tc>
          <w:tcPr>
            <w:tcW w:w="252" w:type="dxa"/>
            <w:shd w:val="clear" w:color="auto" w:fill="auto"/>
            <w:noWrap/>
            <w:vAlign w:val="center"/>
            <w:hideMark/>
          </w:tcPr>
          <w:p w:rsidR="0022118B" w:rsidRPr="00A14568" w:rsidRDefault="0022118B"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w:t>
            </w:r>
          </w:p>
        </w:tc>
        <w:tc>
          <w:tcPr>
            <w:tcW w:w="4019" w:type="dxa"/>
            <w:shd w:val="clear" w:color="auto" w:fill="auto"/>
            <w:noWrap/>
            <w:vAlign w:val="bottom"/>
            <w:hideMark/>
          </w:tcPr>
          <w:p w:rsidR="0022118B" w:rsidRPr="00A14568" w:rsidRDefault="0022118B"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Všeobecná nemocnica sv. Cyrila a Metoda</w:t>
            </w:r>
          </w:p>
        </w:tc>
        <w:tc>
          <w:tcPr>
            <w:tcW w:w="990"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25 925</w:t>
            </w:r>
          </w:p>
        </w:tc>
        <w:tc>
          <w:tcPr>
            <w:tcW w:w="1049"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60,42%</w:t>
            </w:r>
          </w:p>
        </w:tc>
        <w:tc>
          <w:tcPr>
            <w:tcW w:w="992"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39,29%</w:t>
            </w:r>
          </w:p>
        </w:tc>
        <w:tc>
          <w:tcPr>
            <w:tcW w:w="993"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0,09%</w:t>
            </w:r>
          </w:p>
        </w:tc>
        <w:tc>
          <w:tcPr>
            <w:tcW w:w="1059" w:type="dxa"/>
            <w:shd w:val="clear" w:color="auto" w:fill="auto"/>
            <w:noWrap/>
            <w:vAlign w:val="bottom"/>
            <w:hideMark/>
          </w:tcPr>
          <w:p w:rsidR="0022118B" w:rsidRPr="00A14568" w:rsidRDefault="0022118B"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0,20%</w:t>
            </w:r>
          </w:p>
        </w:tc>
      </w:tr>
      <w:tr w:rsidR="00576FB2" w:rsidRPr="00A14568" w:rsidTr="004A7FE1">
        <w:trPr>
          <w:trHeight w:val="367"/>
          <w:jc w:val="center"/>
        </w:trPr>
        <w:tc>
          <w:tcPr>
            <w:tcW w:w="4271" w:type="dxa"/>
            <w:gridSpan w:val="2"/>
            <w:vMerge w:val="restart"/>
            <w:shd w:val="clear" w:color="auto" w:fill="BDD6EE" w:themeFill="accent5" w:themeFillTint="66"/>
            <w:vAlign w:val="center"/>
            <w:hideMark/>
          </w:tcPr>
          <w:p w:rsidR="00D15227" w:rsidRPr="00A14568" w:rsidRDefault="00D15227" w:rsidP="004A7F35">
            <w:pPr>
              <w:spacing w:after="0" w:line="240" w:lineRule="auto"/>
              <w:jc w:val="left"/>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Univerzitná nemocnica Bratislava</w:t>
            </w:r>
          </w:p>
        </w:tc>
        <w:tc>
          <w:tcPr>
            <w:tcW w:w="990" w:type="dxa"/>
            <w:vMerge w:val="restart"/>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hospital. 2015</w:t>
            </w:r>
          </w:p>
        </w:tc>
        <w:tc>
          <w:tcPr>
            <w:tcW w:w="4093" w:type="dxa"/>
            <w:gridSpan w:val="4"/>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 podiel hospitalizácií podľa trv.</w:t>
            </w:r>
            <w:r w:rsidR="0097077B" w:rsidRPr="00A14568">
              <w:rPr>
                <w:rFonts w:ascii="Calibri Light" w:eastAsia="Times New Roman" w:hAnsi="Calibri Light"/>
                <w:b/>
                <w:color w:val="000000"/>
                <w:sz w:val="20"/>
                <w:szCs w:val="20"/>
                <w:lang w:eastAsia="sk-SK"/>
              </w:rPr>
              <w:t xml:space="preserve"> </w:t>
            </w:r>
            <w:r w:rsidRPr="00A14568">
              <w:rPr>
                <w:rFonts w:ascii="Calibri Light" w:eastAsia="Times New Roman" w:hAnsi="Calibri Light"/>
                <w:b/>
                <w:color w:val="000000"/>
                <w:sz w:val="20"/>
                <w:szCs w:val="20"/>
                <w:lang w:eastAsia="sk-SK"/>
              </w:rPr>
              <w:t>bydliska 2015</w:t>
            </w:r>
          </w:p>
        </w:tc>
      </w:tr>
      <w:tr w:rsidR="00C456F8" w:rsidRPr="00A14568" w:rsidTr="00C456F8">
        <w:trPr>
          <w:trHeight w:val="393"/>
          <w:jc w:val="center"/>
        </w:trPr>
        <w:tc>
          <w:tcPr>
            <w:tcW w:w="4271" w:type="dxa"/>
            <w:gridSpan w:val="2"/>
            <w:vMerge/>
            <w:shd w:val="clear" w:color="auto" w:fill="BDD6EE" w:themeFill="accent5" w:themeFillTint="66"/>
            <w:vAlign w:val="center"/>
            <w:hideMark/>
          </w:tcPr>
          <w:p w:rsidR="00D15227" w:rsidRPr="00A14568" w:rsidRDefault="00D15227" w:rsidP="004A7F35">
            <w:pPr>
              <w:spacing w:after="0" w:line="240" w:lineRule="auto"/>
              <w:jc w:val="left"/>
              <w:rPr>
                <w:rFonts w:ascii="Calibri Light" w:eastAsia="Times New Roman" w:hAnsi="Calibri Light"/>
                <w:b/>
                <w:color w:val="000000"/>
                <w:sz w:val="20"/>
                <w:szCs w:val="20"/>
                <w:lang w:eastAsia="sk-SK"/>
              </w:rPr>
            </w:pPr>
          </w:p>
        </w:tc>
        <w:tc>
          <w:tcPr>
            <w:tcW w:w="990" w:type="dxa"/>
            <w:vMerge/>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p>
        </w:tc>
        <w:tc>
          <w:tcPr>
            <w:tcW w:w="1049"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BA mesto</w:t>
            </w:r>
          </w:p>
        </w:tc>
        <w:tc>
          <w:tcPr>
            <w:tcW w:w="992"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mimo BA</w:t>
            </w:r>
          </w:p>
        </w:tc>
        <w:tc>
          <w:tcPr>
            <w:tcW w:w="993"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neznáme</w:t>
            </w:r>
          </w:p>
        </w:tc>
        <w:tc>
          <w:tcPr>
            <w:tcW w:w="1059" w:type="dxa"/>
            <w:shd w:val="clear" w:color="auto" w:fill="BDD6EE" w:themeFill="accent5" w:themeFillTint="66"/>
            <w:vAlign w:val="center"/>
            <w:hideMark/>
          </w:tcPr>
          <w:p w:rsidR="00D15227" w:rsidRPr="00A14568" w:rsidRDefault="00D15227" w:rsidP="00C456F8">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Zahraničie</w:t>
            </w:r>
          </w:p>
        </w:tc>
      </w:tr>
      <w:tr w:rsidR="00C456F8" w:rsidRPr="00A14568" w:rsidTr="00C456F8">
        <w:trPr>
          <w:trHeight w:val="262"/>
          <w:jc w:val="center"/>
        </w:trPr>
        <w:tc>
          <w:tcPr>
            <w:tcW w:w="252" w:type="dxa"/>
            <w:shd w:val="clear" w:color="auto" w:fill="auto"/>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w:t>
            </w:r>
          </w:p>
        </w:tc>
        <w:tc>
          <w:tcPr>
            <w:tcW w:w="4019" w:type="dxa"/>
            <w:shd w:val="clear" w:color="auto" w:fill="auto"/>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 xml:space="preserve">Všeobecná nemocnica </w:t>
            </w:r>
            <w:r w:rsidR="00C05387" w:rsidRPr="00A14568">
              <w:rPr>
                <w:rFonts w:ascii="Calibri Light" w:eastAsia="Times New Roman" w:hAnsi="Calibri Light"/>
                <w:color w:val="000000"/>
                <w:sz w:val="20"/>
                <w:szCs w:val="20"/>
                <w:lang w:eastAsia="sk-SK"/>
              </w:rPr>
              <w:t>Kramáre</w:t>
            </w:r>
          </w:p>
        </w:tc>
        <w:tc>
          <w:tcPr>
            <w:tcW w:w="990"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31 259</w:t>
            </w:r>
          </w:p>
        </w:tc>
        <w:tc>
          <w:tcPr>
            <w:tcW w:w="104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58,05%</w:t>
            </w:r>
          </w:p>
        </w:tc>
        <w:tc>
          <w:tcPr>
            <w:tcW w:w="992"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41,65%</w:t>
            </w:r>
          </w:p>
        </w:tc>
        <w:tc>
          <w:tcPr>
            <w:tcW w:w="993"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0,08%</w:t>
            </w:r>
          </w:p>
        </w:tc>
        <w:tc>
          <w:tcPr>
            <w:tcW w:w="105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0,22%</w:t>
            </w:r>
          </w:p>
        </w:tc>
      </w:tr>
      <w:tr w:rsidR="00C456F8" w:rsidRPr="00A14568" w:rsidTr="00C456F8">
        <w:trPr>
          <w:trHeight w:val="262"/>
          <w:jc w:val="center"/>
        </w:trPr>
        <w:tc>
          <w:tcPr>
            <w:tcW w:w="252" w:type="dxa"/>
            <w:shd w:val="clear" w:color="auto" w:fill="DBDBDB" w:themeFill="accent3" w:themeFillTint="66"/>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w:t>
            </w:r>
          </w:p>
        </w:tc>
        <w:tc>
          <w:tcPr>
            <w:tcW w:w="4019" w:type="dxa"/>
            <w:shd w:val="clear" w:color="auto" w:fill="DBDBDB" w:themeFill="accent3" w:themeFillTint="66"/>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Všeobecná nemocnica Staré Mesto</w:t>
            </w:r>
          </w:p>
        </w:tc>
        <w:tc>
          <w:tcPr>
            <w:tcW w:w="990"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11 378</w:t>
            </w:r>
          </w:p>
        </w:tc>
        <w:tc>
          <w:tcPr>
            <w:tcW w:w="1049"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54,85%</w:t>
            </w:r>
          </w:p>
        </w:tc>
        <w:tc>
          <w:tcPr>
            <w:tcW w:w="992"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44,57%</w:t>
            </w:r>
          </w:p>
        </w:tc>
        <w:tc>
          <w:tcPr>
            <w:tcW w:w="993"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0,45%</w:t>
            </w:r>
          </w:p>
        </w:tc>
        <w:tc>
          <w:tcPr>
            <w:tcW w:w="1059"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0,13%</w:t>
            </w:r>
          </w:p>
        </w:tc>
      </w:tr>
      <w:tr w:rsidR="00C456F8" w:rsidRPr="00A14568" w:rsidTr="00C456F8">
        <w:trPr>
          <w:trHeight w:val="262"/>
          <w:jc w:val="center"/>
        </w:trPr>
        <w:tc>
          <w:tcPr>
            <w:tcW w:w="252" w:type="dxa"/>
            <w:shd w:val="clear" w:color="auto" w:fill="auto"/>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w:t>
            </w:r>
          </w:p>
        </w:tc>
        <w:tc>
          <w:tcPr>
            <w:tcW w:w="4019" w:type="dxa"/>
            <w:shd w:val="clear" w:color="auto" w:fill="auto"/>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Všeobecná nemocnica Ružinov</w:t>
            </w:r>
          </w:p>
        </w:tc>
        <w:tc>
          <w:tcPr>
            <w:tcW w:w="990"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40 866</w:t>
            </w:r>
          </w:p>
        </w:tc>
        <w:tc>
          <w:tcPr>
            <w:tcW w:w="104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49,08%</w:t>
            </w:r>
          </w:p>
        </w:tc>
        <w:tc>
          <w:tcPr>
            <w:tcW w:w="992"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50,59%</w:t>
            </w:r>
          </w:p>
        </w:tc>
        <w:tc>
          <w:tcPr>
            <w:tcW w:w="993"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0,06%</w:t>
            </w:r>
          </w:p>
        </w:tc>
        <w:tc>
          <w:tcPr>
            <w:tcW w:w="105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0,27%</w:t>
            </w:r>
          </w:p>
        </w:tc>
      </w:tr>
      <w:tr w:rsidR="00C456F8" w:rsidRPr="00A14568" w:rsidTr="00C456F8">
        <w:trPr>
          <w:trHeight w:val="262"/>
          <w:jc w:val="center"/>
        </w:trPr>
        <w:tc>
          <w:tcPr>
            <w:tcW w:w="252" w:type="dxa"/>
            <w:shd w:val="clear" w:color="auto" w:fill="DBDBDB" w:themeFill="accent3" w:themeFillTint="66"/>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4</w:t>
            </w:r>
          </w:p>
        </w:tc>
        <w:tc>
          <w:tcPr>
            <w:tcW w:w="4019" w:type="dxa"/>
            <w:shd w:val="clear" w:color="auto" w:fill="DBDBDB" w:themeFill="accent3" w:themeFillTint="66"/>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Špecializovaná geriatrická nemocnica PB</w:t>
            </w:r>
          </w:p>
        </w:tc>
        <w:tc>
          <w:tcPr>
            <w:tcW w:w="990"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2 527</w:t>
            </w:r>
          </w:p>
        </w:tc>
        <w:tc>
          <w:tcPr>
            <w:tcW w:w="1049"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68,58%</w:t>
            </w:r>
          </w:p>
        </w:tc>
        <w:tc>
          <w:tcPr>
            <w:tcW w:w="992"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31,34%</w:t>
            </w:r>
          </w:p>
        </w:tc>
        <w:tc>
          <w:tcPr>
            <w:tcW w:w="993"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0,08%</w:t>
            </w:r>
          </w:p>
        </w:tc>
        <w:tc>
          <w:tcPr>
            <w:tcW w:w="1059" w:type="dxa"/>
            <w:shd w:val="clear" w:color="auto" w:fill="DBDBDB" w:themeFill="accent3" w:themeFillTint="66"/>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w:t>
            </w:r>
          </w:p>
        </w:tc>
      </w:tr>
      <w:tr w:rsidR="00C456F8" w:rsidRPr="00A14568" w:rsidTr="00C456F8">
        <w:trPr>
          <w:trHeight w:val="275"/>
          <w:jc w:val="center"/>
        </w:trPr>
        <w:tc>
          <w:tcPr>
            <w:tcW w:w="252" w:type="dxa"/>
            <w:shd w:val="clear" w:color="auto" w:fill="auto"/>
            <w:noWrap/>
            <w:vAlign w:val="center"/>
            <w:hideMark/>
          </w:tcPr>
          <w:p w:rsidR="00D15227" w:rsidRPr="00A14568" w:rsidRDefault="00D15227" w:rsidP="004A7F35">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5</w:t>
            </w:r>
          </w:p>
        </w:tc>
        <w:tc>
          <w:tcPr>
            <w:tcW w:w="4019" w:type="dxa"/>
            <w:shd w:val="clear" w:color="auto" w:fill="auto"/>
            <w:noWrap/>
            <w:vAlign w:val="bottom"/>
            <w:hideMark/>
          </w:tcPr>
          <w:p w:rsidR="00D15227" w:rsidRPr="00A14568" w:rsidRDefault="00D15227"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Všeobecná nemocnica sv. Cyrila a Metoda</w:t>
            </w:r>
          </w:p>
        </w:tc>
        <w:tc>
          <w:tcPr>
            <w:tcW w:w="990"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25 892</w:t>
            </w:r>
          </w:p>
        </w:tc>
        <w:tc>
          <w:tcPr>
            <w:tcW w:w="1049"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61,51%</w:t>
            </w:r>
          </w:p>
        </w:tc>
        <w:tc>
          <w:tcPr>
            <w:tcW w:w="992"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38,32%</w:t>
            </w:r>
          </w:p>
        </w:tc>
        <w:tc>
          <w:tcPr>
            <w:tcW w:w="993" w:type="dxa"/>
            <w:shd w:val="clear" w:color="auto" w:fill="auto"/>
            <w:noWrap/>
            <w:vAlign w:val="bottom"/>
            <w:hideMark/>
          </w:tcPr>
          <w:p w:rsidR="00D15227" w:rsidRPr="00A14568" w:rsidRDefault="00D15227" w:rsidP="00C456F8">
            <w:pPr>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0,08%</w:t>
            </w:r>
          </w:p>
        </w:tc>
        <w:tc>
          <w:tcPr>
            <w:tcW w:w="1059" w:type="dxa"/>
            <w:shd w:val="clear" w:color="auto" w:fill="auto"/>
            <w:noWrap/>
            <w:vAlign w:val="bottom"/>
            <w:hideMark/>
          </w:tcPr>
          <w:p w:rsidR="00D15227" w:rsidRPr="00A14568" w:rsidRDefault="00D15227" w:rsidP="00C456F8">
            <w:pPr>
              <w:keepNext/>
              <w:spacing w:after="0" w:line="240" w:lineRule="auto"/>
              <w:jc w:val="center"/>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0,09%</w:t>
            </w:r>
          </w:p>
        </w:tc>
      </w:tr>
    </w:tbl>
    <w:p w:rsidR="00AD3353" w:rsidRPr="00A14568" w:rsidRDefault="00AD3353">
      <w:pPr>
        <w:pStyle w:val="Popis"/>
        <w:rPr>
          <w:rFonts w:ascii="Calibri Light" w:hAnsi="Calibri Light"/>
          <w:i w:val="0"/>
          <w:vertAlign w:val="superscript"/>
        </w:rPr>
      </w:pPr>
      <w:r w:rsidRPr="00A14568">
        <w:t xml:space="preserve">Tabuľka </w:t>
      </w:r>
      <w:r w:rsidR="00121A56" w:rsidRPr="00A14568">
        <w:t>17</w:t>
      </w:r>
      <w:r w:rsidR="005516E6" w:rsidRPr="00A14568">
        <w:t xml:space="preserve"> </w:t>
      </w:r>
      <w:r w:rsidRPr="00A14568">
        <w:t xml:space="preserve">Percentuálny podiel hospitalizácií UNB podľa trvalého bydliska 2013 – </w:t>
      </w:r>
      <w:r w:rsidR="00A9641D" w:rsidRPr="00A14568">
        <w:t>2015</w:t>
      </w:r>
      <w:r w:rsidR="00A9641D" w:rsidRPr="00A14568">
        <w:rPr>
          <w:rFonts w:ascii="Calibri Light" w:hAnsi="Calibri Light"/>
          <w:i w:val="0"/>
          <w:vertAlign w:val="superscript"/>
        </w:rPr>
        <w:t>1</w:t>
      </w:r>
      <w:r w:rsidR="00487CA4">
        <w:rPr>
          <w:rFonts w:ascii="Calibri Light" w:hAnsi="Calibri Light"/>
          <w:i w:val="0"/>
          <w:vertAlign w:val="superscript"/>
        </w:rPr>
        <w:t>4</w:t>
      </w:r>
    </w:p>
    <w:p w:rsidR="00AD3353" w:rsidRPr="00A14568" w:rsidRDefault="00B7050D" w:rsidP="00F64883">
      <w:pPr>
        <w:keepNext/>
        <w:jc w:val="center"/>
      </w:pPr>
      <w:r w:rsidRPr="00A14568">
        <w:rPr>
          <w:rFonts w:ascii="Calibri Light" w:hAnsi="Calibri Light"/>
          <w:noProof/>
          <w:lang w:eastAsia="sk-SK"/>
        </w:rPr>
        <w:drawing>
          <wp:inline distT="0" distB="0" distL="0" distR="0" wp14:anchorId="4B3E386B" wp14:editId="5C6EAFDF">
            <wp:extent cx="5486400" cy="3907213"/>
            <wp:effectExtent l="0" t="0" r="0" b="4445"/>
            <wp:docPr id="6" name="Graf 6">
              <a:extLst xmlns:a="http://schemas.openxmlformats.org/drawingml/2006/main">
                <a:ext uri="{FF2B5EF4-FFF2-40B4-BE49-F238E27FC236}">
                  <a16:creationId xmlns:a16="http://schemas.microsoft.com/office/drawing/2014/main" id="{ABE574F6-F204-4234-A1E5-64DCF5B9E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5352" w:rsidRPr="00A14568" w:rsidRDefault="00AD3353" w:rsidP="00F64883">
      <w:pPr>
        <w:pStyle w:val="Popis"/>
        <w:ind w:left="709" w:firstLine="709"/>
      </w:pPr>
      <w:r w:rsidRPr="00A14568">
        <w:t xml:space="preserve">Graf  </w:t>
      </w:r>
      <w:r w:rsidR="00D4540D">
        <w:fldChar w:fldCharType="begin"/>
      </w:r>
      <w:r w:rsidR="00D4540D">
        <w:instrText xml:space="preserve"> SEQ Graf_ \* ARABIC </w:instrText>
      </w:r>
      <w:r w:rsidR="00D4540D">
        <w:fldChar w:fldCharType="separate"/>
      </w:r>
      <w:r w:rsidR="002A4103">
        <w:rPr>
          <w:noProof/>
        </w:rPr>
        <w:t>2</w:t>
      </w:r>
      <w:r w:rsidR="00D4540D">
        <w:rPr>
          <w:noProof/>
        </w:rPr>
        <w:fldChar w:fldCharType="end"/>
      </w:r>
      <w:r w:rsidRPr="00A14568">
        <w:t xml:space="preserve"> Percentuálny podiel hospitalizácií UNB podľa trvalého bydliska </w:t>
      </w:r>
      <w:r w:rsidR="00A9641D" w:rsidRPr="00A14568">
        <w:t>2015</w:t>
      </w:r>
      <w:r w:rsidR="007644E7" w:rsidRPr="00A14568">
        <w:rPr>
          <w:rStyle w:val="Odkaznapoznmkupodiarou"/>
        </w:rPr>
        <w:footnoteReference w:customMarkFollows="1" w:id="14"/>
        <w:t>14</w:t>
      </w:r>
    </w:p>
    <w:p w:rsidR="003D7F3F" w:rsidRPr="00A14568" w:rsidRDefault="003D7F3F" w:rsidP="00091E2A">
      <w:pPr>
        <w:pStyle w:val="Bezriadkovania"/>
        <w:rPr>
          <w:lang w:val="sk-SK"/>
        </w:rPr>
      </w:pPr>
    </w:p>
    <w:p w:rsidR="00752D0E" w:rsidRPr="00A14568" w:rsidRDefault="00FA33A0" w:rsidP="004A7F35">
      <w:pPr>
        <w:rPr>
          <w:rFonts w:ascii="Calibri Light" w:hAnsi="Calibri Light"/>
        </w:rPr>
      </w:pPr>
      <w:r w:rsidRPr="00A14568">
        <w:rPr>
          <w:rFonts w:ascii="Calibri Light" w:hAnsi="Calibri Light"/>
        </w:rPr>
        <w:t xml:space="preserve">Pri </w:t>
      </w:r>
      <w:r w:rsidR="00C456F8" w:rsidRPr="00A14568">
        <w:rPr>
          <w:rFonts w:ascii="Calibri Light" w:hAnsi="Calibri Light"/>
        </w:rPr>
        <w:t>porovnávaní</w:t>
      </w:r>
      <w:r w:rsidRPr="00A14568">
        <w:rPr>
          <w:rFonts w:ascii="Calibri Light" w:hAnsi="Calibri Light"/>
        </w:rPr>
        <w:t xml:space="preserve"> dostupnosti zariadení poskytujúcich ústavnú zdravotnú starostlivosť a počtu obyvateľov  v jednotlivých obvodoch Bratislavy</w:t>
      </w:r>
      <w:r w:rsidR="001B3201" w:rsidRPr="00A14568">
        <w:rPr>
          <w:rFonts w:ascii="Calibri Light" w:hAnsi="Calibri Light"/>
        </w:rPr>
        <w:t xml:space="preserve"> </w:t>
      </w:r>
      <w:r w:rsidRPr="00A14568">
        <w:rPr>
          <w:rFonts w:ascii="Calibri Light" w:hAnsi="Calibri Light"/>
        </w:rPr>
        <w:t>je zrejmý deficit v obvode Bratislava IV, ktoré počtom svojich obyvateľom  tvorí samostatné spádové územie pre nemocnicu.</w:t>
      </w:r>
    </w:p>
    <w:p w:rsidR="00685508" w:rsidRPr="00A14568" w:rsidRDefault="00E111D7" w:rsidP="0029173C">
      <w:pPr>
        <w:pStyle w:val="Nadpis3"/>
        <w:rPr>
          <w:rStyle w:val="Nadpis2Char"/>
          <w:color w:val="auto"/>
          <w:sz w:val="24"/>
        </w:rPr>
      </w:pPr>
      <w:bookmarkStart w:id="213" w:name="_Toc478712586"/>
      <w:bookmarkStart w:id="214" w:name="_Toc478712708"/>
      <w:bookmarkStart w:id="215" w:name="_Toc478712802"/>
      <w:bookmarkStart w:id="216" w:name="_Toc478712896"/>
      <w:bookmarkStart w:id="217" w:name="_Toc478712990"/>
      <w:bookmarkStart w:id="218" w:name="_Toc478713084"/>
      <w:bookmarkStart w:id="219" w:name="_Toc476764198"/>
      <w:bookmarkStart w:id="220" w:name="_Toc476733190"/>
      <w:bookmarkStart w:id="221" w:name="_Toc476760067"/>
      <w:bookmarkStart w:id="222" w:name="_Toc476760232"/>
      <w:bookmarkStart w:id="223" w:name="_Toc476760623"/>
      <w:bookmarkStart w:id="224" w:name="_Toc476764199"/>
      <w:bookmarkStart w:id="225" w:name="_Toc476760233"/>
      <w:bookmarkStart w:id="226" w:name="_Toc478713085"/>
      <w:bookmarkEnd w:id="213"/>
      <w:bookmarkEnd w:id="214"/>
      <w:bookmarkEnd w:id="215"/>
      <w:bookmarkEnd w:id="216"/>
      <w:bookmarkEnd w:id="217"/>
      <w:bookmarkEnd w:id="218"/>
      <w:bookmarkEnd w:id="219"/>
      <w:bookmarkEnd w:id="220"/>
      <w:bookmarkEnd w:id="221"/>
      <w:bookmarkEnd w:id="222"/>
      <w:bookmarkEnd w:id="223"/>
      <w:bookmarkEnd w:id="224"/>
      <w:r w:rsidRPr="00A14568">
        <w:rPr>
          <w:rStyle w:val="Nadpis2Char"/>
          <w:sz w:val="24"/>
        </w:rPr>
        <w:t>Posúdenie súčasného technického</w:t>
      </w:r>
      <w:r w:rsidR="00685508" w:rsidRPr="00A14568">
        <w:rPr>
          <w:rStyle w:val="Nadpis2Char"/>
          <w:sz w:val="24"/>
        </w:rPr>
        <w:t xml:space="preserve"> stavu nemocníc UNB</w:t>
      </w:r>
      <w:bookmarkEnd w:id="225"/>
      <w:bookmarkEnd w:id="226"/>
      <w:r w:rsidR="00685508" w:rsidRPr="00A14568">
        <w:rPr>
          <w:rStyle w:val="Nadpis2Char"/>
          <w:sz w:val="24"/>
        </w:rPr>
        <w:t xml:space="preserve">  </w:t>
      </w:r>
    </w:p>
    <w:p w:rsidR="00B233B3" w:rsidRPr="00A14568" w:rsidRDefault="00E111D7" w:rsidP="004A7F35">
      <w:pPr>
        <w:rPr>
          <w:rFonts w:ascii="Calibri Light" w:hAnsi="Calibri Light"/>
        </w:rPr>
      </w:pPr>
      <w:r w:rsidRPr="00A14568">
        <w:rPr>
          <w:rFonts w:ascii="Calibri Light" w:hAnsi="Calibri Light"/>
        </w:rPr>
        <w:t>Technická analýza UNB potvrdila, že technický stav a funkčná kvalita súčasných zariadení na Kramároch, v Ružinove a Starom meste vyžadujú okamžité investície pre zabezpečenie celistvosti budov a vyriešenie najzávažnejších bezpečnostných rizík.</w:t>
      </w:r>
    </w:p>
    <w:p w:rsidR="00091E2A" w:rsidRPr="00A14568" w:rsidRDefault="00E111D7" w:rsidP="004A7F35">
      <w:pPr>
        <w:rPr>
          <w:rFonts w:ascii="Calibri Light" w:hAnsi="Calibri Light"/>
        </w:rPr>
      </w:pPr>
      <w:r w:rsidRPr="00A14568">
        <w:rPr>
          <w:rFonts w:ascii="Calibri Light" w:hAnsi="Calibri Light"/>
        </w:rPr>
        <w:t>Veľká časť nemocnice na Kramároch bola postavená v</w:t>
      </w:r>
      <w:r w:rsidR="001B3201" w:rsidRPr="00A14568">
        <w:rPr>
          <w:rFonts w:ascii="Calibri Light" w:hAnsi="Calibri Light"/>
        </w:rPr>
        <w:t> </w:t>
      </w:r>
      <w:r w:rsidRPr="00A14568">
        <w:rPr>
          <w:rFonts w:ascii="Calibri Light" w:hAnsi="Calibri Light"/>
        </w:rPr>
        <w:t>60</w:t>
      </w:r>
      <w:r w:rsidR="001B3201" w:rsidRPr="00A14568">
        <w:rPr>
          <w:rFonts w:ascii="Calibri Light" w:hAnsi="Calibri Light"/>
        </w:rPr>
        <w:t>.</w:t>
      </w:r>
      <w:r w:rsidRPr="00A14568">
        <w:rPr>
          <w:rFonts w:ascii="Calibri Light" w:hAnsi="Calibri Light"/>
        </w:rPr>
        <w:t xml:space="preserve"> rokoch minulého </w:t>
      </w:r>
      <w:r w:rsidR="00EE645C" w:rsidRPr="00A14568">
        <w:rPr>
          <w:rFonts w:ascii="Calibri Light" w:hAnsi="Calibri Light"/>
        </w:rPr>
        <w:t>storoč</w:t>
      </w:r>
      <w:r w:rsidR="001C55A0" w:rsidRPr="00A14568">
        <w:rPr>
          <w:rFonts w:ascii="Calibri Light" w:hAnsi="Calibri Light"/>
        </w:rPr>
        <w:t>ia</w:t>
      </w:r>
      <w:r w:rsidR="001B3201" w:rsidRPr="00A14568">
        <w:rPr>
          <w:rFonts w:ascii="Calibri Light" w:hAnsi="Calibri Light"/>
        </w:rPr>
        <w:t>. Z</w:t>
      </w:r>
      <w:r w:rsidRPr="00A14568">
        <w:rPr>
          <w:rFonts w:ascii="Calibri Light" w:hAnsi="Calibri Light"/>
        </w:rPr>
        <w:t xml:space="preserve"> dôvodu minimálne</w:t>
      </w:r>
      <w:r w:rsidR="001B3201" w:rsidRPr="00A14568">
        <w:rPr>
          <w:rFonts w:ascii="Calibri Light" w:hAnsi="Calibri Light"/>
        </w:rPr>
        <w:t>j</w:t>
      </w:r>
      <w:r w:rsidRPr="00A14568">
        <w:rPr>
          <w:rFonts w:ascii="Calibri Light" w:hAnsi="Calibri Light"/>
        </w:rPr>
        <w:t xml:space="preserve"> údržby a modernizácie v priebehu životnosti budov je na konci svojho funkčného cyklu. </w:t>
      </w:r>
      <w:r w:rsidR="001B52C4" w:rsidRPr="00A14568">
        <w:rPr>
          <w:rFonts w:ascii="Calibri Light" w:hAnsi="Calibri Light"/>
        </w:rPr>
        <w:t xml:space="preserve">Medzi najzávažnejšie technické problémy nemocnice patrí nedostatočná kapacita elektrických rozvodov, zatekajúce strechy, veľké presklené plochy s nepriliehajúcimi kovaniami spôsobujúce energetickú nehospodárnosť, neprimeraná rýchlosť prúdenia vzduchu vo vzduchotechnických zariadeniach. Použitý typ monoblokovej zástavby neumožnil efektívne dispozičné riešenia, ktoré by skrátili prevádzkové trasy tokov materiálov, pacientov a zamestnancov. </w:t>
      </w:r>
      <w:r w:rsidR="001C55A0" w:rsidRPr="00A14568">
        <w:rPr>
          <w:rFonts w:ascii="Calibri Light" w:hAnsi="Calibri Light"/>
        </w:rPr>
        <w:t>Z uvedených dôvodov, ktoré potvrdila aj štúdia uskutočniteľnosti sa rekonštrukcia nemocnice Kramáre javí ako vysoko nákladová a nerentabilná.</w:t>
      </w:r>
      <w:r w:rsidR="00091E2A" w:rsidRPr="00A14568">
        <w:rPr>
          <w:rFonts w:ascii="Calibri Light" w:hAnsi="Calibri Light"/>
        </w:rPr>
        <w:t xml:space="preserve"> </w:t>
      </w:r>
    </w:p>
    <w:p w:rsidR="00091E2A" w:rsidRPr="00A14568" w:rsidRDefault="00091E2A" w:rsidP="004A7F35">
      <w:pPr>
        <w:rPr>
          <w:rFonts w:ascii="Calibri Light" w:hAnsi="Calibri Light"/>
        </w:rPr>
      </w:pPr>
      <w:r w:rsidRPr="00A14568">
        <w:rPr>
          <w:rFonts w:ascii="Calibri Light" w:hAnsi="Calibri Light"/>
        </w:rPr>
        <w:t>K</w:t>
      </w:r>
      <w:r w:rsidR="00427AD2" w:rsidRPr="00A14568">
        <w:rPr>
          <w:rFonts w:ascii="Calibri Light" w:hAnsi="Calibri Light"/>
        </w:rPr>
        <w:t xml:space="preserve">ritickými miestami nemocnice Staré mesto sú výrazné technické opotrebenie odvádzania odpadových vôd, opotrebenie elektrických zariadení, statická doprava a nevyhovujúca logistika v rámci areálu. </w:t>
      </w:r>
    </w:p>
    <w:p w:rsidR="00E111D7" w:rsidRPr="00A14568" w:rsidRDefault="00427AD2" w:rsidP="004A7F35">
      <w:pPr>
        <w:rPr>
          <w:rFonts w:ascii="Calibri Light" w:hAnsi="Calibri Light"/>
        </w:rPr>
      </w:pPr>
      <w:r w:rsidRPr="00A14568">
        <w:rPr>
          <w:rFonts w:ascii="Calibri Light" w:hAnsi="Calibri Light"/>
        </w:rPr>
        <w:t>Medzi ďalšie i</w:t>
      </w:r>
      <w:r w:rsidR="00B233B3" w:rsidRPr="00A14568">
        <w:rPr>
          <w:rFonts w:ascii="Calibri Light" w:hAnsi="Calibri Light"/>
        </w:rPr>
        <w:t>dentifikované problém</w:t>
      </w:r>
      <w:r w:rsidRPr="00A14568">
        <w:rPr>
          <w:rFonts w:ascii="Calibri Light" w:hAnsi="Calibri Light"/>
        </w:rPr>
        <w:t>y</w:t>
      </w:r>
      <w:r w:rsidR="00B233B3" w:rsidRPr="00A14568">
        <w:rPr>
          <w:rFonts w:ascii="Calibri Light" w:hAnsi="Calibri Light"/>
        </w:rPr>
        <w:t xml:space="preserve"> patria</w:t>
      </w:r>
      <w:r w:rsidRPr="00A14568">
        <w:rPr>
          <w:rFonts w:ascii="Calibri Light" w:hAnsi="Calibri Light"/>
        </w:rPr>
        <w:t xml:space="preserve"> </w:t>
      </w:r>
      <w:r w:rsidR="00B233B3" w:rsidRPr="00A14568">
        <w:rPr>
          <w:rFonts w:ascii="Calibri Light" w:hAnsi="Calibri Light"/>
        </w:rPr>
        <w:t>opadávanie ob</w:t>
      </w:r>
      <w:r w:rsidRPr="00A14568">
        <w:rPr>
          <w:rFonts w:ascii="Calibri Light" w:hAnsi="Calibri Light"/>
        </w:rPr>
        <w:t>kla</w:t>
      </w:r>
      <w:r w:rsidR="00B233B3" w:rsidRPr="00A14568">
        <w:rPr>
          <w:rFonts w:ascii="Calibri Light" w:hAnsi="Calibri Light"/>
        </w:rPr>
        <w:t>du z fasády budov v</w:t>
      </w:r>
      <w:r w:rsidRPr="00A14568">
        <w:rPr>
          <w:rFonts w:ascii="Calibri Light" w:hAnsi="Calibri Light"/>
        </w:rPr>
        <w:t> </w:t>
      </w:r>
      <w:r w:rsidR="00B233B3" w:rsidRPr="00A14568">
        <w:rPr>
          <w:rFonts w:ascii="Calibri Light" w:hAnsi="Calibri Light"/>
        </w:rPr>
        <w:t>Ružinove</w:t>
      </w:r>
      <w:r w:rsidRPr="00A14568">
        <w:rPr>
          <w:rFonts w:ascii="Calibri Light" w:hAnsi="Calibri Light"/>
        </w:rPr>
        <w:t xml:space="preserve"> </w:t>
      </w:r>
      <w:r w:rsidR="00B233B3" w:rsidRPr="00A14568">
        <w:rPr>
          <w:rFonts w:ascii="Calibri Light" w:hAnsi="Calibri Light"/>
        </w:rPr>
        <w:t>a na Kramároch, drobenie betónových konštrukcií, zast</w:t>
      </w:r>
      <w:r w:rsidRPr="00A14568">
        <w:rPr>
          <w:rFonts w:ascii="Calibri Light" w:hAnsi="Calibri Light"/>
        </w:rPr>
        <w:t>a</w:t>
      </w:r>
      <w:r w:rsidR="00B233B3" w:rsidRPr="00A14568">
        <w:rPr>
          <w:rFonts w:ascii="Calibri Light" w:hAnsi="Calibri Light"/>
        </w:rPr>
        <w:t>ralé elektrické rozvody a olovené potrubia v Starom meste, ne</w:t>
      </w:r>
      <w:r w:rsidRPr="00A14568">
        <w:rPr>
          <w:rFonts w:ascii="Calibri Light" w:hAnsi="Calibri Light"/>
        </w:rPr>
        <w:t>postačujúca</w:t>
      </w:r>
      <w:r w:rsidR="00B233B3" w:rsidRPr="00A14568">
        <w:rPr>
          <w:rFonts w:ascii="Calibri Light" w:hAnsi="Calibri Light"/>
        </w:rPr>
        <w:t xml:space="preserve"> kapacita výťahov v</w:t>
      </w:r>
      <w:r w:rsidRPr="00A14568">
        <w:rPr>
          <w:rFonts w:ascii="Calibri Light" w:hAnsi="Calibri Light"/>
        </w:rPr>
        <w:t> </w:t>
      </w:r>
      <w:r w:rsidR="00B233B3" w:rsidRPr="00A14568">
        <w:rPr>
          <w:rFonts w:ascii="Calibri Light" w:hAnsi="Calibri Light"/>
        </w:rPr>
        <w:t>Ružinove</w:t>
      </w:r>
      <w:r w:rsidRPr="00A14568">
        <w:rPr>
          <w:rFonts w:ascii="Calibri Light" w:hAnsi="Calibri Light"/>
        </w:rPr>
        <w:t>,</w:t>
      </w:r>
      <w:r w:rsidR="00B233B3" w:rsidRPr="00A14568">
        <w:rPr>
          <w:rFonts w:ascii="Calibri Light" w:hAnsi="Calibri Light"/>
        </w:rPr>
        <w:t xml:space="preserve"> výťahy v rozpore s národnými zdravotníckymi a bezpečnostnými </w:t>
      </w:r>
      <w:r w:rsidRPr="00A14568">
        <w:rPr>
          <w:rFonts w:ascii="Calibri Light" w:hAnsi="Calibri Light"/>
        </w:rPr>
        <w:t>normami</w:t>
      </w:r>
      <w:r w:rsidR="00B233B3" w:rsidRPr="00A14568">
        <w:rPr>
          <w:rFonts w:ascii="Calibri Light" w:hAnsi="Calibri Light"/>
        </w:rPr>
        <w:t xml:space="preserve"> v Starom meste,</w:t>
      </w:r>
      <w:r w:rsidRPr="00A14568">
        <w:rPr>
          <w:rFonts w:ascii="Calibri Light" w:hAnsi="Calibri Light"/>
        </w:rPr>
        <w:t xml:space="preserve"> </w:t>
      </w:r>
      <w:r w:rsidR="00B233B3" w:rsidRPr="00A14568">
        <w:rPr>
          <w:rFonts w:ascii="Calibri Light" w:hAnsi="Calibri Light"/>
        </w:rPr>
        <w:t xml:space="preserve"> zastar</w:t>
      </w:r>
      <w:r w:rsidRPr="00A14568">
        <w:rPr>
          <w:rFonts w:ascii="Calibri Light" w:hAnsi="Calibri Light"/>
        </w:rPr>
        <w:t>a</w:t>
      </w:r>
      <w:r w:rsidR="00B233B3" w:rsidRPr="00A14568">
        <w:rPr>
          <w:rFonts w:ascii="Calibri Light" w:hAnsi="Calibri Light"/>
        </w:rPr>
        <w:t xml:space="preserve">né zariadenia na úpravu vzduchu </w:t>
      </w:r>
      <w:r w:rsidRPr="00A14568">
        <w:rPr>
          <w:rFonts w:ascii="Calibri Light" w:hAnsi="Calibri Light"/>
        </w:rPr>
        <w:t xml:space="preserve">v časti operačných sál vo všetkých </w:t>
      </w:r>
      <w:r w:rsidR="00B233B3" w:rsidRPr="00A14568">
        <w:rPr>
          <w:rFonts w:ascii="Calibri Light" w:hAnsi="Calibri Light"/>
        </w:rPr>
        <w:t>nemocniciach (staré 30 a viac rokov, v niektorých prípadoch pochádzajú zo 60</w:t>
      </w:r>
      <w:r w:rsidRPr="00A14568">
        <w:rPr>
          <w:rFonts w:ascii="Calibri Light" w:hAnsi="Calibri Light"/>
        </w:rPr>
        <w:t>.</w:t>
      </w:r>
      <w:r w:rsidR="00B233B3" w:rsidRPr="00A14568">
        <w:rPr>
          <w:rFonts w:ascii="Calibri Light" w:hAnsi="Calibri Light"/>
        </w:rPr>
        <w:t xml:space="preserve"> rokov minulého storočia), výmena vzduchu je </w:t>
      </w:r>
      <w:r w:rsidRPr="00A14568">
        <w:rPr>
          <w:rFonts w:ascii="Calibri Light" w:hAnsi="Calibri Light"/>
        </w:rPr>
        <w:t>nedostatočná</w:t>
      </w:r>
      <w:r w:rsidR="00B233B3" w:rsidRPr="00A14568">
        <w:rPr>
          <w:rFonts w:ascii="Calibri Light" w:hAnsi="Calibri Light"/>
        </w:rPr>
        <w:t xml:space="preserve">, čo výrazne zvyšuje riziko </w:t>
      </w:r>
      <w:r w:rsidRPr="00A14568">
        <w:rPr>
          <w:rFonts w:ascii="Calibri Light" w:hAnsi="Calibri Light"/>
        </w:rPr>
        <w:t>nozokomiálnych infekcií</w:t>
      </w:r>
      <w:r w:rsidR="00B233B3" w:rsidRPr="00A14568">
        <w:rPr>
          <w:rFonts w:ascii="Calibri Light" w:hAnsi="Calibri Light"/>
        </w:rPr>
        <w:t>. V</w:t>
      </w:r>
      <w:r w:rsidR="002B6B8F" w:rsidRPr="00A14568">
        <w:rPr>
          <w:rFonts w:ascii="Calibri Light" w:hAnsi="Calibri Light"/>
        </w:rPr>
        <w:t xml:space="preserve">šeobecne je možné konštatovať, že technické a projektové riešenia nemocníc neumožňujú flexibilné a efektívne využívanie </w:t>
      </w:r>
      <w:r w:rsidRPr="00A14568">
        <w:rPr>
          <w:rFonts w:ascii="Calibri Light" w:hAnsi="Calibri Light"/>
        </w:rPr>
        <w:t>lôžkového fondu s nevyhovujúcou štruktúrou lôžkových oddelení.</w:t>
      </w:r>
    </w:p>
    <w:p w:rsidR="00685508" w:rsidRPr="00A14568" w:rsidRDefault="00685508" w:rsidP="0029173C">
      <w:pPr>
        <w:pStyle w:val="Nadpis3"/>
        <w:rPr>
          <w:rStyle w:val="Nadpis2Char"/>
          <w:color w:val="auto"/>
          <w:sz w:val="24"/>
        </w:rPr>
      </w:pPr>
      <w:bookmarkStart w:id="227" w:name="_Toc478712588"/>
      <w:bookmarkStart w:id="228" w:name="_Toc478712710"/>
      <w:bookmarkStart w:id="229" w:name="_Toc478712804"/>
      <w:bookmarkStart w:id="230" w:name="_Toc478712898"/>
      <w:bookmarkStart w:id="231" w:name="_Toc478712992"/>
      <w:bookmarkStart w:id="232" w:name="_Toc478713086"/>
      <w:bookmarkStart w:id="233" w:name="_Toc476764201"/>
      <w:bookmarkStart w:id="234" w:name="_Toc476760234"/>
      <w:bookmarkStart w:id="235" w:name="_Toc478713087"/>
      <w:bookmarkEnd w:id="227"/>
      <w:bookmarkEnd w:id="228"/>
      <w:bookmarkEnd w:id="229"/>
      <w:bookmarkEnd w:id="230"/>
      <w:bookmarkEnd w:id="231"/>
      <w:bookmarkEnd w:id="232"/>
      <w:bookmarkEnd w:id="233"/>
      <w:r w:rsidRPr="00A14568">
        <w:rPr>
          <w:rStyle w:val="Nadpis2Char"/>
          <w:sz w:val="24"/>
        </w:rPr>
        <w:t>Finančn</w:t>
      </w:r>
      <w:r w:rsidR="00056335" w:rsidRPr="00A14568">
        <w:rPr>
          <w:rStyle w:val="Nadpis2Char"/>
          <w:sz w:val="24"/>
        </w:rPr>
        <w:t>é východiská</w:t>
      </w:r>
      <w:bookmarkEnd w:id="234"/>
      <w:bookmarkEnd w:id="235"/>
    </w:p>
    <w:p w:rsidR="00685508" w:rsidRPr="00A14568" w:rsidRDefault="00685508" w:rsidP="004A7F35">
      <w:pPr>
        <w:rPr>
          <w:rFonts w:ascii="Calibri Light" w:hAnsi="Calibri Light"/>
        </w:rPr>
      </w:pPr>
      <w:r w:rsidRPr="00A14568">
        <w:rPr>
          <w:rFonts w:ascii="Calibri Light" w:hAnsi="Calibri Light"/>
        </w:rPr>
        <w:t xml:space="preserve">UNB za posledné tri roky 2013-2016 vykázala priemernú čistú ročnú stratu vo výške  </w:t>
      </w:r>
      <w:r w:rsidR="00DE582D" w:rsidRPr="00A14568">
        <w:rPr>
          <w:rFonts w:ascii="Calibri Light" w:hAnsi="Calibri Light"/>
        </w:rPr>
        <w:t>-</w:t>
      </w:r>
      <w:r w:rsidR="00B66581" w:rsidRPr="00A14568">
        <w:rPr>
          <w:rFonts w:ascii="Calibri Light" w:hAnsi="Calibri Light"/>
        </w:rPr>
        <w:t>40 mil.</w:t>
      </w:r>
      <w:r w:rsidRPr="00A14568">
        <w:rPr>
          <w:rFonts w:ascii="Calibri Light" w:hAnsi="Calibri Light"/>
        </w:rPr>
        <w:t xml:space="preserve"> E</w:t>
      </w:r>
      <w:r w:rsidR="00752D0E" w:rsidRPr="00A14568">
        <w:rPr>
          <w:rFonts w:ascii="Calibri Light" w:hAnsi="Calibri Light"/>
        </w:rPr>
        <w:t>UR</w:t>
      </w:r>
      <w:r w:rsidRPr="00A14568">
        <w:rPr>
          <w:rFonts w:ascii="Calibri Light" w:hAnsi="Calibri Light"/>
        </w:rPr>
        <w:t xml:space="preserve">.  </w:t>
      </w:r>
    </w:p>
    <w:p w:rsidR="00685508" w:rsidRPr="00A14568" w:rsidRDefault="00685508" w:rsidP="004A7F35">
      <w:pPr>
        <w:rPr>
          <w:rFonts w:ascii="Calibri Light" w:hAnsi="Calibri Light"/>
        </w:rPr>
      </w:pPr>
      <w:r w:rsidRPr="00A14568">
        <w:rPr>
          <w:rFonts w:ascii="Calibri Light" w:hAnsi="Calibri Light"/>
        </w:rPr>
        <w:t xml:space="preserve">Podľa manažmentu UNB je množstvo výkonov blízko </w:t>
      </w:r>
      <w:r w:rsidR="00427AD2" w:rsidRPr="00A14568">
        <w:rPr>
          <w:rFonts w:ascii="Calibri Light" w:hAnsi="Calibri Light"/>
        </w:rPr>
        <w:t xml:space="preserve">k </w:t>
      </w:r>
      <w:r w:rsidRPr="00A14568">
        <w:rPr>
          <w:rFonts w:ascii="Calibri Light" w:hAnsi="Calibri Light"/>
        </w:rPr>
        <w:t>plnej produkčnej kapacit</w:t>
      </w:r>
      <w:r w:rsidR="00427AD2" w:rsidRPr="00A14568">
        <w:rPr>
          <w:rFonts w:ascii="Calibri Light" w:hAnsi="Calibri Light"/>
        </w:rPr>
        <w:t>e</w:t>
      </w:r>
      <w:r w:rsidRPr="00A14568">
        <w:rPr>
          <w:rFonts w:ascii="Calibri Light" w:hAnsi="Calibri Light"/>
        </w:rPr>
        <w:t xml:space="preserve"> a ďalší  náras</w:t>
      </w:r>
      <w:r w:rsidR="00427AD2" w:rsidRPr="00A14568">
        <w:rPr>
          <w:rFonts w:ascii="Calibri Light" w:hAnsi="Calibri Light"/>
        </w:rPr>
        <w:t>t</w:t>
      </w:r>
      <w:r w:rsidRPr="00A14568">
        <w:rPr>
          <w:rFonts w:ascii="Calibri Light" w:hAnsi="Calibri Light"/>
        </w:rPr>
        <w:t xml:space="preserve"> tržieb a následne pokles straty je pravdepodobný len </w:t>
      </w:r>
      <w:r w:rsidR="00427AD2" w:rsidRPr="00A14568">
        <w:rPr>
          <w:rFonts w:ascii="Calibri Light" w:hAnsi="Calibri Light"/>
        </w:rPr>
        <w:t>za cenu</w:t>
      </w:r>
      <w:r w:rsidRPr="00A14568">
        <w:rPr>
          <w:rFonts w:ascii="Calibri Light" w:hAnsi="Calibri Light"/>
        </w:rPr>
        <w:t xml:space="preserve"> nárast</w:t>
      </w:r>
      <w:r w:rsidR="00427AD2" w:rsidRPr="00A14568">
        <w:rPr>
          <w:rFonts w:ascii="Calibri Light" w:hAnsi="Calibri Light"/>
        </w:rPr>
        <w:t>u</w:t>
      </w:r>
      <w:r w:rsidRPr="00A14568">
        <w:rPr>
          <w:rFonts w:ascii="Calibri Light" w:hAnsi="Calibri Light"/>
        </w:rPr>
        <w:t xml:space="preserve"> cien výkonov, ktoré sú </w:t>
      </w:r>
      <w:r w:rsidR="00427AD2" w:rsidRPr="00A14568">
        <w:rPr>
          <w:rFonts w:ascii="Calibri Light" w:hAnsi="Calibri Light"/>
        </w:rPr>
        <w:t>už</w:t>
      </w:r>
      <w:r w:rsidRPr="00A14568">
        <w:rPr>
          <w:rFonts w:ascii="Calibri Light" w:hAnsi="Calibri Light"/>
        </w:rPr>
        <w:t xml:space="preserve"> súčasno</w:t>
      </w:r>
      <w:r w:rsidR="00427AD2" w:rsidRPr="00A14568">
        <w:rPr>
          <w:rFonts w:ascii="Calibri Light" w:hAnsi="Calibri Light"/>
        </w:rPr>
        <w:t>s</w:t>
      </w:r>
      <w:r w:rsidRPr="00A14568">
        <w:rPr>
          <w:rFonts w:ascii="Calibri Light" w:hAnsi="Calibri Light"/>
        </w:rPr>
        <w:t xml:space="preserve">ti výrazne nad slovenským priemerom. </w:t>
      </w:r>
    </w:p>
    <w:p w:rsidR="00685508" w:rsidRPr="00A14568" w:rsidRDefault="00685508" w:rsidP="004A7F35">
      <w:pPr>
        <w:rPr>
          <w:rFonts w:ascii="Calibri Light" w:hAnsi="Calibri Light"/>
        </w:rPr>
      </w:pPr>
      <w:r w:rsidRPr="00A14568">
        <w:rPr>
          <w:rFonts w:ascii="Calibri Light" w:hAnsi="Calibri Light"/>
        </w:rPr>
        <w:t xml:space="preserve">UNB vykázala upravený čistý dlh vo výške  </w:t>
      </w:r>
      <w:r w:rsidR="00B66581" w:rsidRPr="00A14568">
        <w:rPr>
          <w:rFonts w:ascii="Calibri Light" w:hAnsi="Calibri Light"/>
        </w:rPr>
        <w:t>254 mil.</w:t>
      </w:r>
      <w:r w:rsidR="006155FE" w:rsidRPr="00A14568">
        <w:rPr>
          <w:rFonts w:ascii="Calibri Light" w:hAnsi="Calibri Light"/>
        </w:rPr>
        <w:t xml:space="preserve"> </w:t>
      </w:r>
      <w:r w:rsidRPr="00A14568">
        <w:rPr>
          <w:rFonts w:ascii="Calibri Light" w:hAnsi="Calibri Light"/>
        </w:rPr>
        <w:t>EU</w:t>
      </w:r>
      <w:r w:rsidR="00752D0E" w:rsidRPr="00A14568">
        <w:rPr>
          <w:rFonts w:ascii="Calibri Light" w:hAnsi="Calibri Light"/>
        </w:rPr>
        <w:t>R</w:t>
      </w:r>
      <w:r w:rsidRPr="00A14568">
        <w:rPr>
          <w:rFonts w:ascii="Calibri Light" w:hAnsi="Calibri Light"/>
        </w:rPr>
        <w:t xml:space="preserve"> k 31.12.2016  pozostávajúci najmä zo záväzkov po </w:t>
      </w:r>
      <w:r w:rsidR="00EE645C" w:rsidRPr="00A14568">
        <w:rPr>
          <w:rFonts w:ascii="Calibri Light" w:hAnsi="Calibri Light"/>
        </w:rPr>
        <w:t>lehote</w:t>
      </w:r>
      <w:r w:rsidRPr="00A14568">
        <w:rPr>
          <w:rFonts w:ascii="Calibri Light" w:hAnsi="Calibri Light"/>
        </w:rPr>
        <w:t xml:space="preserve"> splatnosti v objeme </w:t>
      </w:r>
      <w:r w:rsidR="00B66581" w:rsidRPr="00A14568">
        <w:rPr>
          <w:rFonts w:ascii="Calibri Light" w:hAnsi="Calibri Light"/>
        </w:rPr>
        <w:t>208 mil.</w:t>
      </w:r>
      <w:r w:rsidR="006155FE" w:rsidRPr="00A14568">
        <w:rPr>
          <w:rFonts w:ascii="Calibri Light" w:hAnsi="Calibri Light"/>
        </w:rPr>
        <w:t xml:space="preserve"> EUR </w:t>
      </w:r>
      <w:r w:rsidRPr="00A14568">
        <w:rPr>
          <w:rFonts w:ascii="Calibri Light" w:hAnsi="Calibri Light"/>
        </w:rPr>
        <w:t xml:space="preserve">a záväzkov voči Sociálnej poisťovni a iným poisťovniam v objeme  </w:t>
      </w:r>
      <w:r w:rsidR="00B66581" w:rsidRPr="00A14568">
        <w:rPr>
          <w:rFonts w:ascii="Calibri Light" w:hAnsi="Calibri Light"/>
        </w:rPr>
        <w:t>111 mil.</w:t>
      </w:r>
      <w:r w:rsidR="006155FE" w:rsidRPr="00A14568">
        <w:rPr>
          <w:rFonts w:ascii="Calibri Light" w:hAnsi="Calibri Light"/>
        </w:rPr>
        <w:t xml:space="preserve"> EUR</w:t>
      </w:r>
      <w:r w:rsidR="007644E7" w:rsidRPr="00A14568">
        <w:rPr>
          <w:rStyle w:val="Odkaznapoznmkupodiarou"/>
          <w:rFonts w:ascii="Calibri Light" w:hAnsi="Calibri Light"/>
        </w:rPr>
        <w:footnoteReference w:customMarkFollows="1" w:id="15"/>
        <w:t>15</w:t>
      </w:r>
      <w:r w:rsidR="00203188" w:rsidRPr="00A14568">
        <w:rPr>
          <w:rFonts w:ascii="Calibri Light" w:hAnsi="Calibri Light"/>
        </w:rPr>
        <w:t>.</w:t>
      </w:r>
    </w:p>
    <w:p w:rsidR="004325BE" w:rsidRPr="00A14568" w:rsidRDefault="00E1055C" w:rsidP="004A7F35">
      <w:pPr>
        <w:rPr>
          <w:rFonts w:ascii="Calibri Light" w:hAnsi="Calibri Light"/>
        </w:rPr>
      </w:pPr>
      <w:r w:rsidRPr="00A14568">
        <w:rPr>
          <w:rFonts w:ascii="Calibri Light" w:hAnsi="Calibri Light"/>
        </w:rPr>
        <w:t>Po</w:t>
      </w:r>
      <w:r w:rsidR="00685508" w:rsidRPr="00A14568">
        <w:rPr>
          <w:rFonts w:ascii="Calibri Light" w:hAnsi="Calibri Light"/>
        </w:rPr>
        <w:t>dľa všetkých dostupných analýz a vyjadrení vedenia UNB významné kapitálové výdavky sú nevyhnuté, aby sa predišlo vystaveniu UNB a jej pacientov neakceptovateľným bezpečnostným a existenčným rizikám</w:t>
      </w:r>
      <w:r w:rsidR="00752D0E" w:rsidRPr="00A14568">
        <w:rPr>
          <w:rFonts w:ascii="Calibri Light" w:hAnsi="Calibri Light"/>
        </w:rPr>
        <w:t>.</w:t>
      </w:r>
    </w:p>
    <w:p w:rsidR="00623327" w:rsidRPr="00A14568" w:rsidRDefault="00623327" w:rsidP="004A7F35">
      <w:pPr>
        <w:rPr>
          <w:rFonts w:ascii="Calibri Light" w:hAnsi="Calibri Light"/>
        </w:rPr>
      </w:pPr>
    </w:p>
    <w:tbl>
      <w:tblPr>
        <w:tblpPr w:leftFromText="141" w:rightFromText="141" w:vertAnchor="text" w:horzAnchor="page" w:tblpX="5491" w:tblpY="350"/>
        <w:tblW w:w="55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08"/>
        <w:gridCol w:w="900"/>
        <w:gridCol w:w="875"/>
        <w:gridCol w:w="940"/>
      </w:tblGrid>
      <w:tr w:rsidR="00733EC0" w:rsidRPr="00A14568" w:rsidTr="0048346B">
        <w:trPr>
          <w:trHeight w:hRule="exact" w:val="288"/>
        </w:trPr>
        <w:tc>
          <w:tcPr>
            <w:tcW w:w="5522" w:type="dxa"/>
            <w:gridSpan w:val="4"/>
            <w:tcBorders>
              <w:top w:val="single" w:sz="12" w:space="0" w:color="auto"/>
              <w:bottom w:val="single" w:sz="6" w:space="0" w:color="auto"/>
            </w:tcBorders>
            <w:shd w:val="clear" w:color="auto" w:fill="BDD6EE" w:themeFill="accent5" w:themeFillTint="66"/>
            <w:noWrap/>
            <w:hideMark/>
          </w:tcPr>
          <w:p w:rsidR="00733EC0" w:rsidRPr="00A14568" w:rsidRDefault="00733EC0" w:rsidP="00620538">
            <w:pPr>
              <w:jc w:val="left"/>
              <w:rPr>
                <w:rFonts w:ascii="Calibri Light" w:hAnsi="Calibri Light"/>
                <w:b/>
                <w:sz w:val="20"/>
                <w:szCs w:val="20"/>
              </w:rPr>
            </w:pPr>
            <w:r w:rsidRPr="00A14568">
              <w:rPr>
                <w:rFonts w:ascii="Calibri Light" w:hAnsi="Calibri Light"/>
                <w:b/>
                <w:sz w:val="20"/>
                <w:szCs w:val="20"/>
              </w:rPr>
              <w:lastRenderedPageBreak/>
              <w:t>Súvaha (v mil. EUR)</w:t>
            </w:r>
          </w:p>
        </w:tc>
      </w:tr>
      <w:tr w:rsidR="00733EC0" w:rsidRPr="00A14568" w:rsidTr="0048346B">
        <w:trPr>
          <w:trHeight w:hRule="exact" w:val="288"/>
        </w:trPr>
        <w:tc>
          <w:tcPr>
            <w:tcW w:w="2808" w:type="dxa"/>
            <w:tcBorders>
              <w:top w:val="single" w:sz="6" w:space="0" w:color="auto"/>
              <w:bottom w:val="single" w:sz="6" w:space="0" w:color="auto"/>
            </w:tcBorders>
            <w:shd w:val="clear" w:color="auto" w:fill="BDD6EE" w:themeFill="accent5" w:themeFillTint="66"/>
            <w:noWrap/>
            <w:hideMark/>
          </w:tcPr>
          <w:p w:rsidR="00733EC0" w:rsidRPr="00A14568" w:rsidRDefault="00733EC0" w:rsidP="00620538">
            <w:pPr>
              <w:rPr>
                <w:rFonts w:ascii="Calibri Light" w:hAnsi="Calibri Light"/>
                <w:sz w:val="20"/>
                <w:szCs w:val="20"/>
              </w:rPr>
            </w:pPr>
          </w:p>
        </w:tc>
        <w:tc>
          <w:tcPr>
            <w:tcW w:w="900" w:type="dxa"/>
            <w:tcBorders>
              <w:top w:val="single" w:sz="6" w:space="0" w:color="auto"/>
              <w:bottom w:val="single" w:sz="6" w:space="0" w:color="auto"/>
            </w:tcBorders>
            <w:shd w:val="clear" w:color="auto" w:fill="BDD6EE" w:themeFill="accent5" w:themeFillTint="66"/>
            <w:noWrap/>
            <w:hideMark/>
          </w:tcPr>
          <w:p w:rsidR="00733EC0" w:rsidRPr="00A14568" w:rsidRDefault="00733EC0" w:rsidP="0019786E">
            <w:pPr>
              <w:jc w:val="right"/>
              <w:rPr>
                <w:rFonts w:ascii="Calibri Light" w:hAnsi="Calibri Light"/>
                <w:b/>
                <w:sz w:val="20"/>
                <w:szCs w:val="20"/>
              </w:rPr>
            </w:pPr>
            <w:r w:rsidRPr="00A14568">
              <w:rPr>
                <w:rFonts w:ascii="Calibri Light" w:hAnsi="Calibri Light"/>
                <w:b/>
                <w:sz w:val="20"/>
                <w:szCs w:val="20"/>
              </w:rPr>
              <w:t>2014</w:t>
            </w:r>
          </w:p>
        </w:tc>
        <w:tc>
          <w:tcPr>
            <w:tcW w:w="875" w:type="dxa"/>
            <w:tcBorders>
              <w:top w:val="single" w:sz="6" w:space="0" w:color="auto"/>
              <w:bottom w:val="single" w:sz="6" w:space="0" w:color="auto"/>
            </w:tcBorders>
            <w:shd w:val="clear" w:color="auto" w:fill="BDD6EE" w:themeFill="accent5" w:themeFillTint="66"/>
            <w:noWrap/>
            <w:hideMark/>
          </w:tcPr>
          <w:p w:rsidR="00733EC0" w:rsidRPr="00A14568" w:rsidRDefault="00733EC0" w:rsidP="0019786E">
            <w:pPr>
              <w:jc w:val="right"/>
              <w:rPr>
                <w:rFonts w:ascii="Calibri Light" w:hAnsi="Calibri Light"/>
                <w:b/>
                <w:sz w:val="20"/>
                <w:szCs w:val="20"/>
              </w:rPr>
            </w:pPr>
            <w:r w:rsidRPr="00A14568">
              <w:rPr>
                <w:rFonts w:ascii="Calibri Light" w:hAnsi="Calibri Light"/>
                <w:b/>
                <w:sz w:val="20"/>
                <w:szCs w:val="20"/>
              </w:rPr>
              <w:t>2015</w:t>
            </w:r>
          </w:p>
        </w:tc>
        <w:tc>
          <w:tcPr>
            <w:tcW w:w="940" w:type="dxa"/>
            <w:tcBorders>
              <w:top w:val="single" w:sz="6" w:space="0" w:color="auto"/>
              <w:bottom w:val="single" w:sz="6" w:space="0" w:color="auto"/>
            </w:tcBorders>
            <w:shd w:val="clear" w:color="auto" w:fill="BDD6EE" w:themeFill="accent5" w:themeFillTint="66"/>
            <w:noWrap/>
            <w:hideMark/>
          </w:tcPr>
          <w:p w:rsidR="00733EC0" w:rsidRPr="00A14568" w:rsidRDefault="00733EC0" w:rsidP="0019786E">
            <w:pPr>
              <w:jc w:val="right"/>
              <w:rPr>
                <w:rFonts w:ascii="Calibri Light" w:hAnsi="Calibri Light"/>
                <w:b/>
                <w:sz w:val="20"/>
                <w:szCs w:val="20"/>
              </w:rPr>
            </w:pPr>
            <w:r w:rsidRPr="00A14568">
              <w:rPr>
                <w:rFonts w:ascii="Calibri Light" w:hAnsi="Calibri Light"/>
                <w:b/>
                <w:sz w:val="20"/>
                <w:szCs w:val="20"/>
              </w:rPr>
              <w:t>2016</w:t>
            </w:r>
          </w:p>
        </w:tc>
      </w:tr>
      <w:tr w:rsidR="00733EC0" w:rsidRPr="00A14568" w:rsidTr="0048346B">
        <w:trPr>
          <w:trHeight w:hRule="exact" w:val="288"/>
        </w:trPr>
        <w:tc>
          <w:tcPr>
            <w:tcW w:w="2808" w:type="dxa"/>
            <w:tcBorders>
              <w:top w:val="single" w:sz="6" w:space="0" w:color="auto"/>
              <w:bottom w:val="single" w:sz="6" w:space="0" w:color="auto"/>
            </w:tcBorders>
            <w:shd w:val="clear" w:color="auto" w:fill="auto"/>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Dlhodobý majetok</w:t>
            </w:r>
          </w:p>
        </w:tc>
        <w:tc>
          <w:tcPr>
            <w:tcW w:w="90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112,7</w:t>
            </w:r>
          </w:p>
        </w:tc>
        <w:tc>
          <w:tcPr>
            <w:tcW w:w="875"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108,8</w:t>
            </w:r>
          </w:p>
        </w:tc>
        <w:tc>
          <w:tcPr>
            <w:tcW w:w="94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107,0</w:t>
            </w:r>
          </w:p>
        </w:tc>
      </w:tr>
      <w:tr w:rsidR="00733EC0" w:rsidRPr="00A14568" w:rsidTr="0048346B">
        <w:trPr>
          <w:trHeight w:hRule="exact" w:val="288"/>
        </w:trPr>
        <w:tc>
          <w:tcPr>
            <w:tcW w:w="2808" w:type="dxa"/>
            <w:tcBorders>
              <w:top w:val="single" w:sz="6" w:space="0" w:color="auto"/>
              <w:bottom w:val="single" w:sz="6" w:space="0" w:color="auto"/>
            </w:tcBorders>
            <w:shd w:val="clear" w:color="auto" w:fill="DBDBDB" w:themeFill="accent3" w:themeFillTint="66"/>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Zásoby</w:t>
            </w:r>
          </w:p>
        </w:tc>
        <w:tc>
          <w:tcPr>
            <w:tcW w:w="90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4,3</w:t>
            </w:r>
          </w:p>
        </w:tc>
        <w:tc>
          <w:tcPr>
            <w:tcW w:w="875"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4,6</w:t>
            </w:r>
          </w:p>
        </w:tc>
        <w:tc>
          <w:tcPr>
            <w:tcW w:w="94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4,6</w:t>
            </w:r>
          </w:p>
        </w:tc>
      </w:tr>
      <w:tr w:rsidR="00733EC0" w:rsidRPr="00A14568" w:rsidTr="0048346B">
        <w:trPr>
          <w:trHeight w:hRule="exact" w:val="288"/>
        </w:trPr>
        <w:tc>
          <w:tcPr>
            <w:tcW w:w="2808" w:type="dxa"/>
            <w:tcBorders>
              <w:top w:val="single" w:sz="6" w:space="0" w:color="auto"/>
              <w:bottom w:val="single" w:sz="6" w:space="0" w:color="auto"/>
            </w:tcBorders>
            <w:shd w:val="clear" w:color="auto" w:fill="auto"/>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Krátkodobé pohľadávky</w:t>
            </w:r>
          </w:p>
        </w:tc>
        <w:tc>
          <w:tcPr>
            <w:tcW w:w="90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24,6</w:t>
            </w:r>
          </w:p>
        </w:tc>
        <w:tc>
          <w:tcPr>
            <w:tcW w:w="875"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24,5</w:t>
            </w:r>
          </w:p>
        </w:tc>
        <w:tc>
          <w:tcPr>
            <w:tcW w:w="94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24,6</w:t>
            </w:r>
          </w:p>
        </w:tc>
      </w:tr>
      <w:tr w:rsidR="00733EC0" w:rsidRPr="00A14568" w:rsidTr="0048346B">
        <w:trPr>
          <w:trHeight w:hRule="exact" w:val="288"/>
        </w:trPr>
        <w:tc>
          <w:tcPr>
            <w:tcW w:w="2808" w:type="dxa"/>
            <w:tcBorders>
              <w:top w:val="single" w:sz="6" w:space="0" w:color="auto"/>
              <w:bottom w:val="single" w:sz="6" w:space="0" w:color="auto"/>
            </w:tcBorders>
            <w:shd w:val="clear" w:color="auto" w:fill="DBDBDB" w:themeFill="accent3" w:themeFillTint="66"/>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Krátkodobé záväzky</w:t>
            </w:r>
          </w:p>
        </w:tc>
        <w:tc>
          <w:tcPr>
            <w:tcW w:w="90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162,9</w:t>
            </w:r>
          </w:p>
        </w:tc>
        <w:tc>
          <w:tcPr>
            <w:tcW w:w="875"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203,8</w:t>
            </w:r>
          </w:p>
        </w:tc>
        <w:tc>
          <w:tcPr>
            <w:tcW w:w="94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247,8</w:t>
            </w:r>
          </w:p>
        </w:tc>
      </w:tr>
      <w:tr w:rsidR="00733EC0" w:rsidRPr="00A14568" w:rsidTr="0048346B">
        <w:trPr>
          <w:trHeight w:hRule="exact" w:val="288"/>
        </w:trPr>
        <w:tc>
          <w:tcPr>
            <w:tcW w:w="2808" w:type="dxa"/>
            <w:tcBorders>
              <w:top w:val="single" w:sz="6" w:space="0" w:color="auto"/>
              <w:bottom w:val="single" w:sz="6" w:space="0" w:color="auto"/>
            </w:tcBorders>
            <w:shd w:val="clear" w:color="auto" w:fill="auto"/>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Dodávatelia</w:t>
            </w:r>
          </w:p>
        </w:tc>
        <w:tc>
          <w:tcPr>
            <w:tcW w:w="90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86,0</w:t>
            </w:r>
          </w:p>
        </w:tc>
        <w:tc>
          <w:tcPr>
            <w:tcW w:w="875"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104,0</w:t>
            </w:r>
          </w:p>
        </w:tc>
        <w:tc>
          <w:tcPr>
            <w:tcW w:w="94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122,2</w:t>
            </w:r>
          </w:p>
        </w:tc>
      </w:tr>
      <w:tr w:rsidR="00733EC0" w:rsidRPr="00A14568" w:rsidTr="0048346B">
        <w:trPr>
          <w:trHeight w:hRule="exact" w:val="288"/>
        </w:trPr>
        <w:tc>
          <w:tcPr>
            <w:tcW w:w="2808" w:type="dxa"/>
            <w:tcBorders>
              <w:top w:val="single" w:sz="6" w:space="0" w:color="auto"/>
              <w:bottom w:val="single" w:sz="6" w:space="0" w:color="auto"/>
            </w:tcBorders>
            <w:shd w:val="clear" w:color="auto" w:fill="DBDBDB" w:themeFill="accent3" w:themeFillTint="66"/>
            <w:noWrap/>
            <w:hideMark/>
          </w:tcPr>
          <w:p w:rsidR="00733EC0" w:rsidRPr="00A14568" w:rsidRDefault="00733EC0" w:rsidP="00620538">
            <w:pPr>
              <w:jc w:val="left"/>
              <w:rPr>
                <w:rFonts w:ascii="Calibri Light" w:hAnsi="Calibri Light"/>
                <w:sz w:val="20"/>
                <w:szCs w:val="20"/>
              </w:rPr>
            </w:pPr>
            <w:r w:rsidRPr="00A14568">
              <w:rPr>
                <w:rFonts w:ascii="Calibri Light" w:hAnsi="Calibri Light"/>
                <w:sz w:val="20"/>
                <w:szCs w:val="20"/>
              </w:rPr>
              <w:t>Zúčtovanie so Soc./Zdrav. poist.</w:t>
            </w:r>
          </w:p>
        </w:tc>
        <w:tc>
          <w:tcPr>
            <w:tcW w:w="90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66,5</w:t>
            </w:r>
          </w:p>
        </w:tc>
        <w:tc>
          <w:tcPr>
            <w:tcW w:w="875"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89,1</w:t>
            </w:r>
          </w:p>
        </w:tc>
        <w:tc>
          <w:tcPr>
            <w:tcW w:w="94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112,2</w:t>
            </w:r>
          </w:p>
        </w:tc>
      </w:tr>
      <w:tr w:rsidR="00733EC0" w:rsidRPr="00A14568" w:rsidTr="0048346B">
        <w:trPr>
          <w:trHeight w:hRule="exact" w:val="288"/>
        </w:trPr>
        <w:tc>
          <w:tcPr>
            <w:tcW w:w="2808" w:type="dxa"/>
            <w:tcBorders>
              <w:top w:val="single" w:sz="6" w:space="0" w:color="auto"/>
              <w:bottom w:val="single" w:sz="6" w:space="0" w:color="auto"/>
            </w:tcBorders>
            <w:shd w:val="clear" w:color="auto" w:fill="auto"/>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Ostatné záväzky</w:t>
            </w:r>
          </w:p>
        </w:tc>
        <w:tc>
          <w:tcPr>
            <w:tcW w:w="90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19,5</w:t>
            </w:r>
          </w:p>
        </w:tc>
        <w:tc>
          <w:tcPr>
            <w:tcW w:w="875"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14,9</w:t>
            </w:r>
          </w:p>
        </w:tc>
        <w:tc>
          <w:tcPr>
            <w:tcW w:w="94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10,0</w:t>
            </w:r>
          </w:p>
        </w:tc>
      </w:tr>
      <w:tr w:rsidR="00733EC0" w:rsidRPr="00A14568" w:rsidTr="0048346B">
        <w:trPr>
          <w:trHeight w:hRule="exact" w:val="288"/>
        </w:trPr>
        <w:tc>
          <w:tcPr>
            <w:tcW w:w="2808" w:type="dxa"/>
            <w:tcBorders>
              <w:top w:val="single" w:sz="6" w:space="0" w:color="auto"/>
              <w:bottom w:val="single" w:sz="6" w:space="0" w:color="auto"/>
            </w:tcBorders>
            <w:shd w:val="clear" w:color="auto" w:fill="DBDBDB" w:themeFill="accent3" w:themeFillTint="66"/>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Časové rozlíšenie</w:t>
            </w:r>
          </w:p>
        </w:tc>
        <w:tc>
          <w:tcPr>
            <w:tcW w:w="90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0,7</w:t>
            </w:r>
          </w:p>
        </w:tc>
        <w:tc>
          <w:tcPr>
            <w:tcW w:w="875"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0,6</w:t>
            </w:r>
          </w:p>
        </w:tc>
        <w:tc>
          <w:tcPr>
            <w:tcW w:w="94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0,6</w:t>
            </w:r>
          </w:p>
        </w:tc>
      </w:tr>
      <w:tr w:rsidR="00733EC0" w:rsidRPr="00A14568" w:rsidTr="0048346B">
        <w:trPr>
          <w:trHeight w:hRule="exact" w:val="288"/>
        </w:trPr>
        <w:tc>
          <w:tcPr>
            <w:tcW w:w="2808" w:type="dxa"/>
            <w:tcBorders>
              <w:top w:val="single" w:sz="6" w:space="0" w:color="auto"/>
              <w:bottom w:val="single" w:sz="6" w:space="0" w:color="auto"/>
            </w:tcBorders>
            <w:shd w:val="clear" w:color="auto" w:fill="auto"/>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Čistý pracovný kapitál</w:t>
            </w:r>
          </w:p>
        </w:tc>
        <w:tc>
          <w:tcPr>
            <w:tcW w:w="90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-130,6</w:t>
            </w:r>
          </w:p>
        </w:tc>
        <w:tc>
          <w:tcPr>
            <w:tcW w:w="875"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-170,3</w:t>
            </w:r>
          </w:p>
        </w:tc>
        <w:tc>
          <w:tcPr>
            <w:tcW w:w="94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-214,6</w:t>
            </w:r>
          </w:p>
        </w:tc>
      </w:tr>
      <w:tr w:rsidR="00733EC0" w:rsidRPr="00A14568" w:rsidTr="0048346B">
        <w:trPr>
          <w:trHeight w:hRule="exact" w:val="288"/>
        </w:trPr>
        <w:tc>
          <w:tcPr>
            <w:tcW w:w="2808" w:type="dxa"/>
            <w:tcBorders>
              <w:top w:val="single" w:sz="6" w:space="0" w:color="auto"/>
              <w:bottom w:val="single" w:sz="6" w:space="0" w:color="auto"/>
            </w:tcBorders>
            <w:shd w:val="clear" w:color="auto" w:fill="DBDBDB" w:themeFill="accent3" w:themeFillTint="66"/>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Finančný majetok</w:t>
            </w:r>
          </w:p>
        </w:tc>
        <w:tc>
          <w:tcPr>
            <w:tcW w:w="90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3,4</w:t>
            </w:r>
          </w:p>
        </w:tc>
        <w:tc>
          <w:tcPr>
            <w:tcW w:w="875"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4,4</w:t>
            </w:r>
          </w:p>
        </w:tc>
        <w:tc>
          <w:tcPr>
            <w:tcW w:w="94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4,0</w:t>
            </w:r>
          </w:p>
        </w:tc>
      </w:tr>
      <w:tr w:rsidR="00733EC0" w:rsidRPr="00A14568" w:rsidTr="0048346B">
        <w:trPr>
          <w:trHeight w:hRule="exact" w:val="288"/>
        </w:trPr>
        <w:tc>
          <w:tcPr>
            <w:tcW w:w="2808" w:type="dxa"/>
            <w:tcBorders>
              <w:top w:val="single" w:sz="6" w:space="0" w:color="auto"/>
              <w:bottom w:val="single" w:sz="6" w:space="0" w:color="auto"/>
            </w:tcBorders>
            <w:shd w:val="clear" w:color="auto" w:fill="auto"/>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Dlhodobé rezervy a záväzky</w:t>
            </w:r>
          </w:p>
        </w:tc>
        <w:tc>
          <w:tcPr>
            <w:tcW w:w="90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2,3</w:t>
            </w:r>
          </w:p>
        </w:tc>
        <w:tc>
          <w:tcPr>
            <w:tcW w:w="875"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0,9</w:t>
            </w:r>
          </w:p>
        </w:tc>
        <w:tc>
          <w:tcPr>
            <w:tcW w:w="94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0,9</w:t>
            </w:r>
          </w:p>
        </w:tc>
      </w:tr>
      <w:tr w:rsidR="00733EC0" w:rsidRPr="00A14568" w:rsidTr="0048346B">
        <w:trPr>
          <w:trHeight w:hRule="exact" w:val="288"/>
        </w:trPr>
        <w:tc>
          <w:tcPr>
            <w:tcW w:w="2808" w:type="dxa"/>
            <w:tcBorders>
              <w:top w:val="single" w:sz="6" w:space="0" w:color="auto"/>
              <w:bottom w:val="single" w:sz="6" w:space="0" w:color="auto"/>
            </w:tcBorders>
            <w:shd w:val="clear" w:color="auto" w:fill="DBDBDB" w:themeFill="accent3" w:themeFillTint="66"/>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Záväzky voči štátu (DÚ)</w:t>
            </w:r>
          </w:p>
        </w:tc>
        <w:tc>
          <w:tcPr>
            <w:tcW w:w="90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1,0</w:t>
            </w:r>
          </w:p>
        </w:tc>
        <w:tc>
          <w:tcPr>
            <w:tcW w:w="875"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1,0</w:t>
            </w:r>
          </w:p>
        </w:tc>
        <w:tc>
          <w:tcPr>
            <w:tcW w:w="94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1,1</w:t>
            </w:r>
          </w:p>
        </w:tc>
      </w:tr>
      <w:tr w:rsidR="00733EC0" w:rsidRPr="00A14568" w:rsidTr="0048346B">
        <w:trPr>
          <w:trHeight w:hRule="exact" w:val="288"/>
        </w:trPr>
        <w:tc>
          <w:tcPr>
            <w:tcW w:w="2808" w:type="dxa"/>
            <w:tcBorders>
              <w:top w:val="single" w:sz="6" w:space="0" w:color="auto"/>
              <w:bottom w:val="single" w:sz="6" w:space="0" w:color="auto"/>
            </w:tcBorders>
            <w:shd w:val="clear" w:color="auto" w:fill="auto"/>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Bankové úvery a výpomoci</w:t>
            </w:r>
          </w:p>
        </w:tc>
        <w:tc>
          <w:tcPr>
            <w:tcW w:w="90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1,1</w:t>
            </w:r>
          </w:p>
        </w:tc>
        <w:tc>
          <w:tcPr>
            <w:tcW w:w="875"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1,1</w:t>
            </w:r>
          </w:p>
        </w:tc>
        <w:tc>
          <w:tcPr>
            <w:tcW w:w="940" w:type="dxa"/>
            <w:tcBorders>
              <w:top w:val="single" w:sz="6" w:space="0" w:color="auto"/>
              <w:bottom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1,1</w:t>
            </w:r>
          </w:p>
        </w:tc>
      </w:tr>
      <w:tr w:rsidR="00733EC0" w:rsidRPr="00A14568" w:rsidTr="0048346B">
        <w:trPr>
          <w:trHeight w:hRule="exact" w:val="288"/>
        </w:trPr>
        <w:tc>
          <w:tcPr>
            <w:tcW w:w="2808" w:type="dxa"/>
            <w:tcBorders>
              <w:top w:val="single" w:sz="6" w:space="0" w:color="auto"/>
              <w:bottom w:val="single" w:sz="6" w:space="0" w:color="auto"/>
            </w:tcBorders>
            <w:shd w:val="clear" w:color="auto" w:fill="DBDBDB" w:themeFill="accent3" w:themeFillTint="66"/>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Čistý dlh</w:t>
            </w:r>
          </w:p>
        </w:tc>
        <w:tc>
          <w:tcPr>
            <w:tcW w:w="90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-33,918</w:t>
            </w:r>
          </w:p>
        </w:tc>
        <w:tc>
          <w:tcPr>
            <w:tcW w:w="875"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-40,519</w:t>
            </w:r>
          </w:p>
        </w:tc>
        <w:tc>
          <w:tcPr>
            <w:tcW w:w="940" w:type="dxa"/>
            <w:tcBorders>
              <w:top w:val="single" w:sz="6" w:space="0" w:color="auto"/>
              <w:bottom w:val="single" w:sz="6" w:space="0" w:color="auto"/>
            </w:tcBorders>
            <w:shd w:val="clear" w:color="auto" w:fill="DBDBDB" w:themeFill="accent3" w:themeFillTint="66"/>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-46,032</w:t>
            </w:r>
          </w:p>
        </w:tc>
      </w:tr>
      <w:tr w:rsidR="00733EC0" w:rsidRPr="00A14568" w:rsidTr="0048346B">
        <w:trPr>
          <w:trHeight w:hRule="exact" w:val="288"/>
        </w:trPr>
        <w:tc>
          <w:tcPr>
            <w:tcW w:w="2808" w:type="dxa"/>
            <w:tcBorders>
              <w:top w:val="single" w:sz="6" w:space="0" w:color="auto"/>
            </w:tcBorders>
            <w:shd w:val="clear" w:color="auto" w:fill="auto"/>
            <w:noWrap/>
            <w:hideMark/>
          </w:tcPr>
          <w:p w:rsidR="00733EC0" w:rsidRPr="00A14568" w:rsidRDefault="00733EC0" w:rsidP="00620538">
            <w:pPr>
              <w:rPr>
                <w:rFonts w:ascii="Calibri Light" w:hAnsi="Calibri Light"/>
                <w:sz w:val="20"/>
                <w:szCs w:val="20"/>
              </w:rPr>
            </w:pPr>
            <w:r w:rsidRPr="00A14568">
              <w:rPr>
                <w:rFonts w:ascii="Calibri Light" w:hAnsi="Calibri Light"/>
                <w:sz w:val="20"/>
                <w:szCs w:val="20"/>
              </w:rPr>
              <w:t>Vlastné imanie</w:t>
            </w:r>
          </w:p>
        </w:tc>
        <w:tc>
          <w:tcPr>
            <w:tcW w:w="900" w:type="dxa"/>
            <w:tcBorders>
              <w:top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-24,61</w:t>
            </w:r>
          </w:p>
        </w:tc>
        <w:tc>
          <w:tcPr>
            <w:tcW w:w="875" w:type="dxa"/>
            <w:tcBorders>
              <w:top w:val="single" w:sz="6" w:space="0" w:color="auto"/>
            </w:tcBorders>
            <w:shd w:val="clear" w:color="auto" w:fill="auto"/>
            <w:noWrap/>
            <w:hideMark/>
          </w:tcPr>
          <w:p w:rsidR="00733EC0" w:rsidRPr="00A14568" w:rsidRDefault="00733EC0" w:rsidP="0019786E">
            <w:pPr>
              <w:jc w:val="right"/>
              <w:rPr>
                <w:rFonts w:ascii="Calibri Light" w:hAnsi="Calibri Light"/>
                <w:sz w:val="20"/>
                <w:szCs w:val="20"/>
              </w:rPr>
            </w:pPr>
            <w:r w:rsidRPr="00A14568">
              <w:rPr>
                <w:rFonts w:ascii="Calibri Light" w:hAnsi="Calibri Light"/>
                <w:sz w:val="20"/>
                <w:szCs w:val="20"/>
              </w:rPr>
              <w:t>-66,41</w:t>
            </w:r>
          </w:p>
        </w:tc>
        <w:tc>
          <w:tcPr>
            <w:tcW w:w="940" w:type="dxa"/>
            <w:tcBorders>
              <w:top w:val="single" w:sz="6" w:space="0" w:color="auto"/>
            </w:tcBorders>
            <w:shd w:val="clear" w:color="auto" w:fill="auto"/>
            <w:noWrap/>
            <w:hideMark/>
          </w:tcPr>
          <w:p w:rsidR="00733EC0" w:rsidRPr="00A14568" w:rsidRDefault="00733EC0" w:rsidP="0019786E">
            <w:pPr>
              <w:keepNext/>
              <w:jc w:val="right"/>
              <w:rPr>
                <w:rFonts w:ascii="Calibri Light" w:hAnsi="Calibri Light"/>
                <w:sz w:val="20"/>
                <w:szCs w:val="20"/>
              </w:rPr>
            </w:pPr>
            <w:r w:rsidRPr="00A14568">
              <w:rPr>
                <w:rFonts w:ascii="Calibri Light" w:hAnsi="Calibri Light"/>
                <w:sz w:val="20"/>
                <w:szCs w:val="20"/>
              </w:rPr>
              <w:t>-114,12</w:t>
            </w:r>
          </w:p>
        </w:tc>
      </w:tr>
    </w:tbl>
    <w:tbl>
      <w:tblPr>
        <w:tblpPr w:leftFromText="141" w:rightFromText="141" w:vertAnchor="text" w:horzAnchor="margin" w:tblpY="329"/>
        <w:tblW w:w="3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016"/>
        <w:gridCol w:w="616"/>
        <w:gridCol w:w="609"/>
        <w:gridCol w:w="610"/>
      </w:tblGrid>
      <w:tr w:rsidR="00733EC0" w:rsidRPr="00A14568" w:rsidTr="00A14568">
        <w:trPr>
          <w:trHeight w:hRule="exact" w:val="276"/>
        </w:trPr>
        <w:tc>
          <w:tcPr>
            <w:tcW w:w="3851" w:type="dxa"/>
            <w:gridSpan w:val="4"/>
            <w:tcBorders>
              <w:top w:val="single" w:sz="12" w:space="0" w:color="auto"/>
              <w:bottom w:val="single" w:sz="6" w:space="0" w:color="auto"/>
            </w:tcBorders>
            <w:shd w:val="clear" w:color="auto" w:fill="BDD6EE" w:themeFill="accent5" w:themeFillTint="66"/>
            <w:noWrap/>
            <w:vAlign w:val="bottom"/>
            <w:hideMark/>
          </w:tcPr>
          <w:p w:rsidR="00733EC0" w:rsidRPr="00A14568" w:rsidRDefault="00733EC0" w:rsidP="00733EC0">
            <w:pPr>
              <w:tabs>
                <w:tab w:val="left" w:pos="4848"/>
              </w:tabs>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Výkaz ziskov a strát (v mil. EUR)</w:t>
            </w:r>
          </w:p>
        </w:tc>
      </w:tr>
      <w:tr w:rsidR="00733EC0" w:rsidRPr="00A14568" w:rsidTr="00A14568">
        <w:trPr>
          <w:trHeight w:hRule="exact" w:val="276"/>
        </w:trPr>
        <w:tc>
          <w:tcPr>
            <w:tcW w:w="2016" w:type="dxa"/>
            <w:tcBorders>
              <w:top w:val="single" w:sz="6" w:space="0" w:color="auto"/>
              <w:bottom w:val="single" w:sz="6" w:space="0" w:color="auto"/>
            </w:tcBorders>
            <w:shd w:val="clear" w:color="auto" w:fill="BDD6EE" w:themeFill="accent5" w:themeFillTint="66"/>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p>
        </w:tc>
        <w:tc>
          <w:tcPr>
            <w:tcW w:w="616" w:type="dxa"/>
            <w:tcBorders>
              <w:top w:val="single" w:sz="6" w:space="0" w:color="auto"/>
              <w:bottom w:val="single" w:sz="6" w:space="0" w:color="auto"/>
            </w:tcBorders>
            <w:shd w:val="clear" w:color="auto" w:fill="BDD6EE" w:themeFill="accent5" w:themeFillTint="66"/>
            <w:noWrap/>
            <w:vAlign w:val="bottom"/>
            <w:hideMark/>
          </w:tcPr>
          <w:p w:rsidR="00733EC0" w:rsidRPr="00A14568" w:rsidRDefault="00733EC0" w:rsidP="0019786E">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609" w:type="dxa"/>
            <w:tcBorders>
              <w:top w:val="single" w:sz="6" w:space="0" w:color="auto"/>
              <w:bottom w:val="single" w:sz="6" w:space="0" w:color="auto"/>
            </w:tcBorders>
            <w:shd w:val="clear" w:color="auto" w:fill="BDD6EE" w:themeFill="accent5" w:themeFillTint="66"/>
            <w:noWrap/>
            <w:vAlign w:val="bottom"/>
            <w:hideMark/>
          </w:tcPr>
          <w:p w:rsidR="00733EC0" w:rsidRPr="00A14568" w:rsidRDefault="00733EC0" w:rsidP="0019786E">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609" w:type="dxa"/>
            <w:tcBorders>
              <w:top w:val="single" w:sz="6" w:space="0" w:color="auto"/>
              <w:bottom w:val="single" w:sz="6" w:space="0" w:color="auto"/>
            </w:tcBorders>
            <w:shd w:val="clear" w:color="auto" w:fill="BDD6EE" w:themeFill="accent5" w:themeFillTint="66"/>
            <w:noWrap/>
            <w:vAlign w:val="bottom"/>
            <w:hideMark/>
          </w:tcPr>
          <w:p w:rsidR="00733EC0" w:rsidRPr="00A14568" w:rsidRDefault="00733EC0" w:rsidP="0019786E">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r>
      <w:tr w:rsidR="00733EC0" w:rsidRPr="00A14568" w:rsidTr="00A14568">
        <w:trPr>
          <w:trHeight w:hRule="exact" w:val="276"/>
        </w:trPr>
        <w:tc>
          <w:tcPr>
            <w:tcW w:w="2016" w:type="dxa"/>
            <w:tcBorders>
              <w:top w:val="single" w:sz="6" w:space="0" w:color="auto"/>
              <w:bottom w:val="single" w:sz="6" w:space="0" w:color="auto"/>
            </w:tcBorders>
            <w:shd w:val="clear" w:color="auto" w:fill="auto"/>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Tržby z predaja služieb</w:t>
            </w:r>
          </w:p>
        </w:tc>
        <w:tc>
          <w:tcPr>
            <w:tcW w:w="616"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158,0</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164,1</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171,1</w:t>
            </w:r>
          </w:p>
        </w:tc>
      </w:tr>
      <w:tr w:rsidR="00733EC0" w:rsidRPr="00A14568" w:rsidTr="00A14568">
        <w:trPr>
          <w:trHeight w:hRule="exact" w:val="276"/>
        </w:trPr>
        <w:tc>
          <w:tcPr>
            <w:tcW w:w="20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Výnosy zo ŠR</w:t>
            </w:r>
          </w:p>
        </w:tc>
        <w:tc>
          <w:tcPr>
            <w:tcW w:w="6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2,4</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1,8</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r>
      <w:tr w:rsidR="00733EC0" w:rsidRPr="00A14568" w:rsidTr="00A14568">
        <w:trPr>
          <w:trHeight w:hRule="exact" w:val="276"/>
        </w:trPr>
        <w:tc>
          <w:tcPr>
            <w:tcW w:w="2016" w:type="dxa"/>
            <w:tcBorders>
              <w:top w:val="single" w:sz="6" w:space="0" w:color="auto"/>
              <w:bottom w:val="single" w:sz="6" w:space="0" w:color="auto"/>
            </w:tcBorders>
            <w:shd w:val="clear" w:color="auto" w:fill="auto"/>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Ostatné výnosy</w:t>
            </w:r>
          </w:p>
        </w:tc>
        <w:tc>
          <w:tcPr>
            <w:tcW w:w="616"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sz w:val="20"/>
                <w:szCs w:val="20"/>
                <w:lang w:eastAsia="sk-SK"/>
              </w:rPr>
              <w:t>7,6</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4,3</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3,6</w:t>
            </w:r>
          </w:p>
        </w:tc>
      </w:tr>
      <w:tr w:rsidR="00733EC0" w:rsidRPr="00A14568" w:rsidTr="00A14568">
        <w:trPr>
          <w:trHeight w:hRule="exact" w:val="276"/>
        </w:trPr>
        <w:tc>
          <w:tcPr>
            <w:tcW w:w="20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Výnosy celkom</w:t>
            </w:r>
          </w:p>
        </w:tc>
        <w:tc>
          <w:tcPr>
            <w:tcW w:w="6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168,1</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170,1</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176,4</w:t>
            </w:r>
          </w:p>
        </w:tc>
      </w:tr>
      <w:tr w:rsidR="00733EC0" w:rsidRPr="00A14568" w:rsidTr="00A14568">
        <w:trPr>
          <w:trHeight w:hRule="exact" w:val="276"/>
        </w:trPr>
        <w:tc>
          <w:tcPr>
            <w:tcW w:w="2016" w:type="dxa"/>
            <w:tcBorders>
              <w:top w:val="single" w:sz="6" w:space="0" w:color="auto"/>
              <w:bottom w:val="single" w:sz="6" w:space="0" w:color="auto"/>
            </w:tcBorders>
            <w:shd w:val="clear" w:color="auto" w:fill="auto"/>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Personálne náklady</w:t>
            </w:r>
          </w:p>
        </w:tc>
        <w:tc>
          <w:tcPr>
            <w:tcW w:w="616"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121,0</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125,1</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128,5</w:t>
            </w:r>
          </w:p>
        </w:tc>
      </w:tr>
      <w:tr w:rsidR="00733EC0" w:rsidRPr="00A14568" w:rsidTr="00A14568">
        <w:trPr>
          <w:trHeight w:hRule="exact" w:val="276"/>
        </w:trPr>
        <w:tc>
          <w:tcPr>
            <w:tcW w:w="20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Spotreba</w:t>
            </w:r>
          </w:p>
        </w:tc>
        <w:tc>
          <w:tcPr>
            <w:tcW w:w="6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58,3</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63,5</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68,2</w:t>
            </w:r>
          </w:p>
        </w:tc>
      </w:tr>
      <w:tr w:rsidR="00733EC0" w:rsidRPr="00A14568" w:rsidTr="00A14568">
        <w:trPr>
          <w:trHeight w:hRule="exact" w:val="276"/>
        </w:trPr>
        <w:tc>
          <w:tcPr>
            <w:tcW w:w="2016" w:type="dxa"/>
            <w:tcBorders>
              <w:top w:val="single" w:sz="6" w:space="0" w:color="auto"/>
              <w:bottom w:val="single" w:sz="6" w:space="0" w:color="auto"/>
            </w:tcBorders>
            <w:shd w:val="clear" w:color="auto" w:fill="auto"/>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Služby</w:t>
            </w:r>
          </w:p>
        </w:tc>
        <w:tc>
          <w:tcPr>
            <w:tcW w:w="616"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7,0</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7,6</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9,1</w:t>
            </w:r>
          </w:p>
        </w:tc>
      </w:tr>
      <w:tr w:rsidR="00733EC0" w:rsidRPr="00A14568" w:rsidTr="00A14568">
        <w:trPr>
          <w:trHeight w:hRule="exact" w:val="276"/>
        </w:trPr>
        <w:tc>
          <w:tcPr>
            <w:tcW w:w="20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Ostatné náklady</w:t>
            </w:r>
          </w:p>
        </w:tc>
        <w:tc>
          <w:tcPr>
            <w:tcW w:w="6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22,0</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16,6</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18,3</w:t>
            </w:r>
          </w:p>
        </w:tc>
      </w:tr>
      <w:tr w:rsidR="00733EC0" w:rsidRPr="00A14568" w:rsidTr="00A14568">
        <w:trPr>
          <w:trHeight w:hRule="exact" w:val="276"/>
        </w:trPr>
        <w:tc>
          <w:tcPr>
            <w:tcW w:w="2016" w:type="dxa"/>
            <w:tcBorders>
              <w:top w:val="single" w:sz="6" w:space="0" w:color="auto"/>
              <w:bottom w:val="single" w:sz="6" w:space="0" w:color="auto"/>
            </w:tcBorders>
            <w:shd w:val="clear" w:color="auto" w:fill="auto"/>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EBITDA</w:t>
            </w:r>
          </w:p>
        </w:tc>
        <w:tc>
          <w:tcPr>
            <w:tcW w:w="616"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-30,5</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-36,1</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-42,0</w:t>
            </w:r>
          </w:p>
        </w:tc>
      </w:tr>
      <w:tr w:rsidR="00733EC0" w:rsidRPr="00A14568" w:rsidTr="00A14568">
        <w:trPr>
          <w:trHeight w:hRule="exact" w:val="276"/>
        </w:trPr>
        <w:tc>
          <w:tcPr>
            <w:tcW w:w="20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Odpisy DNM a DHM</w:t>
            </w:r>
          </w:p>
        </w:tc>
        <w:tc>
          <w:tcPr>
            <w:tcW w:w="6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9,5</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6,8</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5,7</w:t>
            </w:r>
          </w:p>
        </w:tc>
      </w:tr>
      <w:tr w:rsidR="00733EC0" w:rsidRPr="00A14568" w:rsidTr="00A14568">
        <w:trPr>
          <w:trHeight w:hRule="exact" w:val="276"/>
        </w:trPr>
        <w:tc>
          <w:tcPr>
            <w:tcW w:w="2016" w:type="dxa"/>
            <w:tcBorders>
              <w:top w:val="single" w:sz="6" w:space="0" w:color="auto"/>
              <w:bottom w:val="single" w:sz="6" w:space="0" w:color="auto"/>
            </w:tcBorders>
            <w:shd w:val="clear" w:color="auto" w:fill="auto"/>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Finančné náklady</w:t>
            </w:r>
          </w:p>
        </w:tc>
        <w:tc>
          <w:tcPr>
            <w:tcW w:w="616"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0,1</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0,1</w:t>
            </w:r>
          </w:p>
        </w:tc>
        <w:tc>
          <w:tcPr>
            <w:tcW w:w="609" w:type="dxa"/>
            <w:tcBorders>
              <w:top w:val="single" w:sz="6" w:space="0" w:color="auto"/>
              <w:bottom w:val="single" w:sz="6"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0,0</w:t>
            </w:r>
          </w:p>
        </w:tc>
      </w:tr>
      <w:tr w:rsidR="00733EC0" w:rsidRPr="00A14568" w:rsidTr="00A14568">
        <w:trPr>
          <w:trHeight w:hRule="exact" w:val="276"/>
        </w:trPr>
        <w:tc>
          <w:tcPr>
            <w:tcW w:w="20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Splatná daň z príjmov</w:t>
            </w:r>
          </w:p>
        </w:tc>
        <w:tc>
          <w:tcPr>
            <w:tcW w:w="616"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0,2</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0,2</w:t>
            </w:r>
          </w:p>
        </w:tc>
        <w:tc>
          <w:tcPr>
            <w:tcW w:w="609" w:type="dxa"/>
            <w:tcBorders>
              <w:top w:val="single" w:sz="6" w:space="0" w:color="auto"/>
              <w:bottom w:val="single" w:sz="6" w:space="0" w:color="auto"/>
            </w:tcBorders>
            <w:shd w:val="clear" w:color="auto" w:fill="DBDBDB" w:themeFill="accent3" w:themeFillTint="66"/>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0,2</w:t>
            </w:r>
          </w:p>
        </w:tc>
      </w:tr>
      <w:tr w:rsidR="00733EC0" w:rsidRPr="00A14568" w:rsidTr="00A14568">
        <w:trPr>
          <w:trHeight w:hRule="exact" w:val="276"/>
        </w:trPr>
        <w:tc>
          <w:tcPr>
            <w:tcW w:w="2016" w:type="dxa"/>
            <w:tcBorders>
              <w:top w:val="single" w:sz="6" w:space="0" w:color="auto"/>
              <w:bottom w:val="single" w:sz="12" w:space="0" w:color="auto"/>
            </w:tcBorders>
            <w:shd w:val="clear" w:color="auto" w:fill="auto"/>
            <w:noWrap/>
            <w:vAlign w:val="bottom"/>
            <w:hideMark/>
          </w:tcPr>
          <w:p w:rsidR="00733EC0" w:rsidRPr="00A14568" w:rsidRDefault="00733EC0" w:rsidP="00733EC0">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HV po zdanení</w:t>
            </w:r>
          </w:p>
        </w:tc>
        <w:tc>
          <w:tcPr>
            <w:tcW w:w="616" w:type="dxa"/>
            <w:tcBorders>
              <w:top w:val="single" w:sz="6" w:space="0" w:color="auto"/>
              <w:bottom w:val="single" w:sz="12"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-40,2</w:t>
            </w:r>
          </w:p>
        </w:tc>
        <w:tc>
          <w:tcPr>
            <w:tcW w:w="609" w:type="dxa"/>
            <w:tcBorders>
              <w:top w:val="single" w:sz="6" w:space="0" w:color="auto"/>
              <w:bottom w:val="single" w:sz="12" w:space="0" w:color="auto"/>
            </w:tcBorders>
            <w:shd w:val="clear" w:color="auto" w:fill="auto"/>
            <w:noWrap/>
            <w:vAlign w:val="bottom"/>
            <w:hideMark/>
          </w:tcPr>
          <w:p w:rsidR="00733EC0" w:rsidRPr="00A14568" w:rsidRDefault="00733EC0" w:rsidP="0019786E">
            <w:pPr>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-42,7</w:t>
            </w:r>
          </w:p>
        </w:tc>
        <w:tc>
          <w:tcPr>
            <w:tcW w:w="609" w:type="dxa"/>
            <w:tcBorders>
              <w:top w:val="single" w:sz="6" w:space="0" w:color="auto"/>
              <w:bottom w:val="single" w:sz="12" w:space="0" w:color="auto"/>
            </w:tcBorders>
            <w:shd w:val="clear" w:color="auto" w:fill="auto"/>
            <w:noWrap/>
            <w:vAlign w:val="bottom"/>
            <w:hideMark/>
          </w:tcPr>
          <w:p w:rsidR="00733EC0" w:rsidRPr="00A14568" w:rsidRDefault="00733EC0" w:rsidP="0019786E">
            <w:pPr>
              <w:keepNext/>
              <w:spacing w:after="0" w:line="240" w:lineRule="auto"/>
              <w:jc w:val="righ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-47,7</w:t>
            </w:r>
          </w:p>
        </w:tc>
      </w:tr>
    </w:tbl>
    <w:p w:rsidR="009F68BC" w:rsidRPr="00A14568" w:rsidRDefault="009F68BC" w:rsidP="00A14568">
      <w:pPr>
        <w:pStyle w:val="Popis"/>
        <w:framePr w:w="3763" w:hSpace="141" w:wrap="around" w:vAnchor="text" w:hAnchor="page" w:x="1191" w:y="4588"/>
      </w:pPr>
      <w:r w:rsidRPr="00A14568">
        <w:t>Tabuľka  18 Výkaz ziskov a strát  v období 2014 – 2016</w:t>
      </w:r>
      <w:r w:rsidR="00487CA4">
        <w:rPr>
          <w:rStyle w:val="Odkaznapoznmkupodiarou"/>
        </w:rPr>
        <w:t>16</w:t>
      </w:r>
    </w:p>
    <w:p w:rsidR="00733EC0" w:rsidRPr="00A14568" w:rsidRDefault="00733EC0" w:rsidP="004A7F35">
      <w:pPr>
        <w:rPr>
          <w:rFonts w:ascii="Calibri Light" w:hAnsi="Calibri Light"/>
        </w:rPr>
      </w:pPr>
      <w:r w:rsidRPr="00A14568">
        <w:rPr>
          <w:rFonts w:ascii="Calibri Light" w:hAnsi="Calibri Light"/>
        </w:rPr>
        <w:t xml:space="preserve">                                                                                                                  </w:t>
      </w:r>
    </w:p>
    <w:p w:rsidR="00623327" w:rsidRPr="00A14568" w:rsidRDefault="00623327" w:rsidP="004A7F35">
      <w:pPr>
        <w:rPr>
          <w:rFonts w:ascii="Calibri Light" w:hAnsi="Calibri Light"/>
        </w:rPr>
      </w:pPr>
    </w:p>
    <w:p w:rsidR="00487CA4" w:rsidRPr="00A14568" w:rsidRDefault="00487CA4" w:rsidP="00487CA4">
      <w:pPr>
        <w:pStyle w:val="Popis"/>
        <w:framePr w:hSpace="141" w:wrap="around" w:vAnchor="text" w:hAnchor="page" w:x="4975" w:y="88"/>
        <w:jc w:val="left"/>
      </w:pPr>
      <w:r w:rsidRPr="00A14568">
        <w:t xml:space="preserve">               Tabuľka  19 Súvaha   za  obdobie 2014 – 2016</w:t>
      </w:r>
      <w:r>
        <w:rPr>
          <w:vertAlign w:val="superscript"/>
        </w:rPr>
        <w:t>16</w:t>
      </w:r>
    </w:p>
    <w:p w:rsidR="00623327" w:rsidRPr="00A14568" w:rsidRDefault="00623327" w:rsidP="00EE76CE"/>
    <w:p w:rsidR="00623327" w:rsidRPr="00A14568" w:rsidRDefault="00620538" w:rsidP="00623327">
      <w:r w:rsidRPr="00A14568">
        <w:t>Prehľad prevádzkových nákladov UNB za obdobie 2014-2016 je uvedené v</w:t>
      </w:r>
      <w:r w:rsidR="006C242D" w:rsidRPr="00A14568">
        <w:t> </w:t>
      </w:r>
      <w:r w:rsidRPr="00A14568">
        <w:t>tabuľke</w:t>
      </w:r>
      <w:r w:rsidR="006C242D" w:rsidRPr="00A14568">
        <w:t xml:space="preserve"> </w:t>
      </w:r>
      <w:r w:rsidR="00991466" w:rsidRPr="00A14568">
        <w:t xml:space="preserve">20 </w:t>
      </w:r>
      <w:r w:rsidR="006C242D" w:rsidRPr="00A14568">
        <w:t>a grafe 3</w:t>
      </w:r>
      <w:r w:rsidR="00247968" w:rsidRPr="00A14568">
        <w:t>.</w:t>
      </w:r>
      <w:r w:rsidR="00623327" w:rsidRPr="00A14568">
        <w:t xml:space="preserve"> Prevádzkové náklady tvoria náklady na dodávku médií a služieb, vodné, stočné, elektrickú energiu, plyn, </w:t>
      </w:r>
      <w:r w:rsidR="006D6781" w:rsidRPr="00A14568">
        <w:t>upratovanie</w:t>
      </w:r>
      <w:r w:rsidR="00623327" w:rsidRPr="00A14568">
        <w:t>, osobné náklady,  náklady na servis a opravy zariadení (výťahy a iné).</w:t>
      </w:r>
    </w:p>
    <w:p w:rsidR="003B3666" w:rsidRPr="00A14568" w:rsidRDefault="003B3666" w:rsidP="003B3666">
      <w:pPr>
        <w:pStyle w:val="Bezriadkovania"/>
        <w:rPr>
          <w:lang w:val="sk-SK"/>
        </w:rPr>
      </w:pPr>
    </w:p>
    <w:tbl>
      <w:tblPr>
        <w:tblStyle w:val="Mriekatabuky"/>
        <w:tblW w:w="0" w:type="auto"/>
        <w:jc w:val="center"/>
        <w:tblLook w:val="04A0" w:firstRow="1" w:lastRow="0" w:firstColumn="1" w:lastColumn="0" w:noHBand="0" w:noVBand="1"/>
      </w:tblPr>
      <w:tblGrid>
        <w:gridCol w:w="5104"/>
        <w:gridCol w:w="1276"/>
        <w:gridCol w:w="1275"/>
        <w:gridCol w:w="1271"/>
      </w:tblGrid>
      <w:tr w:rsidR="0019786E" w:rsidRPr="00A14568" w:rsidTr="0019786E">
        <w:trPr>
          <w:jc w:val="center"/>
        </w:trPr>
        <w:tc>
          <w:tcPr>
            <w:tcW w:w="5104" w:type="dxa"/>
            <w:shd w:val="clear" w:color="auto" w:fill="9CC2E5" w:themeFill="accent5" w:themeFillTint="99"/>
            <w:vAlign w:val="center"/>
          </w:tcPr>
          <w:p w:rsidR="00620538" w:rsidRPr="00A14568" w:rsidRDefault="00A26D65" w:rsidP="00A147AB">
            <w:pPr>
              <w:pStyle w:val="Bezriadkovania"/>
              <w:rPr>
                <w:rFonts w:ascii="Calibri Light" w:hAnsi="Calibri Light" w:cs="Calibri Light"/>
                <w:sz w:val="20"/>
                <w:szCs w:val="20"/>
                <w:lang w:val="sk-SK"/>
              </w:rPr>
            </w:pPr>
            <w:r w:rsidRPr="00A14568">
              <w:rPr>
                <w:rFonts w:ascii="Calibri Light" w:hAnsi="Calibri Light" w:cs="Calibri Light"/>
                <w:sz w:val="20"/>
                <w:szCs w:val="20"/>
                <w:lang w:val="sk-SK"/>
              </w:rPr>
              <w:t>U</w:t>
            </w:r>
            <w:r w:rsidR="006C242D" w:rsidRPr="00A14568">
              <w:rPr>
                <w:rFonts w:ascii="Calibri Light" w:hAnsi="Calibri Light" w:cs="Calibri Light"/>
                <w:sz w:val="20"/>
                <w:szCs w:val="20"/>
                <w:lang w:val="sk-SK"/>
              </w:rPr>
              <w:t>niverzitná nemocnica Bratislava</w:t>
            </w:r>
          </w:p>
        </w:tc>
        <w:tc>
          <w:tcPr>
            <w:tcW w:w="1276" w:type="dxa"/>
            <w:shd w:val="clear" w:color="auto" w:fill="9CC2E5" w:themeFill="accent5" w:themeFillTint="99"/>
            <w:vAlign w:val="center"/>
          </w:tcPr>
          <w:p w:rsidR="006C242D" w:rsidRPr="00A14568" w:rsidRDefault="00620538" w:rsidP="0019786E">
            <w:pPr>
              <w:jc w:val="center"/>
              <w:rPr>
                <w:rFonts w:ascii="Calibri Light" w:hAnsi="Calibri Light" w:cs="Calibri Light"/>
                <w:b/>
                <w:color w:val="000000"/>
                <w:sz w:val="20"/>
                <w:szCs w:val="20"/>
                <w:lang w:val="sk-SK"/>
              </w:rPr>
            </w:pPr>
            <w:r w:rsidRPr="00A14568">
              <w:rPr>
                <w:rFonts w:ascii="Calibri Light" w:hAnsi="Calibri Light" w:cs="Calibri Light"/>
                <w:b/>
                <w:color w:val="000000"/>
                <w:sz w:val="20"/>
                <w:szCs w:val="20"/>
                <w:lang w:val="sk-SK"/>
              </w:rPr>
              <w:t>2014</w:t>
            </w:r>
          </w:p>
          <w:p w:rsidR="00620538" w:rsidRPr="00A14568" w:rsidRDefault="006C242D" w:rsidP="0019786E">
            <w:pPr>
              <w:jc w:val="center"/>
              <w:rPr>
                <w:rFonts w:ascii="Calibri Light" w:hAnsi="Calibri Light" w:cs="Calibri Light"/>
                <w:b/>
                <w:color w:val="000000"/>
                <w:sz w:val="20"/>
                <w:szCs w:val="20"/>
                <w:lang w:val="sk-SK"/>
              </w:rPr>
            </w:pPr>
            <w:r w:rsidRPr="00A14568">
              <w:rPr>
                <w:rFonts w:ascii="Calibri Light" w:hAnsi="Calibri Light" w:cs="Calibri Light"/>
                <w:b/>
                <w:sz w:val="20"/>
                <w:szCs w:val="20"/>
                <w:lang w:val="sk-SK"/>
              </w:rPr>
              <w:t>(v mil. EUR)</w:t>
            </w:r>
          </w:p>
        </w:tc>
        <w:tc>
          <w:tcPr>
            <w:tcW w:w="1275" w:type="dxa"/>
            <w:shd w:val="clear" w:color="auto" w:fill="9CC2E5" w:themeFill="accent5" w:themeFillTint="99"/>
            <w:vAlign w:val="center"/>
          </w:tcPr>
          <w:p w:rsidR="00620538" w:rsidRPr="00A14568" w:rsidRDefault="00620538" w:rsidP="0019786E">
            <w:pPr>
              <w:jc w:val="center"/>
              <w:rPr>
                <w:rFonts w:ascii="Calibri Light" w:hAnsi="Calibri Light" w:cs="Calibri Light"/>
                <w:b/>
                <w:sz w:val="20"/>
                <w:szCs w:val="20"/>
                <w:lang w:val="sk-SK"/>
              </w:rPr>
            </w:pPr>
            <w:r w:rsidRPr="00A14568">
              <w:rPr>
                <w:rFonts w:ascii="Calibri Light" w:hAnsi="Calibri Light" w:cs="Calibri Light"/>
                <w:b/>
                <w:color w:val="000000"/>
                <w:sz w:val="20"/>
                <w:szCs w:val="20"/>
                <w:lang w:val="sk-SK"/>
              </w:rPr>
              <w:t>2015</w:t>
            </w:r>
            <w:r w:rsidR="006C242D" w:rsidRPr="00A14568">
              <w:rPr>
                <w:rFonts w:ascii="Calibri Light" w:hAnsi="Calibri Light" w:cs="Calibri Light"/>
                <w:b/>
                <w:color w:val="000000"/>
                <w:sz w:val="20"/>
                <w:szCs w:val="20"/>
                <w:lang w:val="sk-SK"/>
              </w:rPr>
              <w:t xml:space="preserve">  </w:t>
            </w:r>
            <w:r w:rsidR="00247968" w:rsidRPr="00A14568">
              <w:rPr>
                <w:rFonts w:ascii="Calibri Light" w:hAnsi="Calibri Light" w:cs="Calibri Light"/>
                <w:b/>
                <w:color w:val="000000"/>
                <w:sz w:val="20"/>
                <w:szCs w:val="20"/>
                <w:lang w:val="sk-SK"/>
              </w:rPr>
              <w:t xml:space="preserve">          </w:t>
            </w:r>
            <w:r w:rsidR="006C242D" w:rsidRPr="00A14568">
              <w:rPr>
                <w:rFonts w:ascii="Calibri Light" w:hAnsi="Calibri Light" w:cs="Calibri Light"/>
                <w:b/>
                <w:color w:val="000000"/>
                <w:sz w:val="20"/>
                <w:szCs w:val="20"/>
                <w:lang w:val="sk-SK"/>
              </w:rPr>
              <w:t xml:space="preserve">   </w:t>
            </w:r>
            <w:r w:rsidR="006C242D" w:rsidRPr="00A14568">
              <w:rPr>
                <w:rFonts w:ascii="Calibri Light" w:hAnsi="Calibri Light" w:cs="Calibri Light"/>
                <w:b/>
                <w:sz w:val="20"/>
                <w:szCs w:val="20"/>
                <w:lang w:val="sk-SK"/>
              </w:rPr>
              <w:t>(v mil. EUR)</w:t>
            </w:r>
          </w:p>
        </w:tc>
        <w:tc>
          <w:tcPr>
            <w:tcW w:w="1271" w:type="dxa"/>
            <w:shd w:val="clear" w:color="auto" w:fill="9CC2E5" w:themeFill="accent5" w:themeFillTint="99"/>
            <w:vAlign w:val="center"/>
          </w:tcPr>
          <w:p w:rsidR="00247968" w:rsidRPr="00A14568" w:rsidRDefault="00620538" w:rsidP="0019786E">
            <w:pPr>
              <w:jc w:val="center"/>
              <w:rPr>
                <w:rFonts w:ascii="Calibri Light" w:hAnsi="Calibri Light" w:cs="Calibri Light"/>
                <w:b/>
                <w:color w:val="000000"/>
                <w:sz w:val="20"/>
                <w:szCs w:val="20"/>
                <w:lang w:val="sk-SK"/>
              </w:rPr>
            </w:pPr>
            <w:r w:rsidRPr="00A14568">
              <w:rPr>
                <w:rFonts w:ascii="Calibri Light" w:hAnsi="Calibri Light" w:cs="Calibri Light"/>
                <w:b/>
                <w:color w:val="000000"/>
                <w:sz w:val="20"/>
                <w:szCs w:val="20"/>
                <w:lang w:val="sk-SK"/>
              </w:rPr>
              <w:t>2016</w:t>
            </w:r>
          </w:p>
          <w:p w:rsidR="00620538" w:rsidRPr="00A14568" w:rsidRDefault="006C242D" w:rsidP="0019786E">
            <w:pPr>
              <w:jc w:val="center"/>
              <w:rPr>
                <w:rFonts w:ascii="Calibri Light" w:hAnsi="Calibri Light" w:cs="Calibri Light"/>
                <w:b/>
                <w:color w:val="000000"/>
                <w:sz w:val="20"/>
                <w:szCs w:val="20"/>
                <w:lang w:val="sk-SK"/>
              </w:rPr>
            </w:pPr>
            <w:r w:rsidRPr="00A14568">
              <w:rPr>
                <w:rFonts w:ascii="Calibri Light" w:hAnsi="Calibri Light" w:cs="Calibri Light"/>
                <w:b/>
                <w:sz w:val="20"/>
                <w:szCs w:val="20"/>
                <w:lang w:val="sk-SK"/>
              </w:rPr>
              <w:t>(v mil. EUR)</w:t>
            </w:r>
          </w:p>
        </w:tc>
      </w:tr>
      <w:tr w:rsidR="0019786E" w:rsidRPr="00A14568" w:rsidTr="0019786E">
        <w:trPr>
          <w:jc w:val="center"/>
        </w:trPr>
        <w:tc>
          <w:tcPr>
            <w:tcW w:w="5104" w:type="dxa"/>
            <w:vAlign w:val="center"/>
          </w:tcPr>
          <w:p w:rsidR="00620538" w:rsidRPr="00A14568" w:rsidRDefault="006C242D" w:rsidP="00C14526">
            <w:pPr>
              <w:jc w:val="left"/>
              <w:rPr>
                <w:rFonts w:ascii="Calibri Light" w:hAnsi="Calibri Light" w:cs="Calibri Light"/>
                <w:bCs/>
                <w:color w:val="000000"/>
                <w:sz w:val="20"/>
                <w:szCs w:val="20"/>
                <w:lang w:val="sk-SK"/>
              </w:rPr>
            </w:pPr>
            <w:r w:rsidRPr="00A14568">
              <w:rPr>
                <w:rFonts w:ascii="Calibri Light" w:hAnsi="Calibri Light" w:cs="Calibri Light"/>
                <w:bCs/>
                <w:color w:val="000000"/>
                <w:sz w:val="20"/>
                <w:szCs w:val="20"/>
                <w:lang w:val="sk-SK"/>
              </w:rPr>
              <w:t xml:space="preserve">Všeobecná nemocnica </w:t>
            </w:r>
            <w:r w:rsidR="00620538" w:rsidRPr="00A14568">
              <w:rPr>
                <w:rFonts w:ascii="Calibri Light" w:hAnsi="Calibri Light" w:cs="Calibri Light"/>
                <w:bCs/>
                <w:color w:val="000000"/>
                <w:sz w:val="20"/>
                <w:szCs w:val="20"/>
                <w:lang w:val="sk-SK"/>
              </w:rPr>
              <w:t>Ružinov</w:t>
            </w:r>
          </w:p>
        </w:tc>
        <w:tc>
          <w:tcPr>
            <w:tcW w:w="1276"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42,3</w:t>
            </w:r>
          </w:p>
        </w:tc>
        <w:tc>
          <w:tcPr>
            <w:tcW w:w="1275"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44,0</w:t>
            </w:r>
          </w:p>
        </w:tc>
        <w:tc>
          <w:tcPr>
            <w:tcW w:w="1271"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45,7</w:t>
            </w:r>
          </w:p>
        </w:tc>
      </w:tr>
      <w:tr w:rsidR="0019786E" w:rsidRPr="00A14568" w:rsidTr="0019786E">
        <w:trPr>
          <w:jc w:val="center"/>
        </w:trPr>
        <w:tc>
          <w:tcPr>
            <w:tcW w:w="5104" w:type="dxa"/>
            <w:vAlign w:val="center"/>
          </w:tcPr>
          <w:p w:rsidR="00620538" w:rsidRPr="00A14568" w:rsidRDefault="006C242D" w:rsidP="00C14526">
            <w:pPr>
              <w:jc w:val="left"/>
              <w:rPr>
                <w:rFonts w:ascii="Calibri Light" w:hAnsi="Calibri Light" w:cs="Calibri Light"/>
                <w:bCs/>
                <w:color w:val="000000"/>
                <w:sz w:val="20"/>
                <w:szCs w:val="20"/>
                <w:lang w:val="sk-SK"/>
              </w:rPr>
            </w:pPr>
            <w:r w:rsidRPr="00A14568">
              <w:rPr>
                <w:rFonts w:ascii="Calibri Light" w:hAnsi="Calibri Light" w:cs="Calibri Light"/>
                <w:bCs/>
                <w:color w:val="000000"/>
                <w:sz w:val="20"/>
                <w:szCs w:val="20"/>
                <w:lang w:val="sk-SK"/>
              </w:rPr>
              <w:t>Všeobecná nemocnica Kramáre</w:t>
            </w:r>
          </w:p>
        </w:tc>
        <w:tc>
          <w:tcPr>
            <w:tcW w:w="1276"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35,9</w:t>
            </w:r>
          </w:p>
        </w:tc>
        <w:tc>
          <w:tcPr>
            <w:tcW w:w="1275"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36,7</w:t>
            </w:r>
          </w:p>
        </w:tc>
        <w:tc>
          <w:tcPr>
            <w:tcW w:w="1271"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37,5</w:t>
            </w:r>
          </w:p>
        </w:tc>
      </w:tr>
      <w:tr w:rsidR="0019786E" w:rsidRPr="00A14568" w:rsidTr="0019786E">
        <w:trPr>
          <w:jc w:val="center"/>
        </w:trPr>
        <w:tc>
          <w:tcPr>
            <w:tcW w:w="5104" w:type="dxa"/>
            <w:vAlign w:val="center"/>
          </w:tcPr>
          <w:p w:rsidR="00620538" w:rsidRPr="00A14568" w:rsidRDefault="006C242D" w:rsidP="006C242D">
            <w:pPr>
              <w:jc w:val="left"/>
              <w:rPr>
                <w:rFonts w:ascii="Calibri Light" w:hAnsi="Calibri Light" w:cs="Calibri Light"/>
                <w:bCs/>
                <w:color w:val="000000"/>
                <w:sz w:val="20"/>
                <w:szCs w:val="20"/>
                <w:lang w:val="sk-SK"/>
              </w:rPr>
            </w:pPr>
            <w:r w:rsidRPr="00A14568">
              <w:rPr>
                <w:rFonts w:ascii="Calibri Light" w:hAnsi="Calibri Light" w:cs="Calibri Light"/>
                <w:bCs/>
                <w:color w:val="000000"/>
                <w:sz w:val="20"/>
                <w:szCs w:val="20"/>
                <w:lang w:val="sk-SK"/>
              </w:rPr>
              <w:t xml:space="preserve">Všeobecná nemocnica sv. Cyrila a Metoda </w:t>
            </w:r>
          </w:p>
        </w:tc>
        <w:tc>
          <w:tcPr>
            <w:tcW w:w="1276"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34,9</w:t>
            </w:r>
          </w:p>
        </w:tc>
        <w:tc>
          <w:tcPr>
            <w:tcW w:w="1275"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35,1</w:t>
            </w:r>
          </w:p>
        </w:tc>
        <w:tc>
          <w:tcPr>
            <w:tcW w:w="1271"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35,2</w:t>
            </w:r>
          </w:p>
        </w:tc>
      </w:tr>
      <w:tr w:rsidR="0019786E" w:rsidRPr="00A14568" w:rsidTr="0019786E">
        <w:trPr>
          <w:jc w:val="center"/>
        </w:trPr>
        <w:tc>
          <w:tcPr>
            <w:tcW w:w="5104" w:type="dxa"/>
            <w:vAlign w:val="center"/>
          </w:tcPr>
          <w:p w:rsidR="00620538" w:rsidRPr="00A14568" w:rsidRDefault="006C242D" w:rsidP="00C14526">
            <w:pPr>
              <w:jc w:val="left"/>
              <w:rPr>
                <w:rFonts w:ascii="Calibri Light" w:hAnsi="Calibri Light" w:cs="Calibri Light"/>
                <w:bCs/>
                <w:color w:val="000000"/>
                <w:sz w:val="20"/>
                <w:szCs w:val="20"/>
                <w:lang w:val="sk-SK"/>
              </w:rPr>
            </w:pPr>
            <w:r w:rsidRPr="00A14568">
              <w:rPr>
                <w:rFonts w:ascii="Calibri Light" w:hAnsi="Calibri Light" w:cs="Calibri Light"/>
                <w:bCs/>
                <w:color w:val="000000"/>
                <w:sz w:val="20"/>
                <w:szCs w:val="20"/>
                <w:lang w:val="sk-SK"/>
              </w:rPr>
              <w:t xml:space="preserve">Všeobecná nemocnica </w:t>
            </w:r>
            <w:r w:rsidR="00620538" w:rsidRPr="00A14568">
              <w:rPr>
                <w:rFonts w:ascii="Calibri Light" w:hAnsi="Calibri Light" w:cs="Calibri Light"/>
                <w:bCs/>
                <w:color w:val="000000"/>
                <w:sz w:val="20"/>
                <w:szCs w:val="20"/>
                <w:lang w:val="sk-SK"/>
              </w:rPr>
              <w:t>Staré mesto</w:t>
            </w:r>
          </w:p>
        </w:tc>
        <w:tc>
          <w:tcPr>
            <w:tcW w:w="1276"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16,8</w:t>
            </w:r>
          </w:p>
        </w:tc>
        <w:tc>
          <w:tcPr>
            <w:tcW w:w="1275"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17,1</w:t>
            </w:r>
          </w:p>
        </w:tc>
        <w:tc>
          <w:tcPr>
            <w:tcW w:w="1271"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17,3</w:t>
            </w:r>
          </w:p>
        </w:tc>
      </w:tr>
      <w:tr w:rsidR="0019786E" w:rsidRPr="00A14568" w:rsidTr="0019786E">
        <w:trPr>
          <w:jc w:val="center"/>
        </w:trPr>
        <w:tc>
          <w:tcPr>
            <w:tcW w:w="5104" w:type="dxa"/>
            <w:vAlign w:val="center"/>
          </w:tcPr>
          <w:p w:rsidR="00620538" w:rsidRPr="00A14568" w:rsidRDefault="006C242D" w:rsidP="00C14526">
            <w:pPr>
              <w:jc w:val="left"/>
              <w:rPr>
                <w:rFonts w:ascii="Calibri Light" w:hAnsi="Calibri Light" w:cs="Calibri Light"/>
                <w:bCs/>
                <w:color w:val="000000"/>
                <w:sz w:val="20"/>
                <w:szCs w:val="20"/>
                <w:lang w:val="sk-SK"/>
              </w:rPr>
            </w:pPr>
            <w:r w:rsidRPr="00A14568">
              <w:rPr>
                <w:rFonts w:ascii="Calibri Light" w:hAnsi="Calibri Light" w:cs="Calibri Light"/>
                <w:bCs/>
                <w:color w:val="000000"/>
                <w:sz w:val="20"/>
                <w:szCs w:val="20"/>
                <w:lang w:val="sk-SK"/>
              </w:rPr>
              <w:t>Špecializovaná geriatrická nemocnica Podunajské Biskupice</w:t>
            </w:r>
          </w:p>
        </w:tc>
        <w:tc>
          <w:tcPr>
            <w:tcW w:w="1276"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5,1</w:t>
            </w:r>
          </w:p>
        </w:tc>
        <w:tc>
          <w:tcPr>
            <w:tcW w:w="1275" w:type="dxa"/>
            <w:vAlign w:val="center"/>
          </w:tcPr>
          <w:p w:rsidR="00620538" w:rsidRPr="00A14568" w:rsidRDefault="006C242D" w:rsidP="0019786E">
            <w:pPr>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5,1</w:t>
            </w:r>
          </w:p>
        </w:tc>
        <w:tc>
          <w:tcPr>
            <w:tcW w:w="1271" w:type="dxa"/>
            <w:vAlign w:val="center"/>
          </w:tcPr>
          <w:p w:rsidR="00620538" w:rsidRPr="00A14568" w:rsidRDefault="006C242D" w:rsidP="0019786E">
            <w:pPr>
              <w:keepNext/>
              <w:jc w:val="center"/>
              <w:rPr>
                <w:rFonts w:ascii="Calibri Light" w:hAnsi="Calibri Light" w:cs="Calibri Light"/>
                <w:color w:val="000000"/>
                <w:sz w:val="20"/>
                <w:szCs w:val="20"/>
                <w:lang w:val="sk-SK"/>
              </w:rPr>
            </w:pPr>
            <w:r w:rsidRPr="00A14568">
              <w:rPr>
                <w:rFonts w:ascii="Calibri Light" w:hAnsi="Calibri Light" w:cs="Calibri Light"/>
                <w:color w:val="000000"/>
                <w:sz w:val="20"/>
                <w:szCs w:val="20"/>
                <w:lang w:val="sk-SK"/>
              </w:rPr>
              <w:t>5,0</w:t>
            </w:r>
          </w:p>
        </w:tc>
      </w:tr>
    </w:tbl>
    <w:p w:rsidR="0008342B" w:rsidRPr="00A14568" w:rsidRDefault="0008342B" w:rsidP="0008342B">
      <w:pPr>
        <w:pStyle w:val="Popis"/>
        <w:ind w:firstLine="284"/>
      </w:pPr>
      <w:r w:rsidRPr="00A14568">
        <w:t xml:space="preserve">Tabuľka  </w:t>
      </w:r>
      <w:r w:rsidR="00991466" w:rsidRPr="00A14568">
        <w:t xml:space="preserve">20 </w:t>
      </w:r>
      <w:r w:rsidRPr="00A14568">
        <w:t>Prehľad prevádzkových nákladov UNB 2014-</w:t>
      </w:r>
      <w:r w:rsidR="00991466" w:rsidRPr="00A14568">
        <w:t>2016</w:t>
      </w:r>
      <w:r w:rsidR="007644E7" w:rsidRPr="00A14568">
        <w:rPr>
          <w:rStyle w:val="Odkaznapoznmkupodiarou"/>
        </w:rPr>
        <w:footnoteReference w:customMarkFollows="1" w:id="16"/>
        <w:t>16</w:t>
      </w:r>
    </w:p>
    <w:p w:rsidR="00A147AB" w:rsidRPr="00A14568" w:rsidRDefault="00A147AB" w:rsidP="003B3666">
      <w:pPr>
        <w:pStyle w:val="Bezriadkovania"/>
        <w:rPr>
          <w:lang w:val="sk-SK"/>
        </w:rPr>
      </w:pPr>
    </w:p>
    <w:p w:rsidR="00A147AB" w:rsidRPr="00A14568" w:rsidRDefault="00A147AB" w:rsidP="007C2EE1">
      <w:pPr>
        <w:pStyle w:val="Bezriadkovania"/>
        <w:jc w:val="center"/>
        <w:rPr>
          <w:lang w:val="sk-SK"/>
        </w:rPr>
      </w:pPr>
      <w:r w:rsidRPr="00A14568">
        <w:rPr>
          <w:noProof/>
          <w:lang w:val="sk-SK" w:eastAsia="sk-SK"/>
        </w:rPr>
        <w:drawing>
          <wp:inline distT="0" distB="0" distL="0" distR="0" wp14:anchorId="07EB9ABC" wp14:editId="52110DA1">
            <wp:extent cx="5093335" cy="2009737"/>
            <wp:effectExtent l="0" t="0" r="12065"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E5808" w:rsidRPr="00A14568" w:rsidRDefault="00A147AB" w:rsidP="00F64883">
      <w:pPr>
        <w:pStyle w:val="Popis"/>
        <w:ind w:firstLine="709"/>
        <w:rPr>
          <w:rFonts w:eastAsiaTheme="majorEastAsia" w:cstheme="majorBidi"/>
          <w:color w:val="002060"/>
          <w:sz w:val="32"/>
          <w:szCs w:val="28"/>
        </w:rPr>
      </w:pPr>
      <w:r w:rsidRPr="00A14568">
        <w:t>Graf 3 Prehľad prevádzkových nákladov UNB 2014-</w:t>
      </w:r>
      <w:r w:rsidR="007644E7" w:rsidRPr="00A14568">
        <w:t>2016</w:t>
      </w:r>
      <w:r w:rsidR="007644E7" w:rsidRPr="00A14568">
        <w:rPr>
          <w:vertAlign w:val="superscript"/>
        </w:rPr>
        <w:t>16</w:t>
      </w:r>
      <w:bookmarkStart w:id="236" w:name="_Toc476760235"/>
    </w:p>
    <w:p w:rsidR="00685508" w:rsidRPr="00A14568" w:rsidRDefault="00685508">
      <w:pPr>
        <w:pStyle w:val="Nadpis1"/>
      </w:pPr>
      <w:bookmarkStart w:id="237" w:name="_Toc478713088"/>
      <w:r w:rsidRPr="00A14568">
        <w:lastRenderedPageBreak/>
        <w:t xml:space="preserve">Koncept novej </w:t>
      </w:r>
      <w:r w:rsidR="002D722D" w:rsidRPr="00A14568">
        <w:t>Univerzitnej nemocnice</w:t>
      </w:r>
      <w:bookmarkEnd w:id="236"/>
      <w:bookmarkEnd w:id="237"/>
    </w:p>
    <w:p w:rsidR="00EE76CE" w:rsidRPr="00A14568" w:rsidRDefault="0005226A" w:rsidP="004A7F35">
      <w:pPr>
        <w:rPr>
          <w:rFonts w:ascii="Calibri Light" w:hAnsi="Calibri Light"/>
        </w:rPr>
      </w:pPr>
      <w:r w:rsidRPr="00A14568">
        <w:rPr>
          <w:rFonts w:ascii="Calibri Light" w:hAnsi="Calibri Light"/>
        </w:rPr>
        <w:t xml:space="preserve">Súčasný systém </w:t>
      </w:r>
      <w:r w:rsidR="00427AD2" w:rsidRPr="00A14568">
        <w:rPr>
          <w:rFonts w:ascii="Calibri Light" w:hAnsi="Calibri Light"/>
        </w:rPr>
        <w:t>U</w:t>
      </w:r>
      <w:r w:rsidRPr="00A14568">
        <w:rPr>
          <w:rFonts w:ascii="Calibri Light" w:hAnsi="Calibri Light"/>
        </w:rPr>
        <w:t xml:space="preserve">niverzitnej nemocnice </w:t>
      </w:r>
      <w:r w:rsidR="00522156" w:rsidRPr="00A14568">
        <w:rPr>
          <w:rFonts w:ascii="Calibri Light" w:hAnsi="Calibri Light"/>
        </w:rPr>
        <w:t xml:space="preserve"> </w:t>
      </w:r>
      <w:r w:rsidR="002D722D" w:rsidRPr="00A14568">
        <w:rPr>
          <w:rFonts w:ascii="Calibri Light" w:hAnsi="Calibri Light"/>
        </w:rPr>
        <w:t xml:space="preserve">v Bratislave, </w:t>
      </w:r>
      <w:r w:rsidR="00522156" w:rsidRPr="00A14568">
        <w:rPr>
          <w:rFonts w:ascii="Calibri Light" w:hAnsi="Calibri Light"/>
        </w:rPr>
        <w:t xml:space="preserve">je </w:t>
      </w:r>
      <w:r w:rsidRPr="00A14568">
        <w:rPr>
          <w:rFonts w:ascii="Calibri Light" w:hAnsi="Calibri Light"/>
        </w:rPr>
        <w:t>postavený na piatich nemocniciach, pričom tri z nich sú veľkosťou porovnateľné s väčšinou iných samosta</w:t>
      </w:r>
      <w:r w:rsidR="00BB2629" w:rsidRPr="00A14568">
        <w:rPr>
          <w:rFonts w:ascii="Calibri Light" w:hAnsi="Calibri Light"/>
        </w:rPr>
        <w:t>t</w:t>
      </w:r>
      <w:r w:rsidRPr="00A14568">
        <w:rPr>
          <w:rFonts w:ascii="Calibri Light" w:hAnsi="Calibri Light"/>
        </w:rPr>
        <w:t>ných nemocníc na Slovensku</w:t>
      </w:r>
      <w:r w:rsidR="008F3A08" w:rsidRPr="00A14568">
        <w:rPr>
          <w:rFonts w:ascii="Calibri Light" w:hAnsi="Calibri Light"/>
        </w:rPr>
        <w:t>. Tento systém sa dlhodobo ukazuje ako</w:t>
      </w:r>
      <w:r w:rsidRPr="00A14568">
        <w:rPr>
          <w:rFonts w:ascii="Calibri Light" w:hAnsi="Calibri Light"/>
        </w:rPr>
        <w:t xml:space="preserve"> neefektívny a nie sú vytvorené pravidlá pre činnosť nemocnice univerzitného typu s oveľa menším počtom lôžok.  Návrh nového riešenia je založený na dvoch </w:t>
      </w:r>
      <w:r w:rsidR="00BB2629" w:rsidRPr="00A14568">
        <w:rPr>
          <w:rFonts w:ascii="Calibri Light" w:hAnsi="Calibri Light"/>
        </w:rPr>
        <w:t>nemocniciach</w:t>
      </w:r>
      <w:r w:rsidRPr="00A14568">
        <w:rPr>
          <w:rFonts w:ascii="Calibri Light" w:hAnsi="Calibri Light"/>
        </w:rPr>
        <w:t xml:space="preserve"> univerzitného typu v lokalite Ružinov a Rázsochy a partneroch UNB – Nemocnicou sv. Cyrila a Metoda, Nemocnica Staré mesto, Nemocnica sv. Michala, Nemocnica Milosrdní bratia ktoré budú dopĺňať praktickú </w:t>
      </w:r>
      <w:r w:rsidR="00BB2629" w:rsidRPr="00A14568">
        <w:rPr>
          <w:rFonts w:ascii="Calibri Light" w:hAnsi="Calibri Light"/>
        </w:rPr>
        <w:t>výučbu</w:t>
      </w:r>
      <w:r w:rsidRPr="00A14568">
        <w:rPr>
          <w:rFonts w:ascii="Calibri Light" w:hAnsi="Calibri Light"/>
        </w:rPr>
        <w:t xml:space="preserve"> na vybraných pracoviskách. Návrh koncepcie nemocníc  plne zodpovedá aj geografickému členeniu. </w:t>
      </w:r>
    </w:p>
    <w:p w:rsidR="0005226A" w:rsidRPr="00A14568" w:rsidRDefault="0005226A" w:rsidP="004A7F35">
      <w:pPr>
        <w:rPr>
          <w:rFonts w:ascii="Calibri Light" w:hAnsi="Calibri Light"/>
        </w:rPr>
      </w:pPr>
      <w:r w:rsidRPr="00A14568">
        <w:rPr>
          <w:rFonts w:ascii="Calibri Light" w:hAnsi="Calibri Light"/>
        </w:rPr>
        <w:t xml:space="preserve">Koncepcia </w:t>
      </w:r>
      <w:r w:rsidR="0008342B" w:rsidRPr="00A14568">
        <w:t xml:space="preserve">novej Univerzitnej nemocnice (ďalej len „nUNB“) </w:t>
      </w:r>
      <w:r w:rsidRPr="00A14568">
        <w:rPr>
          <w:rFonts w:ascii="Calibri Light" w:hAnsi="Calibri Light"/>
        </w:rPr>
        <w:t>navrhuje integráciu všetkých zložiek medicínskeho systému  s</w:t>
      </w:r>
      <w:r w:rsidR="00BB2629" w:rsidRPr="00A14568">
        <w:rPr>
          <w:rFonts w:ascii="Calibri Light" w:hAnsi="Calibri Light"/>
        </w:rPr>
        <w:t>o zameraním</w:t>
      </w:r>
      <w:r w:rsidRPr="00A14568">
        <w:rPr>
          <w:rFonts w:ascii="Calibri Light" w:hAnsi="Calibri Light"/>
        </w:rPr>
        <w:t xml:space="preserve"> na:</w:t>
      </w:r>
    </w:p>
    <w:p w:rsidR="0005226A" w:rsidRPr="00A14568" w:rsidRDefault="0005226A" w:rsidP="001B52C4">
      <w:pPr>
        <w:numPr>
          <w:ilvl w:val="0"/>
          <w:numId w:val="96"/>
        </w:numPr>
        <w:contextualSpacing/>
        <w:rPr>
          <w:rFonts w:ascii="Calibri Light" w:hAnsi="Calibri Light"/>
        </w:rPr>
      </w:pPr>
      <w:r w:rsidRPr="00A14568">
        <w:rPr>
          <w:rFonts w:ascii="Calibri Light" w:hAnsi="Calibri Light"/>
        </w:rPr>
        <w:t>poskytovanie zdravotnej starostlivosti najvyššej kvality, pričom kvalit</w:t>
      </w:r>
      <w:r w:rsidR="00427AD2" w:rsidRPr="00A14568">
        <w:rPr>
          <w:rFonts w:ascii="Calibri Light" w:hAnsi="Calibri Light"/>
        </w:rPr>
        <w:t>a</w:t>
      </w:r>
      <w:r w:rsidRPr="00A14568">
        <w:rPr>
          <w:rFonts w:ascii="Calibri Light" w:hAnsi="Calibri Light"/>
        </w:rPr>
        <w:t xml:space="preserve"> je závislá od </w:t>
      </w:r>
      <w:r w:rsidR="00427AD2" w:rsidRPr="00A14568">
        <w:rPr>
          <w:rFonts w:ascii="Calibri Light" w:hAnsi="Calibri Light"/>
        </w:rPr>
        <w:t xml:space="preserve">zabezpečenia </w:t>
      </w:r>
      <w:r w:rsidRPr="00A14568">
        <w:rPr>
          <w:rFonts w:ascii="Calibri Light" w:hAnsi="Calibri Light"/>
        </w:rPr>
        <w:t xml:space="preserve">vhodných pracovných podmienok, </w:t>
      </w:r>
    </w:p>
    <w:p w:rsidR="00A147AB" w:rsidRPr="00A14568" w:rsidRDefault="0005226A" w:rsidP="00C14526">
      <w:pPr>
        <w:numPr>
          <w:ilvl w:val="0"/>
          <w:numId w:val="96"/>
        </w:numPr>
        <w:contextualSpacing/>
        <w:rPr>
          <w:rFonts w:ascii="Calibri Light" w:hAnsi="Calibri Light"/>
        </w:rPr>
      </w:pPr>
      <w:r w:rsidRPr="00A14568">
        <w:rPr>
          <w:rFonts w:ascii="Calibri Light" w:hAnsi="Calibri Light"/>
        </w:rPr>
        <w:t xml:space="preserve">ekonomickú a prevádzkovú efektívnosť, </w:t>
      </w:r>
      <w:r w:rsidR="0073559D" w:rsidRPr="00A14568">
        <w:rPr>
          <w:rFonts w:ascii="Calibri Light" w:hAnsi="Calibri Light"/>
        </w:rPr>
        <w:t xml:space="preserve"> </w:t>
      </w:r>
      <w:r w:rsidRPr="00A14568">
        <w:rPr>
          <w:rFonts w:ascii="Calibri Light" w:hAnsi="Calibri Light"/>
        </w:rPr>
        <w:t>vzdelanie, vedu a výskum,</w:t>
      </w:r>
    </w:p>
    <w:p w:rsidR="0005226A" w:rsidRPr="00A14568" w:rsidRDefault="0005226A" w:rsidP="00C14526">
      <w:pPr>
        <w:numPr>
          <w:ilvl w:val="0"/>
          <w:numId w:val="96"/>
        </w:numPr>
        <w:contextualSpacing/>
        <w:rPr>
          <w:rFonts w:ascii="Calibri Light" w:hAnsi="Calibri Light"/>
        </w:rPr>
      </w:pPr>
      <w:r w:rsidRPr="00A14568">
        <w:rPr>
          <w:rFonts w:ascii="Calibri Light" w:hAnsi="Calibri Light"/>
        </w:rPr>
        <w:t>pacient</w:t>
      </w:r>
      <w:r w:rsidR="0008342B" w:rsidRPr="00A14568">
        <w:rPr>
          <w:rFonts w:ascii="Calibri Light" w:hAnsi="Calibri Light"/>
        </w:rPr>
        <w:t>a</w:t>
      </w:r>
      <w:r w:rsidRPr="00A14568">
        <w:rPr>
          <w:rFonts w:ascii="Calibri Light" w:hAnsi="Calibri Light"/>
        </w:rPr>
        <w:t xml:space="preserve"> ako stredobod záujmu, ľudské zdroje ako profesijné imanie, </w:t>
      </w:r>
      <w:r w:rsidR="00427AD2" w:rsidRPr="00A14568">
        <w:rPr>
          <w:rFonts w:ascii="Calibri Light" w:hAnsi="Calibri Light"/>
        </w:rPr>
        <w:t xml:space="preserve">špičková </w:t>
      </w:r>
      <w:r w:rsidRPr="00A14568">
        <w:rPr>
          <w:rFonts w:ascii="Calibri Light" w:hAnsi="Calibri Light"/>
        </w:rPr>
        <w:t xml:space="preserve">technologická a technická </w:t>
      </w:r>
      <w:r w:rsidR="00427AD2" w:rsidRPr="00A14568">
        <w:rPr>
          <w:rFonts w:ascii="Calibri Light" w:hAnsi="Calibri Light"/>
        </w:rPr>
        <w:t>vybavenosť</w:t>
      </w:r>
      <w:r w:rsidRPr="00A14568">
        <w:rPr>
          <w:rFonts w:ascii="Calibri Light" w:hAnsi="Calibri Light"/>
        </w:rPr>
        <w:t xml:space="preserve">, implementácia poznatkov z vedy a výskumu. </w:t>
      </w:r>
    </w:p>
    <w:p w:rsidR="003578E2" w:rsidRPr="00A14568" w:rsidRDefault="003578E2" w:rsidP="003578E2">
      <w:pPr>
        <w:ind w:left="720"/>
        <w:contextualSpacing/>
        <w:rPr>
          <w:rFonts w:ascii="Calibri Light" w:hAnsi="Calibri Light"/>
        </w:rPr>
      </w:pPr>
    </w:p>
    <w:p w:rsidR="00E47ED0" w:rsidRPr="00A14568" w:rsidRDefault="00E47ED0" w:rsidP="004A7F35">
      <w:pPr>
        <w:rPr>
          <w:rFonts w:ascii="Calibri Light" w:hAnsi="Calibri Light"/>
        </w:rPr>
      </w:pPr>
      <w:r w:rsidRPr="00A14568">
        <w:rPr>
          <w:rFonts w:ascii="Calibri Light" w:hAnsi="Calibri Light"/>
        </w:rPr>
        <w:t xml:space="preserve">Koncept </w:t>
      </w:r>
      <w:r w:rsidR="002D722D" w:rsidRPr="00A14568">
        <w:rPr>
          <w:rFonts w:ascii="Calibri Light" w:hAnsi="Calibri Light"/>
        </w:rPr>
        <w:t>nUNB</w:t>
      </w:r>
      <w:r w:rsidRPr="00A14568">
        <w:rPr>
          <w:rFonts w:ascii="Calibri Light" w:hAnsi="Calibri Light"/>
        </w:rPr>
        <w:t xml:space="preserve"> zahŕňa ako extenzívny</w:t>
      </w:r>
      <w:r w:rsidR="00475E82" w:rsidRPr="00A14568">
        <w:rPr>
          <w:rFonts w:ascii="Calibri Light" w:hAnsi="Calibri Light"/>
        </w:rPr>
        <w:t>,</w:t>
      </w:r>
      <w:r w:rsidRPr="00A14568">
        <w:rPr>
          <w:rFonts w:ascii="Calibri Light" w:hAnsi="Calibri Light"/>
        </w:rPr>
        <w:t xml:space="preserve"> tak aj užší cieľ</w:t>
      </w:r>
      <w:r w:rsidR="00475E82" w:rsidRPr="00A14568">
        <w:rPr>
          <w:rFonts w:ascii="Calibri Light" w:hAnsi="Calibri Light"/>
        </w:rPr>
        <w:t>,</w:t>
      </w:r>
      <w:r w:rsidRPr="00A14568">
        <w:rPr>
          <w:rFonts w:ascii="Calibri Light" w:hAnsi="Calibri Light"/>
        </w:rPr>
        <w:t xml:space="preserve"> a to výstavbu a prevádzku nUNB,  reorganizáciu jej terajšieho  fungovania, ako aj vybudovanie nového konceptu vzdelávania medicínskych pracovníkov univerzitného typu podľa súčasných štandardov. </w:t>
      </w:r>
    </w:p>
    <w:p w:rsidR="00BB2629" w:rsidRPr="00A14568" w:rsidRDefault="00BB2629">
      <w:pPr>
        <w:rPr>
          <w:rFonts w:ascii="Calibri Light" w:hAnsi="Calibri Light"/>
        </w:rPr>
      </w:pPr>
      <w:r w:rsidRPr="00A14568">
        <w:rPr>
          <w:rFonts w:ascii="Calibri Light" w:hAnsi="Calibri Light"/>
        </w:rPr>
        <w:t xml:space="preserve">Koncept nUNB, spôsob jej realizácie, financovania a iné kľúčové parametre prešli detailným ekonomickým aj kvalitatívnym hodnotením, ako je extenzívne popísané v Prílohe 1 dokumentu. Nasledujúce </w:t>
      </w:r>
      <w:r w:rsidR="00BB4454" w:rsidRPr="00A14568">
        <w:rPr>
          <w:rFonts w:ascii="Calibri Light" w:hAnsi="Calibri Light"/>
        </w:rPr>
        <w:t xml:space="preserve">kapitoly </w:t>
      </w:r>
      <w:r w:rsidRPr="00A14568">
        <w:rPr>
          <w:rFonts w:ascii="Calibri Light" w:hAnsi="Calibri Light"/>
        </w:rPr>
        <w:t xml:space="preserve">prezentujú závery týchto analýz a nevenujú sa detailne všetkým alternatívnym možnostiam. </w:t>
      </w:r>
    </w:p>
    <w:p w:rsidR="000F1B4F" w:rsidRPr="00A14568" w:rsidRDefault="000F1B4F"/>
    <w:p w:rsidR="00E1055C" w:rsidRPr="00A14568" w:rsidRDefault="00E1055C" w:rsidP="004A7F35">
      <w:pPr>
        <w:pStyle w:val="Odsekzoznamu"/>
        <w:keepNext/>
        <w:keepLines/>
        <w:numPr>
          <w:ilvl w:val="0"/>
          <w:numId w:val="2"/>
        </w:numPr>
        <w:spacing w:before="40"/>
        <w:ind w:left="0" w:firstLine="0"/>
        <w:contextualSpacing w:val="0"/>
        <w:outlineLvl w:val="1"/>
        <w:rPr>
          <w:rStyle w:val="Nadpis2Char"/>
          <w:vanish/>
          <w:sz w:val="24"/>
        </w:rPr>
      </w:pPr>
      <w:bookmarkStart w:id="238" w:name="_Toc475898355"/>
      <w:bookmarkStart w:id="239" w:name="_Toc475898398"/>
      <w:bookmarkStart w:id="240" w:name="_Toc475898459"/>
      <w:bookmarkStart w:id="241" w:name="_Toc476015283"/>
      <w:bookmarkStart w:id="242" w:name="_Toc476015635"/>
      <w:bookmarkStart w:id="243" w:name="_Toc476015807"/>
      <w:bookmarkStart w:id="244" w:name="_Toc476034373"/>
      <w:bookmarkStart w:id="245" w:name="_Toc476041576"/>
      <w:bookmarkStart w:id="246" w:name="_Toc476054652"/>
      <w:bookmarkStart w:id="247" w:name="_Toc476054694"/>
      <w:bookmarkStart w:id="248" w:name="_Toc476058107"/>
      <w:bookmarkStart w:id="249" w:name="_Toc476317149"/>
      <w:bookmarkStart w:id="250" w:name="_Toc476545089"/>
      <w:bookmarkStart w:id="251" w:name="_Toc476665577"/>
      <w:bookmarkStart w:id="252" w:name="_Toc476733194"/>
      <w:bookmarkStart w:id="253" w:name="_Toc476760071"/>
      <w:bookmarkStart w:id="254" w:name="_Toc476760236"/>
      <w:bookmarkStart w:id="255" w:name="_Toc476760627"/>
      <w:bookmarkStart w:id="256" w:name="_Toc476764204"/>
      <w:bookmarkStart w:id="257" w:name="_Toc476996297"/>
      <w:bookmarkStart w:id="258" w:name="_Toc477003048"/>
      <w:bookmarkStart w:id="259" w:name="_Toc477003100"/>
      <w:bookmarkStart w:id="260" w:name="_Toc477003590"/>
      <w:bookmarkStart w:id="261" w:name="_Toc477005324"/>
      <w:bookmarkStart w:id="262" w:name="_Toc477212878"/>
      <w:bookmarkStart w:id="263" w:name="_Toc477245574"/>
      <w:bookmarkStart w:id="264" w:name="_Toc477261426"/>
      <w:bookmarkStart w:id="265" w:name="_Toc478547505"/>
      <w:bookmarkStart w:id="266" w:name="_Toc478547573"/>
      <w:bookmarkStart w:id="267" w:name="_Toc478674176"/>
      <w:bookmarkStart w:id="268" w:name="_Toc478674281"/>
      <w:bookmarkStart w:id="269" w:name="_Toc478712591"/>
      <w:bookmarkStart w:id="270" w:name="_Toc478712713"/>
      <w:bookmarkStart w:id="271" w:name="_Toc478712807"/>
      <w:bookmarkStart w:id="272" w:name="_Toc478712901"/>
      <w:bookmarkStart w:id="273" w:name="_Toc478712995"/>
      <w:bookmarkStart w:id="274" w:name="_Toc478713089"/>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5E58DE" w:rsidRPr="00A14568" w:rsidRDefault="005E58DE" w:rsidP="00B32F66">
      <w:pPr>
        <w:pStyle w:val="Nadpis2"/>
      </w:pPr>
      <w:bookmarkStart w:id="275" w:name="_Toc476760237"/>
      <w:bookmarkStart w:id="276" w:name="_Toc478713090"/>
      <w:r w:rsidRPr="00A14568">
        <w:rPr>
          <w:rStyle w:val="Nadpis2Char"/>
        </w:rPr>
        <w:t>Reor</w:t>
      </w:r>
      <w:r w:rsidRPr="00A14568">
        <w:t>ganizácia</w:t>
      </w:r>
      <w:r w:rsidR="00BB2629" w:rsidRPr="00A14568">
        <w:t xml:space="preserve"> súčasného profilu organizácie</w:t>
      </w:r>
      <w:r w:rsidRPr="00A14568">
        <w:t xml:space="preserve"> UNB</w:t>
      </w:r>
      <w:bookmarkEnd w:id="275"/>
      <w:bookmarkEnd w:id="276"/>
    </w:p>
    <w:p w:rsidR="005E58DE" w:rsidRPr="00A14568" w:rsidRDefault="005E58DE" w:rsidP="004A7F35">
      <w:pPr>
        <w:rPr>
          <w:rFonts w:ascii="Calibri Light" w:hAnsi="Calibri Light"/>
        </w:rPr>
      </w:pPr>
      <w:r w:rsidRPr="00A14568">
        <w:rPr>
          <w:rFonts w:ascii="Calibri Light" w:hAnsi="Calibri Light"/>
        </w:rPr>
        <w:t>Profil poskytovania zdravotníckych služieb v rámci Bratislavy je nejednotný. V kombináci</w:t>
      </w:r>
      <w:r w:rsidR="00B751B4" w:rsidRPr="00A14568">
        <w:rPr>
          <w:rFonts w:ascii="Calibri Light" w:hAnsi="Calibri Light"/>
        </w:rPr>
        <w:t>i</w:t>
      </w:r>
      <w:r w:rsidRPr="00A14568">
        <w:rPr>
          <w:rFonts w:ascii="Calibri Light" w:hAnsi="Calibri Light"/>
        </w:rPr>
        <w:t xml:space="preserve"> s výraznými disparitami v priestorovom, technickom, personálnom vybavení  a absencie možností zavádzania nových diagnostických a liečebných postupov  sú možnosti na modernizáciu, zvyšovanie produktivity a efektivity nulové. </w:t>
      </w:r>
    </w:p>
    <w:p w:rsidR="005E58DE" w:rsidRPr="00A14568" w:rsidRDefault="00BB2629" w:rsidP="004A7F35">
      <w:pPr>
        <w:rPr>
          <w:rFonts w:ascii="Calibri Light" w:hAnsi="Calibri Light"/>
        </w:rPr>
      </w:pPr>
      <w:r w:rsidRPr="00A14568">
        <w:rPr>
          <w:rFonts w:ascii="Calibri Light" w:hAnsi="Calibri Light"/>
        </w:rPr>
        <w:t>Dlhodobo</w:t>
      </w:r>
      <w:r w:rsidR="005E58DE" w:rsidRPr="00A14568">
        <w:rPr>
          <w:rFonts w:ascii="Calibri Light" w:hAnsi="Calibri Light"/>
        </w:rPr>
        <w:t xml:space="preserve"> trvajúci stav neefektívneho využívania zložiek medicínskeho systému  je zvratný zásadnou reorganizáciou terajšieho prevádzkovania Univerzitnej nemocnice Bratislava. </w:t>
      </w:r>
    </w:p>
    <w:p w:rsidR="005E58DE" w:rsidRPr="00A14568" w:rsidRDefault="005E58DE" w:rsidP="004A7F35">
      <w:pPr>
        <w:rPr>
          <w:rFonts w:ascii="Calibri Light" w:hAnsi="Calibri Light"/>
        </w:rPr>
      </w:pPr>
      <w:r w:rsidRPr="00A14568">
        <w:rPr>
          <w:rFonts w:ascii="Calibri Light" w:hAnsi="Calibri Light"/>
        </w:rPr>
        <w:t>Cieľom reorganizácie je rozdelenie poskytovania zdravotnej starostlivosti  podľa chorobnosti, druhu lekárskeho ošetrenia a jeho časovej náročnosti na:</w:t>
      </w:r>
    </w:p>
    <w:p w:rsidR="005E58DE" w:rsidRPr="00A14568" w:rsidRDefault="005E58DE" w:rsidP="001B52C4">
      <w:pPr>
        <w:pStyle w:val="Odsekzoznamu"/>
        <w:numPr>
          <w:ilvl w:val="0"/>
          <w:numId w:val="100"/>
        </w:numPr>
        <w:rPr>
          <w:rFonts w:ascii="Calibri Light" w:hAnsi="Calibri Light"/>
        </w:rPr>
      </w:pPr>
      <w:r w:rsidRPr="00A14568">
        <w:rPr>
          <w:rFonts w:ascii="Calibri Light" w:hAnsi="Calibri Light"/>
        </w:rPr>
        <w:t xml:space="preserve">nemocnice špecializované a vysokošpecializované, kde pobyt pacienta je minimálny, </w:t>
      </w:r>
      <w:r w:rsidR="00475E82" w:rsidRPr="00A14568">
        <w:rPr>
          <w:rFonts w:ascii="Calibri Light" w:hAnsi="Calibri Light"/>
        </w:rPr>
        <w:t>tzv.</w:t>
      </w:r>
      <w:r w:rsidR="0097077B" w:rsidRPr="00A14568">
        <w:rPr>
          <w:rFonts w:ascii="Calibri Light" w:hAnsi="Calibri Light"/>
        </w:rPr>
        <w:t xml:space="preserve"> </w:t>
      </w:r>
      <w:r w:rsidRPr="00A14568">
        <w:rPr>
          <w:rFonts w:ascii="Calibri Light" w:hAnsi="Calibri Light"/>
        </w:rPr>
        <w:t xml:space="preserve">akútne lôžka, </w:t>
      </w:r>
    </w:p>
    <w:p w:rsidR="005E58DE" w:rsidRPr="00A14568" w:rsidRDefault="005E58DE" w:rsidP="001B52C4">
      <w:pPr>
        <w:pStyle w:val="Odsekzoznamu"/>
        <w:numPr>
          <w:ilvl w:val="0"/>
          <w:numId w:val="100"/>
        </w:numPr>
        <w:rPr>
          <w:rFonts w:ascii="Calibri Light" w:hAnsi="Calibri Light"/>
        </w:rPr>
      </w:pPr>
      <w:r w:rsidRPr="00A14568">
        <w:rPr>
          <w:rFonts w:ascii="Calibri Light" w:hAnsi="Calibri Light"/>
        </w:rPr>
        <w:t xml:space="preserve">nemocnice doliečovacie s viacerými stupňami, ošetrovateľské, </w:t>
      </w:r>
      <w:r w:rsidR="00475E82" w:rsidRPr="00A14568">
        <w:rPr>
          <w:rFonts w:ascii="Calibri Light" w:hAnsi="Calibri Light"/>
        </w:rPr>
        <w:t xml:space="preserve">pre </w:t>
      </w:r>
      <w:r w:rsidRPr="00A14568">
        <w:rPr>
          <w:rFonts w:ascii="Calibri Light" w:hAnsi="Calibri Light"/>
        </w:rPr>
        <w:t>dlhodobo chorý</w:t>
      </w:r>
      <w:r w:rsidR="00475E82" w:rsidRPr="00A14568">
        <w:rPr>
          <w:rFonts w:ascii="Calibri Light" w:hAnsi="Calibri Light"/>
        </w:rPr>
        <w:t>ch</w:t>
      </w:r>
      <w:r w:rsidRPr="00A14568">
        <w:rPr>
          <w:rFonts w:ascii="Calibri Light" w:hAnsi="Calibri Light"/>
        </w:rPr>
        <w:t>, rehabilitačné, psychiatrické lôžka</w:t>
      </w:r>
    </w:p>
    <w:p w:rsidR="005E58DE" w:rsidRPr="00A14568" w:rsidRDefault="005E58DE" w:rsidP="001B52C4">
      <w:pPr>
        <w:pStyle w:val="Odsekzoznamu"/>
        <w:numPr>
          <w:ilvl w:val="0"/>
          <w:numId w:val="100"/>
        </w:numPr>
        <w:rPr>
          <w:rFonts w:ascii="Calibri Light" w:hAnsi="Calibri Light"/>
        </w:rPr>
      </w:pPr>
      <w:r w:rsidRPr="00A14568">
        <w:rPr>
          <w:rFonts w:ascii="Calibri Light" w:hAnsi="Calibri Light"/>
        </w:rPr>
        <w:t>odborné liečebné ústavy – špecializované lôžka s kontinuálnym prechodom k</w:t>
      </w:r>
      <w:r w:rsidR="00475E82" w:rsidRPr="00A14568">
        <w:rPr>
          <w:rFonts w:ascii="Calibri Light" w:hAnsi="Calibri Light"/>
        </w:rPr>
        <w:t>u</w:t>
      </w:r>
      <w:r w:rsidRPr="00A14568">
        <w:rPr>
          <w:rFonts w:ascii="Calibri Light" w:hAnsi="Calibri Light"/>
        </w:rPr>
        <w:t> kúpeľnej, opatrovateľskej, rehabilitačnej</w:t>
      </w:r>
      <w:r w:rsidR="0029173C" w:rsidRPr="00A14568">
        <w:rPr>
          <w:rFonts w:ascii="Calibri Light" w:hAnsi="Calibri Light"/>
        </w:rPr>
        <w:t>, dlhodobej</w:t>
      </w:r>
      <w:r w:rsidRPr="00A14568">
        <w:rPr>
          <w:rFonts w:ascii="Calibri Light" w:hAnsi="Calibri Light"/>
        </w:rPr>
        <w:t xml:space="preserve"> a sociálnej starost</w:t>
      </w:r>
      <w:r w:rsidR="00475E82" w:rsidRPr="00A14568">
        <w:rPr>
          <w:rFonts w:ascii="Calibri Light" w:hAnsi="Calibri Light"/>
        </w:rPr>
        <w:t>l</w:t>
      </w:r>
      <w:r w:rsidRPr="00A14568">
        <w:rPr>
          <w:rFonts w:ascii="Calibri Light" w:hAnsi="Calibri Light"/>
        </w:rPr>
        <w:t xml:space="preserve">ivosti </w:t>
      </w:r>
    </w:p>
    <w:p w:rsidR="000F1B4F" w:rsidRPr="00A14568" w:rsidRDefault="000F1B4F" w:rsidP="003578E2">
      <w:pPr>
        <w:jc w:val="left"/>
        <w:rPr>
          <w:rFonts w:ascii="Calibri Light" w:hAnsi="Calibri Light"/>
        </w:rPr>
      </w:pPr>
    </w:p>
    <w:p w:rsidR="003578E2" w:rsidRPr="00A14568" w:rsidRDefault="005E58DE" w:rsidP="003578E2">
      <w:pPr>
        <w:jc w:val="left"/>
        <w:rPr>
          <w:rFonts w:ascii="Calibri Light" w:hAnsi="Calibri Light"/>
        </w:rPr>
      </w:pPr>
      <w:r w:rsidRPr="00A14568">
        <w:rPr>
          <w:rFonts w:ascii="Calibri Light" w:hAnsi="Calibri Light"/>
        </w:rPr>
        <w:lastRenderedPageBreak/>
        <w:t xml:space="preserve">Súčasná organizácia  Univerzitnej nemocnice </w:t>
      </w:r>
      <w:r w:rsidR="00493FFE" w:rsidRPr="00A14568">
        <w:rPr>
          <w:rFonts w:ascii="Calibri Light" w:hAnsi="Calibri Light"/>
        </w:rPr>
        <w:t xml:space="preserve">Bratislava </w:t>
      </w:r>
      <w:r w:rsidRPr="00A14568">
        <w:rPr>
          <w:rFonts w:ascii="Calibri Light" w:hAnsi="Calibri Light"/>
        </w:rPr>
        <w:t xml:space="preserve">s návrhom nového organizačného usporiadania, znázornená na </w:t>
      </w:r>
      <w:r w:rsidR="00E1055C" w:rsidRPr="00A14568">
        <w:rPr>
          <w:rFonts w:ascii="Calibri Light" w:hAnsi="Calibri Light"/>
        </w:rPr>
        <w:t>obr.</w:t>
      </w:r>
      <w:r w:rsidR="00935EE8" w:rsidRPr="00A14568">
        <w:rPr>
          <w:rFonts w:ascii="Calibri Light" w:hAnsi="Calibri Light"/>
        </w:rPr>
        <w:t xml:space="preserve"> 2</w:t>
      </w:r>
      <w:r w:rsidRPr="00A14568">
        <w:rPr>
          <w:rFonts w:ascii="Calibri Light" w:hAnsi="Calibri Light"/>
        </w:rPr>
        <w:t xml:space="preserve">. </w:t>
      </w:r>
    </w:p>
    <w:p w:rsidR="00997C21" w:rsidRPr="00A14568" w:rsidRDefault="00997C21" w:rsidP="003578E2">
      <w:pPr>
        <w:jc w:val="left"/>
        <w:rPr>
          <w:rFonts w:ascii="Calibri Light" w:hAnsi="Calibri Light"/>
        </w:rPr>
      </w:pPr>
    </w:p>
    <w:p w:rsidR="00997C21" w:rsidRPr="00A14568" w:rsidRDefault="00997C21" w:rsidP="00997C21">
      <w:pPr>
        <w:pStyle w:val="Popis"/>
      </w:pPr>
      <w:r w:rsidRPr="00A14568">
        <w:rPr>
          <w:noProof/>
          <w:lang w:eastAsia="sk-SK"/>
        </w:rPr>
        <w:drawing>
          <wp:inline distT="0" distB="0" distL="0" distR="0" wp14:anchorId="19248698" wp14:editId="294C4206">
            <wp:extent cx="6374921" cy="1889185"/>
            <wp:effectExtent l="0" t="0" r="6985"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8"/>
                    <a:stretch/>
                  </pic:blipFill>
                  <pic:spPr bwMode="auto">
                    <a:xfrm>
                      <a:off x="0" y="0"/>
                      <a:ext cx="6422392" cy="1903253"/>
                    </a:xfrm>
                    <a:prstGeom prst="rect">
                      <a:avLst/>
                    </a:prstGeom>
                    <a:noFill/>
                    <a:ln>
                      <a:noFill/>
                    </a:ln>
                    <a:extLst>
                      <a:ext uri="{53640926-AAD7-44D8-BBD7-CCE9431645EC}">
                        <a14:shadowObscured xmlns:a14="http://schemas.microsoft.com/office/drawing/2010/main"/>
                      </a:ext>
                    </a:extLst>
                  </pic:spPr>
                </pic:pic>
              </a:graphicData>
            </a:graphic>
          </wp:inline>
        </w:drawing>
      </w:r>
    </w:p>
    <w:p w:rsidR="00C310A0" w:rsidRPr="00A14568" w:rsidRDefault="004A2A09" w:rsidP="00997C21">
      <w:pPr>
        <w:pStyle w:val="Popis"/>
      </w:pPr>
      <w:bookmarkStart w:id="277" w:name="_Toc477002949"/>
      <w:r w:rsidRPr="00A14568">
        <w:t>O</w:t>
      </w:r>
      <w:r w:rsidR="000240EC" w:rsidRPr="00A14568">
        <w:t xml:space="preserve">brázok </w:t>
      </w:r>
      <w:r w:rsidR="00D4540D">
        <w:fldChar w:fldCharType="begin"/>
      </w:r>
      <w:r w:rsidR="00D4540D">
        <w:instrText xml:space="preserve"> SEQ Obrázok \* ARABIC </w:instrText>
      </w:r>
      <w:r w:rsidR="00D4540D">
        <w:fldChar w:fldCharType="separate"/>
      </w:r>
      <w:r w:rsidR="002A4103">
        <w:rPr>
          <w:noProof/>
        </w:rPr>
        <w:t>2</w:t>
      </w:r>
      <w:r w:rsidR="00D4540D">
        <w:rPr>
          <w:noProof/>
        </w:rPr>
        <w:fldChar w:fldCharType="end"/>
      </w:r>
      <w:r w:rsidR="000240EC" w:rsidRPr="00A14568">
        <w:t xml:space="preserve"> Návrh nového organizačného usporiadania</w:t>
      </w:r>
      <w:bookmarkEnd w:id="277"/>
    </w:p>
    <w:p w:rsidR="000B52AC" w:rsidRPr="00A14568" w:rsidRDefault="000B52AC" w:rsidP="001B52C4">
      <w:pPr>
        <w:pStyle w:val="Popis"/>
      </w:pPr>
    </w:p>
    <w:p w:rsidR="004A2A09" w:rsidRPr="00A14568" w:rsidRDefault="004A2A09" w:rsidP="004A2A09">
      <w:pPr>
        <w:pStyle w:val="Bezriadkovania"/>
        <w:rPr>
          <w:lang w:val="sk-SK"/>
        </w:rPr>
      </w:pPr>
    </w:p>
    <w:p w:rsidR="005E58DE" w:rsidRPr="00A14568" w:rsidRDefault="005E58DE" w:rsidP="004A7F35">
      <w:pPr>
        <w:rPr>
          <w:rFonts w:ascii="Calibri Light" w:hAnsi="Calibri Light" w:cs="Calibri Light"/>
        </w:rPr>
      </w:pPr>
      <w:r w:rsidRPr="00A14568">
        <w:rPr>
          <w:rFonts w:ascii="Calibri Light" w:hAnsi="Calibri Light" w:cs="Calibri Light"/>
        </w:rPr>
        <w:t xml:space="preserve">Reorganizáciou dôjde k </w:t>
      </w:r>
      <w:r w:rsidR="00BB2629" w:rsidRPr="00A14568">
        <w:rPr>
          <w:rFonts w:ascii="Calibri Light" w:hAnsi="Calibri Light" w:cs="Calibri Light"/>
        </w:rPr>
        <w:t>zásadným</w:t>
      </w:r>
      <w:r w:rsidRPr="00A14568">
        <w:rPr>
          <w:rFonts w:ascii="Calibri Light" w:hAnsi="Calibri Light" w:cs="Calibri Light"/>
        </w:rPr>
        <w:t xml:space="preserve"> zmenám v nemocniciach </w:t>
      </w:r>
      <w:r w:rsidR="00C05387" w:rsidRPr="00A14568">
        <w:rPr>
          <w:rFonts w:ascii="Calibri Light" w:hAnsi="Calibri Light" w:cs="Calibri Light"/>
        </w:rPr>
        <w:t>Kramáre</w:t>
      </w:r>
      <w:r w:rsidRPr="00A14568">
        <w:rPr>
          <w:rFonts w:ascii="Calibri Light" w:hAnsi="Calibri Light" w:cs="Calibri Light"/>
        </w:rPr>
        <w:t xml:space="preserve"> a nemocnici Ružinov, kde časť zdravotnej starostlivosti bude presunutá do areálu Rázsoch.  Ne</w:t>
      </w:r>
      <w:r w:rsidR="00752C04" w:rsidRPr="00A14568">
        <w:rPr>
          <w:rFonts w:ascii="Calibri Light" w:hAnsi="Calibri Light" w:cs="Calibri Light"/>
        </w:rPr>
        <w:t xml:space="preserve">mocnica </w:t>
      </w:r>
      <w:r w:rsidR="00C05387" w:rsidRPr="00A14568">
        <w:rPr>
          <w:rFonts w:ascii="Calibri Light" w:hAnsi="Calibri Light" w:cs="Calibri Light"/>
        </w:rPr>
        <w:t>na Kramároch</w:t>
      </w:r>
      <w:r w:rsidR="00752C04" w:rsidRPr="00A14568">
        <w:rPr>
          <w:rFonts w:ascii="Calibri Light" w:hAnsi="Calibri Light" w:cs="Calibri Light"/>
        </w:rPr>
        <w:t xml:space="preserve">  </w:t>
      </w:r>
      <w:r w:rsidRPr="00A14568">
        <w:rPr>
          <w:rFonts w:ascii="Calibri Light" w:hAnsi="Calibri Light" w:cs="Calibri Light"/>
        </w:rPr>
        <w:t xml:space="preserve">bude </w:t>
      </w:r>
      <w:r w:rsidR="00752C04" w:rsidRPr="00A14568">
        <w:rPr>
          <w:rFonts w:ascii="Calibri Light" w:hAnsi="Calibri Light" w:cs="Calibri Light"/>
        </w:rPr>
        <w:t xml:space="preserve">postupne </w:t>
      </w:r>
      <w:r w:rsidRPr="00A14568">
        <w:rPr>
          <w:rFonts w:ascii="Calibri Light" w:hAnsi="Calibri Light" w:cs="Calibri Light"/>
        </w:rPr>
        <w:t>prechádzať do útlmu. Navrhovaný rozsah poskytovaných služieb v novej nemocnici Rázsochy a rekonštruovanej (optimalizovanej) nemocnici Ružinov sa bude vzájomne funkčne dopĺňať</w:t>
      </w:r>
      <w:r w:rsidR="00752C04" w:rsidRPr="00A14568">
        <w:rPr>
          <w:rFonts w:ascii="Calibri Light" w:hAnsi="Calibri Light" w:cs="Calibri Light"/>
        </w:rPr>
        <w:t>.</w:t>
      </w:r>
    </w:p>
    <w:p w:rsidR="005E1AA6" w:rsidRPr="00A14568" w:rsidRDefault="005E1AA6" w:rsidP="004A7F35">
      <w:pPr>
        <w:rPr>
          <w:rFonts w:ascii="Calibri Light" w:hAnsi="Calibri Light" w:cs="Calibri Light"/>
        </w:rPr>
      </w:pPr>
      <w:r w:rsidRPr="00A14568">
        <w:rPr>
          <w:rFonts w:ascii="Calibri Light" w:hAnsi="Calibri Light" w:cs="Calibri Light"/>
        </w:rPr>
        <w:t>Do s</w:t>
      </w:r>
      <w:r w:rsidR="005149D9" w:rsidRPr="00A14568">
        <w:rPr>
          <w:rFonts w:ascii="Calibri Light" w:hAnsi="Calibri Light" w:cs="Calibri Light"/>
        </w:rPr>
        <w:t>a</w:t>
      </w:r>
      <w:r w:rsidRPr="00A14568">
        <w:rPr>
          <w:rFonts w:ascii="Calibri Light" w:hAnsi="Calibri Light" w:cs="Calibri Light"/>
        </w:rPr>
        <w:t>mostatnej právnej subjektivity prejde nemocnica Antolská v právnej forme príspevková organizácia. Vzhľadom na rozsah súčasných pracovísk bude táto nemocnica naďalej nosnou výučbovou základňou praktickéh</w:t>
      </w:r>
      <w:r w:rsidR="00B751B4" w:rsidRPr="00A14568">
        <w:rPr>
          <w:rFonts w:ascii="Calibri Light" w:hAnsi="Calibri Light" w:cs="Calibri Light"/>
        </w:rPr>
        <w:t>o</w:t>
      </w:r>
      <w:r w:rsidRPr="00A14568">
        <w:rPr>
          <w:rFonts w:ascii="Calibri Light" w:hAnsi="Calibri Light" w:cs="Calibri Light"/>
        </w:rPr>
        <w:t xml:space="preserve"> vzdelávania v Bratislave.</w:t>
      </w:r>
      <w:r w:rsidR="00623327" w:rsidRPr="00A14568">
        <w:rPr>
          <w:rFonts w:ascii="Calibri Light" w:hAnsi="Calibri Light" w:cs="Calibri Light"/>
        </w:rPr>
        <w:t xml:space="preserve"> Jej štatút sa však </w:t>
      </w:r>
      <w:r w:rsidRPr="00A14568">
        <w:rPr>
          <w:rFonts w:ascii="Calibri Light" w:hAnsi="Calibri Light" w:cs="Calibri Light"/>
        </w:rPr>
        <w:t>navrhuje na úrovni partner univerzitnej nemocnice</w:t>
      </w:r>
      <w:r w:rsidR="00623327" w:rsidRPr="00A14568">
        <w:rPr>
          <w:rFonts w:ascii="Calibri Light" w:hAnsi="Calibri Light" w:cs="Calibri Light"/>
        </w:rPr>
        <w:t xml:space="preserve"> a má predovšetkým plniť úloha spádovej nemocnice</w:t>
      </w:r>
      <w:r w:rsidRPr="00A14568">
        <w:rPr>
          <w:rFonts w:ascii="Calibri Light" w:hAnsi="Calibri Light" w:cs="Calibri Light"/>
        </w:rPr>
        <w:t>. Vzhľadom na zavedenie systému DRG nedôjde k zmene a rozdielom vo financovaní.</w:t>
      </w:r>
    </w:p>
    <w:p w:rsidR="007C2EE1" w:rsidRPr="00A14568" w:rsidRDefault="007C2EE1" w:rsidP="007C2EE1">
      <w:pPr>
        <w:rPr>
          <w:rFonts w:ascii="Calibri Light" w:hAnsi="Calibri Light" w:cs="Calibri Light"/>
        </w:rPr>
      </w:pPr>
      <w:r w:rsidRPr="00A14568">
        <w:t xml:space="preserve">Všeobecná nemocnica Staré mesto prejde postupnou transformáciou na Špecializované centrum pre liečbu nervových a duševných chorôb a geriatrického pacienta. </w:t>
      </w:r>
      <w:r w:rsidR="004A2A09" w:rsidRPr="00A14568">
        <w:t>Z</w:t>
      </w:r>
      <w:r w:rsidRPr="00A14568">
        <w:t>ákladn</w:t>
      </w:r>
      <w:r w:rsidR="004A2A09" w:rsidRPr="00A14568">
        <w:t>ú</w:t>
      </w:r>
      <w:r w:rsidRPr="00A14568">
        <w:t xml:space="preserve"> súčasť budú </w:t>
      </w:r>
      <w:r w:rsidR="004A2A09" w:rsidRPr="00A14568">
        <w:t xml:space="preserve">tvoriť </w:t>
      </w:r>
      <w:r w:rsidRPr="00A14568">
        <w:t>dve Centrá excelentnosti. Prvé bude zamerané na komplexný man</w:t>
      </w:r>
      <w:r w:rsidR="003578E2" w:rsidRPr="00A14568">
        <w:t>a</w:t>
      </w:r>
      <w:r w:rsidRPr="00A14568">
        <w:t xml:space="preserve">žment pacienta s náhlou cievnou mozgovou </w:t>
      </w:r>
      <w:r w:rsidRPr="00A14568">
        <w:rPr>
          <w:rFonts w:ascii="Calibri Light" w:hAnsi="Calibri Light" w:cs="Calibri Light"/>
        </w:rPr>
        <w:t xml:space="preserve">príhodou. Bude potrebné vybudovať neurorehabilitačné oddelenie a tiež komplexný ambulantný poliklinický trakt. Druhým bude </w:t>
      </w:r>
      <w:r w:rsidR="003578E2" w:rsidRPr="00A14568">
        <w:rPr>
          <w:rFonts w:ascii="Calibri Light" w:hAnsi="Calibri Light" w:cs="Calibri Light"/>
        </w:rPr>
        <w:t>„</w:t>
      </w:r>
      <w:r w:rsidRPr="00A14568">
        <w:rPr>
          <w:rFonts w:ascii="Calibri Light" w:hAnsi="Calibri Light" w:cs="Calibri Light"/>
        </w:rPr>
        <w:t>Pavilón komplexnej starostlivosti o geriatrického pacienta</w:t>
      </w:r>
      <w:r w:rsidR="003578E2" w:rsidRPr="00A14568">
        <w:rPr>
          <w:rFonts w:ascii="Calibri Light" w:hAnsi="Calibri Light" w:cs="Calibri Light"/>
        </w:rPr>
        <w:t>“</w:t>
      </w:r>
      <w:r w:rsidRPr="00A14568">
        <w:rPr>
          <w:rFonts w:ascii="Calibri Light" w:hAnsi="Calibri Light" w:cs="Calibri Light"/>
        </w:rPr>
        <w:t xml:space="preserve"> s priamym napojením na SVALZ, ktoré nemocnica priamo poskytuje. Tento </w:t>
      </w:r>
      <w:r w:rsidR="003578E2" w:rsidRPr="00A14568">
        <w:rPr>
          <w:rFonts w:ascii="Calibri Light" w:hAnsi="Calibri Light" w:cs="Calibri Light"/>
        </w:rPr>
        <w:t>p</w:t>
      </w:r>
      <w:r w:rsidRPr="00A14568">
        <w:rPr>
          <w:rFonts w:ascii="Calibri Light" w:hAnsi="Calibri Light" w:cs="Calibri Light"/>
        </w:rPr>
        <w:t xml:space="preserve">avilón bude kapacitne plne vyhovovať zámeru centralizácie starostlivosti o geriatrického pacienta v Bratislave a širšom okolí, čo </w:t>
      </w:r>
      <w:r w:rsidR="00B751B4" w:rsidRPr="00A14568">
        <w:rPr>
          <w:rFonts w:ascii="Calibri Light" w:hAnsi="Calibri Light" w:cs="Calibri Light"/>
        </w:rPr>
        <w:t>prispeje</w:t>
      </w:r>
      <w:r w:rsidRPr="00A14568">
        <w:rPr>
          <w:rFonts w:ascii="Calibri Light" w:hAnsi="Calibri Light" w:cs="Calibri Light"/>
        </w:rPr>
        <w:t xml:space="preserve"> k skvalitneniu a zefektívneniu poskytovania zdravotnej starostlivosti o geriatrického pacienta, ktorá má svoje špecifiká. Lôžka v tejto nemocnici budú predovšetkým neurologické, psychiatrické, internistické, g</w:t>
      </w:r>
      <w:r w:rsidR="008B6235" w:rsidRPr="00A14568">
        <w:rPr>
          <w:rFonts w:ascii="Calibri Light" w:hAnsi="Calibri Light" w:cs="Calibri Light"/>
        </w:rPr>
        <w:t>eriatrické prípadne paliatívne.</w:t>
      </w:r>
    </w:p>
    <w:p w:rsidR="004F39D8" w:rsidRPr="00A14568" w:rsidRDefault="004F39D8" w:rsidP="004A7F35">
      <w:pPr>
        <w:rPr>
          <w:rFonts w:ascii="Calibri Light" w:hAnsi="Calibri Light" w:cs="Calibri Light"/>
        </w:rPr>
      </w:pPr>
      <w:r w:rsidRPr="00A14568">
        <w:rPr>
          <w:rFonts w:ascii="Calibri Light" w:hAnsi="Calibri Light" w:cs="Calibri Light"/>
        </w:rPr>
        <w:t>Vzhľadom na demografický trend na Slovensku</w:t>
      </w:r>
      <w:r w:rsidR="00493FFE" w:rsidRPr="00A14568">
        <w:rPr>
          <w:rFonts w:ascii="Calibri Light" w:hAnsi="Calibri Light" w:cs="Calibri Light"/>
        </w:rPr>
        <w:t>,</w:t>
      </w:r>
      <w:r w:rsidRPr="00A14568">
        <w:rPr>
          <w:rFonts w:ascii="Calibri Light" w:hAnsi="Calibri Light" w:cs="Calibri Light"/>
        </w:rPr>
        <w:t xml:space="preserve"> zvyšovanie priemernej dĺžky života, klesajúcu pôrodnosť</w:t>
      </w:r>
      <w:r w:rsidR="00352C9D" w:rsidRPr="00A14568">
        <w:rPr>
          <w:rFonts w:ascii="Calibri Light" w:hAnsi="Calibri Light" w:cs="Calibri Light"/>
        </w:rPr>
        <w:t xml:space="preserve"> </w:t>
      </w:r>
      <w:r w:rsidRPr="00A14568">
        <w:rPr>
          <w:rFonts w:ascii="Calibri Light" w:hAnsi="Calibri Light" w:cs="Calibri Light"/>
        </w:rPr>
        <w:t xml:space="preserve">a z toho vyplývajúce starnutie populácie Slovenska so zvýšeným výskytom chronických ochorení v populácii a nutnosti zabezpečenia adekvátnej zdravotnej starostlivosti, je potrebné venovať tejto téme špecifickú pozornosť. Týmto aspektom </w:t>
      </w:r>
      <w:r w:rsidR="003578E2" w:rsidRPr="00A14568">
        <w:rPr>
          <w:rFonts w:ascii="Calibri Light" w:hAnsi="Calibri Light" w:cs="Calibri Light"/>
        </w:rPr>
        <w:t>bola podriadená</w:t>
      </w:r>
      <w:r w:rsidRPr="00A14568">
        <w:rPr>
          <w:rFonts w:ascii="Calibri Light" w:hAnsi="Calibri Light" w:cs="Calibri Light"/>
        </w:rPr>
        <w:t xml:space="preserve"> aj plánovan</w:t>
      </w:r>
      <w:r w:rsidR="003578E2" w:rsidRPr="00A14568">
        <w:rPr>
          <w:rFonts w:ascii="Calibri Light" w:hAnsi="Calibri Light" w:cs="Calibri Light"/>
        </w:rPr>
        <w:t>á</w:t>
      </w:r>
      <w:r w:rsidRPr="00A14568">
        <w:rPr>
          <w:rFonts w:ascii="Calibri Light" w:hAnsi="Calibri Light" w:cs="Calibri Light"/>
        </w:rPr>
        <w:t xml:space="preserve"> reprofilizáci</w:t>
      </w:r>
      <w:r w:rsidR="003578E2" w:rsidRPr="00A14568">
        <w:rPr>
          <w:rFonts w:ascii="Calibri Light" w:hAnsi="Calibri Light" w:cs="Calibri Light"/>
        </w:rPr>
        <w:t>a</w:t>
      </w:r>
      <w:r w:rsidRPr="00A14568">
        <w:rPr>
          <w:rFonts w:ascii="Calibri Light" w:hAnsi="Calibri Light" w:cs="Calibri Light"/>
        </w:rPr>
        <w:t xml:space="preserve"> Špecializovanej geriatrickej nemocnice v Podunajských Biskupiciach, v ktorej </w:t>
      </w:r>
      <w:r w:rsidR="003578E2" w:rsidRPr="00A14568">
        <w:rPr>
          <w:rFonts w:ascii="Calibri Light" w:hAnsi="Calibri Light" w:cs="Calibri Light"/>
        </w:rPr>
        <w:t>budú</w:t>
      </w:r>
      <w:r w:rsidRPr="00A14568">
        <w:rPr>
          <w:rFonts w:ascii="Calibri Light" w:hAnsi="Calibri Light" w:cs="Calibri Light"/>
        </w:rPr>
        <w:t xml:space="preserve"> ponecha</w:t>
      </w:r>
      <w:r w:rsidR="003578E2" w:rsidRPr="00A14568">
        <w:rPr>
          <w:rFonts w:ascii="Calibri Light" w:hAnsi="Calibri Light" w:cs="Calibri Light"/>
        </w:rPr>
        <w:t>né</w:t>
      </w:r>
      <w:r w:rsidRPr="00A14568">
        <w:rPr>
          <w:rFonts w:ascii="Calibri Light" w:hAnsi="Calibri Light" w:cs="Calibri Light"/>
        </w:rPr>
        <w:t xml:space="preserve"> „</w:t>
      </w:r>
      <w:r w:rsidR="00160187" w:rsidRPr="00A14568">
        <w:rPr>
          <w:rFonts w:ascii="Calibri Light" w:hAnsi="Calibri Light" w:cs="Calibri Light"/>
        </w:rPr>
        <w:t xml:space="preserve">geriatrické a </w:t>
      </w:r>
      <w:r w:rsidR="00352C9D" w:rsidRPr="00A14568">
        <w:rPr>
          <w:rFonts w:ascii="Calibri Light" w:hAnsi="Calibri Light" w:cs="Calibri Light"/>
        </w:rPr>
        <w:t>chronické lôžka“,</w:t>
      </w:r>
      <w:r w:rsidRPr="00A14568">
        <w:rPr>
          <w:rFonts w:ascii="Calibri Light" w:hAnsi="Calibri Light" w:cs="Calibri Light"/>
        </w:rPr>
        <w:t xml:space="preserve"> t.j. oddelenie pre dlhodobo chorých, doliečovacie oddelenie</w:t>
      </w:r>
      <w:r w:rsidR="00352C9D" w:rsidRPr="00A14568">
        <w:rPr>
          <w:rFonts w:ascii="Calibri Light" w:hAnsi="Calibri Light" w:cs="Calibri Light"/>
        </w:rPr>
        <w:t xml:space="preserve">, oddelenie </w:t>
      </w:r>
      <w:r w:rsidR="00D91A24" w:rsidRPr="00A14568">
        <w:rPr>
          <w:rFonts w:ascii="Calibri Light" w:hAnsi="Calibri Light" w:cs="Calibri Light"/>
        </w:rPr>
        <w:t>fyziatrie, balneológie a liečebnej rehabilitácie (ďalej len „FBLR“)</w:t>
      </w:r>
      <w:r w:rsidR="00352C9D" w:rsidRPr="00A14568">
        <w:rPr>
          <w:rFonts w:ascii="Calibri Light" w:hAnsi="Calibri Light" w:cs="Calibri Light"/>
        </w:rPr>
        <w:t xml:space="preserve">. </w:t>
      </w:r>
      <w:r w:rsidR="00752C04" w:rsidRPr="00A14568">
        <w:rPr>
          <w:rFonts w:ascii="Calibri Light" w:hAnsi="Calibri Light" w:cs="Calibri Light"/>
        </w:rPr>
        <w:t>Tieto budú umiestnené v</w:t>
      </w:r>
      <w:r w:rsidRPr="00A14568">
        <w:rPr>
          <w:rFonts w:ascii="Calibri Light" w:hAnsi="Calibri Light" w:cs="Calibri Light"/>
        </w:rPr>
        <w:t xml:space="preserve"> súčasných priestoroch </w:t>
      </w:r>
      <w:r w:rsidR="00752C04" w:rsidRPr="00A14568">
        <w:rPr>
          <w:rFonts w:ascii="Calibri Light" w:hAnsi="Calibri Light" w:cs="Calibri Light"/>
        </w:rPr>
        <w:t xml:space="preserve">geriatrickej kliniky/oddelenia </w:t>
      </w:r>
      <w:r w:rsidRPr="00A14568">
        <w:rPr>
          <w:rFonts w:ascii="Calibri Light" w:hAnsi="Calibri Light" w:cs="Calibri Light"/>
        </w:rPr>
        <w:t>plne vyhovujú</w:t>
      </w:r>
      <w:r w:rsidR="00752C04" w:rsidRPr="00A14568">
        <w:rPr>
          <w:rFonts w:ascii="Calibri Light" w:hAnsi="Calibri Light" w:cs="Calibri Light"/>
        </w:rPr>
        <w:t>ce</w:t>
      </w:r>
      <w:r w:rsidRPr="00A14568">
        <w:rPr>
          <w:rFonts w:ascii="Calibri Light" w:hAnsi="Calibri Light" w:cs="Calibri Light"/>
        </w:rPr>
        <w:t xml:space="preserve"> štandardom chronickej starostlivosti</w:t>
      </w:r>
      <w:r w:rsidR="00752C04" w:rsidRPr="00A14568">
        <w:rPr>
          <w:rFonts w:ascii="Calibri Light" w:hAnsi="Calibri Light" w:cs="Calibri Light"/>
        </w:rPr>
        <w:t>.</w:t>
      </w:r>
      <w:r w:rsidRPr="00A14568">
        <w:rPr>
          <w:rFonts w:ascii="Calibri Light" w:hAnsi="Calibri Light" w:cs="Calibri Light"/>
        </w:rPr>
        <w:t xml:space="preserve"> </w:t>
      </w:r>
      <w:r w:rsidR="00752C04" w:rsidRPr="00A14568">
        <w:rPr>
          <w:rFonts w:ascii="Calibri Light" w:hAnsi="Calibri Light" w:cs="Calibri Light"/>
        </w:rPr>
        <w:t>Zároveň budú zachované</w:t>
      </w:r>
      <w:r w:rsidRPr="00A14568">
        <w:rPr>
          <w:rFonts w:ascii="Calibri Light" w:hAnsi="Calibri Light" w:cs="Calibri Light"/>
        </w:rPr>
        <w:t> ambulancie (všeobecné aj špecializované) regionálneho významu</w:t>
      </w:r>
      <w:r w:rsidR="00352C9D" w:rsidRPr="00A14568">
        <w:rPr>
          <w:rFonts w:ascii="Calibri Light" w:hAnsi="Calibri Light" w:cs="Calibri Light"/>
        </w:rPr>
        <w:t xml:space="preserve"> v poliklinickej časti zdravotníckeho zariadenia</w:t>
      </w:r>
      <w:r w:rsidRPr="00A14568">
        <w:rPr>
          <w:rFonts w:ascii="Calibri Light" w:hAnsi="Calibri Light" w:cs="Calibri Light"/>
        </w:rPr>
        <w:t xml:space="preserve">. </w:t>
      </w:r>
      <w:r w:rsidR="00752C04" w:rsidRPr="00A14568">
        <w:rPr>
          <w:rFonts w:ascii="Calibri Light" w:hAnsi="Calibri Light" w:cs="Calibri Light"/>
        </w:rPr>
        <w:t>Po reprofilizácii bude zachované aj</w:t>
      </w:r>
      <w:r w:rsidRPr="00A14568">
        <w:rPr>
          <w:rFonts w:ascii="Calibri Light" w:hAnsi="Calibri Light" w:cs="Calibri Light"/>
        </w:rPr>
        <w:t xml:space="preserve"> laboratórium, ktoré </w:t>
      </w:r>
      <w:r w:rsidR="003578E2" w:rsidRPr="00A14568">
        <w:rPr>
          <w:rFonts w:ascii="Calibri Light" w:hAnsi="Calibri Light" w:cs="Calibri Light"/>
        </w:rPr>
        <w:t>pokryje vyšetrenia</w:t>
      </w:r>
      <w:r w:rsidRPr="00A14568">
        <w:rPr>
          <w:rFonts w:ascii="Calibri Light" w:hAnsi="Calibri Light" w:cs="Calibri Light"/>
        </w:rPr>
        <w:t xml:space="preserve"> základn</w:t>
      </w:r>
      <w:r w:rsidR="003578E2" w:rsidRPr="00A14568">
        <w:rPr>
          <w:rFonts w:ascii="Calibri Light" w:hAnsi="Calibri Light" w:cs="Calibri Light"/>
        </w:rPr>
        <w:t>ých</w:t>
      </w:r>
      <w:r w:rsidRPr="00A14568">
        <w:rPr>
          <w:rFonts w:ascii="Calibri Light" w:hAnsi="Calibri Light" w:cs="Calibri Light"/>
        </w:rPr>
        <w:t xml:space="preserve"> hematologicko-biochemick</w:t>
      </w:r>
      <w:r w:rsidR="003578E2" w:rsidRPr="00A14568">
        <w:rPr>
          <w:rFonts w:ascii="Calibri Light" w:hAnsi="Calibri Light" w:cs="Calibri Light"/>
        </w:rPr>
        <w:t>ých</w:t>
      </w:r>
      <w:r w:rsidRPr="00A14568">
        <w:rPr>
          <w:rFonts w:ascii="Calibri Light" w:hAnsi="Calibri Light" w:cs="Calibri Light"/>
        </w:rPr>
        <w:t xml:space="preserve"> </w:t>
      </w:r>
      <w:r w:rsidR="00EE645C" w:rsidRPr="00A14568">
        <w:rPr>
          <w:rFonts w:ascii="Calibri Light" w:hAnsi="Calibri Light" w:cs="Calibri Light"/>
        </w:rPr>
        <w:t>parametr</w:t>
      </w:r>
      <w:r w:rsidR="003578E2" w:rsidRPr="00A14568">
        <w:rPr>
          <w:rFonts w:ascii="Calibri Light" w:hAnsi="Calibri Light" w:cs="Calibri Light"/>
        </w:rPr>
        <w:t>ov</w:t>
      </w:r>
      <w:r w:rsidRPr="00A14568">
        <w:rPr>
          <w:rFonts w:ascii="Calibri Light" w:hAnsi="Calibri Light" w:cs="Calibri Light"/>
        </w:rPr>
        <w:t xml:space="preserve"> pacientov.</w:t>
      </w:r>
    </w:p>
    <w:p w:rsidR="004A2A09" w:rsidRPr="00A14568" w:rsidRDefault="005E58DE" w:rsidP="005E1AA6">
      <w:pPr>
        <w:rPr>
          <w:rFonts w:ascii="Calibri Light" w:hAnsi="Calibri Light" w:cs="Calibri Light"/>
        </w:rPr>
      </w:pPr>
      <w:r w:rsidRPr="00A14568">
        <w:rPr>
          <w:rFonts w:ascii="Calibri Light" w:hAnsi="Calibri Light" w:cs="Calibri Light"/>
        </w:rPr>
        <w:lastRenderedPageBreak/>
        <w:t>Svoju činnosť, v</w:t>
      </w:r>
      <w:r w:rsidR="00BB2629" w:rsidRPr="00A14568">
        <w:rPr>
          <w:rFonts w:ascii="Calibri Light" w:hAnsi="Calibri Light" w:cs="Calibri Light"/>
        </w:rPr>
        <w:t xml:space="preserve"> skoro </w:t>
      </w:r>
      <w:r w:rsidRPr="00A14568">
        <w:rPr>
          <w:rFonts w:ascii="Calibri Light" w:hAnsi="Calibri Light" w:cs="Calibri Light"/>
        </w:rPr>
        <w:t xml:space="preserve">nezmenenom rozsahu </w:t>
      </w:r>
      <w:r w:rsidR="00752C04" w:rsidRPr="00A14568">
        <w:rPr>
          <w:rFonts w:ascii="Calibri Light" w:hAnsi="Calibri Light" w:cs="Calibri Light"/>
        </w:rPr>
        <w:t>diapazónu</w:t>
      </w:r>
      <w:r w:rsidRPr="00A14568">
        <w:rPr>
          <w:rFonts w:ascii="Calibri Light" w:hAnsi="Calibri Light" w:cs="Calibri Light"/>
        </w:rPr>
        <w:t xml:space="preserve"> zdravotníckych služieb, si zachová</w:t>
      </w:r>
      <w:r w:rsidR="00300F91" w:rsidRPr="00A14568">
        <w:rPr>
          <w:rFonts w:ascii="Calibri Light" w:hAnsi="Calibri Light" w:cs="Calibri Light"/>
        </w:rPr>
        <w:t xml:space="preserve"> Nemocnica </w:t>
      </w:r>
      <w:r w:rsidR="004A2A09" w:rsidRPr="00A14568">
        <w:rPr>
          <w:rFonts w:ascii="Calibri Light" w:hAnsi="Calibri Light" w:cs="Calibri Light"/>
        </w:rPr>
        <w:t>Petržalka</w:t>
      </w:r>
      <w:r w:rsidR="00E31E0C" w:rsidRPr="00A14568">
        <w:rPr>
          <w:rFonts w:ascii="Calibri Light" w:hAnsi="Calibri Light" w:cs="Calibri Light"/>
        </w:rPr>
        <w:t>. Zdravotná starostlivosť o detského pacienta bude centralizovaná v existujúcej</w:t>
      </w:r>
      <w:r w:rsidR="00300F91" w:rsidRPr="00A14568">
        <w:rPr>
          <w:rFonts w:ascii="Calibri Light" w:hAnsi="Calibri Light" w:cs="Calibri Light"/>
        </w:rPr>
        <w:t> </w:t>
      </w:r>
      <w:r w:rsidR="00E31E0C" w:rsidRPr="00A14568">
        <w:rPr>
          <w:rFonts w:ascii="Calibri Light" w:hAnsi="Calibri Light" w:cs="Calibri Light"/>
        </w:rPr>
        <w:t xml:space="preserve">Detskej fakultnej nemocnici </w:t>
      </w:r>
      <w:r w:rsidR="00300F91" w:rsidRPr="00A14568">
        <w:rPr>
          <w:rFonts w:ascii="Calibri Light" w:hAnsi="Calibri Light" w:cs="Calibri Light"/>
        </w:rPr>
        <w:t>s</w:t>
      </w:r>
      <w:r w:rsidR="00E31E0C" w:rsidRPr="00A14568">
        <w:rPr>
          <w:rFonts w:ascii="Calibri Light" w:hAnsi="Calibri Light" w:cs="Calibri Light"/>
        </w:rPr>
        <w:t> </w:t>
      </w:r>
      <w:r w:rsidR="00300F91" w:rsidRPr="00A14568">
        <w:rPr>
          <w:rFonts w:ascii="Calibri Light" w:hAnsi="Calibri Light" w:cs="Calibri Light"/>
        </w:rPr>
        <w:t>poliklinikou</w:t>
      </w:r>
      <w:r w:rsidR="00E31E0C" w:rsidRPr="00A14568">
        <w:rPr>
          <w:rFonts w:ascii="Calibri Light" w:hAnsi="Calibri Light" w:cs="Calibri Light"/>
        </w:rPr>
        <w:t xml:space="preserve"> na Kramároch</w:t>
      </w:r>
      <w:r w:rsidR="002D4B5F" w:rsidRPr="00A14568">
        <w:rPr>
          <w:rFonts w:ascii="Calibri Light" w:hAnsi="Calibri Light" w:cs="Calibri Light"/>
        </w:rPr>
        <w:t>, ktorá bude fun</w:t>
      </w:r>
      <w:r w:rsidR="00501638" w:rsidRPr="00A14568">
        <w:rPr>
          <w:rFonts w:ascii="Calibri Light" w:hAnsi="Calibri Light" w:cs="Calibri Light"/>
        </w:rPr>
        <w:t xml:space="preserve">govať ako člen Asociácie univerzitného vzdelávania. </w:t>
      </w:r>
      <w:r w:rsidR="00675F30" w:rsidRPr="00A14568">
        <w:rPr>
          <w:rFonts w:ascii="Calibri Light" w:hAnsi="Calibri Light" w:cs="Calibri Light"/>
        </w:rPr>
        <w:t xml:space="preserve">Očakávaný dopyt po službách je ilustrovaný na nasledovnej tabuľke, ktorá zachytáva starý a nový model fungovania </w:t>
      </w:r>
      <w:r w:rsidR="00EE645C" w:rsidRPr="00A14568">
        <w:rPr>
          <w:rFonts w:ascii="Calibri Light" w:hAnsi="Calibri Light" w:cs="Calibri Light"/>
        </w:rPr>
        <w:t>starostlivosti</w:t>
      </w:r>
      <w:r w:rsidR="00675F30" w:rsidRPr="00A14568">
        <w:rPr>
          <w:rFonts w:ascii="Calibri Light" w:hAnsi="Calibri Light" w:cs="Calibri Light"/>
        </w:rPr>
        <w:t xml:space="preserve"> po realizácií vyššie uvedených zmien (od roku 2023). Očakávané potrebné lôžkové </w:t>
      </w:r>
      <w:r w:rsidR="004E07CC" w:rsidRPr="00A14568">
        <w:rPr>
          <w:rFonts w:ascii="Calibri Light" w:hAnsi="Calibri Light" w:cs="Calibri Light"/>
        </w:rPr>
        <w:t xml:space="preserve">kapacity </w:t>
      </w:r>
      <w:r w:rsidR="00675F30" w:rsidRPr="00A14568">
        <w:rPr>
          <w:rFonts w:ascii="Calibri Light" w:hAnsi="Calibri Light" w:cs="Calibri Light"/>
        </w:rPr>
        <w:t>sú zobrazené v Tabu</w:t>
      </w:r>
      <w:r w:rsidR="00EE645C" w:rsidRPr="00A14568">
        <w:rPr>
          <w:rFonts w:ascii="Calibri Light" w:hAnsi="Calibri Light" w:cs="Calibri Light"/>
        </w:rPr>
        <w:t>ľ</w:t>
      </w:r>
      <w:r w:rsidR="00675F30" w:rsidRPr="00A14568">
        <w:rPr>
          <w:rFonts w:ascii="Calibri Light" w:hAnsi="Calibri Light" w:cs="Calibri Light"/>
        </w:rPr>
        <w:t xml:space="preserve">ke </w:t>
      </w:r>
      <w:r w:rsidR="00991466" w:rsidRPr="00A14568">
        <w:rPr>
          <w:rFonts w:ascii="Calibri Light" w:hAnsi="Calibri Light" w:cs="Calibri Light"/>
        </w:rPr>
        <w:t>21</w:t>
      </w:r>
      <w:r w:rsidR="00BF46A9" w:rsidRPr="00A14568">
        <w:rPr>
          <w:rFonts w:ascii="Calibri Light" w:hAnsi="Calibri Light" w:cs="Calibri Light"/>
        </w:rPr>
        <w:t xml:space="preserve"> a 22</w:t>
      </w:r>
      <w:r w:rsidR="00EE645C" w:rsidRPr="00A14568">
        <w:rPr>
          <w:rFonts w:ascii="Calibri Light" w:hAnsi="Calibri Light" w:cs="Calibri Light"/>
        </w:rPr>
        <w:t>.</w:t>
      </w:r>
    </w:p>
    <w:p w:rsidR="00BF46A9" w:rsidRPr="00A14568" w:rsidRDefault="00BF46A9" w:rsidP="001B52C4">
      <w:pPr>
        <w:spacing w:line="240" w:lineRule="auto"/>
        <w:rPr>
          <w:rFonts w:ascii="Calibri Light" w:hAnsi="Calibri Light" w:cs="Calibri Light"/>
          <w:b/>
        </w:rPr>
      </w:pPr>
      <w:r w:rsidRPr="00A14568">
        <w:rPr>
          <w:rFonts w:ascii="Calibri Light" w:hAnsi="Calibri Light"/>
          <w:b/>
        </w:rPr>
        <w:t>Cieľom tohto materiálu nie je určenie počtu kliník, zabezpečujúcich praktickú výučbu, dokument  vychádza zo súčasného stavu, pričom v cieľovom návrhu sa predpokladá zabezpečenie praktickej výučby minimálne v súčasnom rozsahu. Uvedené údaje o počet lôžok, hospitalizácií  a organizácie nUNB vychádzajú zo súčasného stavu, demografických trendov v súvislosti s nárastom špecifických ochorení predikovaných pre rok 2023.</w:t>
      </w:r>
    </w:p>
    <w:p w:rsidR="002D1FEE" w:rsidRPr="00A14568" w:rsidRDefault="002D1FEE" w:rsidP="002D1FEE">
      <w:pPr>
        <w:spacing w:line="240" w:lineRule="auto"/>
        <w:rPr>
          <w:rFonts w:ascii="Calibri Light" w:hAnsi="Calibri Light" w:cs="Calibri Light"/>
          <w:b/>
        </w:rPr>
      </w:pPr>
      <w:r w:rsidRPr="00A14568">
        <w:rPr>
          <w:rFonts w:ascii="Calibri Light" w:hAnsi="Calibri Light" w:cs="Calibri Light"/>
          <w:b/>
        </w:rPr>
        <w:t xml:space="preserve">Proces geografickej, funkčnej a špecializačnej reorganizácie bude detailne rozpracovaný v samostatnom materiáli, ktorý bude prerokovaný vládou Slovenskej republiky. </w:t>
      </w:r>
    </w:p>
    <w:p w:rsidR="00A74AC1" w:rsidRPr="00A14568" w:rsidRDefault="00A74AC1" w:rsidP="001B52C4">
      <w:pPr>
        <w:spacing w:line="240" w:lineRule="auto"/>
        <w:rPr>
          <w:rFonts w:ascii="Calibri Light" w:hAnsi="Calibri Light" w:cs="Calibri Light"/>
        </w:rPr>
      </w:pPr>
    </w:p>
    <w:tbl>
      <w:tblPr>
        <w:tblW w:w="9459" w:type="dxa"/>
        <w:jc w:val="center"/>
        <w:tblCellMar>
          <w:left w:w="70" w:type="dxa"/>
          <w:right w:w="70" w:type="dxa"/>
        </w:tblCellMar>
        <w:tblLook w:val="04A0" w:firstRow="1" w:lastRow="0" w:firstColumn="1" w:lastColumn="0" w:noHBand="0" w:noVBand="1"/>
      </w:tblPr>
      <w:tblGrid>
        <w:gridCol w:w="1757"/>
        <w:gridCol w:w="674"/>
        <w:gridCol w:w="748"/>
        <w:gridCol w:w="672"/>
        <w:gridCol w:w="749"/>
        <w:gridCol w:w="673"/>
        <w:gridCol w:w="749"/>
        <w:gridCol w:w="673"/>
        <w:gridCol w:w="749"/>
        <w:gridCol w:w="673"/>
        <w:gridCol w:w="712"/>
        <w:gridCol w:w="630"/>
      </w:tblGrid>
      <w:tr w:rsidR="00A17A3C" w:rsidRPr="00A14568" w:rsidTr="000F1B4F">
        <w:trPr>
          <w:trHeight w:hRule="exact" w:val="255"/>
          <w:jc w:val="center"/>
        </w:trPr>
        <w:tc>
          <w:tcPr>
            <w:tcW w:w="1757" w:type="dxa"/>
            <w:vMerge w:val="restart"/>
            <w:tcBorders>
              <w:top w:val="single" w:sz="8" w:space="0" w:color="auto"/>
              <w:left w:val="single" w:sz="8" w:space="0" w:color="auto"/>
              <w:bottom w:val="single" w:sz="8" w:space="0" w:color="000000"/>
              <w:right w:val="single" w:sz="4" w:space="0" w:color="auto"/>
            </w:tcBorders>
            <w:shd w:val="clear" w:color="000000" w:fill="BDD6EE" w:themeFill="accent5" w:themeFillTint="66"/>
            <w:noWrap/>
            <w:vAlign w:val="center"/>
            <w:hideMark/>
          </w:tcPr>
          <w:p w:rsidR="00A17A3C" w:rsidRPr="00A14568" w:rsidRDefault="000F1B4F" w:rsidP="00997C21">
            <w:pPr>
              <w:spacing w:after="0" w:line="240" w:lineRule="auto"/>
              <w:ind w:left="86" w:hanging="43"/>
              <w:jc w:val="center"/>
              <w:rPr>
                <w:rFonts w:ascii="Calibri" w:eastAsia="Times New Roman" w:hAnsi="Calibri" w:cs="Calibri"/>
                <w:color w:val="000000"/>
                <w:sz w:val="16"/>
                <w:szCs w:val="20"/>
                <w:lang w:eastAsia="sk-SK"/>
              </w:rPr>
            </w:pPr>
            <w:r w:rsidRPr="00A14568">
              <w:rPr>
                <w:rFonts w:ascii="Calibri Light" w:hAnsi="Calibri Light" w:cs="Calibri Light"/>
              </w:rPr>
              <w:br w:type="page"/>
            </w:r>
            <w:r w:rsidR="00997C21" w:rsidRPr="00A14568">
              <w:rPr>
                <w:rFonts w:ascii="Calibri Light" w:hAnsi="Calibri Light" w:cs="Calibri Light"/>
              </w:rPr>
              <w:t>U</w:t>
            </w:r>
            <w:r w:rsidR="00A17A3C" w:rsidRPr="00A14568">
              <w:rPr>
                <w:rFonts w:ascii="Calibri" w:eastAsia="Times New Roman" w:hAnsi="Calibri" w:cs="Calibri"/>
                <w:color w:val="000000"/>
                <w:sz w:val="16"/>
                <w:szCs w:val="20"/>
                <w:lang w:eastAsia="sk-SK"/>
              </w:rPr>
              <w:t>končené hospitalizácie 2023 </w:t>
            </w:r>
          </w:p>
        </w:tc>
        <w:tc>
          <w:tcPr>
            <w:tcW w:w="1422"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Staré mesto</w:t>
            </w:r>
          </w:p>
        </w:tc>
        <w:tc>
          <w:tcPr>
            <w:tcW w:w="1421"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Kramáre</w:t>
            </w:r>
          </w:p>
        </w:tc>
        <w:tc>
          <w:tcPr>
            <w:tcW w:w="1422"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Petržalka</w:t>
            </w:r>
          </w:p>
        </w:tc>
        <w:tc>
          <w:tcPr>
            <w:tcW w:w="1422"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Pod. Biskupice</w:t>
            </w:r>
          </w:p>
        </w:tc>
        <w:tc>
          <w:tcPr>
            <w:tcW w:w="1385"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Ružinov</w:t>
            </w:r>
          </w:p>
        </w:tc>
        <w:tc>
          <w:tcPr>
            <w:tcW w:w="630" w:type="dxa"/>
            <w:tcBorders>
              <w:top w:val="single" w:sz="8" w:space="0" w:color="auto"/>
              <w:left w:val="nil"/>
              <w:bottom w:val="single" w:sz="4" w:space="0" w:color="auto"/>
              <w:right w:val="single" w:sz="8" w:space="0" w:color="auto"/>
            </w:tcBorders>
            <w:shd w:val="clear" w:color="000000" w:fill="BDD6EE" w:themeFill="accent5"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nUNB</w:t>
            </w:r>
          </w:p>
        </w:tc>
      </w:tr>
      <w:tr w:rsidR="000F1B4F" w:rsidRPr="00A14568" w:rsidTr="000F1B4F">
        <w:trPr>
          <w:trHeight w:hRule="exact" w:val="255"/>
          <w:jc w:val="center"/>
        </w:trPr>
        <w:tc>
          <w:tcPr>
            <w:tcW w:w="1757" w:type="dxa"/>
            <w:vMerge/>
            <w:tcBorders>
              <w:top w:val="single" w:sz="8" w:space="0" w:color="auto"/>
              <w:left w:val="single" w:sz="8" w:space="0" w:color="auto"/>
              <w:bottom w:val="single" w:sz="4" w:space="0" w:color="auto"/>
              <w:right w:val="single" w:sz="4" w:space="0" w:color="auto"/>
            </w:tcBorders>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p>
        </w:tc>
        <w:tc>
          <w:tcPr>
            <w:tcW w:w="674" w:type="dxa"/>
            <w:tcBorders>
              <w:top w:val="nil"/>
              <w:left w:val="nil"/>
              <w:bottom w:val="single" w:sz="4" w:space="0" w:color="auto"/>
              <w:right w:val="single" w:sz="4" w:space="0" w:color="auto"/>
            </w:tcBorders>
            <w:shd w:val="clear" w:color="000000" w:fill="F2F2F2"/>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Nový</w:t>
            </w:r>
          </w:p>
        </w:tc>
        <w:tc>
          <w:tcPr>
            <w:tcW w:w="748" w:type="dxa"/>
            <w:tcBorders>
              <w:top w:val="nil"/>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Pôvodne</w:t>
            </w:r>
          </w:p>
        </w:tc>
        <w:tc>
          <w:tcPr>
            <w:tcW w:w="672" w:type="dxa"/>
            <w:tcBorders>
              <w:top w:val="nil"/>
              <w:left w:val="nil"/>
              <w:bottom w:val="single" w:sz="4" w:space="0" w:color="auto"/>
              <w:right w:val="single" w:sz="4" w:space="0" w:color="auto"/>
            </w:tcBorders>
            <w:shd w:val="clear" w:color="000000" w:fill="F2F2F2"/>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Nový</w:t>
            </w:r>
          </w:p>
        </w:tc>
        <w:tc>
          <w:tcPr>
            <w:tcW w:w="749" w:type="dxa"/>
            <w:tcBorders>
              <w:top w:val="nil"/>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Pôvodne</w:t>
            </w:r>
          </w:p>
        </w:tc>
        <w:tc>
          <w:tcPr>
            <w:tcW w:w="673" w:type="dxa"/>
            <w:tcBorders>
              <w:top w:val="nil"/>
              <w:left w:val="nil"/>
              <w:bottom w:val="single" w:sz="4" w:space="0" w:color="auto"/>
              <w:right w:val="single" w:sz="4" w:space="0" w:color="auto"/>
            </w:tcBorders>
            <w:shd w:val="clear" w:color="000000" w:fill="F2F2F2"/>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Nový</w:t>
            </w:r>
          </w:p>
        </w:tc>
        <w:tc>
          <w:tcPr>
            <w:tcW w:w="749" w:type="dxa"/>
            <w:tcBorders>
              <w:top w:val="nil"/>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Pôvodne</w:t>
            </w:r>
          </w:p>
        </w:tc>
        <w:tc>
          <w:tcPr>
            <w:tcW w:w="673" w:type="dxa"/>
            <w:tcBorders>
              <w:top w:val="nil"/>
              <w:left w:val="nil"/>
              <w:bottom w:val="single" w:sz="4" w:space="0" w:color="auto"/>
              <w:right w:val="single" w:sz="4" w:space="0" w:color="auto"/>
            </w:tcBorders>
            <w:shd w:val="clear" w:color="000000" w:fill="F2F2F2"/>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Nový</w:t>
            </w:r>
          </w:p>
        </w:tc>
        <w:tc>
          <w:tcPr>
            <w:tcW w:w="749" w:type="dxa"/>
            <w:tcBorders>
              <w:top w:val="nil"/>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Pôvodne</w:t>
            </w:r>
          </w:p>
        </w:tc>
        <w:tc>
          <w:tcPr>
            <w:tcW w:w="673" w:type="dxa"/>
            <w:tcBorders>
              <w:top w:val="nil"/>
              <w:left w:val="nil"/>
              <w:bottom w:val="single" w:sz="4" w:space="0" w:color="auto"/>
              <w:right w:val="single" w:sz="4" w:space="0" w:color="auto"/>
            </w:tcBorders>
            <w:shd w:val="clear" w:color="000000" w:fill="F2F2F2"/>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Nový</w:t>
            </w:r>
          </w:p>
        </w:tc>
        <w:tc>
          <w:tcPr>
            <w:tcW w:w="712" w:type="dxa"/>
            <w:tcBorders>
              <w:top w:val="nil"/>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Pôvodne</w:t>
            </w:r>
          </w:p>
        </w:tc>
        <w:tc>
          <w:tcPr>
            <w:tcW w:w="630" w:type="dxa"/>
            <w:tcBorders>
              <w:top w:val="nil"/>
              <w:left w:val="nil"/>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Nový</w:t>
            </w:r>
          </w:p>
        </w:tc>
      </w:tr>
      <w:tr w:rsidR="000F1B4F" w:rsidRPr="00A14568" w:rsidTr="005278F7">
        <w:trPr>
          <w:trHeight w:hRule="exact" w:val="494"/>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Anesteziológia a intenzívna medicína</w:t>
            </w:r>
            <w:r w:rsidR="00BF46A9" w:rsidRPr="00A14568">
              <w:rPr>
                <w:rFonts w:ascii="Calibri" w:eastAsia="Times New Roman" w:hAnsi="Calibri" w:cs="Calibri"/>
                <w:color w:val="000000"/>
                <w:sz w:val="16"/>
                <w:szCs w:val="20"/>
                <w:lang w:eastAsia="sk-SK"/>
              </w:rPr>
              <w:t>*</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392</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285</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451</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451</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419</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419</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670</w:t>
            </w:r>
          </w:p>
        </w:tc>
      </w:tr>
      <w:tr w:rsidR="000F1B4F" w:rsidRPr="00A14568" w:rsidTr="000F1B4F">
        <w:trPr>
          <w:trHeight w:hRule="exact" w:val="297"/>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Popáleniny</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328</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328</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Denný stacionár</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603</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615</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603</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Dermatológia</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916</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916</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Geriatria</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2 891</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2 105</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1 786</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1 000</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Gynekológia</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3 881</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4 268</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4 268</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4 333</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5 333</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4 881</w:t>
            </w:r>
          </w:p>
        </w:tc>
      </w:tr>
      <w:tr w:rsidR="000F1B4F" w:rsidRPr="00A14568" w:rsidTr="005278F7">
        <w:trPr>
          <w:trHeight w:hRule="exact" w:val="377"/>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Infekčné a geo-medicína</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2 889</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1 889</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Interné lekárstvo</w:t>
            </w:r>
            <w:r w:rsidR="00BF46A9" w:rsidRPr="00A14568">
              <w:rPr>
                <w:rFonts w:ascii="Calibri" w:eastAsia="Times New Roman" w:hAnsi="Calibri" w:cs="Calibri"/>
                <w:color w:val="000000"/>
                <w:sz w:val="16"/>
                <w:szCs w:val="20"/>
                <w:lang w:eastAsia="sk-SK"/>
              </w:rPr>
              <w:t>**</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3 902</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3 902</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2 953</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3 991</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3 991</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3 587</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4 587</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3 953</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Dlhodobá starostlivosť</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524</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354</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330</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330</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2 200</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867</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867</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524</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Neonatológia</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2 376</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3 384</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3 384</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2 528</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2 528</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2 376</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Neurológia</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3 288</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3 288</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1 409</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882</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882</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1 981</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1 981</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1 409</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Neurochirurgia</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1 663</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2 513</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Pracovné lekárstvo</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466</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Onkológia</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55</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887</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942</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Očné</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300</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300</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1 262</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1 262</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ORL</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1 683</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1 683</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516</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516</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Ortopédia</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852</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852</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2 293</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3 293</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1 000</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Plastická chirurgia</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1 947</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1 947</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Pneumológia</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2 721</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2 721</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Psychiatria</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2 966</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1 750</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914</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914</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1 216</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Rehabilitácia</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827</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827</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777</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1 077</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300</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Chirurgia</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1 616</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1 726</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1 867</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1 867</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5 982</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5 174</w:t>
            </w:r>
          </w:p>
        </w:tc>
        <w:tc>
          <w:tcPr>
            <w:tcW w:w="63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2 534</w:t>
            </w:r>
          </w:p>
        </w:tc>
      </w:tr>
      <w:tr w:rsidR="000F1B4F" w:rsidRPr="00A14568" w:rsidTr="000F1B4F">
        <w:trPr>
          <w:trHeight w:hRule="exact" w:val="255"/>
          <w:jc w:val="center"/>
        </w:trPr>
        <w:tc>
          <w:tcPr>
            <w:tcW w:w="1757"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Traumatológia</w:t>
            </w:r>
          </w:p>
        </w:tc>
        <w:tc>
          <w:tcPr>
            <w:tcW w:w="674"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2 524</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1 873</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1 873</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1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30"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3 474</w:t>
            </w:r>
          </w:p>
        </w:tc>
      </w:tr>
      <w:tr w:rsidR="000F1B4F" w:rsidRPr="00A14568" w:rsidTr="000F1B4F">
        <w:trPr>
          <w:trHeight w:hRule="exact" w:val="255"/>
          <w:jc w:val="center"/>
        </w:trPr>
        <w:tc>
          <w:tcPr>
            <w:tcW w:w="175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17A3C" w:rsidRPr="00A14568" w:rsidRDefault="00A17A3C" w:rsidP="00A17A3C">
            <w:pPr>
              <w:spacing w:after="0" w:line="240" w:lineRule="auto"/>
              <w:ind w:left="86"/>
              <w:jc w:val="left"/>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Urológia</w:t>
            </w:r>
          </w:p>
        </w:tc>
        <w:tc>
          <w:tcPr>
            <w:tcW w:w="674"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8"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2"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1 726</w:t>
            </w:r>
          </w:p>
        </w:tc>
        <w:tc>
          <w:tcPr>
            <w:tcW w:w="673"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1 033</w:t>
            </w:r>
          </w:p>
        </w:tc>
        <w:tc>
          <w:tcPr>
            <w:tcW w:w="749"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1 033</w:t>
            </w:r>
          </w:p>
        </w:tc>
        <w:tc>
          <w:tcPr>
            <w:tcW w:w="673"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749"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w:t>
            </w:r>
          </w:p>
        </w:tc>
        <w:tc>
          <w:tcPr>
            <w:tcW w:w="673"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1 467</w:t>
            </w:r>
          </w:p>
        </w:tc>
        <w:tc>
          <w:tcPr>
            <w:tcW w:w="712" w:type="dxa"/>
            <w:tcBorders>
              <w:top w:val="single" w:sz="4" w:space="0" w:color="auto"/>
              <w:left w:val="nil"/>
              <w:bottom w:val="single" w:sz="8" w:space="0" w:color="auto"/>
              <w:right w:val="single" w:sz="4" w:space="0" w:color="auto"/>
            </w:tcBorders>
            <w:shd w:val="clear" w:color="auto" w:fill="auto"/>
            <w:noWrap/>
            <w:vAlign w:val="center"/>
            <w:hideMark/>
          </w:tcPr>
          <w:p w:rsidR="00A17A3C" w:rsidRPr="00A14568" w:rsidRDefault="00A17A3C" w:rsidP="000F1B4F">
            <w:pPr>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1 467</w:t>
            </w:r>
          </w:p>
        </w:tc>
        <w:tc>
          <w:tcPr>
            <w:tcW w:w="630" w:type="dxa"/>
            <w:tcBorders>
              <w:top w:val="single" w:sz="4" w:space="0" w:color="auto"/>
              <w:left w:val="nil"/>
              <w:bottom w:val="single" w:sz="8" w:space="0" w:color="auto"/>
              <w:right w:val="single" w:sz="8" w:space="0" w:color="auto"/>
            </w:tcBorders>
            <w:shd w:val="clear" w:color="auto" w:fill="auto"/>
            <w:noWrap/>
            <w:vAlign w:val="center"/>
            <w:hideMark/>
          </w:tcPr>
          <w:p w:rsidR="00A17A3C" w:rsidRPr="00A14568" w:rsidRDefault="00A17A3C" w:rsidP="000F1B4F">
            <w:pPr>
              <w:keepNext/>
              <w:spacing w:after="0" w:line="240" w:lineRule="auto"/>
              <w:jc w:val="center"/>
              <w:rPr>
                <w:rFonts w:ascii="Calibri" w:eastAsia="Times New Roman" w:hAnsi="Calibri" w:cs="Calibri"/>
                <w:color w:val="000000"/>
                <w:sz w:val="16"/>
                <w:szCs w:val="20"/>
                <w:lang w:eastAsia="sk-SK"/>
              </w:rPr>
            </w:pPr>
            <w:r w:rsidRPr="00A14568">
              <w:rPr>
                <w:rFonts w:ascii="Calibri" w:eastAsia="Times New Roman" w:hAnsi="Calibri" w:cs="Calibri"/>
                <w:color w:val="000000"/>
                <w:sz w:val="16"/>
                <w:szCs w:val="20"/>
                <w:lang w:eastAsia="sk-SK"/>
              </w:rPr>
              <w:t>1 726</w:t>
            </w:r>
          </w:p>
        </w:tc>
      </w:tr>
    </w:tbl>
    <w:p w:rsidR="00A17A3C" w:rsidRPr="00A14568" w:rsidRDefault="00A17A3C" w:rsidP="000F1B4F">
      <w:pPr>
        <w:pStyle w:val="Popis"/>
        <w:rPr>
          <w:rFonts w:ascii="Calibri Light" w:hAnsi="Calibri Light" w:cs="Calibri Light"/>
          <w:i w:val="0"/>
        </w:rPr>
      </w:pPr>
      <w:r w:rsidRPr="00A14568">
        <w:t xml:space="preserve">Tabuľka  </w:t>
      </w:r>
      <w:r w:rsidR="00991466" w:rsidRPr="00A14568">
        <w:t xml:space="preserve">21 </w:t>
      </w:r>
      <w:r w:rsidRPr="00A14568">
        <w:t>Očakávan</w:t>
      </w:r>
      <w:r w:rsidR="00F467E2" w:rsidRPr="00A14568">
        <w:t>ý</w:t>
      </w:r>
      <w:r w:rsidRPr="00A14568">
        <w:t xml:space="preserve"> dopyt po lôžkovej zdravotnej starostlivosti UNB a </w:t>
      </w:r>
      <w:r w:rsidR="00991466" w:rsidRPr="00A14568">
        <w:t>nUNB</w:t>
      </w:r>
      <w:r w:rsidR="007644E7" w:rsidRPr="00A14568">
        <w:rPr>
          <w:rStyle w:val="Odkaznapoznmkupodiarou"/>
          <w:rFonts w:ascii="Calibri Light" w:hAnsi="Calibri Light" w:cs="Calibri Light"/>
          <w:i w:val="0"/>
        </w:rPr>
        <w:footnoteReference w:customMarkFollows="1" w:id="17"/>
        <w:t>17</w:t>
      </w:r>
    </w:p>
    <w:p w:rsidR="00BF46A9" w:rsidRPr="00A14568" w:rsidRDefault="00BF46A9" w:rsidP="00F64883">
      <w:pPr>
        <w:spacing w:after="0" w:line="259" w:lineRule="auto"/>
        <w:ind w:left="142" w:hanging="142"/>
        <w:jc w:val="left"/>
        <w:rPr>
          <w:sz w:val="16"/>
        </w:rPr>
      </w:pPr>
      <w:r w:rsidRPr="00A14568">
        <w:t>*</w:t>
      </w:r>
      <w:r w:rsidRPr="00A14568">
        <w:rPr>
          <w:sz w:val="16"/>
        </w:rPr>
        <w:t>nejedná sa o popis všetkých JIS a OAIM lôžkach v univerzitnej nemocnici, táto špecializácia pokrýva len tie časti, kde sa očakáva centralizácia; každé z uvedených špecializácií má svoje detailné delenie na JIS a štandardné lôžka, ich pomer je približne 15% intenzivistických a 85% štandardných lôžok</w:t>
      </w:r>
    </w:p>
    <w:p w:rsidR="000F1B4F" w:rsidRPr="00A14568" w:rsidRDefault="00BF46A9" w:rsidP="00F64883">
      <w:pPr>
        <w:spacing w:line="259" w:lineRule="auto"/>
        <w:ind w:left="142" w:hanging="142"/>
        <w:jc w:val="left"/>
        <w:rPr>
          <w:b/>
        </w:rPr>
      </w:pPr>
      <w:r w:rsidRPr="00A14568">
        <w:rPr>
          <w:sz w:val="16"/>
        </w:rPr>
        <w:t>** vrátane hematológie</w:t>
      </w:r>
      <w:r w:rsidR="000F1B4F" w:rsidRPr="00A14568">
        <w:rPr>
          <w:b/>
        </w:rPr>
        <w:br w:type="page"/>
      </w:r>
    </w:p>
    <w:p w:rsidR="002B2245" w:rsidRPr="00A14568" w:rsidRDefault="002B2245">
      <w:pPr>
        <w:spacing w:line="259" w:lineRule="auto"/>
        <w:jc w:val="left"/>
      </w:pPr>
    </w:p>
    <w:tbl>
      <w:tblPr>
        <w:tblW w:w="10092" w:type="dxa"/>
        <w:tblInd w:w="60" w:type="dxa"/>
        <w:tblCellMar>
          <w:left w:w="70" w:type="dxa"/>
          <w:right w:w="70" w:type="dxa"/>
        </w:tblCellMar>
        <w:tblLook w:val="04A0" w:firstRow="1" w:lastRow="0" w:firstColumn="1" w:lastColumn="0" w:noHBand="0" w:noVBand="1"/>
      </w:tblPr>
      <w:tblGrid>
        <w:gridCol w:w="1995"/>
        <w:gridCol w:w="498"/>
        <w:gridCol w:w="749"/>
        <w:gridCol w:w="498"/>
        <w:gridCol w:w="726"/>
        <w:gridCol w:w="498"/>
        <w:gridCol w:w="749"/>
        <w:gridCol w:w="498"/>
        <w:gridCol w:w="726"/>
        <w:gridCol w:w="498"/>
        <w:gridCol w:w="726"/>
        <w:gridCol w:w="542"/>
        <w:gridCol w:w="663"/>
        <w:gridCol w:w="726"/>
      </w:tblGrid>
      <w:tr w:rsidR="00D25ABA" w:rsidRPr="00A14568" w:rsidTr="00691804">
        <w:trPr>
          <w:trHeight w:hRule="exact" w:val="255"/>
        </w:trPr>
        <w:tc>
          <w:tcPr>
            <w:tcW w:w="1995" w:type="dxa"/>
            <w:vMerge w:val="restart"/>
            <w:tcBorders>
              <w:top w:val="single" w:sz="8" w:space="0" w:color="auto"/>
              <w:left w:val="single" w:sz="8" w:space="0" w:color="auto"/>
              <w:bottom w:val="single" w:sz="8" w:space="0" w:color="000000"/>
              <w:right w:val="single" w:sz="4" w:space="0" w:color="auto"/>
            </w:tcBorders>
            <w:shd w:val="clear" w:color="000000" w:fill="BDD6EE" w:themeFill="accent5" w:themeFillTint="66"/>
            <w:noWrap/>
            <w:vAlign w:val="center"/>
            <w:hideMark/>
          </w:tcPr>
          <w:p w:rsidR="00D25ABA" w:rsidRPr="00A14568" w:rsidRDefault="00FC4FE1" w:rsidP="00FC4FE1">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Počty lôžok</w:t>
            </w:r>
            <w:r w:rsidR="007644E7" w:rsidRPr="00A14568">
              <w:rPr>
                <w:rFonts w:ascii="Calibri" w:eastAsia="Times New Roman" w:hAnsi="Calibri" w:cs="Calibri"/>
                <w:color w:val="000000"/>
                <w:sz w:val="16"/>
                <w:szCs w:val="16"/>
                <w:lang w:eastAsia="sk-SK"/>
              </w:rPr>
              <w:t xml:space="preserve"> v roku 2023</w:t>
            </w:r>
          </w:p>
        </w:tc>
        <w:tc>
          <w:tcPr>
            <w:tcW w:w="1247"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Staré mesto</w:t>
            </w:r>
          </w:p>
        </w:tc>
        <w:tc>
          <w:tcPr>
            <w:tcW w:w="1224"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Kramáre</w:t>
            </w:r>
          </w:p>
        </w:tc>
        <w:tc>
          <w:tcPr>
            <w:tcW w:w="1247"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Petržalka</w:t>
            </w:r>
          </w:p>
        </w:tc>
        <w:tc>
          <w:tcPr>
            <w:tcW w:w="1224"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Pod. Biskupice</w:t>
            </w:r>
          </w:p>
        </w:tc>
        <w:tc>
          <w:tcPr>
            <w:tcW w:w="1224"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Ružinov</w:t>
            </w:r>
          </w:p>
        </w:tc>
        <w:tc>
          <w:tcPr>
            <w:tcW w:w="542" w:type="dxa"/>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nUNB</w:t>
            </w:r>
          </w:p>
        </w:tc>
        <w:tc>
          <w:tcPr>
            <w:tcW w:w="1389" w:type="dxa"/>
            <w:gridSpan w:val="2"/>
            <w:tcBorders>
              <w:top w:val="single" w:sz="8" w:space="0" w:color="auto"/>
              <w:left w:val="nil"/>
              <w:bottom w:val="single" w:sz="8" w:space="0" w:color="auto"/>
              <w:right w:val="single" w:sz="8" w:space="0" w:color="auto"/>
            </w:tcBorders>
            <w:shd w:val="clear" w:color="000000" w:fill="BDD6EE" w:themeFill="accent5"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SPOLU</w:t>
            </w:r>
          </w:p>
        </w:tc>
      </w:tr>
      <w:tr w:rsidR="00D25ABA" w:rsidRPr="00A14568" w:rsidTr="00691804">
        <w:trPr>
          <w:trHeight w:hRule="exact" w:val="255"/>
        </w:trPr>
        <w:tc>
          <w:tcPr>
            <w:tcW w:w="1995" w:type="dxa"/>
            <w:vMerge/>
            <w:tcBorders>
              <w:top w:val="single" w:sz="8" w:space="0" w:color="auto"/>
              <w:left w:val="single" w:sz="8" w:space="0" w:color="auto"/>
              <w:bottom w:val="single" w:sz="4" w:space="0" w:color="auto"/>
              <w:right w:val="single" w:sz="4" w:space="0" w:color="auto"/>
            </w:tcBorders>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p>
        </w:tc>
        <w:tc>
          <w:tcPr>
            <w:tcW w:w="498" w:type="dxa"/>
            <w:tcBorders>
              <w:top w:val="nil"/>
              <w:left w:val="nil"/>
              <w:bottom w:val="single" w:sz="4" w:space="0" w:color="auto"/>
              <w:right w:val="single" w:sz="4" w:space="0" w:color="auto"/>
            </w:tcBorders>
            <w:shd w:val="clear" w:color="000000" w:fill="F2F2F2"/>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Nový</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Pôvodne</w:t>
            </w:r>
          </w:p>
        </w:tc>
        <w:tc>
          <w:tcPr>
            <w:tcW w:w="498" w:type="dxa"/>
            <w:tcBorders>
              <w:top w:val="nil"/>
              <w:left w:val="nil"/>
              <w:bottom w:val="single" w:sz="4" w:space="0" w:color="auto"/>
              <w:right w:val="single" w:sz="4" w:space="0" w:color="auto"/>
            </w:tcBorders>
            <w:shd w:val="clear" w:color="000000" w:fill="F2F2F2"/>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Nový</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Pôvodne</w:t>
            </w:r>
          </w:p>
        </w:tc>
        <w:tc>
          <w:tcPr>
            <w:tcW w:w="498" w:type="dxa"/>
            <w:tcBorders>
              <w:top w:val="nil"/>
              <w:left w:val="nil"/>
              <w:bottom w:val="single" w:sz="4" w:space="0" w:color="auto"/>
              <w:right w:val="single" w:sz="4" w:space="0" w:color="auto"/>
            </w:tcBorders>
            <w:shd w:val="clear" w:color="000000" w:fill="F2F2F2"/>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Nový</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Pôvodne</w:t>
            </w:r>
          </w:p>
        </w:tc>
        <w:tc>
          <w:tcPr>
            <w:tcW w:w="498" w:type="dxa"/>
            <w:tcBorders>
              <w:top w:val="nil"/>
              <w:left w:val="nil"/>
              <w:bottom w:val="single" w:sz="4" w:space="0" w:color="auto"/>
              <w:right w:val="single" w:sz="4" w:space="0" w:color="auto"/>
            </w:tcBorders>
            <w:shd w:val="clear" w:color="000000" w:fill="F2F2F2"/>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Nový</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Pôvodne</w:t>
            </w:r>
          </w:p>
        </w:tc>
        <w:tc>
          <w:tcPr>
            <w:tcW w:w="498" w:type="dxa"/>
            <w:tcBorders>
              <w:top w:val="nil"/>
              <w:left w:val="nil"/>
              <w:bottom w:val="single" w:sz="4" w:space="0" w:color="auto"/>
              <w:right w:val="single" w:sz="4" w:space="0" w:color="auto"/>
            </w:tcBorders>
            <w:shd w:val="clear" w:color="000000" w:fill="F2F2F2"/>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Nový</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Pôvodne</w:t>
            </w:r>
          </w:p>
        </w:tc>
        <w:tc>
          <w:tcPr>
            <w:tcW w:w="542" w:type="dxa"/>
            <w:tcBorders>
              <w:top w:val="nil"/>
              <w:left w:val="nil"/>
              <w:bottom w:val="single" w:sz="4" w:space="0" w:color="auto"/>
              <w:right w:val="single" w:sz="4" w:space="0" w:color="auto"/>
            </w:tcBorders>
            <w:shd w:val="clear" w:color="000000" w:fill="F2F2F2"/>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Nový</w:t>
            </w:r>
          </w:p>
        </w:tc>
        <w:tc>
          <w:tcPr>
            <w:tcW w:w="663" w:type="dxa"/>
            <w:tcBorders>
              <w:top w:val="single" w:sz="8" w:space="0" w:color="auto"/>
              <w:left w:val="nil"/>
              <w:bottom w:val="single" w:sz="8" w:space="0" w:color="auto"/>
              <w:right w:val="single" w:sz="4" w:space="0" w:color="auto"/>
            </w:tcBorders>
            <w:shd w:val="clear" w:color="000000" w:fill="BDD6EE" w:themeFill="accent5" w:themeFillTint="66"/>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Nový</w:t>
            </w:r>
          </w:p>
        </w:tc>
        <w:tc>
          <w:tcPr>
            <w:tcW w:w="726" w:type="dxa"/>
            <w:tcBorders>
              <w:top w:val="single" w:sz="8" w:space="0" w:color="auto"/>
              <w:left w:val="nil"/>
              <w:bottom w:val="single" w:sz="8" w:space="0" w:color="auto"/>
              <w:right w:val="single" w:sz="8" w:space="0" w:color="auto"/>
            </w:tcBorders>
            <w:shd w:val="clear" w:color="000000" w:fill="BDD6EE" w:themeFill="accent5" w:themeFillTint="66"/>
            <w:noWrap/>
            <w:vAlign w:val="center"/>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Pôvodne</w:t>
            </w:r>
          </w:p>
        </w:tc>
      </w:tr>
      <w:tr w:rsidR="00D25ABA" w:rsidRPr="00A14568" w:rsidTr="00691804">
        <w:trPr>
          <w:trHeight w:hRule="exact" w:val="504"/>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 xml:space="preserve">Anesteziológia a intenzívna </w:t>
            </w:r>
          </w:p>
          <w:p w:rsidR="00D25ABA" w:rsidRPr="00A14568" w:rsidRDefault="00BF46A9"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M</w:t>
            </w:r>
            <w:r w:rsidR="00D25ABA" w:rsidRPr="00A14568">
              <w:rPr>
                <w:rFonts w:ascii="Calibri" w:eastAsia="Times New Roman" w:hAnsi="Calibri" w:cs="Calibri"/>
                <w:color w:val="000000"/>
                <w:sz w:val="16"/>
                <w:szCs w:val="16"/>
                <w:lang w:eastAsia="sk-SK"/>
              </w:rPr>
              <w:t>edicína</w:t>
            </w:r>
            <w:r w:rsidRPr="00A14568">
              <w:rPr>
                <w:rFonts w:ascii="Calibri" w:eastAsia="Times New Roman" w:hAnsi="Calibri" w:cs="Calibri"/>
                <w:color w:val="000000"/>
                <w:sz w:val="16"/>
                <w:szCs w:val="16"/>
                <w:lang w:eastAsia="sk-SK"/>
              </w:rPr>
              <w:t>*</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7</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8</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12</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12</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12</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12</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14</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38</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39</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Popáleniny</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17</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17</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17</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17</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Denný stacionár</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15</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20</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20</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36</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20</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Dermatológia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21</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13</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13</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21</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Geriatria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74</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54</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46</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26</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100</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100</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Gynekológia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65</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72</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72</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67</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82</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75</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213</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218</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Infekčné a geo-medicína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59</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39</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39</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59</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Interné lekárstvo</w:t>
            </w:r>
            <w:r w:rsidR="00BF46A9" w:rsidRPr="00A14568">
              <w:rPr>
                <w:rFonts w:ascii="Calibri" w:eastAsia="Times New Roman" w:hAnsi="Calibri" w:cs="Calibri"/>
                <w:color w:val="000000"/>
                <w:sz w:val="16"/>
                <w:szCs w:val="16"/>
                <w:lang w:eastAsia="sk-SK"/>
              </w:rPr>
              <w:t>**</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100</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100</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87</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126</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126</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71</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91</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79</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376</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404</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Dlhodobá starostlivosť</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36</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24</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23</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23</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138</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54</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54</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33</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251</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134</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Neonatológia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31</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61</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61</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33</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33</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31</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125</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125</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Neurológia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60</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60</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40</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23</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23</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54</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54</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39</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176</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176</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Neurochirurgia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49</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73</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73</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49</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Pracovné lekárstvo</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11</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11</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Onkológia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16</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17</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17</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18</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Očné</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4</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14</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14</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18</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18</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ORL</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38</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38</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8</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8</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46</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46</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Ortopédia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19</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19</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44</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64</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19</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82</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82</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Plastická chirurgia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24</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33</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24</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33</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Pneumológia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69</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69</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69</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69</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Psychiatria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147</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87</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45</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45</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64</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192</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196</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Rehabilitácia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28</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28</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25</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35</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10</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63</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63</w:t>
            </w:r>
          </w:p>
        </w:tc>
      </w:tr>
      <w:tr w:rsidR="00D25ABA" w:rsidRPr="00A14568" w:rsidTr="00691804">
        <w:trPr>
          <w:trHeight w:hRule="exact" w:val="255"/>
        </w:trPr>
        <w:tc>
          <w:tcPr>
            <w:tcW w:w="1995" w:type="dxa"/>
            <w:tcBorders>
              <w:top w:val="nil"/>
              <w:left w:val="single" w:sz="8"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Chirurgia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39</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40</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45</w:t>
            </w:r>
          </w:p>
        </w:tc>
        <w:tc>
          <w:tcPr>
            <w:tcW w:w="749"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45</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125</w:t>
            </w:r>
          </w:p>
        </w:tc>
        <w:tc>
          <w:tcPr>
            <w:tcW w:w="726"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108</w:t>
            </w:r>
          </w:p>
        </w:tc>
        <w:tc>
          <w:tcPr>
            <w:tcW w:w="542" w:type="dxa"/>
            <w:tcBorders>
              <w:top w:val="nil"/>
              <w:left w:val="nil"/>
              <w:bottom w:val="single" w:sz="4"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53</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223</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231</w:t>
            </w:r>
          </w:p>
        </w:tc>
      </w:tr>
      <w:tr w:rsidR="00D25ABA" w:rsidRPr="00A14568" w:rsidTr="00691804">
        <w:trPr>
          <w:trHeight w:hRule="exact" w:val="255"/>
        </w:trPr>
        <w:tc>
          <w:tcPr>
            <w:tcW w:w="1995"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Traumatológia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37</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27</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27</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48</w:t>
            </w:r>
          </w:p>
        </w:tc>
        <w:tc>
          <w:tcPr>
            <w:tcW w:w="663" w:type="dxa"/>
            <w:tcBorders>
              <w:top w:val="nil"/>
              <w:left w:val="nil"/>
              <w:bottom w:val="single" w:sz="4"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75</w:t>
            </w:r>
          </w:p>
        </w:tc>
        <w:tc>
          <w:tcPr>
            <w:tcW w:w="726" w:type="dxa"/>
            <w:tcBorders>
              <w:top w:val="nil"/>
              <w:left w:val="single" w:sz="4" w:space="0" w:color="auto"/>
              <w:bottom w:val="single" w:sz="4"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64</w:t>
            </w:r>
          </w:p>
        </w:tc>
      </w:tr>
      <w:tr w:rsidR="00D25ABA" w:rsidRPr="00A14568" w:rsidTr="00691804">
        <w:trPr>
          <w:trHeight w:hRule="exact" w:val="255"/>
        </w:trPr>
        <w:tc>
          <w:tcPr>
            <w:tcW w:w="1995" w:type="dxa"/>
            <w:tcBorders>
              <w:top w:val="nil"/>
              <w:left w:val="single" w:sz="8" w:space="0" w:color="auto"/>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left"/>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Urológia</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49"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726"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39</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19</w:t>
            </w:r>
          </w:p>
        </w:tc>
        <w:tc>
          <w:tcPr>
            <w:tcW w:w="749"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19</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w:t>
            </w:r>
          </w:p>
        </w:tc>
        <w:tc>
          <w:tcPr>
            <w:tcW w:w="726"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33</w:t>
            </w:r>
          </w:p>
        </w:tc>
        <w:tc>
          <w:tcPr>
            <w:tcW w:w="726"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33</w:t>
            </w:r>
          </w:p>
        </w:tc>
        <w:tc>
          <w:tcPr>
            <w:tcW w:w="542" w:type="dxa"/>
            <w:tcBorders>
              <w:top w:val="single" w:sz="4" w:space="0" w:color="auto"/>
              <w:left w:val="nil"/>
              <w:bottom w:val="single" w:sz="8" w:space="0" w:color="auto"/>
              <w:right w:val="single" w:sz="4" w:space="0" w:color="auto"/>
            </w:tcBorders>
            <w:shd w:val="clear" w:color="auto" w:fill="auto"/>
            <w:noWrap/>
            <w:vAlign w:val="center"/>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39</w:t>
            </w:r>
          </w:p>
        </w:tc>
        <w:tc>
          <w:tcPr>
            <w:tcW w:w="663" w:type="dxa"/>
            <w:tcBorders>
              <w:top w:val="single" w:sz="4" w:space="0" w:color="auto"/>
              <w:left w:val="nil"/>
              <w:bottom w:val="single" w:sz="8"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90</w:t>
            </w:r>
          </w:p>
        </w:tc>
        <w:tc>
          <w:tcPr>
            <w:tcW w:w="726" w:type="dxa"/>
            <w:tcBorders>
              <w:top w:val="nil"/>
              <w:left w:val="nil"/>
              <w:bottom w:val="single" w:sz="8" w:space="0" w:color="auto"/>
              <w:right w:val="single" w:sz="8"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color w:val="000000"/>
                <w:sz w:val="16"/>
                <w:szCs w:val="16"/>
                <w:lang w:eastAsia="sk-SK"/>
              </w:rPr>
            </w:pPr>
            <w:r w:rsidRPr="00A14568">
              <w:rPr>
                <w:rFonts w:ascii="Calibri" w:eastAsia="Times New Roman" w:hAnsi="Calibri" w:cs="Calibri"/>
                <w:color w:val="000000"/>
                <w:sz w:val="16"/>
                <w:szCs w:val="16"/>
                <w:lang w:eastAsia="sk-SK"/>
              </w:rPr>
              <w:t>90</w:t>
            </w:r>
          </w:p>
        </w:tc>
      </w:tr>
      <w:tr w:rsidR="00D25ABA" w:rsidRPr="00A14568" w:rsidTr="00691804">
        <w:trPr>
          <w:trHeight w:hRule="exact" w:val="255"/>
        </w:trPr>
        <w:tc>
          <w:tcPr>
            <w:tcW w:w="1995" w:type="dxa"/>
            <w:tcBorders>
              <w:top w:val="single" w:sz="8" w:space="0" w:color="auto"/>
              <w:left w:val="single" w:sz="8" w:space="0" w:color="auto"/>
              <w:bottom w:val="single" w:sz="8" w:space="0" w:color="auto"/>
              <w:right w:val="nil"/>
            </w:tcBorders>
            <w:shd w:val="clear" w:color="auto" w:fill="DBDBDB" w:themeFill="accent3" w:themeFillTint="66"/>
            <w:noWrap/>
            <w:vAlign w:val="bottom"/>
            <w:hideMark/>
          </w:tcPr>
          <w:p w:rsidR="00D25ABA" w:rsidRPr="00A14568" w:rsidRDefault="00D25ABA" w:rsidP="00D25ABA">
            <w:pPr>
              <w:spacing w:after="0" w:line="240" w:lineRule="auto"/>
              <w:jc w:val="left"/>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SPOLU</w:t>
            </w:r>
          </w:p>
        </w:tc>
        <w:tc>
          <w:tcPr>
            <w:tcW w:w="498" w:type="dxa"/>
            <w:tcBorders>
              <w:top w:val="single" w:sz="8" w:space="0" w:color="auto"/>
              <w:left w:val="single" w:sz="8" w:space="0" w:color="auto"/>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432</w:t>
            </w:r>
          </w:p>
        </w:tc>
        <w:tc>
          <w:tcPr>
            <w:tcW w:w="749"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315</w:t>
            </w:r>
          </w:p>
        </w:tc>
        <w:tc>
          <w:tcPr>
            <w:tcW w:w="498"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0</w:t>
            </w:r>
          </w:p>
        </w:tc>
        <w:tc>
          <w:tcPr>
            <w:tcW w:w="726"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542</w:t>
            </w:r>
          </w:p>
        </w:tc>
        <w:tc>
          <w:tcPr>
            <w:tcW w:w="498"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543</w:t>
            </w:r>
          </w:p>
        </w:tc>
        <w:tc>
          <w:tcPr>
            <w:tcW w:w="749"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543</w:t>
            </w:r>
          </w:p>
        </w:tc>
        <w:tc>
          <w:tcPr>
            <w:tcW w:w="498"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159</w:t>
            </w:r>
          </w:p>
        </w:tc>
        <w:tc>
          <w:tcPr>
            <w:tcW w:w="726"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120</w:t>
            </w:r>
          </w:p>
        </w:tc>
        <w:tc>
          <w:tcPr>
            <w:tcW w:w="498"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646</w:t>
            </w:r>
          </w:p>
        </w:tc>
        <w:tc>
          <w:tcPr>
            <w:tcW w:w="726"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765</w:t>
            </w:r>
          </w:p>
        </w:tc>
        <w:tc>
          <w:tcPr>
            <w:tcW w:w="542"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578</w:t>
            </w:r>
          </w:p>
        </w:tc>
        <w:tc>
          <w:tcPr>
            <w:tcW w:w="663" w:type="dxa"/>
            <w:tcBorders>
              <w:top w:val="nil"/>
              <w:left w:val="nil"/>
              <w:bottom w:val="single" w:sz="8" w:space="0" w:color="auto"/>
              <w:right w:val="single" w:sz="4" w:space="0" w:color="auto"/>
            </w:tcBorders>
            <w:shd w:val="clear" w:color="000000" w:fill="BDD6EE" w:themeFill="accent5" w:themeFillTint="66"/>
            <w:noWrap/>
            <w:vAlign w:val="bottom"/>
            <w:hideMark/>
          </w:tcPr>
          <w:p w:rsidR="00D25ABA" w:rsidRPr="00A14568" w:rsidRDefault="00D25ABA" w:rsidP="00D25ABA">
            <w:pPr>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2 357</w:t>
            </w:r>
          </w:p>
        </w:tc>
        <w:tc>
          <w:tcPr>
            <w:tcW w:w="726" w:type="dxa"/>
            <w:tcBorders>
              <w:top w:val="nil"/>
              <w:left w:val="nil"/>
              <w:bottom w:val="single" w:sz="8" w:space="0" w:color="auto"/>
              <w:right w:val="single" w:sz="8" w:space="0" w:color="auto"/>
            </w:tcBorders>
            <w:shd w:val="clear" w:color="000000" w:fill="BDD6EE" w:themeFill="accent5" w:themeFillTint="66"/>
            <w:noWrap/>
            <w:vAlign w:val="bottom"/>
            <w:hideMark/>
          </w:tcPr>
          <w:p w:rsidR="00D25ABA" w:rsidRPr="00A14568" w:rsidRDefault="00D25ABA" w:rsidP="00D25ABA">
            <w:pPr>
              <w:keepNext/>
              <w:spacing w:after="0" w:line="240" w:lineRule="auto"/>
              <w:jc w:val="center"/>
              <w:rPr>
                <w:rFonts w:ascii="Calibri" w:eastAsia="Times New Roman" w:hAnsi="Calibri" w:cs="Calibri"/>
                <w:b/>
                <w:color w:val="000000"/>
                <w:sz w:val="16"/>
                <w:szCs w:val="16"/>
                <w:lang w:eastAsia="sk-SK"/>
              </w:rPr>
            </w:pPr>
            <w:r w:rsidRPr="00A14568">
              <w:rPr>
                <w:rFonts w:ascii="Calibri" w:eastAsia="Times New Roman" w:hAnsi="Calibri" w:cs="Calibri"/>
                <w:b/>
                <w:color w:val="000000"/>
                <w:sz w:val="16"/>
                <w:szCs w:val="16"/>
                <w:lang w:eastAsia="sk-SK"/>
              </w:rPr>
              <w:t>2 284</w:t>
            </w:r>
          </w:p>
        </w:tc>
      </w:tr>
    </w:tbl>
    <w:p w:rsidR="003B3666" w:rsidRPr="00A14568" w:rsidRDefault="00D25ABA" w:rsidP="00D25ABA">
      <w:pPr>
        <w:pStyle w:val="Popis"/>
      </w:pPr>
      <w:r w:rsidRPr="00A14568">
        <w:t xml:space="preserve">Tabuľka </w:t>
      </w:r>
      <w:r w:rsidR="005727F7" w:rsidRPr="00A14568">
        <w:t>22</w:t>
      </w:r>
      <w:r w:rsidR="00991466" w:rsidRPr="00A14568">
        <w:t xml:space="preserve"> </w:t>
      </w:r>
      <w:r w:rsidRPr="00A14568">
        <w:t>Očakávaný počet lôžok UNB a nUNB v roku 2023</w:t>
      </w:r>
      <w:r w:rsidR="007644E7" w:rsidRPr="00A14568">
        <w:rPr>
          <w:rStyle w:val="Odkaznapoznmkupodiarou"/>
        </w:rPr>
        <w:footnoteReference w:customMarkFollows="1" w:id="18"/>
        <w:t>18</w:t>
      </w:r>
    </w:p>
    <w:p w:rsidR="00EE76CE" w:rsidRPr="00A14568" w:rsidRDefault="00EE76CE" w:rsidP="00EE76CE">
      <w:pPr>
        <w:pStyle w:val="Popis"/>
        <w:rPr>
          <w:rFonts w:cs="Calibri Light"/>
        </w:rPr>
      </w:pPr>
    </w:p>
    <w:p w:rsidR="00BF46A9" w:rsidRPr="00A14568" w:rsidRDefault="00BF46A9" w:rsidP="00BF46A9">
      <w:pPr>
        <w:spacing w:after="0" w:line="259" w:lineRule="auto"/>
        <w:ind w:left="142" w:hanging="142"/>
        <w:jc w:val="left"/>
        <w:rPr>
          <w:sz w:val="16"/>
        </w:rPr>
      </w:pPr>
      <w:r w:rsidRPr="00A14568">
        <w:rPr>
          <w:sz w:val="16"/>
        </w:rPr>
        <w:t>*  nejedná sa o popis všetkých JIS a OAIM lôžkach v univerzitnej nemocnici, táto špecializácia pokrýva len tie časti, kde sa očakáva centralizácia; každé z uvedených špecializácií má svoje detailné delenie na JIS a štandardné lôžka, ich pomer je približne 15% intenzivistických a 85% štandardných lôžok</w:t>
      </w:r>
    </w:p>
    <w:p w:rsidR="00BF46A9" w:rsidRPr="00A14568" w:rsidRDefault="00BF46A9" w:rsidP="00BF46A9">
      <w:pPr>
        <w:spacing w:line="259" w:lineRule="auto"/>
        <w:ind w:left="142" w:hanging="142"/>
        <w:jc w:val="left"/>
        <w:rPr>
          <w:b/>
        </w:rPr>
      </w:pPr>
      <w:r w:rsidRPr="00A14568">
        <w:rPr>
          <w:sz w:val="16"/>
        </w:rPr>
        <w:t>** vrátane hematológie</w:t>
      </w:r>
      <w:r w:rsidRPr="00A14568">
        <w:rPr>
          <w:b/>
        </w:rPr>
        <w:br w:type="page"/>
      </w:r>
    </w:p>
    <w:p w:rsidR="001B0C48" w:rsidRPr="00A14568" w:rsidRDefault="0029173C" w:rsidP="00B32F66">
      <w:pPr>
        <w:pStyle w:val="Nadpis2"/>
      </w:pPr>
      <w:bookmarkStart w:id="278" w:name="_Toc478712593"/>
      <w:bookmarkStart w:id="279" w:name="_Toc478712715"/>
      <w:bookmarkStart w:id="280" w:name="_Toc478712809"/>
      <w:bookmarkStart w:id="281" w:name="_Toc478712903"/>
      <w:bookmarkStart w:id="282" w:name="_Toc478712997"/>
      <w:bookmarkStart w:id="283" w:name="_Toc478713091"/>
      <w:bookmarkStart w:id="284" w:name="_Toc476760238"/>
      <w:bookmarkStart w:id="285" w:name="_Toc478713092"/>
      <w:bookmarkEnd w:id="278"/>
      <w:bookmarkEnd w:id="279"/>
      <w:bookmarkEnd w:id="280"/>
      <w:bookmarkEnd w:id="281"/>
      <w:bookmarkEnd w:id="282"/>
      <w:bookmarkEnd w:id="283"/>
      <w:r w:rsidRPr="00A14568">
        <w:lastRenderedPageBreak/>
        <w:t>Koncepcia nového</w:t>
      </w:r>
      <w:r w:rsidR="001B0C48" w:rsidRPr="00A14568">
        <w:t xml:space="preserve"> vzdelávania</w:t>
      </w:r>
      <w:r w:rsidR="00B26960" w:rsidRPr="00A14568">
        <w:t xml:space="preserve">, </w:t>
      </w:r>
      <w:r w:rsidR="00E1055C" w:rsidRPr="00A14568">
        <w:t>vedy  a výskumu</w:t>
      </w:r>
      <w:bookmarkEnd w:id="284"/>
      <w:r w:rsidR="00E1055C" w:rsidRPr="00A14568">
        <w:t xml:space="preserve">  </w:t>
      </w:r>
      <w:r w:rsidRPr="00A14568">
        <w:t>v univerzitnej nemocnici</w:t>
      </w:r>
      <w:bookmarkEnd w:id="285"/>
    </w:p>
    <w:p w:rsidR="001B0C48" w:rsidRPr="00A14568" w:rsidRDefault="001B0C48" w:rsidP="004A7F35">
      <w:pPr>
        <w:rPr>
          <w:rFonts w:ascii="Calibri Light" w:hAnsi="Calibri Light"/>
        </w:rPr>
      </w:pPr>
      <w:r w:rsidRPr="00A14568">
        <w:rPr>
          <w:rFonts w:ascii="Calibri Light" w:hAnsi="Calibri Light"/>
        </w:rPr>
        <w:t>Poskytovanie  zdravotnej starostlivosti na najvyššej úrovni nie je možné bez kvalitného vedecko -výskumného základu</w:t>
      </w:r>
      <w:r w:rsidR="00B26960" w:rsidRPr="00A14568">
        <w:rPr>
          <w:rFonts w:ascii="Calibri Light" w:hAnsi="Calibri Light"/>
        </w:rPr>
        <w:t>,</w:t>
      </w:r>
      <w:r w:rsidRPr="00A14568">
        <w:rPr>
          <w:rFonts w:ascii="Calibri Light" w:hAnsi="Calibri Light"/>
        </w:rPr>
        <w:t xml:space="preserve"> a to nielen na úrovni inštitucionálnej</w:t>
      </w:r>
      <w:r w:rsidR="00B26960" w:rsidRPr="00A14568">
        <w:rPr>
          <w:rFonts w:ascii="Calibri Light" w:hAnsi="Calibri Light"/>
        </w:rPr>
        <w:t>,</w:t>
      </w:r>
      <w:r w:rsidRPr="00A14568">
        <w:rPr>
          <w:rFonts w:ascii="Calibri Light" w:hAnsi="Calibri Light"/>
        </w:rPr>
        <w:t xml:space="preserve"> ale aj personálnej. Klinickí pracovníci nUNB sa budú podieľať na </w:t>
      </w:r>
      <w:r w:rsidR="00B26960" w:rsidRPr="00A14568">
        <w:rPr>
          <w:rFonts w:ascii="Calibri Light" w:hAnsi="Calibri Light"/>
        </w:rPr>
        <w:t>pregraduálnom, postgraduálnom</w:t>
      </w:r>
      <w:r w:rsidR="0029173C" w:rsidRPr="00A14568">
        <w:rPr>
          <w:rFonts w:ascii="Calibri Light" w:hAnsi="Calibri Light"/>
        </w:rPr>
        <w:t xml:space="preserve"> a ďalšom vzdelávaní zdravotníckych pracovníkov</w:t>
      </w:r>
      <w:r w:rsidRPr="00A14568">
        <w:rPr>
          <w:rFonts w:ascii="Calibri Light" w:hAnsi="Calibri Light"/>
        </w:rPr>
        <w:t>, ako aj na realizácii vedeckých projektov, čím dôjde k zvýšeniu profesionalizácie výučby.</w:t>
      </w:r>
      <w:r w:rsidR="00FB7F89" w:rsidRPr="00A14568">
        <w:rPr>
          <w:rFonts w:ascii="Calibri Light" w:hAnsi="Calibri Light"/>
        </w:rPr>
        <w:t xml:space="preserve"> Praktická výučba </w:t>
      </w:r>
      <w:r w:rsidR="0029173C" w:rsidRPr="00A14568">
        <w:rPr>
          <w:rFonts w:ascii="Calibri Light" w:hAnsi="Calibri Light"/>
        </w:rPr>
        <w:t>v doktorských študijných programoch, iných zdravotníckych študijných programoch</w:t>
      </w:r>
      <w:r w:rsidR="00FB7F89" w:rsidRPr="00A14568">
        <w:rPr>
          <w:rFonts w:ascii="Calibri Light" w:hAnsi="Calibri Light"/>
        </w:rPr>
        <w:t xml:space="preserve"> a  pedagogická činnosť  bude poskytovaná aj partnermi nUNB na základe zmluvných vzťahov.</w:t>
      </w:r>
    </w:p>
    <w:p w:rsidR="001B0C48" w:rsidRPr="00A14568" w:rsidRDefault="001B0C48" w:rsidP="004A7F35">
      <w:pPr>
        <w:rPr>
          <w:rFonts w:ascii="Calibri Light" w:hAnsi="Calibri Light"/>
        </w:rPr>
      </w:pPr>
      <w:r w:rsidRPr="00A14568">
        <w:rPr>
          <w:rFonts w:ascii="Calibri Light" w:hAnsi="Calibri Light"/>
        </w:rPr>
        <w:t>Ako hlavné nedostatky boli akademickou obcou identifikované</w:t>
      </w:r>
      <w:r w:rsidR="00BD7A2F" w:rsidRPr="00A14568">
        <w:rPr>
          <w:rFonts w:ascii="Calibri Light" w:hAnsi="Calibri Light"/>
        </w:rPr>
        <w:t>,</w:t>
      </w:r>
      <w:r w:rsidRPr="00A14568">
        <w:rPr>
          <w:rFonts w:ascii="Calibri Light" w:hAnsi="Calibri Light"/>
        </w:rPr>
        <w:t xml:space="preserve"> nedostatočný lôžkový fond, nedostatočný počet pedagógov v klinických predmetoch, nedostatočná organizácia na jednotlivých klinických pracoviskách, dvojkoľajnos</w:t>
      </w:r>
      <w:r w:rsidR="00BD7A2F" w:rsidRPr="00A14568">
        <w:rPr>
          <w:rFonts w:ascii="Calibri Light" w:hAnsi="Calibri Light"/>
        </w:rPr>
        <w:t xml:space="preserve">ť </w:t>
      </w:r>
      <w:r w:rsidRPr="00A14568">
        <w:rPr>
          <w:rFonts w:ascii="Calibri Light" w:hAnsi="Calibri Light"/>
        </w:rPr>
        <w:t>zamestnancov kliník, ktor</w:t>
      </w:r>
      <w:r w:rsidR="00BD7A2F" w:rsidRPr="00A14568">
        <w:rPr>
          <w:rFonts w:ascii="Calibri Light" w:hAnsi="Calibri Light"/>
        </w:rPr>
        <w:t>í</w:t>
      </w:r>
      <w:r w:rsidRPr="00A14568">
        <w:rPr>
          <w:rFonts w:ascii="Calibri Light" w:hAnsi="Calibri Light"/>
        </w:rPr>
        <w:t xml:space="preserve"> sa delia na zamestnancov zdravotníckeho zariadenia a</w:t>
      </w:r>
      <w:r w:rsidR="0029173C" w:rsidRPr="00A14568">
        <w:rPr>
          <w:rFonts w:ascii="Calibri Light" w:hAnsi="Calibri Light"/>
        </w:rPr>
        <w:t xml:space="preserve"> pedagogických</w:t>
      </w:r>
      <w:r w:rsidRPr="00A14568">
        <w:rPr>
          <w:rFonts w:ascii="Calibri Light" w:hAnsi="Calibri Light"/>
        </w:rPr>
        <w:t> zamestnancov</w:t>
      </w:r>
      <w:r w:rsidR="0029173C" w:rsidRPr="00A14568">
        <w:rPr>
          <w:rFonts w:ascii="Calibri Light" w:hAnsi="Calibri Light"/>
        </w:rPr>
        <w:t xml:space="preserve"> vysokej školy -</w:t>
      </w:r>
      <w:r w:rsidRPr="00A14568">
        <w:rPr>
          <w:rFonts w:ascii="Calibri Light" w:hAnsi="Calibri Light"/>
        </w:rPr>
        <w:t xml:space="preserve"> Univerzity, nedostatočné vybavenie</w:t>
      </w:r>
      <w:r w:rsidR="0029173C" w:rsidRPr="00A14568">
        <w:rPr>
          <w:rFonts w:ascii="Calibri Light" w:hAnsi="Calibri Light"/>
        </w:rPr>
        <w:t xml:space="preserve"> materiálno-</w:t>
      </w:r>
      <w:r w:rsidRPr="00A14568">
        <w:rPr>
          <w:rFonts w:ascii="Calibri Light" w:hAnsi="Calibri Light"/>
        </w:rPr>
        <w:t xml:space="preserve"> technického a priestorového charakteru pre </w:t>
      </w:r>
      <w:r w:rsidR="00EE645C" w:rsidRPr="00A14568">
        <w:rPr>
          <w:rFonts w:ascii="Calibri Light" w:hAnsi="Calibri Light"/>
        </w:rPr>
        <w:t>výučbu</w:t>
      </w:r>
      <w:r w:rsidRPr="00A14568">
        <w:rPr>
          <w:rFonts w:ascii="Calibri Light" w:hAnsi="Calibri Light"/>
        </w:rPr>
        <w:t>, nedostatočn</w:t>
      </w:r>
      <w:r w:rsidR="00BD7A2F" w:rsidRPr="00A14568">
        <w:rPr>
          <w:rFonts w:ascii="Calibri Light" w:hAnsi="Calibri Light"/>
        </w:rPr>
        <w:t>é</w:t>
      </w:r>
      <w:r w:rsidRPr="00A14568">
        <w:rPr>
          <w:rFonts w:ascii="Calibri Light" w:hAnsi="Calibri Light"/>
        </w:rPr>
        <w:t xml:space="preserve"> prepojenie vedy a výskumu so vzdelávaním,</w:t>
      </w:r>
      <w:r w:rsidR="00193401" w:rsidRPr="00A14568">
        <w:rPr>
          <w:rFonts w:ascii="Calibri Light" w:hAnsi="Calibri Light"/>
        </w:rPr>
        <w:t xml:space="preserve"> </w:t>
      </w:r>
      <w:r w:rsidR="00BD7A2F" w:rsidRPr="00A14568">
        <w:rPr>
          <w:rFonts w:ascii="Calibri Light" w:hAnsi="Calibri Light"/>
        </w:rPr>
        <w:t>neexistencia</w:t>
      </w:r>
      <w:r w:rsidRPr="00A14568">
        <w:rPr>
          <w:rFonts w:ascii="Calibri Light" w:hAnsi="Calibri Light"/>
        </w:rPr>
        <w:t xml:space="preserve"> generálneho pracoviska striktného akademického zamerania.</w:t>
      </w:r>
    </w:p>
    <w:p w:rsidR="001B0C48" w:rsidRPr="00A14568" w:rsidRDefault="001B0C48" w:rsidP="004A7F35">
      <w:pPr>
        <w:rPr>
          <w:rFonts w:ascii="Calibri Light" w:hAnsi="Calibri Light"/>
        </w:rPr>
      </w:pPr>
      <w:r w:rsidRPr="00A14568">
        <w:rPr>
          <w:rFonts w:ascii="Calibri Light" w:hAnsi="Calibri Light"/>
        </w:rPr>
        <w:t xml:space="preserve">Pre zabezpečenie vzdelávania </w:t>
      </w:r>
      <w:r w:rsidR="0029173C" w:rsidRPr="00A14568">
        <w:rPr>
          <w:rFonts w:ascii="Calibri Light" w:hAnsi="Calibri Light"/>
        </w:rPr>
        <w:t xml:space="preserve">lekárov a ostatných zdravotníckych pracovníkov, </w:t>
      </w:r>
      <w:r w:rsidRPr="00A14568">
        <w:rPr>
          <w:rFonts w:ascii="Calibri Light" w:hAnsi="Calibri Light"/>
        </w:rPr>
        <w:t>to znamená  zabezpečenie materiálno</w:t>
      </w:r>
      <w:r w:rsidR="00E21793" w:rsidRPr="00A14568">
        <w:rPr>
          <w:rFonts w:ascii="Calibri Light" w:hAnsi="Calibri Light"/>
        </w:rPr>
        <w:t xml:space="preserve"> - technického vybavenia </w:t>
      </w:r>
      <w:r w:rsidRPr="00A14568">
        <w:rPr>
          <w:rFonts w:ascii="Calibri Light" w:hAnsi="Calibri Light"/>
        </w:rPr>
        <w:t>kliník, adekvátne personálne a organizačné podmienky fungovania kliník, vytvore</w:t>
      </w:r>
      <w:r w:rsidR="00E21793" w:rsidRPr="00A14568">
        <w:rPr>
          <w:rFonts w:ascii="Calibri Light" w:hAnsi="Calibri Light"/>
        </w:rPr>
        <w:t xml:space="preserve">nie </w:t>
      </w:r>
      <w:r w:rsidRPr="00A14568">
        <w:rPr>
          <w:rFonts w:ascii="Calibri Light" w:hAnsi="Calibri Light"/>
        </w:rPr>
        <w:t>podmien</w:t>
      </w:r>
      <w:r w:rsidR="00E21793" w:rsidRPr="00A14568">
        <w:rPr>
          <w:rFonts w:ascii="Calibri Light" w:hAnsi="Calibri Light"/>
        </w:rPr>
        <w:t>ok</w:t>
      </w:r>
      <w:r w:rsidRPr="00A14568">
        <w:rPr>
          <w:rFonts w:ascii="Calibri Light" w:hAnsi="Calibri Light"/>
        </w:rPr>
        <w:t xml:space="preserve"> pre klinický výskum a jeho prepojeni</w:t>
      </w:r>
      <w:r w:rsidR="00E21793" w:rsidRPr="00A14568">
        <w:rPr>
          <w:rFonts w:ascii="Calibri Light" w:hAnsi="Calibri Light"/>
        </w:rPr>
        <w:t>e</w:t>
      </w:r>
      <w:r w:rsidRPr="00A14568">
        <w:rPr>
          <w:rFonts w:ascii="Calibri Light" w:hAnsi="Calibri Light"/>
        </w:rPr>
        <w:t xml:space="preserve"> na iné inštitúcie biomedicínskeho výskumu.  Zriadením centra simulačnej medicíny bude možné konfrontovať zručnosti získané na simulátoroch so zručnosťami na reálnych pacientoch. </w:t>
      </w:r>
    </w:p>
    <w:p w:rsidR="001B0C48" w:rsidRPr="00A14568" w:rsidRDefault="001B0C48" w:rsidP="004A7F35">
      <w:pPr>
        <w:rPr>
          <w:rFonts w:ascii="Calibri Light" w:hAnsi="Calibri Light"/>
        </w:rPr>
      </w:pPr>
      <w:r w:rsidRPr="00A14568">
        <w:rPr>
          <w:rFonts w:ascii="Calibri Light" w:hAnsi="Calibri Light"/>
        </w:rPr>
        <w:t>Z pedagogického hľadiska</w:t>
      </w:r>
      <w:r w:rsidR="00E21793" w:rsidRPr="00A14568">
        <w:rPr>
          <w:rFonts w:ascii="Calibri Light" w:hAnsi="Calibri Light"/>
        </w:rPr>
        <w:t xml:space="preserve"> je</w:t>
      </w:r>
      <w:r w:rsidRPr="00A14568">
        <w:rPr>
          <w:rFonts w:ascii="Calibri Light" w:hAnsi="Calibri Light"/>
        </w:rPr>
        <w:t xml:space="preserve"> potrebný počet lôžok  pre</w:t>
      </w:r>
      <w:r w:rsidR="0029173C" w:rsidRPr="00A14568">
        <w:rPr>
          <w:rFonts w:ascii="Calibri Light" w:hAnsi="Calibri Light"/>
        </w:rPr>
        <w:t xml:space="preserve"> praktickú</w:t>
      </w:r>
      <w:r w:rsidRPr="00A14568">
        <w:rPr>
          <w:rFonts w:ascii="Calibri Light" w:hAnsi="Calibri Light"/>
        </w:rPr>
        <w:t xml:space="preserve"> výučbu </w:t>
      </w:r>
      <w:r w:rsidR="00E21793" w:rsidRPr="00A14568">
        <w:rPr>
          <w:rFonts w:ascii="Calibri Light" w:hAnsi="Calibri Light"/>
        </w:rPr>
        <w:t xml:space="preserve">vypočítaný zo vzorca </w:t>
      </w:r>
      <w:r w:rsidRPr="00A14568">
        <w:rPr>
          <w:rFonts w:ascii="Calibri Light" w:hAnsi="Calibri Light"/>
        </w:rPr>
        <w:t>0,5 lôžka na 1 študenta (2 študenti na 1 lôžko v rámci „bedside teaching“)</w:t>
      </w:r>
      <w:r w:rsidR="00E21793" w:rsidRPr="00A14568">
        <w:rPr>
          <w:rFonts w:ascii="Calibri Light" w:hAnsi="Calibri Light"/>
        </w:rPr>
        <w:t>. P</w:t>
      </w:r>
      <w:r w:rsidRPr="00A14568">
        <w:rPr>
          <w:rFonts w:ascii="Calibri Light" w:hAnsi="Calibri Light"/>
        </w:rPr>
        <w:t>ri počte študentov 2 995 je potrebný počet výučbových lôžok 1</w:t>
      </w:r>
      <w:r w:rsidR="00E51B97" w:rsidRPr="00A14568">
        <w:rPr>
          <w:rFonts w:ascii="Calibri Light" w:hAnsi="Calibri Light"/>
        </w:rPr>
        <w:t> </w:t>
      </w:r>
      <w:r w:rsidRPr="00A14568">
        <w:rPr>
          <w:rFonts w:ascii="Calibri Light" w:hAnsi="Calibri Light"/>
        </w:rPr>
        <w:t>490.</w:t>
      </w:r>
      <w:r w:rsidR="00393A82" w:rsidRPr="00A14568">
        <w:rPr>
          <w:rFonts w:ascii="Calibri Light" w:hAnsi="Calibri Light"/>
        </w:rPr>
        <w:t xml:space="preserve"> Kapacita lôžkového fondu pre potreby vzdelávania  v </w:t>
      </w:r>
      <w:r w:rsidR="002D722D" w:rsidRPr="00A14568">
        <w:rPr>
          <w:rFonts w:ascii="Calibri Light" w:hAnsi="Calibri Light"/>
        </w:rPr>
        <w:t>nUNB</w:t>
      </w:r>
      <w:r w:rsidR="00393A82" w:rsidRPr="00A14568">
        <w:rPr>
          <w:rFonts w:ascii="Calibri Light" w:hAnsi="Calibri Light"/>
        </w:rPr>
        <w:t xml:space="preserve"> a </w:t>
      </w:r>
      <w:r w:rsidR="00FF2C96" w:rsidRPr="00A14568">
        <w:rPr>
          <w:rFonts w:ascii="Calibri Light" w:hAnsi="Calibri Light"/>
        </w:rPr>
        <w:t xml:space="preserve"> jej</w:t>
      </w:r>
      <w:r w:rsidR="00393A82" w:rsidRPr="00A14568">
        <w:rPr>
          <w:rFonts w:ascii="Calibri Light" w:hAnsi="Calibri Light"/>
        </w:rPr>
        <w:t> partnerov vzdelávania bude dostačujúca.</w:t>
      </w:r>
    </w:p>
    <w:p w:rsidR="001B0C48" w:rsidRPr="00A14568" w:rsidRDefault="00E51B97" w:rsidP="0029173C">
      <w:pPr>
        <w:pStyle w:val="Nadpis3"/>
      </w:pPr>
      <w:bookmarkStart w:id="286" w:name="_Toc476760239"/>
      <w:bookmarkStart w:id="287" w:name="_Toc478713093"/>
      <w:r w:rsidRPr="00A14568">
        <w:t>Veda a výskum</w:t>
      </w:r>
      <w:bookmarkEnd w:id="286"/>
      <w:bookmarkEnd w:id="287"/>
      <w:r w:rsidRPr="00A14568">
        <w:t xml:space="preserve"> </w:t>
      </w:r>
    </w:p>
    <w:p w:rsidR="001B0C48" w:rsidRPr="00A14568" w:rsidRDefault="00E1055C" w:rsidP="004A7F35">
      <w:pPr>
        <w:rPr>
          <w:rFonts w:ascii="Calibri Light" w:hAnsi="Calibri Light"/>
        </w:rPr>
      </w:pPr>
      <w:r w:rsidRPr="00A14568">
        <w:rPr>
          <w:rFonts w:ascii="Calibri Light" w:hAnsi="Calibri Light"/>
        </w:rPr>
        <w:t>N</w:t>
      </w:r>
      <w:r w:rsidR="001B0C48" w:rsidRPr="00A14568">
        <w:rPr>
          <w:rFonts w:ascii="Calibri Light" w:hAnsi="Calibri Light"/>
        </w:rPr>
        <w:t xml:space="preserve">ávrh vychádza z predstavy, že výskumná časť bude integrálnou časťou nemocnice, ktorá bude v priamom kontakte s priestormi zdravotnej starostlivosti o pacientov a v priamom dosahu lekárov zapojených do klinického výskumu. Výskumná časť by mala byť spoločnou pôdou nUNB, </w:t>
      </w:r>
      <w:r w:rsidR="00A356C3" w:rsidRPr="00A14568">
        <w:rPr>
          <w:rFonts w:ascii="Calibri Light" w:hAnsi="Calibri Light"/>
        </w:rPr>
        <w:t>LF UK</w:t>
      </w:r>
      <w:r w:rsidR="001B0C48" w:rsidRPr="00A14568">
        <w:rPr>
          <w:rFonts w:ascii="Calibri Light" w:hAnsi="Calibri Light"/>
        </w:rPr>
        <w:t>, SZU</w:t>
      </w:r>
      <w:r w:rsidR="00D506BB" w:rsidRPr="00A14568">
        <w:rPr>
          <w:rFonts w:ascii="Calibri Light" w:hAnsi="Calibri Light"/>
        </w:rPr>
        <w:t>, STU (napr. vývoj nových diagnostických zariadení na princípe senzorov)</w:t>
      </w:r>
      <w:r w:rsidR="001B0C48" w:rsidRPr="00A14568">
        <w:rPr>
          <w:rFonts w:ascii="Calibri Light" w:hAnsi="Calibri Light"/>
        </w:rPr>
        <w:t xml:space="preserve"> a  SAV, </w:t>
      </w:r>
      <w:r w:rsidR="00FF2C96" w:rsidRPr="00A14568">
        <w:rPr>
          <w:rFonts w:ascii="Calibri Light" w:hAnsi="Calibri Light"/>
        </w:rPr>
        <w:t xml:space="preserve">kde by sa </w:t>
      </w:r>
      <w:r w:rsidR="001B0C48" w:rsidRPr="00A14568">
        <w:rPr>
          <w:rFonts w:ascii="Calibri Light" w:hAnsi="Calibri Light"/>
        </w:rPr>
        <w:t xml:space="preserve">realizoval </w:t>
      </w:r>
      <w:r w:rsidR="00FF2C96" w:rsidRPr="00A14568">
        <w:rPr>
          <w:rFonts w:ascii="Calibri Light" w:hAnsi="Calibri Light"/>
        </w:rPr>
        <w:t>klinický výskum.</w:t>
      </w:r>
    </w:p>
    <w:p w:rsidR="001B0C48" w:rsidRPr="00A14568" w:rsidRDefault="001B0C48" w:rsidP="004A7F35">
      <w:pPr>
        <w:rPr>
          <w:rFonts w:ascii="Calibri Light" w:hAnsi="Calibri Light"/>
        </w:rPr>
      </w:pPr>
      <w:r w:rsidRPr="00A14568">
        <w:rPr>
          <w:rFonts w:ascii="Calibri Light" w:hAnsi="Calibri Light"/>
        </w:rPr>
        <w:t xml:space="preserve">Do priestorov nUNB by bolo možné presunúť  časť výskumnej kapacity teoretických ústavov </w:t>
      </w:r>
      <w:r w:rsidR="00A356C3" w:rsidRPr="00A14568">
        <w:rPr>
          <w:rFonts w:ascii="Calibri Light" w:hAnsi="Calibri Light"/>
        </w:rPr>
        <w:t>LF UK</w:t>
      </w:r>
      <w:r w:rsidRPr="00A14568">
        <w:rPr>
          <w:rFonts w:ascii="Calibri Light" w:hAnsi="Calibri Light"/>
        </w:rPr>
        <w:t xml:space="preserve"> resp. SZU (ideálne celá výskumná základňa). Priestorové a technické požiadavky  sa môžu potom čiastočne prekrýva</w:t>
      </w:r>
      <w:r w:rsidR="00FF2C96" w:rsidRPr="00A14568">
        <w:rPr>
          <w:rFonts w:ascii="Calibri Light" w:hAnsi="Calibri Light"/>
        </w:rPr>
        <w:t>ť</w:t>
      </w:r>
      <w:r w:rsidRPr="00A14568">
        <w:rPr>
          <w:rFonts w:ascii="Calibri Light" w:hAnsi="Calibri Light"/>
        </w:rPr>
        <w:t xml:space="preserve"> s </w:t>
      </w:r>
      <w:r w:rsidR="00EE645C" w:rsidRPr="00A14568">
        <w:rPr>
          <w:rFonts w:ascii="Calibri Light" w:hAnsi="Calibri Light"/>
        </w:rPr>
        <w:t>doleuvedeným</w:t>
      </w:r>
      <w:r w:rsidRPr="00A14568">
        <w:rPr>
          <w:rFonts w:ascii="Calibri Light" w:hAnsi="Calibri Light"/>
        </w:rPr>
        <w:t xml:space="preserve"> návrhom </w:t>
      </w:r>
      <w:r w:rsidR="00D25ABA" w:rsidRPr="00A14568">
        <w:rPr>
          <w:rFonts w:ascii="Calibri Light" w:hAnsi="Calibri Light"/>
        </w:rPr>
        <w:t xml:space="preserve">„Biomedicínske centrum </w:t>
      </w:r>
      <w:r w:rsidR="008C2385" w:rsidRPr="00A14568">
        <w:rPr>
          <w:rFonts w:ascii="Calibri Light" w:hAnsi="Calibri Light"/>
        </w:rPr>
        <w:t>U</w:t>
      </w:r>
      <w:r w:rsidR="00D25ABA" w:rsidRPr="00A14568">
        <w:rPr>
          <w:rFonts w:ascii="Calibri Light" w:hAnsi="Calibri Light"/>
        </w:rPr>
        <w:t>niverzitnej nemocnice“.</w:t>
      </w:r>
    </w:p>
    <w:p w:rsidR="00FD5578" w:rsidRPr="00A14568" w:rsidRDefault="00FD5578" w:rsidP="004A7F35">
      <w:pPr>
        <w:rPr>
          <w:rFonts w:ascii="Calibri Light" w:hAnsi="Calibri Light"/>
        </w:rPr>
      </w:pPr>
    </w:p>
    <w:p w:rsidR="000240EC" w:rsidRPr="00A14568" w:rsidRDefault="00735E0E" w:rsidP="004A7F35">
      <w:pPr>
        <w:keepNext/>
        <w:jc w:val="center"/>
        <w:rPr>
          <w:rFonts w:ascii="Calibri Light" w:hAnsi="Calibri Light"/>
        </w:rPr>
      </w:pPr>
      <w:r w:rsidRPr="00A14568">
        <w:rPr>
          <w:rFonts w:ascii="Calibri Light" w:hAnsi="Calibri Light"/>
          <w:noProof/>
          <w:lang w:eastAsia="sk-SK"/>
        </w:rPr>
        <w:lastRenderedPageBreak/>
        <w:drawing>
          <wp:inline distT="0" distB="0" distL="0" distR="0" wp14:anchorId="6D8D9A9F" wp14:editId="6C71B9AC">
            <wp:extent cx="4740476" cy="3000375"/>
            <wp:effectExtent l="0" t="0" r="3175" b="0"/>
            <wp:docPr id="292" name="Obrázo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40766" cy="3000559"/>
                    </a:xfrm>
                    <a:prstGeom prst="rect">
                      <a:avLst/>
                    </a:prstGeom>
                    <a:noFill/>
                  </pic:spPr>
                </pic:pic>
              </a:graphicData>
            </a:graphic>
          </wp:inline>
        </w:drawing>
      </w:r>
    </w:p>
    <w:p w:rsidR="001B0C48" w:rsidRPr="00A14568" w:rsidRDefault="0073559D" w:rsidP="001B52C4">
      <w:pPr>
        <w:pStyle w:val="Popis"/>
        <w:ind w:firstLine="709"/>
      </w:pPr>
      <w:r w:rsidRPr="00A14568">
        <w:t xml:space="preserve">        </w:t>
      </w:r>
      <w:bookmarkStart w:id="288" w:name="_Toc477002950"/>
      <w:r w:rsidR="000240EC" w:rsidRPr="00A14568">
        <w:t xml:space="preserve">Obrázok </w:t>
      </w:r>
      <w:r w:rsidR="00D4540D">
        <w:fldChar w:fldCharType="begin"/>
      </w:r>
      <w:r w:rsidR="00D4540D">
        <w:instrText xml:space="preserve"> SEQ Obrázok \* ARABIC </w:instrText>
      </w:r>
      <w:r w:rsidR="00D4540D">
        <w:fldChar w:fldCharType="separate"/>
      </w:r>
      <w:r w:rsidR="002A4103">
        <w:rPr>
          <w:noProof/>
        </w:rPr>
        <w:t>3</w:t>
      </w:r>
      <w:r w:rsidR="00D4540D">
        <w:rPr>
          <w:noProof/>
        </w:rPr>
        <w:fldChar w:fldCharType="end"/>
      </w:r>
      <w:r w:rsidR="000240EC" w:rsidRPr="00A14568">
        <w:t xml:space="preserve"> Návrh integrácie zložky veda a výskum do </w:t>
      </w:r>
      <w:bookmarkEnd w:id="288"/>
      <w:r w:rsidR="00991466" w:rsidRPr="00A14568">
        <w:t>nUNB</w:t>
      </w:r>
      <w:r w:rsidR="007644E7" w:rsidRPr="00A14568">
        <w:rPr>
          <w:rStyle w:val="Odkaznapoznmkupodiarou"/>
        </w:rPr>
        <w:footnoteReference w:customMarkFollows="1" w:id="19"/>
        <w:t>19</w:t>
      </w:r>
    </w:p>
    <w:p w:rsidR="00B43510" w:rsidRPr="00A14568" w:rsidRDefault="00B43510" w:rsidP="004A7F35">
      <w:pPr>
        <w:rPr>
          <w:rFonts w:ascii="Calibri Light" w:hAnsi="Calibri Light"/>
        </w:rPr>
      </w:pPr>
    </w:p>
    <w:p w:rsidR="004B4A78" w:rsidRPr="00A14568" w:rsidRDefault="004B4A78" w:rsidP="004A7F35">
      <w:pPr>
        <w:spacing w:after="0" w:line="240" w:lineRule="auto"/>
        <w:rPr>
          <w:rFonts w:ascii="Calibri Light" w:hAnsi="Calibri Light" w:cstheme="majorHAnsi"/>
        </w:rPr>
      </w:pPr>
    </w:p>
    <w:p w:rsidR="001B0C48" w:rsidRPr="00A14568" w:rsidRDefault="001B0C48" w:rsidP="004A7F35">
      <w:pPr>
        <w:spacing w:after="0" w:line="240" w:lineRule="auto"/>
        <w:rPr>
          <w:rFonts w:ascii="Calibri Light" w:hAnsi="Calibri Light" w:cstheme="majorHAnsi"/>
        </w:rPr>
      </w:pPr>
      <w:r w:rsidRPr="00A14568">
        <w:rPr>
          <w:rFonts w:ascii="Calibri Light" w:hAnsi="Calibri Light" w:cstheme="majorHAnsi"/>
        </w:rPr>
        <w:t>Výskumnú časť by mali tvoriť nasledujúce jednotky a laboratóriá:</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 xml:space="preserve">jednotka klinického výskumu, </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 xml:space="preserve">biobanka a register, </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 xml:space="preserve">biomedicínske laboratóriá, </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 xml:space="preserve">genomika, </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 xml:space="preserve">proteomika, </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 xml:space="preserve">imunológia a biochémia, </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 xml:space="preserve">virológia a mikrobiológia, </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 xml:space="preserve">zobrazovanie a cytoanalytické laboratóriá, </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mikroskopia,</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cytoanalytika,</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technické zázemie,</w:t>
      </w:r>
    </w:p>
    <w:p w:rsidR="001B0C48" w:rsidRPr="00A14568" w:rsidRDefault="001B0C48" w:rsidP="004B4A78">
      <w:pPr>
        <w:numPr>
          <w:ilvl w:val="0"/>
          <w:numId w:val="11"/>
        </w:numPr>
        <w:spacing w:after="0" w:line="240" w:lineRule="auto"/>
        <w:ind w:left="0" w:firstLine="567"/>
        <w:rPr>
          <w:rFonts w:ascii="Calibri Light" w:hAnsi="Calibri Light" w:cstheme="majorHAnsi"/>
        </w:rPr>
      </w:pPr>
      <w:r w:rsidRPr="00A14568">
        <w:rPr>
          <w:rFonts w:ascii="Calibri Light" w:hAnsi="Calibri Light" w:cstheme="majorHAnsi"/>
        </w:rPr>
        <w:t>bioinformatické laboratórium.</w:t>
      </w:r>
    </w:p>
    <w:p w:rsidR="001B0C48" w:rsidRPr="00A14568" w:rsidRDefault="001B0C48" w:rsidP="004A7F35">
      <w:pPr>
        <w:spacing w:after="0" w:line="240" w:lineRule="auto"/>
        <w:rPr>
          <w:rFonts w:ascii="Calibri Light" w:hAnsi="Calibri Light" w:cstheme="majorHAnsi"/>
        </w:rPr>
      </w:pPr>
    </w:p>
    <w:p w:rsidR="001B0C48" w:rsidRPr="00A14568" w:rsidRDefault="001B0C48" w:rsidP="004A7F35">
      <w:pPr>
        <w:spacing w:after="0" w:line="240" w:lineRule="auto"/>
        <w:rPr>
          <w:rFonts w:ascii="Calibri Light" w:hAnsi="Calibri Light" w:cstheme="majorHAnsi"/>
        </w:rPr>
      </w:pPr>
      <w:r w:rsidRPr="00A14568">
        <w:rPr>
          <w:rFonts w:ascii="Calibri Light" w:hAnsi="Calibri Light" w:cstheme="majorHAnsi"/>
        </w:rPr>
        <w:t>Priestorové nároky na umiestnenie jednotlivých výskumných jednotiek sú cca 1.400m</w:t>
      </w:r>
      <w:r w:rsidRPr="00A14568">
        <w:rPr>
          <w:rFonts w:ascii="Calibri Light" w:hAnsi="Calibri Light" w:cstheme="majorHAnsi"/>
          <w:vertAlign w:val="superscript"/>
        </w:rPr>
        <w:t xml:space="preserve">2 </w:t>
      </w:r>
      <w:r w:rsidRPr="00A14568">
        <w:rPr>
          <w:rFonts w:ascii="Calibri Light" w:hAnsi="Calibri Light" w:cstheme="majorHAnsi"/>
        </w:rPr>
        <w:t xml:space="preserve"> a personálne obsadenie cca v počte 44 pracovníkov. </w:t>
      </w:r>
    </w:p>
    <w:p w:rsidR="008C2385" w:rsidRPr="00A14568" w:rsidRDefault="00EA4CA9" w:rsidP="008C2385">
      <w:pPr>
        <w:rPr>
          <w:rFonts w:ascii="Calibri Light" w:hAnsi="Calibri Light"/>
        </w:rPr>
      </w:pPr>
      <w:r w:rsidRPr="00A14568">
        <w:rPr>
          <w:rFonts w:ascii="Calibri Light" w:hAnsi="Calibri Light"/>
        </w:rPr>
        <w:t xml:space="preserve">Biomedicínske centrum </w:t>
      </w:r>
      <w:r w:rsidR="00300F91" w:rsidRPr="00A14568">
        <w:rPr>
          <w:rFonts w:ascii="Calibri Light" w:hAnsi="Calibri Light"/>
        </w:rPr>
        <w:t xml:space="preserve">univerzitnej nemocnice </w:t>
      </w:r>
      <w:r w:rsidR="001B0C48" w:rsidRPr="00A14568">
        <w:rPr>
          <w:rFonts w:ascii="Calibri Light" w:hAnsi="Calibri Light"/>
        </w:rPr>
        <w:t>nemá žiadne samostatné priestorové nároky. Vo svojich existujúcich priestoroch v areáli SAV bude realizovať predklinický a translačný výskum, ktorého výsledk</w:t>
      </w:r>
      <w:r w:rsidR="00FF2C96" w:rsidRPr="00A14568">
        <w:rPr>
          <w:rFonts w:ascii="Calibri Light" w:hAnsi="Calibri Light"/>
        </w:rPr>
        <w:t>y bude možné validovať vo výskum</w:t>
      </w:r>
      <w:r w:rsidR="001B0C48" w:rsidRPr="00A14568">
        <w:rPr>
          <w:rFonts w:ascii="Calibri Light" w:hAnsi="Calibri Light"/>
        </w:rPr>
        <w:t xml:space="preserve">nej časti nUNB priamo na vzorkách pacientov nUNB, v spolupráci s LF UK a SZU. </w:t>
      </w:r>
      <w:r w:rsidR="008C2385" w:rsidRPr="00A14568">
        <w:rPr>
          <w:rFonts w:ascii="Calibri Light" w:hAnsi="Calibri Light"/>
        </w:rPr>
        <w:t>Predpokladá sa, že biomedicínske centrum univerzitnej nemocnice personálne môže poskytnúť garanty pre výskum v nUNB, ktoré zabezpečia transfer poznatkov medzi laboratóriom a nemocnicou. Existuje možnosť, že výskumníci nUNB budú fungovať v pracovnoprávnej rovine s nUNB a budú predstavovať kontaktný bod medzi nUNB a biomedicínskym centrom univerzitnej nemocnice.</w:t>
      </w:r>
    </w:p>
    <w:p w:rsidR="008C2385" w:rsidRPr="00A14568" w:rsidRDefault="008C2385" w:rsidP="008C2385">
      <w:pPr>
        <w:rPr>
          <w:rFonts w:ascii="Calibri Light" w:hAnsi="Calibri Light"/>
        </w:rPr>
      </w:pPr>
      <w:r w:rsidRPr="00A14568">
        <w:rPr>
          <w:rFonts w:ascii="Calibri Light" w:hAnsi="Calibri Light"/>
        </w:rPr>
        <w:t xml:space="preserve">Koncepčný návrh cieľového stavu spolupráce pri vzdelávaní je na </w:t>
      </w:r>
      <w:r w:rsidR="00F467E2" w:rsidRPr="00A14568">
        <w:rPr>
          <w:rFonts w:ascii="Calibri Light" w:hAnsi="Calibri Light"/>
        </w:rPr>
        <w:t>obrázku 4</w:t>
      </w:r>
      <w:r w:rsidRPr="00A14568">
        <w:rPr>
          <w:rFonts w:ascii="Calibri Light" w:hAnsi="Calibri Light"/>
        </w:rPr>
        <w:t>.</w:t>
      </w:r>
    </w:p>
    <w:p w:rsidR="007644E7" w:rsidRPr="00A14568" w:rsidRDefault="007644E7" w:rsidP="008C2385">
      <w:pPr>
        <w:rPr>
          <w:rFonts w:ascii="Calibri Light" w:hAnsi="Calibri Light"/>
        </w:rPr>
      </w:pPr>
    </w:p>
    <w:p w:rsidR="003B3666" w:rsidRPr="00A14568" w:rsidRDefault="002D4B5F" w:rsidP="004A7F35">
      <w:pPr>
        <w:rPr>
          <w:rFonts w:ascii="Calibri Light" w:hAnsi="Calibri Light"/>
        </w:rPr>
      </w:pPr>
      <w:r w:rsidRPr="00A14568">
        <w:rPr>
          <w:rFonts w:ascii="Calibri Light" w:hAnsi="Calibri Light"/>
          <w:i/>
          <w:noProof/>
          <w:lang w:eastAsia="sk-SK"/>
        </w:rPr>
        <w:lastRenderedPageBreak/>
        <mc:AlternateContent>
          <mc:Choice Requires="wps">
            <w:drawing>
              <wp:anchor distT="0" distB="0" distL="114300" distR="114300" simplePos="0" relativeHeight="251659264" behindDoc="0" locked="0" layoutInCell="1" allowOverlap="1" wp14:anchorId="61ECFBAF" wp14:editId="5B8060AF">
                <wp:simplePos x="0" y="0"/>
                <wp:positionH relativeFrom="column">
                  <wp:posOffset>1442720</wp:posOffset>
                </wp:positionH>
                <wp:positionV relativeFrom="paragraph">
                  <wp:posOffset>2100326</wp:posOffset>
                </wp:positionV>
                <wp:extent cx="3043123" cy="248717"/>
                <wp:effectExtent l="0" t="0" r="5080" b="5715"/>
                <wp:wrapNone/>
                <wp:docPr id="14" name="Obdĺžnik 14"/>
                <wp:cNvGraphicFramePr/>
                <a:graphic xmlns:a="http://schemas.openxmlformats.org/drawingml/2006/main">
                  <a:graphicData uri="http://schemas.microsoft.com/office/word/2010/wordprocessingShape">
                    <wps:wsp>
                      <wps:cNvSpPr/>
                      <wps:spPr>
                        <a:xfrm>
                          <a:off x="0" y="0"/>
                          <a:ext cx="3043123" cy="248717"/>
                        </a:xfrm>
                        <a:prstGeom prst="rect">
                          <a:avLst/>
                        </a:prstGeom>
                        <a:gradFill flip="none" rotWithShape="1">
                          <a:gsLst>
                            <a:gs pos="0">
                              <a:srgbClr val="FCFFEF"/>
                            </a:gs>
                            <a:gs pos="100000">
                              <a:srgbClr val="FDFCC6"/>
                            </a:gs>
                            <a:gs pos="100000">
                              <a:schemeClr val="accent1">
                                <a:lumMod val="45000"/>
                                <a:lumOff val="55000"/>
                              </a:schemeClr>
                            </a:gs>
                            <a:gs pos="100000">
                              <a:schemeClr val="accent1">
                                <a:lumMod val="30000"/>
                                <a:lumOff val="70000"/>
                              </a:scheme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196D" w:rsidRPr="00121A56" w:rsidRDefault="009E196D" w:rsidP="00121A56">
                            <w:pPr>
                              <w:jc w:val="center"/>
                              <w:rPr>
                                <w:b/>
                                <w:color w:val="000000" w:themeColor="text1"/>
                              </w:rPr>
                            </w:pPr>
                            <w:r w:rsidRPr="00121A56">
                              <w:rPr>
                                <w:b/>
                                <w:color w:val="000000" w:themeColor="text1"/>
                              </w:rPr>
                              <w:t>Asociácia univerzitného vzdelávania Bratislava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CFBAF" id="Obdĺžnik 14" o:spid="_x0000_s1027" style="position:absolute;left:0;text-align:left;margin-left:113.6pt;margin-top:165.4pt;width:239.6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" fillcolor="#fcffef" stroked="f" strokeweight="1pt">
                <v:fill color2="#c7d4ed [980]" rotate="t" angle="45" colors="0 #fcffef;1 #fdfcc6;1 #abc0e4;1 #c7d5ed" focus="100%" type="gradient"/>
                <v:textbox>
                  <w:txbxContent>
                    <w:p w:rsidR="009E196D" w:rsidRPr="00121A56" w:rsidRDefault="009E196D" w:rsidP="00121A56">
                      <w:pPr>
                        <w:jc w:val="center"/>
                        <w:rPr>
                          <w:b/>
                          <w:color w:val="000000" w:themeColor="text1"/>
                        </w:rPr>
                      </w:pPr>
                      <w:r w:rsidRPr="00121A56">
                        <w:rPr>
                          <w:b/>
                          <w:color w:val="000000" w:themeColor="text1"/>
                        </w:rPr>
                        <w:t>Asociácia univerzitného vzdelávania Bratislava</w:t>
                      </w:r>
                    </w:p>
                  </w:txbxContent>
                </v:textbox>
              </v:rect>
            </w:pict>
          </mc:Fallback>
        </mc:AlternateContent>
      </w:r>
      <w:r w:rsidR="00691804" w:rsidRPr="00A14568">
        <w:rPr>
          <w:rFonts w:ascii="Calibri Light" w:hAnsi="Calibri Light"/>
          <w:i/>
          <w:noProof/>
          <w:lang w:eastAsia="sk-SK"/>
        </w:rPr>
        <w:drawing>
          <wp:inline distT="0" distB="0" distL="0" distR="0" wp14:anchorId="6709F9EE" wp14:editId="04C60FEF">
            <wp:extent cx="6115507" cy="4037990"/>
            <wp:effectExtent l="0" t="0" r="0" b="63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4607" t="5070" r="1460" b="1641"/>
                    <a:stretch/>
                  </pic:blipFill>
                  <pic:spPr bwMode="auto">
                    <a:xfrm>
                      <a:off x="0" y="0"/>
                      <a:ext cx="6121514" cy="4041956"/>
                    </a:xfrm>
                    <a:prstGeom prst="rect">
                      <a:avLst/>
                    </a:prstGeom>
                    <a:noFill/>
                    <a:ln>
                      <a:noFill/>
                    </a:ln>
                    <a:extLst>
                      <a:ext uri="{53640926-AAD7-44D8-BBD7-CCE9431645EC}">
                        <a14:shadowObscured xmlns:a14="http://schemas.microsoft.com/office/drawing/2010/main"/>
                      </a:ext>
                    </a:extLst>
                  </pic:spPr>
                </pic:pic>
              </a:graphicData>
            </a:graphic>
          </wp:inline>
        </w:drawing>
      </w:r>
    </w:p>
    <w:p w:rsidR="003B3666" w:rsidRPr="00A14568" w:rsidRDefault="00691804" w:rsidP="00F64883">
      <w:pPr>
        <w:ind w:firstLine="142"/>
        <w:rPr>
          <w:rFonts w:ascii="Calibri Light" w:hAnsi="Calibri Light"/>
          <w:i/>
          <w:sz w:val="16"/>
        </w:rPr>
      </w:pPr>
      <w:r w:rsidRPr="00A14568">
        <w:rPr>
          <w:rFonts w:ascii="Calibri Light" w:hAnsi="Calibri Light"/>
          <w:i/>
          <w:sz w:val="16"/>
        </w:rPr>
        <w:t>Obrázok 4 Koncepčný  návrh cieľového stavu spolupráce pri vzdelávaní</w:t>
      </w:r>
      <w:r w:rsidR="00657A22" w:rsidRPr="00A14568">
        <w:rPr>
          <w:rFonts w:ascii="Calibri Light" w:hAnsi="Calibri Light"/>
          <w:i/>
          <w:sz w:val="16"/>
        </w:rPr>
        <w:t xml:space="preserve"> </w:t>
      </w:r>
    </w:p>
    <w:p w:rsidR="00691804" w:rsidRPr="00A14568" w:rsidRDefault="00691804" w:rsidP="004A7F35">
      <w:pPr>
        <w:rPr>
          <w:rFonts w:ascii="Calibri Light" w:hAnsi="Calibri Light"/>
          <w:i/>
          <w:sz w:val="16"/>
        </w:rPr>
      </w:pPr>
    </w:p>
    <w:p w:rsidR="00845F04" w:rsidRPr="00A14568" w:rsidRDefault="00657A22" w:rsidP="00845F04">
      <w:pPr>
        <w:spacing w:line="240" w:lineRule="auto"/>
        <w:rPr>
          <w:rFonts w:ascii="Calibri Light" w:hAnsi="Calibri Light" w:cs="Calibri Light"/>
          <w:b/>
        </w:rPr>
      </w:pPr>
      <w:r w:rsidRPr="00A14568">
        <w:rPr>
          <w:rFonts w:ascii="Calibri Light" w:hAnsi="Calibri Light" w:cs="Calibri Light"/>
          <w:b/>
        </w:rPr>
        <w:t xml:space="preserve">Vyznačené centrá nereprezentujú samotné oddelenia, ale komplexné centrá špecializácie. </w:t>
      </w:r>
      <w:r w:rsidR="00845F04" w:rsidRPr="00A14568">
        <w:rPr>
          <w:rFonts w:ascii="Calibri Light" w:hAnsi="Calibri Light" w:cs="Calibri Light"/>
          <w:b/>
        </w:rPr>
        <w:t xml:space="preserve">Proces geografickej, funkčnej a špecializačnej reorganizácie bude detailne rozpracovaný v samostatnom </w:t>
      </w:r>
      <w:r w:rsidR="00250AA3" w:rsidRPr="00A14568">
        <w:rPr>
          <w:rFonts w:ascii="Calibri Light" w:hAnsi="Calibri Light" w:cs="Calibri Light"/>
          <w:b/>
        </w:rPr>
        <w:t>materiáli</w:t>
      </w:r>
      <w:r w:rsidR="00845F04" w:rsidRPr="00A14568">
        <w:rPr>
          <w:rFonts w:ascii="Calibri Light" w:hAnsi="Calibri Light" w:cs="Calibri Light"/>
          <w:b/>
        </w:rPr>
        <w:t xml:space="preserve">, ktorý bude prerokovaný vládou Slovenskej republiky. </w:t>
      </w:r>
    </w:p>
    <w:p w:rsidR="0094542B" w:rsidRPr="00A14568" w:rsidRDefault="0094542B" w:rsidP="0029173C">
      <w:pPr>
        <w:pStyle w:val="Nadpis3"/>
      </w:pPr>
      <w:bookmarkStart w:id="289" w:name="_Toc476665581"/>
      <w:bookmarkStart w:id="290" w:name="_Toc476733198"/>
      <w:bookmarkStart w:id="291" w:name="_Toc476760075"/>
      <w:bookmarkStart w:id="292" w:name="_Toc476760240"/>
      <w:bookmarkStart w:id="293" w:name="_Toc476760631"/>
      <w:bookmarkStart w:id="294" w:name="_Toc476764208"/>
      <w:bookmarkStart w:id="295" w:name="_Toc476665582"/>
      <w:bookmarkStart w:id="296" w:name="_Toc476733199"/>
      <w:bookmarkStart w:id="297" w:name="_Toc476760076"/>
      <w:bookmarkStart w:id="298" w:name="_Toc476760241"/>
      <w:bookmarkStart w:id="299" w:name="_Toc476760632"/>
      <w:bookmarkStart w:id="300" w:name="_Toc476764209"/>
      <w:bookmarkStart w:id="301" w:name="_Toc476760242"/>
      <w:bookmarkStart w:id="302" w:name="_Toc478713094"/>
      <w:bookmarkEnd w:id="289"/>
      <w:bookmarkEnd w:id="290"/>
      <w:bookmarkEnd w:id="291"/>
      <w:bookmarkEnd w:id="292"/>
      <w:bookmarkEnd w:id="293"/>
      <w:bookmarkEnd w:id="294"/>
      <w:bookmarkEnd w:id="295"/>
      <w:bookmarkEnd w:id="296"/>
      <w:bookmarkEnd w:id="297"/>
      <w:bookmarkEnd w:id="298"/>
      <w:bookmarkEnd w:id="299"/>
      <w:bookmarkEnd w:id="300"/>
      <w:r w:rsidRPr="00A14568">
        <w:t>Právny rámec</w:t>
      </w:r>
      <w:r w:rsidR="0005226A" w:rsidRPr="00A14568">
        <w:t xml:space="preserve"> cieľového stavu spolupráce pri vzdelávaní</w:t>
      </w:r>
      <w:bookmarkEnd w:id="301"/>
      <w:bookmarkEnd w:id="302"/>
    </w:p>
    <w:p w:rsidR="009A10A8" w:rsidRPr="00A14568" w:rsidRDefault="0094542B" w:rsidP="004A7F35">
      <w:pPr>
        <w:rPr>
          <w:rFonts w:ascii="Calibri Light" w:hAnsi="Calibri Light"/>
        </w:rPr>
      </w:pPr>
      <w:r w:rsidRPr="00A14568">
        <w:rPr>
          <w:rFonts w:ascii="Calibri Light" w:hAnsi="Calibri Light"/>
        </w:rPr>
        <w:t>Právny rámec bude tvorený  jednotnou centrálnou platformou riadenia</w:t>
      </w:r>
      <w:r w:rsidR="00501638" w:rsidRPr="00A14568">
        <w:rPr>
          <w:rFonts w:ascii="Calibri Light" w:hAnsi="Calibri Light"/>
        </w:rPr>
        <w:t xml:space="preserve"> </w:t>
      </w:r>
      <w:r w:rsidRPr="00A14568">
        <w:rPr>
          <w:rFonts w:ascii="Calibri Light" w:hAnsi="Calibri Light"/>
        </w:rPr>
        <w:t> </w:t>
      </w:r>
      <w:r w:rsidR="00501638" w:rsidRPr="00A14568">
        <w:rPr>
          <w:rFonts w:ascii="Calibri Light" w:hAnsi="Calibri Light"/>
        </w:rPr>
        <w:t xml:space="preserve">novej Univerzitnej nemocnice Bratislava </w:t>
      </w:r>
      <w:r w:rsidRPr="00A14568">
        <w:rPr>
          <w:rFonts w:ascii="Calibri Light" w:hAnsi="Calibri Light"/>
        </w:rPr>
        <w:t xml:space="preserve">spolu s jej členmi a partnermi. </w:t>
      </w:r>
      <w:r w:rsidR="009A10A8" w:rsidRPr="00A14568">
        <w:rPr>
          <w:rFonts w:ascii="Calibri Light" w:hAnsi="Calibri Light"/>
        </w:rPr>
        <w:t xml:space="preserve">Účelom takéhoto združenia je spoločné plánovanie a výkon praktického vzdelávania, efektívne plánovanie kapacít a rozloženie </w:t>
      </w:r>
      <w:r w:rsidR="00B56F27" w:rsidRPr="00A14568">
        <w:rPr>
          <w:rFonts w:ascii="Calibri Light" w:hAnsi="Calibri Light"/>
        </w:rPr>
        <w:t>výu</w:t>
      </w:r>
      <w:r w:rsidR="009A10A8" w:rsidRPr="00A14568">
        <w:rPr>
          <w:rFonts w:ascii="Calibri Light" w:hAnsi="Calibri Light"/>
        </w:rPr>
        <w:t xml:space="preserve">čbovej základne v pregraduálnom, ale aj postgraduálnom štúdiu. Rovnako je potrebné zjednotiť procesné a právne mechanizmy v oblasti konziliárnej spolupráci a integrácii starostlivosti o pacienta medzi jednotlivými nemocnicami a ústavmi. Treťou </w:t>
      </w:r>
      <w:r w:rsidR="00231E00" w:rsidRPr="00A14568">
        <w:rPr>
          <w:rFonts w:ascii="Calibri Light" w:hAnsi="Calibri Light"/>
        </w:rPr>
        <w:t>doménou</w:t>
      </w:r>
      <w:r w:rsidR="009A10A8" w:rsidRPr="00A14568">
        <w:rPr>
          <w:rFonts w:ascii="Calibri Light" w:hAnsi="Calibri Light"/>
        </w:rPr>
        <w:t xml:space="preserve"> </w:t>
      </w:r>
      <w:r w:rsidR="00231E00" w:rsidRPr="00A14568">
        <w:rPr>
          <w:rFonts w:ascii="Calibri Light" w:hAnsi="Calibri Light"/>
        </w:rPr>
        <w:t xml:space="preserve">možnej </w:t>
      </w:r>
      <w:r w:rsidR="009A10A8" w:rsidRPr="00A14568">
        <w:rPr>
          <w:rFonts w:ascii="Calibri Light" w:hAnsi="Calibri Light"/>
        </w:rPr>
        <w:t>spolupráce je vedecko-výskumná oblasť.</w:t>
      </w:r>
    </w:p>
    <w:p w:rsidR="0094542B" w:rsidRPr="00A14568" w:rsidRDefault="009A10A8" w:rsidP="004A7F35">
      <w:pPr>
        <w:rPr>
          <w:rFonts w:ascii="Calibri Light" w:hAnsi="Calibri Light"/>
        </w:rPr>
      </w:pPr>
      <w:r w:rsidRPr="00A14568">
        <w:rPr>
          <w:rFonts w:ascii="Calibri Light" w:hAnsi="Calibri Light"/>
        </w:rPr>
        <w:t xml:space="preserve">Predpokladom úspešného fungovania takejto spolupráce je princíp dobrovoľnej spolupráce avšak so záväznými účinkami pre svojich členov. </w:t>
      </w:r>
    </w:p>
    <w:p w:rsidR="009A10A8" w:rsidRPr="00A14568" w:rsidRDefault="009A10A8" w:rsidP="004A7F35">
      <w:pPr>
        <w:rPr>
          <w:rFonts w:ascii="Calibri Light" w:hAnsi="Calibri Light"/>
        </w:rPr>
      </w:pPr>
      <w:r w:rsidRPr="00A14568">
        <w:rPr>
          <w:rFonts w:ascii="Calibri Light" w:hAnsi="Calibri Light"/>
        </w:rPr>
        <w:t xml:space="preserve">Vzhľadom na efektívne využívanie zdrojov a rozsah spolupráce sa navrhujú dva typy spolupráce a to na báze riadneho členstva s príslušnými právami a povinnosťami plynúcimi z takéhoto členstva a tiež spolupráca na báze partnerstva, ktoré predpokladá menší rozsah vzájomných vzťahov a je určený predovšetkým nemocniciam v rámci ktorých sa bude realizovať časť praktickej výučby. </w:t>
      </w:r>
    </w:p>
    <w:p w:rsidR="0094542B" w:rsidRPr="00A14568" w:rsidRDefault="0094542B" w:rsidP="004A7F35">
      <w:pPr>
        <w:rPr>
          <w:rFonts w:ascii="Calibri Light" w:hAnsi="Calibri Light"/>
        </w:rPr>
      </w:pPr>
      <w:r w:rsidRPr="00A14568">
        <w:rPr>
          <w:rFonts w:ascii="Calibri Light" w:hAnsi="Calibri Light"/>
        </w:rPr>
        <w:t>Právny základ jednotnej centrálnej platformy riadenia bude zadefin</w:t>
      </w:r>
      <w:r w:rsidR="00193401" w:rsidRPr="00A14568">
        <w:rPr>
          <w:rFonts w:ascii="Calibri Light" w:hAnsi="Calibri Light"/>
        </w:rPr>
        <w:t>ov</w:t>
      </w:r>
      <w:r w:rsidRPr="00A14568">
        <w:rPr>
          <w:rFonts w:ascii="Calibri Light" w:hAnsi="Calibri Light"/>
        </w:rPr>
        <w:t xml:space="preserve">aný: </w:t>
      </w:r>
    </w:p>
    <w:p w:rsidR="0094542B" w:rsidRPr="00A14568" w:rsidRDefault="0094542B" w:rsidP="00483CEF">
      <w:pPr>
        <w:numPr>
          <w:ilvl w:val="0"/>
          <w:numId w:val="5"/>
        </w:numPr>
        <w:ind w:left="851" w:hanging="425"/>
        <w:contextualSpacing/>
        <w:rPr>
          <w:rFonts w:ascii="Calibri Light" w:hAnsi="Calibri Light"/>
        </w:rPr>
      </w:pPr>
      <w:r w:rsidRPr="00A14568">
        <w:rPr>
          <w:rFonts w:ascii="Calibri Light" w:hAnsi="Calibri Light"/>
        </w:rPr>
        <w:t>zmluvný záväzkový vzťah (Memorandum o spolupráci, Rámcová dohoda o spoločnom riadení a vzájomnej spolupráci a pod.),</w:t>
      </w:r>
      <w:r w:rsidR="00193401" w:rsidRPr="00A14568">
        <w:rPr>
          <w:rFonts w:ascii="Calibri Light" w:hAnsi="Calibri Light"/>
        </w:rPr>
        <w:t xml:space="preserve"> zmluvy so vzdelávacími inštitúciami,</w:t>
      </w:r>
    </w:p>
    <w:p w:rsidR="0094542B" w:rsidRPr="00A14568" w:rsidRDefault="0094542B" w:rsidP="00483CEF">
      <w:pPr>
        <w:numPr>
          <w:ilvl w:val="0"/>
          <w:numId w:val="5"/>
        </w:numPr>
        <w:ind w:left="851" w:hanging="425"/>
        <w:contextualSpacing/>
        <w:rPr>
          <w:rFonts w:ascii="Calibri Light" w:hAnsi="Calibri Light"/>
        </w:rPr>
      </w:pPr>
      <w:r w:rsidRPr="00A14568">
        <w:rPr>
          <w:rFonts w:ascii="Calibri Light" w:hAnsi="Calibri Light"/>
        </w:rPr>
        <w:lastRenderedPageBreak/>
        <w:t xml:space="preserve">princíp otvoreného zmluvného záväzkového vzťahu </w:t>
      </w:r>
      <w:r w:rsidR="00CB4F41" w:rsidRPr="00A14568">
        <w:rPr>
          <w:rFonts w:ascii="Calibri Light" w:hAnsi="Calibri Light"/>
        </w:rPr>
        <w:t xml:space="preserve">s </w:t>
      </w:r>
      <w:r w:rsidRPr="00A14568">
        <w:rPr>
          <w:rFonts w:ascii="Calibri Light" w:hAnsi="Calibri Light"/>
        </w:rPr>
        <w:t>možnosť</w:t>
      </w:r>
      <w:r w:rsidR="00CB4F41" w:rsidRPr="00A14568">
        <w:rPr>
          <w:rFonts w:ascii="Calibri Light" w:hAnsi="Calibri Light"/>
        </w:rPr>
        <w:t>ou</w:t>
      </w:r>
      <w:r w:rsidRPr="00A14568">
        <w:rPr>
          <w:rFonts w:ascii="Calibri Light" w:hAnsi="Calibri Light"/>
        </w:rPr>
        <w:t xml:space="preserve"> pristúpenia alebo vystúpenia ďalších členov alebo partnerov v budúcnosti,</w:t>
      </w:r>
    </w:p>
    <w:p w:rsidR="0094542B" w:rsidRPr="00A14568" w:rsidRDefault="0094542B" w:rsidP="00483CEF">
      <w:pPr>
        <w:numPr>
          <w:ilvl w:val="0"/>
          <w:numId w:val="5"/>
        </w:numPr>
        <w:ind w:left="851" w:hanging="425"/>
        <w:contextualSpacing/>
        <w:rPr>
          <w:rFonts w:ascii="Calibri Light" w:hAnsi="Calibri Light"/>
        </w:rPr>
      </w:pPr>
      <w:r w:rsidRPr="00A14568">
        <w:rPr>
          <w:rFonts w:ascii="Calibri Light" w:hAnsi="Calibri Light"/>
        </w:rPr>
        <w:t>princíp rámcovosti a všeobecnosti zmluvného záväzkového vzťahu s následnou konkretizáciou a špecifikáciou práv a</w:t>
      </w:r>
      <w:r w:rsidR="00CB4F41" w:rsidRPr="00A14568">
        <w:rPr>
          <w:rFonts w:ascii="Calibri Light" w:hAnsi="Calibri Light"/>
        </w:rPr>
        <w:t> </w:t>
      </w:r>
      <w:r w:rsidRPr="00A14568">
        <w:rPr>
          <w:rFonts w:ascii="Calibri Light" w:hAnsi="Calibri Light"/>
        </w:rPr>
        <w:t>povinnosti</w:t>
      </w:r>
      <w:r w:rsidR="00CB4F41" w:rsidRPr="00A14568">
        <w:rPr>
          <w:rFonts w:ascii="Calibri Light" w:hAnsi="Calibri Light"/>
        </w:rPr>
        <w:t xml:space="preserve"> </w:t>
      </w:r>
      <w:r w:rsidRPr="00A14568">
        <w:rPr>
          <w:rFonts w:ascii="Calibri Light" w:hAnsi="Calibri Light"/>
        </w:rPr>
        <w:t>v nadväzne uzatváraných dvojstranných alebo viacstranných vykonávacích zmluvách medzi členmi alebo partnermi navzájom,</w:t>
      </w:r>
    </w:p>
    <w:p w:rsidR="0094542B" w:rsidRPr="00A14568" w:rsidRDefault="0094542B" w:rsidP="00483CEF">
      <w:pPr>
        <w:numPr>
          <w:ilvl w:val="0"/>
          <w:numId w:val="5"/>
        </w:numPr>
        <w:ind w:left="851" w:hanging="425"/>
        <w:contextualSpacing/>
        <w:rPr>
          <w:rFonts w:ascii="Calibri Light" w:hAnsi="Calibri Light"/>
        </w:rPr>
      </w:pPr>
      <w:r w:rsidRPr="00A14568">
        <w:rPr>
          <w:rFonts w:ascii="Calibri Light" w:hAnsi="Calibri Light"/>
        </w:rPr>
        <w:t xml:space="preserve">prvými účastníkmi tohto zmluvného záväzkového vzťahu </w:t>
      </w:r>
      <w:r w:rsidR="00791833" w:rsidRPr="00A14568">
        <w:rPr>
          <w:rFonts w:ascii="Calibri Light" w:hAnsi="Calibri Light"/>
        </w:rPr>
        <w:t>bude n</w:t>
      </w:r>
      <w:r w:rsidRPr="00A14568">
        <w:rPr>
          <w:rFonts w:ascii="Calibri Light" w:hAnsi="Calibri Light"/>
        </w:rPr>
        <w:t>UNB a určení členovia  (NÚSCH, NOÚ a pod.),</w:t>
      </w:r>
    </w:p>
    <w:p w:rsidR="0094542B" w:rsidRPr="00A14568" w:rsidRDefault="0094542B" w:rsidP="00483CEF">
      <w:pPr>
        <w:numPr>
          <w:ilvl w:val="0"/>
          <w:numId w:val="5"/>
        </w:numPr>
        <w:ind w:left="851" w:hanging="425"/>
        <w:contextualSpacing/>
        <w:rPr>
          <w:rFonts w:ascii="Calibri Light" w:hAnsi="Calibri Light"/>
        </w:rPr>
      </w:pPr>
      <w:r w:rsidRPr="00A14568">
        <w:rPr>
          <w:rFonts w:ascii="Calibri Light" w:hAnsi="Calibri Light"/>
        </w:rPr>
        <w:t xml:space="preserve">predmetom zmluvného záväzkového vzťahu bude </w:t>
      </w:r>
      <w:r w:rsidR="009A10A8" w:rsidRPr="00A14568">
        <w:rPr>
          <w:rFonts w:ascii="Calibri Light" w:hAnsi="Calibri Light"/>
        </w:rPr>
        <w:t xml:space="preserve">záväzná </w:t>
      </w:r>
      <w:r w:rsidRPr="00A14568">
        <w:rPr>
          <w:rFonts w:ascii="Calibri Light" w:hAnsi="Calibri Light"/>
        </w:rPr>
        <w:t>dohoda účastníkov o spoločnom riadení a vzájomnej spolupráci v oblastiach:  veda a výskum, praktická výučba, konziliárna a integrovaná spolupráca,  technická spolupráca (výmena údajov, obstarávanie, komunikácia).</w:t>
      </w:r>
    </w:p>
    <w:p w:rsidR="004B4A78" w:rsidRPr="00A14568" w:rsidRDefault="0094542B" w:rsidP="00483CEF">
      <w:pPr>
        <w:numPr>
          <w:ilvl w:val="0"/>
          <w:numId w:val="5"/>
        </w:numPr>
        <w:ind w:left="851" w:hanging="425"/>
        <w:contextualSpacing/>
        <w:rPr>
          <w:rFonts w:ascii="Calibri Light" w:hAnsi="Calibri Light" w:cs="Calibri Light"/>
        </w:rPr>
      </w:pPr>
      <w:r w:rsidRPr="00A14568">
        <w:rPr>
          <w:rFonts w:ascii="Calibri Light" w:hAnsi="Calibri Light"/>
        </w:rPr>
        <w:t>účastníci zmluvného záväzkového vzťahu budú rozdelen</w:t>
      </w:r>
      <w:r w:rsidR="00CB4F41" w:rsidRPr="00A14568">
        <w:rPr>
          <w:rFonts w:ascii="Calibri Light" w:hAnsi="Calibri Light"/>
        </w:rPr>
        <w:t>í</w:t>
      </w:r>
      <w:r w:rsidRPr="00A14568">
        <w:rPr>
          <w:rFonts w:ascii="Calibri Light" w:hAnsi="Calibri Light"/>
        </w:rPr>
        <w:t xml:space="preserve"> do dvoch kategórií:</w:t>
      </w:r>
    </w:p>
    <w:p w:rsidR="00B6445B" w:rsidRPr="00A14568" w:rsidRDefault="0094542B" w:rsidP="00483CEF">
      <w:pPr>
        <w:numPr>
          <w:ilvl w:val="0"/>
          <w:numId w:val="106"/>
        </w:numPr>
        <w:ind w:left="1134" w:hanging="283"/>
        <w:contextualSpacing/>
      </w:pPr>
      <w:r w:rsidRPr="00A14568">
        <w:rPr>
          <w:rFonts w:ascii="Calibri Light" w:hAnsi="Calibri Light" w:cs="Calibri Light"/>
        </w:rPr>
        <w:t>člen s právom účasti na zasadaní riadiaceho orgánu, s</w:t>
      </w:r>
      <w:r w:rsidR="00CB4F41" w:rsidRPr="00A14568">
        <w:rPr>
          <w:rFonts w:ascii="Calibri Light" w:hAnsi="Calibri Light" w:cs="Calibri Light"/>
        </w:rPr>
        <w:t> </w:t>
      </w:r>
      <w:r w:rsidRPr="00A14568">
        <w:rPr>
          <w:rFonts w:ascii="Calibri Light" w:hAnsi="Calibri Light" w:cs="Calibri Light"/>
        </w:rPr>
        <w:t>právom</w:t>
      </w:r>
      <w:r w:rsidR="00CB4F41" w:rsidRPr="00A14568">
        <w:rPr>
          <w:rFonts w:ascii="Calibri Light" w:hAnsi="Calibri Light" w:cs="Calibri Light"/>
        </w:rPr>
        <w:t xml:space="preserve"> sa</w:t>
      </w:r>
      <w:r w:rsidRPr="00A14568">
        <w:rPr>
          <w:rFonts w:ascii="Calibri Light" w:hAnsi="Calibri Light" w:cs="Calibri Light"/>
        </w:rPr>
        <w:t xml:space="preserve"> vyjadrovať</w:t>
      </w:r>
      <w:r w:rsidR="0073559D" w:rsidRPr="00A14568">
        <w:rPr>
          <w:rFonts w:ascii="Calibri Light" w:hAnsi="Calibri Light" w:cs="Calibri Light"/>
        </w:rPr>
        <w:t xml:space="preserve"> </w:t>
      </w:r>
      <w:r w:rsidRPr="00A14568">
        <w:rPr>
          <w:rFonts w:ascii="Calibri Light" w:hAnsi="Calibri Light" w:cs="Calibri Light"/>
        </w:rPr>
        <w:t>k prejedávaným záležitostiam, s právom hlasovať</w:t>
      </w:r>
      <w:r w:rsidR="00B6445B" w:rsidRPr="00A14568">
        <w:rPr>
          <w:rFonts w:ascii="Calibri Light" w:hAnsi="Calibri Light" w:cs="Calibri Light"/>
        </w:rPr>
        <w:t>,</w:t>
      </w:r>
    </w:p>
    <w:p w:rsidR="0094542B" w:rsidRPr="00A14568" w:rsidRDefault="006D6781" w:rsidP="00483CEF">
      <w:pPr>
        <w:numPr>
          <w:ilvl w:val="0"/>
          <w:numId w:val="106"/>
        </w:numPr>
        <w:ind w:left="1134" w:hanging="283"/>
        <w:contextualSpacing/>
      </w:pPr>
      <w:r w:rsidRPr="00A14568">
        <w:rPr>
          <w:rFonts w:ascii="Calibri Light" w:hAnsi="Calibri Light" w:cs="Calibri Light"/>
        </w:rPr>
        <w:t>partner</w:t>
      </w:r>
      <w:r w:rsidR="004B4A78" w:rsidRPr="00A14568">
        <w:rPr>
          <w:rFonts w:ascii="Calibri Light" w:hAnsi="Calibri Light" w:cs="Calibri Light"/>
        </w:rPr>
        <w:t xml:space="preserve"> </w:t>
      </w:r>
      <w:r w:rsidR="0094542B" w:rsidRPr="00A14568">
        <w:rPr>
          <w:rFonts w:ascii="Calibri Light" w:hAnsi="Calibri Light" w:cs="Calibri Light"/>
        </w:rPr>
        <w:t>s právom účasti na zasadaní riadiaceho orgánu, s</w:t>
      </w:r>
      <w:r w:rsidR="00CB4F41" w:rsidRPr="00A14568">
        <w:rPr>
          <w:rFonts w:ascii="Calibri Light" w:hAnsi="Calibri Light" w:cs="Calibri Light"/>
        </w:rPr>
        <w:t> </w:t>
      </w:r>
      <w:r w:rsidR="0094542B" w:rsidRPr="00A14568">
        <w:rPr>
          <w:rFonts w:ascii="Calibri Light" w:hAnsi="Calibri Light" w:cs="Calibri Light"/>
        </w:rPr>
        <w:t>právom</w:t>
      </w:r>
      <w:r w:rsidR="00CB4F41" w:rsidRPr="00A14568">
        <w:rPr>
          <w:rFonts w:ascii="Calibri Light" w:hAnsi="Calibri Light" w:cs="Calibri Light"/>
        </w:rPr>
        <w:t xml:space="preserve"> sa</w:t>
      </w:r>
      <w:r w:rsidR="0094542B" w:rsidRPr="00A14568">
        <w:rPr>
          <w:rFonts w:ascii="Calibri Light" w:hAnsi="Calibri Light" w:cs="Calibri Light"/>
        </w:rPr>
        <w:t xml:space="preserve"> vyjadrovať </w:t>
      </w:r>
      <w:r w:rsidR="0073559D" w:rsidRPr="00A14568">
        <w:rPr>
          <w:rFonts w:ascii="Calibri Light" w:hAnsi="Calibri Light" w:cs="Calibri Light"/>
        </w:rPr>
        <w:t xml:space="preserve"> </w:t>
      </w:r>
      <w:r w:rsidR="0094542B" w:rsidRPr="00A14568">
        <w:rPr>
          <w:rFonts w:ascii="Calibri Light" w:hAnsi="Calibri Light" w:cs="Calibri Light"/>
        </w:rPr>
        <w:t>k prejedávaným záležitostiam, bez práva hlasovať</w:t>
      </w:r>
      <w:r w:rsidR="0094542B" w:rsidRPr="00A14568">
        <w:t>,</w:t>
      </w:r>
    </w:p>
    <w:p w:rsidR="0094542B" w:rsidRPr="00A14568" w:rsidRDefault="0094542B" w:rsidP="00483CEF">
      <w:pPr>
        <w:numPr>
          <w:ilvl w:val="0"/>
          <w:numId w:val="5"/>
        </w:numPr>
        <w:ind w:left="851" w:hanging="425"/>
        <w:contextualSpacing/>
        <w:rPr>
          <w:rFonts w:ascii="Calibri Light" w:hAnsi="Calibri Light"/>
        </w:rPr>
      </w:pPr>
      <w:r w:rsidRPr="00A14568">
        <w:rPr>
          <w:rFonts w:ascii="Calibri Light" w:hAnsi="Calibri Light"/>
        </w:rPr>
        <w:t>zmluvný záväzkový vzťah kreuje spoločný riadiaci orgán s názvom Výkonná rada, ktorého kompetencie, zloženie a procesný postup zvolávania, rokovania a rozhodovania bude upravený v štatúte prijatom prvými účastníkmi zmluvného záväzkového vzťahu na prvom  zasadaní Výkonnej rady,</w:t>
      </w:r>
    </w:p>
    <w:p w:rsidR="0094542B" w:rsidRPr="00A14568" w:rsidRDefault="0094542B" w:rsidP="00483CEF">
      <w:pPr>
        <w:numPr>
          <w:ilvl w:val="0"/>
          <w:numId w:val="5"/>
        </w:numPr>
        <w:ind w:left="851" w:hanging="425"/>
        <w:contextualSpacing/>
        <w:rPr>
          <w:rFonts w:ascii="Calibri Light" w:hAnsi="Calibri Light"/>
        </w:rPr>
      </w:pPr>
      <w:r w:rsidRPr="00A14568">
        <w:rPr>
          <w:rFonts w:ascii="Calibri Light" w:hAnsi="Calibri Light"/>
        </w:rPr>
        <w:t>o prijatí nového člena alebo partnera zmluvného záväzkového vzťahu musí rozhodnúť Výkonná rada,</w:t>
      </w:r>
    </w:p>
    <w:p w:rsidR="0094542B" w:rsidRPr="00A14568" w:rsidRDefault="0094542B" w:rsidP="00483CEF">
      <w:pPr>
        <w:numPr>
          <w:ilvl w:val="0"/>
          <w:numId w:val="5"/>
        </w:numPr>
        <w:ind w:left="851" w:hanging="425"/>
        <w:contextualSpacing/>
        <w:rPr>
          <w:rFonts w:ascii="Calibri Light" w:hAnsi="Calibri Light"/>
        </w:rPr>
      </w:pPr>
      <w:r w:rsidRPr="00A14568">
        <w:rPr>
          <w:rFonts w:ascii="Calibri Light" w:hAnsi="Calibri Light"/>
        </w:rPr>
        <w:t xml:space="preserve">každý člen alebo partner zmluvného záväzkového vzťahu môže z tohto vzťahu vystúpiť a to na základe písomnej žiadosti doručenej Výkonnej rade s lehotou vystúpenia nie kratšou ako </w:t>
      </w:r>
      <w:r w:rsidR="009A10A8" w:rsidRPr="00A14568">
        <w:rPr>
          <w:rFonts w:ascii="Calibri Light" w:hAnsi="Calibri Light"/>
        </w:rPr>
        <w:t>1</w:t>
      </w:r>
      <w:r w:rsidRPr="00A14568">
        <w:rPr>
          <w:rFonts w:ascii="Calibri Light" w:hAnsi="Calibri Light"/>
        </w:rPr>
        <w:t xml:space="preserve">2 </w:t>
      </w:r>
      <w:r w:rsidR="009A10A8" w:rsidRPr="00A14568">
        <w:rPr>
          <w:rFonts w:ascii="Calibri Light" w:hAnsi="Calibri Light"/>
        </w:rPr>
        <w:t xml:space="preserve">mesiacov </w:t>
      </w:r>
      <w:r w:rsidRPr="00A14568">
        <w:rPr>
          <w:rFonts w:ascii="Calibri Light" w:hAnsi="Calibri Light"/>
        </w:rPr>
        <w:t>odo dňa doručenia takejto žiadosti.</w:t>
      </w:r>
    </w:p>
    <w:p w:rsidR="005E58DE" w:rsidRPr="00A14568" w:rsidRDefault="005E58DE" w:rsidP="00483CEF">
      <w:pPr>
        <w:ind w:left="851" w:hanging="425"/>
        <w:rPr>
          <w:rFonts w:ascii="Calibri Light" w:hAnsi="Calibri Light"/>
        </w:rPr>
      </w:pPr>
    </w:p>
    <w:p w:rsidR="00685508" w:rsidRPr="00A14568" w:rsidRDefault="00685508">
      <w:pPr>
        <w:pStyle w:val="Nadpis2"/>
        <w:rPr>
          <w:rStyle w:val="Nadpis2Char"/>
          <w:noProof/>
        </w:rPr>
      </w:pPr>
      <w:bookmarkStart w:id="303" w:name="_Toc475884962"/>
      <w:bookmarkStart w:id="304" w:name="_Toc475885504"/>
      <w:bookmarkStart w:id="305" w:name="_Toc475892316"/>
      <w:bookmarkStart w:id="306" w:name="_Toc475892454"/>
      <w:bookmarkStart w:id="307" w:name="_Toc475892517"/>
      <w:bookmarkStart w:id="308" w:name="_Toc476760243"/>
      <w:bookmarkStart w:id="309" w:name="_Toc478713095"/>
      <w:bookmarkEnd w:id="303"/>
      <w:bookmarkEnd w:id="304"/>
      <w:bookmarkEnd w:id="305"/>
      <w:bookmarkEnd w:id="306"/>
      <w:bookmarkEnd w:id="307"/>
      <w:r w:rsidRPr="00A14568">
        <w:rPr>
          <w:rStyle w:val="Nadpis2Char"/>
        </w:rPr>
        <w:t xml:space="preserve">Zabezpečenie lôžkových kapacít </w:t>
      </w:r>
      <w:r w:rsidR="002D722D" w:rsidRPr="00A14568">
        <w:rPr>
          <w:rStyle w:val="Nadpis2Char"/>
        </w:rPr>
        <w:t>n</w:t>
      </w:r>
      <w:r w:rsidR="00991466" w:rsidRPr="00A14568">
        <w:rPr>
          <w:rStyle w:val="Nadpis2Char"/>
        </w:rPr>
        <w:t xml:space="preserve">ovej </w:t>
      </w:r>
      <w:r w:rsidR="00920328" w:rsidRPr="00A14568">
        <w:rPr>
          <w:rStyle w:val="Nadpis2Char"/>
        </w:rPr>
        <w:t>UNB</w:t>
      </w:r>
      <w:r w:rsidR="00991466" w:rsidRPr="00A14568">
        <w:rPr>
          <w:rStyle w:val="Nadpis2Char"/>
        </w:rPr>
        <w:t xml:space="preserve"> </w:t>
      </w:r>
      <w:r w:rsidR="00920328" w:rsidRPr="00A14568">
        <w:rPr>
          <w:rStyle w:val="Nadpis2Char"/>
        </w:rPr>
        <w:t xml:space="preserve">- </w:t>
      </w:r>
      <w:r w:rsidR="00001656" w:rsidRPr="00A14568">
        <w:rPr>
          <w:rStyle w:val="Nadpis2Char"/>
        </w:rPr>
        <w:t>predpokladaný dopyt</w:t>
      </w:r>
      <w:bookmarkEnd w:id="308"/>
      <w:bookmarkEnd w:id="309"/>
      <w:r w:rsidR="00001656" w:rsidRPr="00A14568">
        <w:rPr>
          <w:rStyle w:val="Nadpis2Char"/>
        </w:rPr>
        <w:t xml:space="preserve"> </w:t>
      </w:r>
    </w:p>
    <w:p w:rsidR="00E111D7" w:rsidRPr="00A14568" w:rsidRDefault="006F2A52" w:rsidP="004A7F35">
      <w:pPr>
        <w:rPr>
          <w:rFonts w:ascii="Calibri Light" w:hAnsi="Calibri Light"/>
        </w:rPr>
      </w:pPr>
      <w:r w:rsidRPr="00A14568">
        <w:rPr>
          <w:rFonts w:ascii="Calibri Light" w:hAnsi="Calibri Light"/>
        </w:rPr>
        <w:t xml:space="preserve">Základnými determinujúcimi </w:t>
      </w:r>
      <w:r w:rsidR="00E111D7" w:rsidRPr="00A14568">
        <w:rPr>
          <w:rFonts w:ascii="Calibri Light" w:hAnsi="Calibri Light"/>
        </w:rPr>
        <w:t>údaj</w:t>
      </w:r>
      <w:r w:rsidRPr="00A14568">
        <w:rPr>
          <w:rFonts w:ascii="Calibri Light" w:hAnsi="Calibri Light"/>
        </w:rPr>
        <w:t>mi</w:t>
      </w:r>
      <w:r w:rsidR="00E111D7" w:rsidRPr="00A14568">
        <w:rPr>
          <w:rFonts w:ascii="Calibri Light" w:hAnsi="Calibri Light"/>
        </w:rPr>
        <w:t xml:space="preserve"> pri príprave</w:t>
      </w:r>
      <w:r w:rsidRPr="00A14568">
        <w:rPr>
          <w:rFonts w:ascii="Calibri Light" w:hAnsi="Calibri Light"/>
        </w:rPr>
        <w:t xml:space="preserve"> koncepcie lôžkového fondu </w:t>
      </w:r>
      <w:r w:rsidR="002D722D" w:rsidRPr="00A14568">
        <w:rPr>
          <w:rFonts w:ascii="Calibri Light" w:hAnsi="Calibri Light"/>
        </w:rPr>
        <w:t>nUNB</w:t>
      </w:r>
      <w:r w:rsidRPr="00A14568">
        <w:rPr>
          <w:rFonts w:ascii="Calibri Light" w:hAnsi="Calibri Light"/>
        </w:rPr>
        <w:t xml:space="preserve"> bol</w:t>
      </w:r>
      <w:r w:rsidR="00CB4F41" w:rsidRPr="00A14568">
        <w:rPr>
          <w:rFonts w:ascii="Calibri Light" w:hAnsi="Calibri Light"/>
        </w:rPr>
        <w:t>i</w:t>
      </w:r>
      <w:r w:rsidRPr="00A14568">
        <w:rPr>
          <w:rFonts w:ascii="Calibri Light" w:hAnsi="Calibri Light"/>
        </w:rPr>
        <w:t xml:space="preserve"> prognóza demografického vývoja a štruktúry obyvateľstva na ú</w:t>
      </w:r>
      <w:r w:rsidR="00CB4F41" w:rsidRPr="00A14568">
        <w:rPr>
          <w:rFonts w:ascii="Calibri Light" w:hAnsi="Calibri Light"/>
        </w:rPr>
        <w:t>zemí mesta</w:t>
      </w:r>
      <w:r w:rsidR="00BB2629" w:rsidRPr="00A14568">
        <w:rPr>
          <w:rFonts w:ascii="Calibri Light" w:hAnsi="Calibri Light"/>
        </w:rPr>
        <w:t xml:space="preserve"> podľa Infostatu,</w:t>
      </w:r>
      <w:r w:rsidRPr="00A14568">
        <w:rPr>
          <w:rFonts w:ascii="Calibri Light" w:hAnsi="Calibri Light"/>
        </w:rPr>
        <w:t xml:space="preserve"> prognóza epidemiologick</w:t>
      </w:r>
      <w:r w:rsidR="00FB0AE2" w:rsidRPr="00A14568">
        <w:rPr>
          <w:rFonts w:ascii="Calibri Light" w:hAnsi="Calibri Light"/>
        </w:rPr>
        <w:t xml:space="preserve">ého </w:t>
      </w:r>
      <w:r w:rsidRPr="00A14568">
        <w:rPr>
          <w:rFonts w:ascii="Calibri Light" w:hAnsi="Calibri Light"/>
        </w:rPr>
        <w:t>profi</w:t>
      </w:r>
      <w:r w:rsidR="00FB0AE2" w:rsidRPr="00A14568">
        <w:rPr>
          <w:rFonts w:ascii="Calibri Light" w:hAnsi="Calibri Light"/>
        </w:rPr>
        <w:t>lu</w:t>
      </w:r>
      <w:r w:rsidR="00BB2629" w:rsidRPr="00A14568">
        <w:rPr>
          <w:rFonts w:ascii="Calibri Light" w:hAnsi="Calibri Light"/>
        </w:rPr>
        <w:t xml:space="preserve"> na základe dát z NCZI</w:t>
      </w:r>
      <w:r w:rsidR="00FB0AE2" w:rsidRPr="00A14568">
        <w:rPr>
          <w:rFonts w:ascii="Calibri Light" w:hAnsi="Calibri Light"/>
        </w:rPr>
        <w:t xml:space="preserve">, </w:t>
      </w:r>
      <w:r w:rsidRPr="00A14568">
        <w:rPr>
          <w:rFonts w:ascii="Calibri Light" w:hAnsi="Calibri Light"/>
        </w:rPr>
        <w:t>základné parametre prevádzaných subjektov, budúci technologický rozvoj</w:t>
      </w:r>
      <w:r w:rsidR="00CB4F41" w:rsidRPr="00A14568">
        <w:rPr>
          <w:rFonts w:ascii="Calibri Light" w:hAnsi="Calibri Light"/>
        </w:rPr>
        <w:t xml:space="preserve">, </w:t>
      </w:r>
      <w:r w:rsidRPr="00A14568">
        <w:rPr>
          <w:rFonts w:ascii="Calibri Light" w:hAnsi="Calibri Light"/>
        </w:rPr>
        <w:t>vzdelávacie povinnosti a výskumné ambície nemocnice.</w:t>
      </w:r>
      <w:r w:rsidR="000A796F" w:rsidRPr="00A14568">
        <w:rPr>
          <w:rFonts w:ascii="Calibri Light" w:hAnsi="Calibri Light"/>
        </w:rPr>
        <w:t xml:space="preserve"> </w:t>
      </w:r>
    </w:p>
    <w:p w:rsidR="00A918C7" w:rsidRPr="00A14568" w:rsidRDefault="00A918C7" w:rsidP="004A7F35">
      <w:pPr>
        <w:rPr>
          <w:rFonts w:ascii="Calibri Light" w:hAnsi="Calibri Light"/>
        </w:rPr>
      </w:pPr>
    </w:p>
    <w:p w:rsidR="006662BB" w:rsidRPr="00A14568" w:rsidRDefault="00C17B1D" w:rsidP="0029173C">
      <w:pPr>
        <w:pStyle w:val="Nadpis3"/>
      </w:pPr>
      <w:bookmarkStart w:id="310" w:name="_Toc476760244"/>
      <w:bookmarkStart w:id="311" w:name="_Toc478713096"/>
      <w:r w:rsidRPr="00A14568">
        <w:t>Prognóza demografického vývoja</w:t>
      </w:r>
      <w:bookmarkEnd w:id="310"/>
      <w:bookmarkEnd w:id="311"/>
      <w:r w:rsidRPr="00A14568">
        <w:t xml:space="preserve"> </w:t>
      </w:r>
    </w:p>
    <w:p w:rsidR="006662BB" w:rsidRPr="00A14568" w:rsidRDefault="006662BB" w:rsidP="004A7F35">
      <w:pPr>
        <w:rPr>
          <w:rFonts w:ascii="Calibri Light" w:hAnsi="Calibri Light"/>
        </w:rPr>
      </w:pPr>
      <w:r w:rsidRPr="00A14568">
        <w:rPr>
          <w:rFonts w:ascii="Calibri Light" w:hAnsi="Calibri Light"/>
        </w:rPr>
        <w:t xml:space="preserve">Predpokladaný demografický </w:t>
      </w:r>
      <w:r w:rsidR="00C17B1D" w:rsidRPr="00A14568">
        <w:rPr>
          <w:rFonts w:ascii="Calibri Light" w:hAnsi="Calibri Light"/>
        </w:rPr>
        <w:t>vývoj</w:t>
      </w:r>
      <w:r w:rsidR="00382DB6" w:rsidRPr="00A14568">
        <w:rPr>
          <w:rFonts w:ascii="Calibri Light" w:hAnsi="Calibri Light"/>
        </w:rPr>
        <w:t xml:space="preserve"> je </w:t>
      </w:r>
      <w:r w:rsidRPr="00A14568">
        <w:rPr>
          <w:rFonts w:ascii="Calibri Light" w:hAnsi="Calibri Light"/>
        </w:rPr>
        <w:t>založený na percentuálnom náraste počtu obyvateľstva oproti predchádzajúcemu roku, vychádzajúc z</w:t>
      </w:r>
      <w:r w:rsidR="00382DB6" w:rsidRPr="00A14568">
        <w:rPr>
          <w:rFonts w:ascii="Calibri Light" w:hAnsi="Calibri Light"/>
        </w:rPr>
        <w:t xml:space="preserve">o štatistického </w:t>
      </w:r>
      <w:r w:rsidRPr="00A14568">
        <w:rPr>
          <w:rFonts w:ascii="Calibri Light" w:hAnsi="Calibri Light"/>
        </w:rPr>
        <w:t>0,9</w:t>
      </w:r>
      <w:r w:rsidR="008646BD" w:rsidRPr="00A14568">
        <w:rPr>
          <w:rFonts w:ascii="Calibri Light" w:hAnsi="Calibri Light"/>
        </w:rPr>
        <w:t xml:space="preserve"> </w:t>
      </w:r>
      <w:r w:rsidRPr="00A14568">
        <w:rPr>
          <w:rFonts w:ascii="Calibri Light" w:hAnsi="Calibri Light"/>
        </w:rPr>
        <w:t xml:space="preserve">% nárastu  obyvateľstva  v období 2013-2016. Veková </w:t>
      </w:r>
      <w:r w:rsidR="00EE645C" w:rsidRPr="00A14568">
        <w:rPr>
          <w:rFonts w:ascii="Calibri Light" w:hAnsi="Calibri Light"/>
        </w:rPr>
        <w:t>štruktúra</w:t>
      </w:r>
      <w:r w:rsidRPr="00A14568">
        <w:rPr>
          <w:rFonts w:ascii="Calibri Light" w:hAnsi="Calibri Light"/>
        </w:rPr>
        <w:t xml:space="preserve"> </w:t>
      </w:r>
      <w:r w:rsidR="00382DB6" w:rsidRPr="00A14568">
        <w:rPr>
          <w:rFonts w:ascii="Calibri Light" w:hAnsi="Calibri Light"/>
        </w:rPr>
        <w:t xml:space="preserve">obyvateľstva </w:t>
      </w:r>
      <w:r w:rsidRPr="00A14568">
        <w:rPr>
          <w:rFonts w:ascii="Calibri Light" w:hAnsi="Calibri Light"/>
        </w:rPr>
        <w:t xml:space="preserve">odzrkadľuje </w:t>
      </w:r>
      <w:r w:rsidR="00253784" w:rsidRPr="00A14568">
        <w:rPr>
          <w:rFonts w:ascii="Calibri Light" w:hAnsi="Calibri Light"/>
        </w:rPr>
        <w:t xml:space="preserve">starnutie populácie, veková kategória 65+ sa takmer zdvojnásobí </w:t>
      </w:r>
      <w:r w:rsidR="00325E58" w:rsidRPr="00A14568">
        <w:rPr>
          <w:rFonts w:ascii="Calibri Light" w:hAnsi="Calibri Light"/>
        </w:rPr>
        <w:t xml:space="preserve">ďalej </w:t>
      </w:r>
      <w:r w:rsidR="006F3759" w:rsidRPr="00A14568">
        <w:rPr>
          <w:rFonts w:ascii="Calibri Light" w:hAnsi="Calibri Light"/>
        </w:rPr>
        <w:t xml:space="preserve">sa </w:t>
      </w:r>
      <w:r w:rsidR="00253784" w:rsidRPr="00A14568">
        <w:rPr>
          <w:rFonts w:ascii="Calibri Light" w:hAnsi="Calibri Light"/>
        </w:rPr>
        <w:t xml:space="preserve">predpokladá </w:t>
      </w:r>
      <w:r w:rsidRPr="00A14568">
        <w:rPr>
          <w:rFonts w:ascii="Calibri Light" w:hAnsi="Calibri Light"/>
        </w:rPr>
        <w:t> </w:t>
      </w:r>
      <w:r w:rsidR="002C2F7D" w:rsidRPr="00A14568">
        <w:rPr>
          <w:rFonts w:ascii="Calibri Light" w:hAnsi="Calibri Light"/>
        </w:rPr>
        <w:t>znižovanie detskej populácie</w:t>
      </w:r>
      <w:r w:rsidR="006F3759" w:rsidRPr="00A14568">
        <w:rPr>
          <w:rFonts w:ascii="Calibri Light" w:hAnsi="Calibri Light"/>
        </w:rPr>
        <w:t xml:space="preserve">, </w:t>
      </w:r>
      <w:r w:rsidR="000A796F" w:rsidRPr="00A14568">
        <w:rPr>
          <w:rFonts w:ascii="Calibri Light" w:hAnsi="Calibri Light"/>
        </w:rPr>
        <w:t xml:space="preserve">produktívna veková štruktúra ostáva viac menej stabilná. </w:t>
      </w:r>
      <w:r w:rsidR="00BF46A9" w:rsidRPr="00A14568">
        <w:rPr>
          <w:rFonts w:ascii="Calibri Light" w:hAnsi="Calibri Light"/>
        </w:rPr>
        <w:t>Údaje o demografickom raste pochádzajú z prognózy INFOSTATu a je detailne popísaná v prílohe č. 1.</w:t>
      </w:r>
    </w:p>
    <w:p w:rsidR="0073559D" w:rsidRPr="00A14568" w:rsidRDefault="0073559D" w:rsidP="004A7F35">
      <w:pPr>
        <w:rPr>
          <w:rFonts w:ascii="Calibri Light" w:hAnsi="Calibri Light"/>
        </w:rPr>
      </w:pPr>
    </w:p>
    <w:p w:rsidR="000240EC" w:rsidRPr="00A14568" w:rsidRDefault="00E60800" w:rsidP="001B52C4">
      <w:pPr>
        <w:pStyle w:val="Bezriadkovania"/>
        <w:keepNext/>
        <w:jc w:val="center"/>
        <w:rPr>
          <w:rFonts w:ascii="Calibri Light" w:hAnsi="Calibri Light"/>
          <w:lang w:val="sk-SK"/>
        </w:rPr>
      </w:pPr>
      <w:r w:rsidRPr="00A14568">
        <w:rPr>
          <w:rFonts w:ascii="Calibri Light" w:eastAsia="Times New Roman" w:hAnsi="Calibri Light" w:cs="Calibri Light"/>
          <w:noProof/>
          <w:color w:val="000000"/>
          <w:sz w:val="20"/>
          <w:szCs w:val="20"/>
          <w:lang w:val="sk-SK" w:eastAsia="sk-SK"/>
        </w:rPr>
        <w:lastRenderedPageBreak/>
        <w:drawing>
          <wp:inline distT="0" distB="0" distL="0" distR="0" wp14:anchorId="3D5DE997" wp14:editId="6818172C">
            <wp:extent cx="5078326" cy="2584376"/>
            <wp:effectExtent l="0" t="0" r="1905" b="6985"/>
            <wp:docPr id="486" name="Graf 486">
              <a:extLst xmlns:a="http://schemas.openxmlformats.org/drawingml/2006/main">
                <a:ext uri="{FF2B5EF4-FFF2-40B4-BE49-F238E27FC236}">
                  <a16:creationId xmlns:a16="http://schemas.microsoft.com/office/drawing/2014/main" id="{C56171C6-0E1E-4BC6-A61D-F04CDD4C95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17B1D" w:rsidRPr="00A14568" w:rsidRDefault="0073559D" w:rsidP="001B52C4">
      <w:pPr>
        <w:pStyle w:val="Popis"/>
      </w:pPr>
      <w:r w:rsidRPr="00A14568">
        <w:t xml:space="preserve"> </w:t>
      </w:r>
      <w:r w:rsidR="00D7726F" w:rsidRPr="00A14568">
        <w:tab/>
      </w:r>
      <w:r w:rsidRPr="00A14568">
        <w:t xml:space="preserve"> </w:t>
      </w:r>
      <w:bookmarkStart w:id="312" w:name="_Toc476834159"/>
      <w:r w:rsidR="00487CA4">
        <w:t xml:space="preserve">         </w:t>
      </w:r>
      <w:r w:rsidR="00EE645C" w:rsidRPr="00A14568">
        <w:t>G</w:t>
      </w:r>
      <w:r w:rsidR="000240EC" w:rsidRPr="00A14568">
        <w:t xml:space="preserve">raf </w:t>
      </w:r>
      <w:r w:rsidR="006F4C4E" w:rsidRPr="00A14568">
        <w:t xml:space="preserve">4 </w:t>
      </w:r>
      <w:r w:rsidR="000240EC" w:rsidRPr="00A14568">
        <w:t xml:space="preserve"> Predikcia demografického vývoja podľa veku – Bratislavský kraj</w:t>
      </w:r>
      <w:bookmarkEnd w:id="312"/>
      <w:r w:rsidR="0055054B" w:rsidRPr="00A14568">
        <w:rPr>
          <w:rStyle w:val="Odkaznapoznmkupodiarou"/>
        </w:rPr>
        <w:footnoteReference w:customMarkFollows="1" w:id="20"/>
        <w:t>20</w:t>
      </w:r>
      <w:r w:rsidR="00991466" w:rsidRPr="00A14568">
        <w:t xml:space="preserve">     </w:t>
      </w:r>
    </w:p>
    <w:p w:rsidR="00C17B1D" w:rsidRPr="00A14568" w:rsidRDefault="005A48FD" w:rsidP="0029173C">
      <w:pPr>
        <w:pStyle w:val="Nadpis3"/>
      </w:pPr>
      <w:bookmarkStart w:id="313" w:name="_Toc478712599"/>
      <w:bookmarkStart w:id="314" w:name="_Toc478712721"/>
      <w:bookmarkStart w:id="315" w:name="_Toc478712815"/>
      <w:bookmarkStart w:id="316" w:name="_Toc478712909"/>
      <w:bookmarkStart w:id="317" w:name="_Toc478713003"/>
      <w:bookmarkStart w:id="318" w:name="_Toc478713097"/>
      <w:bookmarkStart w:id="319" w:name="_Toc476733203"/>
      <w:bookmarkStart w:id="320" w:name="_Toc476760080"/>
      <w:bookmarkStart w:id="321" w:name="_Toc476760245"/>
      <w:bookmarkStart w:id="322" w:name="_Toc476760636"/>
      <w:bookmarkStart w:id="323" w:name="_Toc476764213"/>
      <w:bookmarkStart w:id="324" w:name="_Toc476760246"/>
      <w:bookmarkStart w:id="325" w:name="_Toc478713098"/>
      <w:bookmarkEnd w:id="313"/>
      <w:bookmarkEnd w:id="314"/>
      <w:bookmarkEnd w:id="315"/>
      <w:bookmarkEnd w:id="316"/>
      <w:bookmarkEnd w:id="317"/>
      <w:bookmarkEnd w:id="318"/>
      <w:bookmarkEnd w:id="319"/>
      <w:bookmarkEnd w:id="320"/>
      <w:bookmarkEnd w:id="321"/>
      <w:bookmarkEnd w:id="322"/>
      <w:bookmarkEnd w:id="323"/>
      <w:r w:rsidRPr="00A14568">
        <w:t xml:space="preserve">Funkčný model </w:t>
      </w:r>
      <w:r w:rsidR="009740DC" w:rsidRPr="00A14568">
        <w:t xml:space="preserve"> novej nemocni</w:t>
      </w:r>
      <w:r w:rsidR="00056335" w:rsidRPr="00A14568">
        <w:t>c</w:t>
      </w:r>
      <w:r w:rsidR="009740DC" w:rsidRPr="00A14568">
        <w:t>e</w:t>
      </w:r>
      <w:bookmarkEnd w:id="324"/>
      <w:bookmarkEnd w:id="325"/>
      <w:r w:rsidR="009740DC" w:rsidRPr="00A14568">
        <w:t xml:space="preserve"> </w:t>
      </w:r>
    </w:p>
    <w:p w:rsidR="003C5758" w:rsidRPr="00A14568" w:rsidRDefault="003C5758" w:rsidP="004A7F35">
      <w:pPr>
        <w:rPr>
          <w:rFonts w:ascii="Calibri Light" w:hAnsi="Calibri Light"/>
        </w:rPr>
      </w:pPr>
      <w:r w:rsidRPr="00A14568">
        <w:rPr>
          <w:rFonts w:ascii="Calibri Light" w:hAnsi="Calibri Light"/>
        </w:rPr>
        <w:t>Na základe posledných publikovaných výskumov je v súčasnosti preferovaný prístup optimalizu</w:t>
      </w:r>
      <w:r w:rsidR="006F3759" w:rsidRPr="00A14568">
        <w:rPr>
          <w:rFonts w:ascii="Calibri Light" w:hAnsi="Calibri Light"/>
        </w:rPr>
        <w:t>júci pohyb pacienta v nemocnici, kde sa berú</w:t>
      </w:r>
      <w:r w:rsidRPr="00A14568">
        <w:rPr>
          <w:rFonts w:ascii="Calibri Light" w:hAnsi="Calibri Light"/>
        </w:rPr>
        <w:t xml:space="preserve"> do úvahy špecifiká nemocnice ako investičného prostriedku na jeho liečbu. Tento prístup sa nazýva „Layers model“</w:t>
      </w:r>
      <w:r w:rsidR="0055054B" w:rsidRPr="00A14568">
        <w:rPr>
          <w:rStyle w:val="Odkaznapoznmkupodiarou"/>
          <w:rFonts w:ascii="Calibri Light" w:hAnsi="Calibri Light"/>
        </w:rPr>
        <w:footnoteReference w:customMarkFollows="1" w:id="21"/>
        <w:t>21</w:t>
      </w:r>
      <w:r w:rsidR="00991466" w:rsidRPr="00A14568">
        <w:rPr>
          <w:rFonts w:ascii="Calibri Light" w:hAnsi="Calibri Light"/>
        </w:rPr>
        <w:t xml:space="preserve"> </w:t>
      </w:r>
      <w:r w:rsidRPr="00A14568">
        <w:rPr>
          <w:rFonts w:ascii="Calibri Light" w:hAnsi="Calibri Light"/>
        </w:rPr>
        <w:t>model, v ktorom sa definujú jednotlivé vrstvy nemocnice ako relatívne samostatné časti nemocnice s rôznym zameraním, investičnou potrebou, životnosťou, procesným riadením a manažmentom.</w:t>
      </w:r>
    </w:p>
    <w:p w:rsidR="003C5758" w:rsidRPr="00A14568" w:rsidRDefault="003C5758" w:rsidP="004A7F35">
      <w:pPr>
        <w:rPr>
          <w:rFonts w:ascii="Calibri Light" w:hAnsi="Calibri Light"/>
        </w:rPr>
      </w:pPr>
      <w:r w:rsidRPr="00A14568">
        <w:rPr>
          <w:rFonts w:ascii="Calibri Light" w:hAnsi="Calibri Light"/>
        </w:rPr>
        <w:t>Tento prístup rozdeľuje funkcie nemocnice podľa špecifických stavebných požiadaviek na štyri základné typy, nazývané „vrstvy“:</w:t>
      </w:r>
    </w:p>
    <w:p w:rsidR="0073559D" w:rsidRPr="00A14568" w:rsidRDefault="006F4C4E" w:rsidP="0073559D">
      <w:pPr>
        <w:numPr>
          <w:ilvl w:val="0"/>
          <w:numId w:val="18"/>
        </w:numPr>
        <w:contextualSpacing/>
        <w:rPr>
          <w:rFonts w:ascii="Calibri Light" w:hAnsi="Calibri Light"/>
        </w:rPr>
      </w:pPr>
      <w:r w:rsidRPr="00A14568">
        <w:rPr>
          <w:rFonts w:ascii="Calibri Light" w:hAnsi="Calibri Light"/>
        </w:rPr>
        <w:t>p</w:t>
      </w:r>
      <w:r w:rsidR="0073559D" w:rsidRPr="00A14568">
        <w:rPr>
          <w:rFonts w:ascii="Calibri Light" w:hAnsi="Calibri Light"/>
        </w:rPr>
        <w:t xml:space="preserve">rvá vrstva  </w:t>
      </w:r>
      <w:r w:rsidR="0073559D" w:rsidRPr="00A14568">
        <w:rPr>
          <w:rFonts w:ascii="Calibri Light" w:hAnsi="Calibri Light"/>
        </w:rPr>
        <w:tab/>
        <w:t xml:space="preserve">„Intenzívna medicínska a operačná starostlivosť (IMOS)“ - plní v nemocnici vysoko </w:t>
      </w:r>
    </w:p>
    <w:p w:rsidR="0073559D" w:rsidRPr="00A14568" w:rsidRDefault="0073559D" w:rsidP="0073559D">
      <w:pPr>
        <w:ind w:left="720"/>
        <w:contextualSpacing/>
        <w:rPr>
          <w:rFonts w:ascii="Calibri Light" w:hAnsi="Calibri Light"/>
        </w:rPr>
      </w:pPr>
      <w:r w:rsidRPr="00A14568">
        <w:rPr>
          <w:rFonts w:ascii="Calibri Light" w:hAnsi="Calibri Light"/>
        </w:rPr>
        <w:tab/>
        <w:t xml:space="preserve">             </w:t>
      </w:r>
      <w:r w:rsidRPr="00A14568">
        <w:rPr>
          <w:rFonts w:ascii="Calibri Light" w:hAnsi="Calibri Light"/>
        </w:rPr>
        <w:tab/>
        <w:t>technick</w:t>
      </w:r>
      <w:r w:rsidR="008646BD" w:rsidRPr="00A14568">
        <w:rPr>
          <w:rFonts w:ascii="Calibri Light" w:hAnsi="Calibri Light"/>
        </w:rPr>
        <w:t>y</w:t>
      </w:r>
      <w:r w:rsidRPr="00A14568">
        <w:rPr>
          <w:rFonts w:ascii="Calibri Light" w:hAnsi="Calibri Light"/>
        </w:rPr>
        <w:t xml:space="preserve"> a kapitálovo náročné funkcie</w:t>
      </w:r>
      <w:r w:rsidR="006F4C4E" w:rsidRPr="00A14568">
        <w:rPr>
          <w:rFonts w:ascii="Calibri Light" w:hAnsi="Calibri Light"/>
        </w:rPr>
        <w:t>,</w:t>
      </w:r>
    </w:p>
    <w:p w:rsidR="0073559D" w:rsidRPr="00A14568" w:rsidRDefault="006F4C4E" w:rsidP="0073559D">
      <w:pPr>
        <w:numPr>
          <w:ilvl w:val="0"/>
          <w:numId w:val="18"/>
        </w:numPr>
        <w:contextualSpacing/>
        <w:rPr>
          <w:rFonts w:ascii="Calibri Light" w:hAnsi="Calibri Light"/>
        </w:rPr>
      </w:pPr>
      <w:r w:rsidRPr="00A14568">
        <w:rPr>
          <w:rFonts w:ascii="Calibri Light" w:hAnsi="Calibri Light"/>
        </w:rPr>
        <w:t>d</w:t>
      </w:r>
      <w:r w:rsidR="0073559D" w:rsidRPr="00A14568">
        <w:rPr>
          <w:rFonts w:ascii="Calibri Light" w:hAnsi="Calibri Light"/>
        </w:rPr>
        <w:t xml:space="preserve">ruhá vrstva  </w:t>
      </w:r>
      <w:r w:rsidR="0073559D" w:rsidRPr="00A14568">
        <w:rPr>
          <w:rFonts w:ascii="Calibri Light" w:hAnsi="Calibri Light"/>
        </w:rPr>
        <w:tab/>
        <w:t>„Hotel“ - plní funkciu ubytovania pacientov</w:t>
      </w:r>
      <w:r w:rsidRPr="00A14568">
        <w:rPr>
          <w:rFonts w:ascii="Calibri Light" w:hAnsi="Calibri Light"/>
        </w:rPr>
        <w:t>,</w:t>
      </w:r>
    </w:p>
    <w:p w:rsidR="0073559D" w:rsidRPr="00A14568" w:rsidRDefault="006F4C4E" w:rsidP="0073559D">
      <w:pPr>
        <w:numPr>
          <w:ilvl w:val="0"/>
          <w:numId w:val="18"/>
        </w:numPr>
        <w:contextualSpacing/>
        <w:rPr>
          <w:rFonts w:ascii="Calibri Light" w:hAnsi="Calibri Light"/>
        </w:rPr>
      </w:pPr>
      <w:r w:rsidRPr="00A14568">
        <w:rPr>
          <w:rFonts w:ascii="Calibri Light" w:hAnsi="Calibri Light"/>
        </w:rPr>
        <w:t>t</w:t>
      </w:r>
      <w:r w:rsidR="0073559D" w:rsidRPr="00A14568">
        <w:rPr>
          <w:rFonts w:ascii="Calibri Light" w:hAnsi="Calibri Light"/>
        </w:rPr>
        <w:t xml:space="preserve">retia vrstva  </w:t>
      </w:r>
      <w:r w:rsidR="0073559D" w:rsidRPr="00A14568">
        <w:rPr>
          <w:rFonts w:ascii="Calibri Light" w:hAnsi="Calibri Light"/>
        </w:rPr>
        <w:tab/>
        <w:t xml:space="preserve">„Administratíva“ – plní funkciu ambulantných vyšetrení a liečby, back-office </w:t>
      </w:r>
    </w:p>
    <w:p w:rsidR="0073559D" w:rsidRPr="00A14568" w:rsidRDefault="0073559D" w:rsidP="0073559D">
      <w:pPr>
        <w:ind w:left="720"/>
        <w:contextualSpacing/>
        <w:rPr>
          <w:rFonts w:ascii="Calibri Light" w:hAnsi="Calibri Light"/>
        </w:rPr>
      </w:pPr>
      <w:r w:rsidRPr="00A14568">
        <w:rPr>
          <w:rFonts w:ascii="Calibri Light" w:hAnsi="Calibri Light"/>
        </w:rPr>
        <w:tab/>
      </w:r>
      <w:r w:rsidRPr="00A14568">
        <w:rPr>
          <w:rFonts w:ascii="Calibri Light" w:hAnsi="Calibri Light"/>
        </w:rPr>
        <w:tab/>
        <w:t>činností nemocnice ako účtovníctvo, personalistika, manažment nemocnice</w:t>
      </w:r>
      <w:r w:rsidR="006F4C4E" w:rsidRPr="00A14568">
        <w:rPr>
          <w:rFonts w:ascii="Calibri Light" w:hAnsi="Calibri Light"/>
        </w:rPr>
        <w:t>,</w:t>
      </w:r>
    </w:p>
    <w:p w:rsidR="006F4C4E" w:rsidRPr="00A14568" w:rsidRDefault="006F4C4E" w:rsidP="006F4C4E">
      <w:pPr>
        <w:numPr>
          <w:ilvl w:val="0"/>
          <w:numId w:val="18"/>
        </w:numPr>
        <w:ind w:hanging="294"/>
        <w:contextualSpacing/>
        <w:rPr>
          <w:rFonts w:ascii="Calibri Light" w:hAnsi="Calibri Light"/>
        </w:rPr>
      </w:pPr>
      <w:r w:rsidRPr="00A14568">
        <w:rPr>
          <w:rFonts w:ascii="Calibri Light" w:hAnsi="Calibri Light"/>
        </w:rPr>
        <w:t>š</w:t>
      </w:r>
      <w:r w:rsidR="0073559D" w:rsidRPr="00A14568">
        <w:rPr>
          <w:rFonts w:ascii="Calibri Light" w:hAnsi="Calibri Light"/>
        </w:rPr>
        <w:t>tvrtá vrstva</w:t>
      </w:r>
      <w:r w:rsidRPr="00A14568">
        <w:rPr>
          <w:rFonts w:ascii="Calibri Light" w:hAnsi="Calibri Light"/>
        </w:rPr>
        <w:tab/>
      </w:r>
      <w:r w:rsidR="0073559D" w:rsidRPr="00A14568">
        <w:rPr>
          <w:rFonts w:ascii="Calibri Light" w:hAnsi="Calibri Light"/>
        </w:rPr>
        <w:t>„Technické zázemie</w:t>
      </w:r>
      <w:r w:rsidR="0073559D" w:rsidRPr="00A14568" w:rsidDel="003324BB">
        <w:rPr>
          <w:rFonts w:ascii="Calibri Light" w:hAnsi="Calibri Light"/>
        </w:rPr>
        <w:t xml:space="preserve"> </w:t>
      </w:r>
      <w:r w:rsidR="0073559D" w:rsidRPr="00A14568">
        <w:rPr>
          <w:rFonts w:ascii="Calibri Light" w:hAnsi="Calibri Light"/>
        </w:rPr>
        <w:t xml:space="preserve">“ – plní podpornú medicínsku a nemedicínsku úlohu v oblasti </w:t>
      </w:r>
    </w:p>
    <w:p w:rsidR="0073559D" w:rsidRPr="00A14568" w:rsidRDefault="006F4C4E" w:rsidP="006F4C4E">
      <w:pPr>
        <w:ind w:left="720"/>
        <w:contextualSpacing/>
        <w:rPr>
          <w:rFonts w:ascii="Calibri Light" w:hAnsi="Calibri Light"/>
        </w:rPr>
      </w:pPr>
      <w:r w:rsidRPr="00A14568">
        <w:rPr>
          <w:rFonts w:ascii="Calibri Light" w:hAnsi="Calibri Light"/>
        </w:rPr>
        <w:tab/>
      </w:r>
      <w:r w:rsidRPr="00A14568">
        <w:rPr>
          <w:rFonts w:ascii="Calibri Light" w:hAnsi="Calibri Light"/>
        </w:rPr>
        <w:tab/>
      </w:r>
      <w:r w:rsidR="0073559D" w:rsidRPr="00A14568">
        <w:rPr>
          <w:rFonts w:ascii="Calibri Light" w:hAnsi="Calibri Light"/>
        </w:rPr>
        <w:t>laboratórnej diagnostiky patológie, lekárne, stravovania a ostatných služieb.</w:t>
      </w:r>
    </w:p>
    <w:p w:rsidR="0071546E" w:rsidRPr="00A14568" w:rsidRDefault="0071546E" w:rsidP="006F4C4E">
      <w:pPr>
        <w:ind w:left="720"/>
        <w:contextualSpacing/>
        <w:rPr>
          <w:rFonts w:ascii="Calibri Light" w:hAnsi="Calibri Light"/>
        </w:rPr>
      </w:pPr>
    </w:p>
    <w:tbl>
      <w:tblPr>
        <w:tblW w:w="6740" w:type="dxa"/>
        <w:jc w:val="center"/>
        <w:tblCellMar>
          <w:left w:w="70" w:type="dxa"/>
          <w:right w:w="70" w:type="dxa"/>
        </w:tblCellMar>
        <w:tblLook w:val="04A0" w:firstRow="1" w:lastRow="0" w:firstColumn="1" w:lastColumn="0" w:noHBand="0" w:noVBand="1"/>
      </w:tblPr>
      <w:tblGrid>
        <w:gridCol w:w="2020"/>
        <w:gridCol w:w="1180"/>
        <w:gridCol w:w="1220"/>
        <w:gridCol w:w="2320"/>
      </w:tblGrid>
      <w:tr w:rsidR="008C2385" w:rsidRPr="00A14568" w:rsidTr="008C2385">
        <w:trPr>
          <w:trHeight w:val="300"/>
          <w:jc w:val="center"/>
        </w:trPr>
        <w:tc>
          <w:tcPr>
            <w:tcW w:w="2020" w:type="dxa"/>
            <w:tcBorders>
              <w:top w:val="single" w:sz="8" w:space="0" w:color="auto"/>
              <w:left w:val="single" w:sz="8" w:space="0" w:color="auto"/>
              <w:bottom w:val="single" w:sz="4" w:space="0" w:color="auto"/>
              <w:right w:val="single" w:sz="4" w:space="0" w:color="auto"/>
            </w:tcBorders>
            <w:shd w:val="clear" w:color="000000" w:fill="BDD7EE"/>
            <w:noWrap/>
            <w:vAlign w:val="center"/>
            <w:hideMark/>
          </w:tcPr>
          <w:p w:rsidR="008C2385" w:rsidRPr="00A14568" w:rsidRDefault="008C2385" w:rsidP="008C2385">
            <w:pPr>
              <w:spacing w:after="0" w:line="240" w:lineRule="auto"/>
              <w:jc w:val="lef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 xml:space="preserve">Funkčný model </w:t>
            </w:r>
          </w:p>
        </w:tc>
        <w:tc>
          <w:tcPr>
            <w:tcW w:w="1180" w:type="dxa"/>
            <w:tcBorders>
              <w:top w:val="single" w:sz="8" w:space="0" w:color="auto"/>
              <w:left w:val="nil"/>
              <w:bottom w:val="single" w:sz="4" w:space="0" w:color="auto"/>
              <w:right w:val="single" w:sz="4" w:space="0" w:color="auto"/>
            </w:tcBorders>
            <w:shd w:val="clear" w:color="000000" w:fill="BDD7EE"/>
            <w:noWrap/>
            <w:vAlign w:val="center"/>
            <w:hideMark/>
          </w:tcPr>
          <w:p w:rsidR="008C2385" w:rsidRPr="00A14568" w:rsidRDefault="008C2385" w:rsidP="008C2385">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m2 (NFA)</w:t>
            </w:r>
          </w:p>
        </w:tc>
        <w:tc>
          <w:tcPr>
            <w:tcW w:w="1220" w:type="dxa"/>
            <w:tcBorders>
              <w:top w:val="single" w:sz="8" w:space="0" w:color="auto"/>
              <w:left w:val="nil"/>
              <w:bottom w:val="single" w:sz="4" w:space="0" w:color="auto"/>
              <w:right w:val="single" w:sz="4" w:space="0" w:color="auto"/>
            </w:tcBorders>
            <w:shd w:val="clear" w:color="000000" w:fill="BDD7EE"/>
            <w:noWrap/>
            <w:vAlign w:val="center"/>
            <w:hideMark/>
          </w:tcPr>
          <w:p w:rsidR="008C2385" w:rsidRPr="00A14568" w:rsidRDefault="008C2385" w:rsidP="008C2385">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m2 (GFA)</w:t>
            </w:r>
          </w:p>
        </w:tc>
        <w:tc>
          <w:tcPr>
            <w:tcW w:w="2320" w:type="dxa"/>
            <w:tcBorders>
              <w:top w:val="single" w:sz="8" w:space="0" w:color="auto"/>
              <w:left w:val="nil"/>
              <w:bottom w:val="single" w:sz="4" w:space="0" w:color="auto"/>
              <w:right w:val="single" w:sz="8" w:space="0" w:color="auto"/>
            </w:tcBorders>
            <w:shd w:val="clear" w:color="000000" w:fill="BDD7EE"/>
            <w:noWrap/>
            <w:vAlign w:val="center"/>
            <w:hideMark/>
          </w:tcPr>
          <w:p w:rsidR="008C2385" w:rsidRPr="00A14568" w:rsidRDefault="008C2385" w:rsidP="008C2385">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CaPex náklady (s DPH)</w:t>
            </w:r>
          </w:p>
        </w:tc>
      </w:tr>
      <w:tr w:rsidR="008C2385" w:rsidRPr="00A14568" w:rsidTr="008C238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center"/>
            <w:hideMark/>
          </w:tcPr>
          <w:p w:rsidR="008C2385" w:rsidRPr="00A14568" w:rsidRDefault="008C2385" w:rsidP="008C2385">
            <w:pPr>
              <w:spacing w:after="0" w:line="240" w:lineRule="auto"/>
              <w:jc w:val="lef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Hotel</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11 611</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21 249</w:t>
            </w:r>
          </w:p>
        </w:tc>
        <w:tc>
          <w:tcPr>
            <w:tcW w:w="2320" w:type="dxa"/>
            <w:tcBorders>
              <w:top w:val="nil"/>
              <w:left w:val="single" w:sz="4" w:space="0" w:color="auto"/>
              <w:bottom w:val="single" w:sz="4" w:space="0" w:color="auto"/>
              <w:right w:val="single" w:sz="8" w:space="0" w:color="auto"/>
            </w:tcBorders>
            <w:shd w:val="clear" w:color="auto" w:fill="auto"/>
            <w:noWrap/>
            <w:vAlign w:val="bottom"/>
            <w:hideMark/>
          </w:tcPr>
          <w:p w:rsidR="008C2385" w:rsidRPr="00A14568" w:rsidRDefault="008C2385" w:rsidP="008C2385">
            <w:pPr>
              <w:spacing w:after="0" w:line="240" w:lineRule="auto"/>
              <w:jc w:val="righ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51 390 857</w:t>
            </w:r>
          </w:p>
        </w:tc>
      </w:tr>
      <w:tr w:rsidR="008C2385" w:rsidRPr="00A14568" w:rsidTr="008C2385">
        <w:trPr>
          <w:trHeight w:val="300"/>
          <w:jc w:val="center"/>
        </w:trPr>
        <w:tc>
          <w:tcPr>
            <w:tcW w:w="2020" w:type="dxa"/>
            <w:tcBorders>
              <w:top w:val="nil"/>
              <w:left w:val="single" w:sz="8" w:space="0" w:color="auto"/>
              <w:bottom w:val="single" w:sz="4" w:space="0" w:color="auto"/>
              <w:right w:val="single" w:sz="4" w:space="0" w:color="auto"/>
            </w:tcBorders>
            <w:shd w:val="clear" w:color="000000" w:fill="D9D9D9"/>
            <w:noWrap/>
            <w:vAlign w:val="center"/>
            <w:hideMark/>
          </w:tcPr>
          <w:p w:rsidR="008C2385" w:rsidRPr="00A14568" w:rsidRDefault="008C2385" w:rsidP="008C2385">
            <w:pPr>
              <w:spacing w:after="0" w:line="240" w:lineRule="auto"/>
              <w:jc w:val="lef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IMOS</w:t>
            </w:r>
          </w:p>
        </w:tc>
        <w:tc>
          <w:tcPr>
            <w:tcW w:w="1180" w:type="dxa"/>
            <w:tcBorders>
              <w:top w:val="nil"/>
              <w:left w:val="single" w:sz="4" w:space="0" w:color="auto"/>
              <w:bottom w:val="single" w:sz="4" w:space="0" w:color="auto"/>
              <w:right w:val="single" w:sz="4" w:space="0" w:color="auto"/>
            </w:tcBorders>
            <w:shd w:val="clear" w:color="000000" w:fill="D9D9D9"/>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13 187</w:t>
            </w:r>
          </w:p>
        </w:tc>
        <w:tc>
          <w:tcPr>
            <w:tcW w:w="1220" w:type="dxa"/>
            <w:tcBorders>
              <w:top w:val="nil"/>
              <w:left w:val="nil"/>
              <w:bottom w:val="single" w:sz="4" w:space="0" w:color="auto"/>
              <w:right w:val="single" w:sz="4" w:space="0" w:color="auto"/>
            </w:tcBorders>
            <w:shd w:val="clear" w:color="000000" w:fill="D9D9D9"/>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23 603</w:t>
            </w:r>
          </w:p>
        </w:tc>
        <w:tc>
          <w:tcPr>
            <w:tcW w:w="2320" w:type="dxa"/>
            <w:tcBorders>
              <w:top w:val="nil"/>
              <w:left w:val="single" w:sz="4" w:space="0" w:color="auto"/>
              <w:bottom w:val="single" w:sz="4" w:space="0" w:color="auto"/>
              <w:right w:val="single" w:sz="8" w:space="0" w:color="auto"/>
            </w:tcBorders>
            <w:shd w:val="clear" w:color="000000" w:fill="D9D9D9"/>
            <w:noWrap/>
            <w:vAlign w:val="bottom"/>
            <w:hideMark/>
          </w:tcPr>
          <w:p w:rsidR="008C2385" w:rsidRPr="00A14568" w:rsidRDefault="008C2385" w:rsidP="008C2385">
            <w:pPr>
              <w:spacing w:after="0" w:line="240" w:lineRule="auto"/>
              <w:jc w:val="righ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78 182 825</w:t>
            </w:r>
          </w:p>
        </w:tc>
      </w:tr>
      <w:tr w:rsidR="008C2385" w:rsidRPr="00A14568" w:rsidTr="008C238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center"/>
            <w:hideMark/>
          </w:tcPr>
          <w:p w:rsidR="008C2385" w:rsidRPr="00A14568" w:rsidRDefault="008C2385" w:rsidP="008C2385">
            <w:pPr>
              <w:spacing w:after="0" w:line="240" w:lineRule="auto"/>
              <w:jc w:val="lef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Administratíva</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27 368</w:t>
            </w:r>
          </w:p>
        </w:tc>
        <w:tc>
          <w:tcPr>
            <w:tcW w:w="1220" w:type="dxa"/>
            <w:tcBorders>
              <w:top w:val="nil"/>
              <w:left w:val="nil"/>
              <w:bottom w:val="single" w:sz="4" w:space="0" w:color="auto"/>
              <w:right w:val="single" w:sz="4" w:space="0" w:color="auto"/>
            </w:tcBorders>
            <w:shd w:val="clear" w:color="auto" w:fill="auto"/>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44 783</w:t>
            </w:r>
          </w:p>
        </w:tc>
        <w:tc>
          <w:tcPr>
            <w:tcW w:w="2320" w:type="dxa"/>
            <w:tcBorders>
              <w:top w:val="nil"/>
              <w:left w:val="single" w:sz="4" w:space="0" w:color="auto"/>
              <w:bottom w:val="single" w:sz="4" w:space="0" w:color="auto"/>
              <w:right w:val="single" w:sz="8" w:space="0" w:color="auto"/>
            </w:tcBorders>
            <w:shd w:val="clear" w:color="auto" w:fill="auto"/>
            <w:noWrap/>
            <w:vAlign w:val="bottom"/>
            <w:hideMark/>
          </w:tcPr>
          <w:p w:rsidR="008C2385" w:rsidRPr="00A14568" w:rsidRDefault="008C2385" w:rsidP="008C2385">
            <w:pPr>
              <w:spacing w:after="0" w:line="240" w:lineRule="auto"/>
              <w:jc w:val="righ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81 842 299</w:t>
            </w:r>
          </w:p>
        </w:tc>
      </w:tr>
      <w:tr w:rsidR="008C2385" w:rsidRPr="00A14568" w:rsidTr="008C2385">
        <w:trPr>
          <w:trHeight w:val="300"/>
          <w:jc w:val="center"/>
        </w:trPr>
        <w:tc>
          <w:tcPr>
            <w:tcW w:w="2020" w:type="dxa"/>
            <w:tcBorders>
              <w:top w:val="nil"/>
              <w:left w:val="single" w:sz="8" w:space="0" w:color="auto"/>
              <w:bottom w:val="single" w:sz="4" w:space="0" w:color="auto"/>
              <w:right w:val="single" w:sz="4" w:space="0" w:color="auto"/>
            </w:tcBorders>
            <w:shd w:val="clear" w:color="000000" w:fill="D9D9D9"/>
            <w:noWrap/>
            <w:vAlign w:val="center"/>
            <w:hideMark/>
          </w:tcPr>
          <w:p w:rsidR="008C2385" w:rsidRPr="00A14568" w:rsidRDefault="008C2385" w:rsidP="008C2385">
            <w:pPr>
              <w:spacing w:after="0" w:line="240" w:lineRule="auto"/>
              <w:jc w:val="lef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Technicke zázemie</w:t>
            </w:r>
          </w:p>
        </w:tc>
        <w:tc>
          <w:tcPr>
            <w:tcW w:w="1180" w:type="dxa"/>
            <w:tcBorders>
              <w:top w:val="nil"/>
              <w:left w:val="single" w:sz="4" w:space="0" w:color="auto"/>
              <w:bottom w:val="single" w:sz="4" w:space="0" w:color="auto"/>
              <w:right w:val="single" w:sz="4" w:space="0" w:color="auto"/>
            </w:tcBorders>
            <w:shd w:val="clear" w:color="000000" w:fill="D9D9D9"/>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18 345</w:t>
            </w:r>
          </w:p>
        </w:tc>
        <w:tc>
          <w:tcPr>
            <w:tcW w:w="1220" w:type="dxa"/>
            <w:tcBorders>
              <w:top w:val="nil"/>
              <w:left w:val="nil"/>
              <w:bottom w:val="single" w:sz="4" w:space="0" w:color="auto"/>
              <w:right w:val="single" w:sz="4" w:space="0" w:color="auto"/>
            </w:tcBorders>
            <w:shd w:val="clear" w:color="000000" w:fill="D9D9D9"/>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23 849</w:t>
            </w:r>
          </w:p>
        </w:tc>
        <w:tc>
          <w:tcPr>
            <w:tcW w:w="2320" w:type="dxa"/>
            <w:tcBorders>
              <w:top w:val="nil"/>
              <w:left w:val="single" w:sz="4" w:space="0" w:color="auto"/>
              <w:bottom w:val="single" w:sz="4" w:space="0" w:color="auto"/>
              <w:right w:val="single" w:sz="8" w:space="0" w:color="auto"/>
            </w:tcBorders>
            <w:shd w:val="clear" w:color="000000" w:fill="D9D9D9"/>
            <w:noWrap/>
            <w:vAlign w:val="bottom"/>
            <w:hideMark/>
          </w:tcPr>
          <w:p w:rsidR="008C2385" w:rsidRPr="00A14568" w:rsidRDefault="008C2385" w:rsidP="008C2385">
            <w:pPr>
              <w:spacing w:after="0" w:line="240" w:lineRule="auto"/>
              <w:jc w:val="righ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52 049 164</w:t>
            </w:r>
          </w:p>
        </w:tc>
      </w:tr>
      <w:tr w:rsidR="008C2385" w:rsidRPr="00A14568" w:rsidTr="008C2385">
        <w:trPr>
          <w:trHeight w:val="315"/>
          <w:jc w:val="center"/>
        </w:trPr>
        <w:tc>
          <w:tcPr>
            <w:tcW w:w="2020" w:type="dxa"/>
            <w:tcBorders>
              <w:top w:val="nil"/>
              <w:left w:val="single" w:sz="8" w:space="0" w:color="auto"/>
              <w:bottom w:val="single" w:sz="8" w:space="0" w:color="auto"/>
              <w:right w:val="single" w:sz="4" w:space="0" w:color="auto"/>
            </w:tcBorders>
            <w:shd w:val="clear" w:color="auto" w:fill="auto"/>
            <w:noWrap/>
            <w:vAlign w:val="center"/>
            <w:hideMark/>
          </w:tcPr>
          <w:p w:rsidR="008C2385" w:rsidRPr="00A14568" w:rsidRDefault="008C2385" w:rsidP="008C2385">
            <w:pPr>
              <w:spacing w:after="0" w:line="240" w:lineRule="auto"/>
              <w:jc w:val="lef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Spolu</w:t>
            </w:r>
          </w:p>
        </w:tc>
        <w:tc>
          <w:tcPr>
            <w:tcW w:w="1180" w:type="dxa"/>
            <w:tcBorders>
              <w:top w:val="single" w:sz="4" w:space="0" w:color="auto"/>
              <w:left w:val="nil"/>
              <w:bottom w:val="single" w:sz="8" w:space="0" w:color="auto"/>
              <w:right w:val="single" w:sz="4" w:space="0" w:color="auto"/>
            </w:tcBorders>
            <w:shd w:val="clear" w:color="auto" w:fill="auto"/>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70 512</w:t>
            </w:r>
          </w:p>
        </w:tc>
        <w:tc>
          <w:tcPr>
            <w:tcW w:w="1220" w:type="dxa"/>
            <w:tcBorders>
              <w:top w:val="single" w:sz="4" w:space="0" w:color="auto"/>
              <w:left w:val="nil"/>
              <w:bottom w:val="single" w:sz="8" w:space="0" w:color="auto"/>
              <w:right w:val="single" w:sz="4" w:space="0" w:color="auto"/>
            </w:tcBorders>
            <w:shd w:val="clear" w:color="auto" w:fill="auto"/>
            <w:noWrap/>
            <w:vAlign w:val="bottom"/>
            <w:hideMark/>
          </w:tcPr>
          <w:p w:rsidR="008C2385" w:rsidRPr="00A14568" w:rsidRDefault="008C2385" w:rsidP="000B0CE8">
            <w:pPr>
              <w:spacing w:after="0" w:line="240" w:lineRule="auto"/>
              <w:jc w:val="center"/>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113 484</w:t>
            </w:r>
          </w:p>
        </w:tc>
        <w:tc>
          <w:tcPr>
            <w:tcW w:w="2320" w:type="dxa"/>
            <w:tcBorders>
              <w:top w:val="nil"/>
              <w:left w:val="nil"/>
              <w:bottom w:val="single" w:sz="8" w:space="0" w:color="auto"/>
              <w:right w:val="single" w:sz="8" w:space="0" w:color="auto"/>
            </w:tcBorders>
            <w:shd w:val="clear" w:color="auto" w:fill="auto"/>
            <w:noWrap/>
            <w:vAlign w:val="bottom"/>
            <w:hideMark/>
          </w:tcPr>
          <w:p w:rsidR="008C2385" w:rsidRPr="00A14568" w:rsidRDefault="008C2385" w:rsidP="008C2385">
            <w:pPr>
              <w:keepNext/>
              <w:spacing w:after="0" w:line="240" w:lineRule="auto"/>
              <w:jc w:val="right"/>
              <w:rPr>
                <w:rFonts w:ascii="Calibri" w:eastAsia="Times New Roman" w:hAnsi="Calibri" w:cs="Calibri"/>
                <w:color w:val="000000"/>
                <w:sz w:val="18"/>
                <w:szCs w:val="18"/>
                <w:lang w:eastAsia="sk-SK"/>
              </w:rPr>
            </w:pPr>
            <w:r w:rsidRPr="00A14568">
              <w:rPr>
                <w:rFonts w:ascii="Calibri" w:eastAsia="Times New Roman" w:hAnsi="Calibri" w:cs="Calibri"/>
                <w:color w:val="000000"/>
                <w:sz w:val="18"/>
                <w:szCs w:val="18"/>
                <w:lang w:eastAsia="sk-SK"/>
              </w:rPr>
              <w:t>263 465 145</w:t>
            </w:r>
          </w:p>
        </w:tc>
      </w:tr>
    </w:tbl>
    <w:p w:rsidR="008C2385" w:rsidRPr="00A14568" w:rsidRDefault="008C2385" w:rsidP="008C2385">
      <w:pPr>
        <w:pStyle w:val="Popis"/>
        <w:ind w:firstLine="1418"/>
      </w:pPr>
      <w:r w:rsidRPr="00A14568">
        <w:t xml:space="preserve">Tabuľka </w:t>
      </w:r>
      <w:r w:rsidR="009121CD" w:rsidRPr="00A14568">
        <w:t>23</w:t>
      </w:r>
      <w:r w:rsidR="00991466" w:rsidRPr="00A14568">
        <w:t xml:space="preserve"> </w:t>
      </w:r>
      <w:r w:rsidRPr="00A14568">
        <w:t xml:space="preserve">Rozdelenie funkčného modelu na vrstvy s odhadovanou plochou NFA – net floor area </w:t>
      </w:r>
    </w:p>
    <w:p w:rsidR="008C2385" w:rsidRPr="00A14568" w:rsidRDefault="008C2385" w:rsidP="008C2385">
      <w:pPr>
        <w:pStyle w:val="Popis"/>
        <w:ind w:firstLine="1418"/>
      </w:pPr>
      <w:r w:rsidRPr="00A14568">
        <w:t xml:space="preserve">(čistá podlahová plocha ) a GFA – gross flor area (hrubá podlažná plocha), finančné náklady predstavujú </w:t>
      </w:r>
    </w:p>
    <w:p w:rsidR="008C2385" w:rsidRPr="00A14568" w:rsidRDefault="008C2385" w:rsidP="008C2385">
      <w:pPr>
        <w:pStyle w:val="Popis"/>
        <w:ind w:firstLine="1418"/>
      </w:pPr>
      <w:r w:rsidRPr="00A14568">
        <w:t>hrubý odhad s</w:t>
      </w:r>
      <w:r w:rsidR="009121CD" w:rsidRPr="00A14568">
        <w:t> </w:t>
      </w:r>
      <w:r w:rsidRPr="00A14568">
        <w:t>DPH</w:t>
      </w:r>
      <w:r w:rsidR="005A7408" w:rsidRPr="00A14568">
        <w:rPr>
          <w:rStyle w:val="Odkaznapoznmkupodiarou"/>
        </w:rPr>
        <w:footnoteReference w:customMarkFollows="1" w:id="22"/>
        <w:t>22</w:t>
      </w:r>
    </w:p>
    <w:p w:rsidR="008646BD" w:rsidRPr="00A14568" w:rsidRDefault="008646BD" w:rsidP="008C2385">
      <w:pPr>
        <w:pStyle w:val="Popis"/>
        <w:rPr>
          <w:rFonts w:ascii="Calibri Light" w:hAnsi="Calibri Light"/>
        </w:rPr>
      </w:pPr>
    </w:p>
    <w:p w:rsidR="00991466" w:rsidRPr="00A14568" w:rsidRDefault="00991466" w:rsidP="004A7F35">
      <w:pPr>
        <w:rPr>
          <w:rFonts w:ascii="Calibri Light" w:hAnsi="Calibri Light"/>
        </w:rPr>
      </w:pPr>
    </w:p>
    <w:p w:rsidR="001F3799" w:rsidRPr="00A14568" w:rsidRDefault="005172B6" w:rsidP="004A7F35">
      <w:pPr>
        <w:rPr>
          <w:rFonts w:ascii="Calibri Light" w:hAnsi="Calibri Light"/>
        </w:rPr>
      </w:pPr>
      <w:r w:rsidRPr="00A14568">
        <w:rPr>
          <w:rFonts w:ascii="Calibri Light" w:hAnsi="Calibri Light"/>
        </w:rPr>
        <w:t>P</w:t>
      </w:r>
      <w:r w:rsidR="008C5769" w:rsidRPr="00A14568">
        <w:rPr>
          <w:rFonts w:ascii="Calibri Light" w:hAnsi="Calibri Light"/>
        </w:rPr>
        <w:t>ri</w:t>
      </w:r>
      <w:r w:rsidRPr="00A14568">
        <w:rPr>
          <w:rFonts w:ascii="Calibri Light" w:hAnsi="Calibri Light"/>
        </w:rPr>
        <w:t xml:space="preserve"> </w:t>
      </w:r>
      <w:r w:rsidR="00D7726F" w:rsidRPr="00A14568">
        <w:rPr>
          <w:rFonts w:ascii="Calibri Light" w:hAnsi="Calibri Light"/>
        </w:rPr>
        <w:t>porovnávaní</w:t>
      </w:r>
      <w:r w:rsidRPr="00A14568">
        <w:rPr>
          <w:rFonts w:ascii="Calibri Light" w:hAnsi="Calibri Light"/>
        </w:rPr>
        <w:t xml:space="preserve"> prognózy demografického vývoja a rozsahu objemu produktivity Všeobecnej nemocnice </w:t>
      </w:r>
      <w:r w:rsidR="00C05387" w:rsidRPr="00A14568">
        <w:rPr>
          <w:rFonts w:ascii="Calibri Light" w:hAnsi="Calibri Light"/>
        </w:rPr>
        <w:t>Kramáre</w:t>
      </w:r>
      <w:r w:rsidRPr="00A14568">
        <w:rPr>
          <w:rFonts w:ascii="Calibri Light" w:hAnsi="Calibri Light"/>
        </w:rPr>
        <w:t xml:space="preserve">  </w:t>
      </w:r>
      <w:r w:rsidR="008C5769" w:rsidRPr="00A14568">
        <w:rPr>
          <w:rFonts w:ascii="Calibri Light" w:hAnsi="Calibri Light"/>
        </w:rPr>
        <w:t>vyplynuli</w:t>
      </w:r>
      <w:r w:rsidRPr="00A14568">
        <w:rPr>
          <w:rFonts w:ascii="Calibri Light" w:hAnsi="Calibri Light"/>
        </w:rPr>
        <w:t xml:space="preserve">  funkčné </w:t>
      </w:r>
      <w:r w:rsidR="00393A82" w:rsidRPr="00A14568">
        <w:rPr>
          <w:rFonts w:ascii="Calibri Light" w:hAnsi="Calibri Light"/>
        </w:rPr>
        <w:t>požiadavky na novú nemocnicu.</w:t>
      </w:r>
      <w:r w:rsidR="001F3799" w:rsidRPr="00A14568">
        <w:rPr>
          <w:rFonts w:ascii="Calibri Light" w:hAnsi="Calibri Light"/>
        </w:rPr>
        <w:t xml:space="preserve"> </w:t>
      </w:r>
      <w:bookmarkStart w:id="326" w:name="_MailEndCompose"/>
      <w:r w:rsidR="001F3799" w:rsidRPr="00A14568">
        <w:rPr>
          <w:rFonts w:ascii="Calibri Light" w:hAnsi="Calibri Light"/>
        </w:rPr>
        <w:t xml:space="preserve">Základnými kameňmi </w:t>
      </w:r>
      <w:r w:rsidR="002D722D" w:rsidRPr="00A14568">
        <w:rPr>
          <w:rFonts w:ascii="Calibri Light" w:hAnsi="Calibri Light"/>
        </w:rPr>
        <w:t>nUNB</w:t>
      </w:r>
      <w:r w:rsidR="001F3799" w:rsidRPr="00A14568">
        <w:rPr>
          <w:rFonts w:ascii="Calibri Light" w:hAnsi="Calibri Light"/>
        </w:rPr>
        <w:t xml:space="preserve"> a jej organizačnej štruktúry sa stanú Centrá excelentnosti, ktoré budú poskytovať pacientom s vybranými diagnózami</w:t>
      </w:r>
      <w:r w:rsidR="008646BD" w:rsidRPr="00A14568">
        <w:rPr>
          <w:rFonts w:ascii="Calibri Light" w:hAnsi="Calibri Light"/>
        </w:rPr>
        <w:t>,</w:t>
      </w:r>
      <w:r w:rsidR="001F3799" w:rsidRPr="00A14568">
        <w:rPr>
          <w:rFonts w:ascii="Calibri Light" w:hAnsi="Calibri Light"/>
        </w:rPr>
        <w:t xml:space="preserve"> komplexný servis pod jednou strechou.</w:t>
      </w:r>
      <w:r w:rsidR="00A10CA6" w:rsidRPr="00A14568">
        <w:rPr>
          <w:rFonts w:ascii="Calibri Light" w:hAnsi="Calibri Light"/>
        </w:rPr>
        <w:t xml:space="preserve"> </w:t>
      </w:r>
      <w:r w:rsidR="001F3799" w:rsidRPr="00A14568">
        <w:rPr>
          <w:rFonts w:ascii="Calibri Light" w:hAnsi="Calibri Light"/>
        </w:rPr>
        <w:t>Pôjde o najmodernejšie vyba</w:t>
      </w:r>
      <w:r w:rsidR="00A10CA6" w:rsidRPr="00A14568">
        <w:rPr>
          <w:rFonts w:ascii="Calibri Light" w:hAnsi="Calibri Light"/>
        </w:rPr>
        <w:t>vené (technicky aj personálne) centralizované pracoviská</w:t>
      </w:r>
      <w:r w:rsidR="001F3799" w:rsidRPr="00A14568">
        <w:rPr>
          <w:rFonts w:ascii="Calibri Light" w:hAnsi="Calibri Light"/>
        </w:rPr>
        <w:t xml:space="preserve"> </w:t>
      </w:r>
      <w:r w:rsidR="009D3E33" w:rsidRPr="00A14568">
        <w:rPr>
          <w:rFonts w:ascii="Calibri Light" w:hAnsi="Calibri Light"/>
        </w:rPr>
        <w:t>na Slovensku</w:t>
      </w:r>
      <w:r w:rsidR="001F3799" w:rsidRPr="00A14568">
        <w:rPr>
          <w:rFonts w:ascii="Calibri Light" w:hAnsi="Calibri Light"/>
        </w:rPr>
        <w:t xml:space="preserve"> poskytujúce najnovšie high-tech medicínske postupy.   </w:t>
      </w:r>
      <w:bookmarkEnd w:id="326"/>
    </w:p>
    <w:p w:rsidR="00E51B97" w:rsidRPr="00A14568" w:rsidRDefault="007E1450" w:rsidP="004A7F35">
      <w:pPr>
        <w:rPr>
          <w:rFonts w:ascii="Calibri Light" w:hAnsi="Calibri Light"/>
        </w:rPr>
      </w:pPr>
      <w:r w:rsidRPr="00A14568">
        <w:rPr>
          <w:rFonts w:ascii="Calibri Light" w:hAnsi="Calibri Light"/>
          <w:u w:val="single"/>
        </w:rPr>
        <w:t xml:space="preserve">Základná línia </w:t>
      </w:r>
      <w:r w:rsidR="0097077B" w:rsidRPr="00A14568">
        <w:rPr>
          <w:rFonts w:ascii="Calibri Light" w:hAnsi="Calibri Light"/>
          <w:u w:val="single"/>
        </w:rPr>
        <w:t>štruktúry</w:t>
      </w:r>
      <w:r w:rsidR="00393A82" w:rsidRPr="00A14568">
        <w:rPr>
          <w:rFonts w:ascii="Calibri Light" w:hAnsi="Calibri Light"/>
          <w:u w:val="single"/>
        </w:rPr>
        <w:t xml:space="preserve"> poskytovania zdravotnej starostlivosti</w:t>
      </w:r>
      <w:r w:rsidR="006A3F9B" w:rsidRPr="00A14568">
        <w:rPr>
          <w:rFonts w:ascii="Calibri Light" w:hAnsi="Calibri Light"/>
          <w:u w:val="single"/>
        </w:rPr>
        <w:t xml:space="preserve"> v novej nemocnici</w:t>
      </w:r>
      <w:r w:rsidR="00E51B97" w:rsidRPr="00A14568">
        <w:rPr>
          <w:rFonts w:ascii="Calibri Light" w:hAnsi="Calibri Light"/>
        </w:rPr>
        <w:t>:</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centrum urgentnej medicíny</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oddelenie anestéziológie a intenzívnej medicíny</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traumatologické a pohybové centrum (traumatológia, ortopédia, rehabilitácia)</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mozgové (cerebrálne) centrum (neurochirurgia, neurológia)</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popáleninové centrum</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chirurgické centrum (vrátane cievnej chirurgie a urológie)</w:t>
      </w:r>
    </w:p>
    <w:p w:rsidR="00F10027"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robotická chirurgia</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centrum hrudníkovej chirurgie</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transplantačné centrum</w:t>
      </w:r>
    </w:p>
    <w:p w:rsidR="00A94345"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špecializované chirurgické disciplíny (očné, orl, stomatochirurgia)</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centrum jednodňovej chirurgie</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centrum starostlivosti o matku a dieťa (pôrodnica a perinatologické oddelenie)</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vnútorné lekárstvo (vrátane geriatrie)</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onkologické centrum</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hematológia a hemato-onkológia</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kardiocentrum (vrátane invazívnej kardiológie)</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rádiologické centrum (vrátane nukleárnej medicíny)</w:t>
      </w:r>
    </w:p>
    <w:p w:rsidR="00B03EDE"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 xml:space="preserve">infektológia  </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ambulantné (poliklinické centrum)</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operačné sály</w:t>
      </w:r>
    </w:p>
    <w:p w:rsidR="00795E5A"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laboratórne diagnostické centrum</w:t>
      </w:r>
    </w:p>
    <w:p w:rsidR="001F01A8"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výučbové centrum univerzitnej nemocnice</w:t>
      </w:r>
    </w:p>
    <w:p w:rsidR="001F01A8" w:rsidRPr="00A14568" w:rsidRDefault="00A10CA6" w:rsidP="009D3E33">
      <w:pPr>
        <w:pStyle w:val="Odsekzoznamu"/>
        <w:numPr>
          <w:ilvl w:val="0"/>
          <w:numId w:val="30"/>
        </w:numPr>
        <w:ind w:left="851" w:hanging="284"/>
        <w:rPr>
          <w:rFonts w:ascii="Calibri Light" w:hAnsi="Calibri Light"/>
        </w:rPr>
      </w:pPr>
      <w:r w:rsidRPr="00A14568">
        <w:rPr>
          <w:rFonts w:ascii="Calibri Light" w:hAnsi="Calibri Light"/>
        </w:rPr>
        <w:t>biomedicínske centrum univerzitnej nemocnice.</w:t>
      </w:r>
    </w:p>
    <w:p w:rsidR="000B0CE8" w:rsidRPr="00A14568" w:rsidRDefault="000B0CE8" w:rsidP="000B0CE8">
      <w:pPr>
        <w:pStyle w:val="Odsekzoznamu"/>
        <w:ind w:left="851"/>
        <w:rPr>
          <w:rFonts w:ascii="Calibri Light" w:hAnsi="Calibri Light"/>
        </w:rPr>
      </w:pPr>
    </w:p>
    <w:p w:rsidR="001F3799" w:rsidRPr="00A14568" w:rsidRDefault="001F3799" w:rsidP="004A7F35">
      <w:pPr>
        <w:rPr>
          <w:rFonts w:ascii="Calibri Light" w:hAnsi="Calibri Light"/>
        </w:rPr>
      </w:pPr>
      <w:r w:rsidRPr="00A14568">
        <w:rPr>
          <w:rFonts w:ascii="Calibri Light" w:hAnsi="Calibri Light"/>
        </w:rPr>
        <w:t>Centrum urgentnej medicíny bude poskytovať komplexnú starostlivosť o pacientov s urgentnými (náhlymi) medicínskymi stavmi.</w:t>
      </w:r>
    </w:p>
    <w:p w:rsidR="001F3799" w:rsidRPr="00A14568" w:rsidRDefault="001F3799" w:rsidP="004A7F35">
      <w:pPr>
        <w:rPr>
          <w:rFonts w:ascii="Calibri Light" w:hAnsi="Calibri Light"/>
        </w:rPr>
      </w:pPr>
      <w:r w:rsidRPr="00A14568">
        <w:rPr>
          <w:rFonts w:ascii="Calibri Light" w:hAnsi="Calibri Light"/>
        </w:rPr>
        <w:t xml:space="preserve">Oddelenie </w:t>
      </w:r>
      <w:r w:rsidR="00EE645C" w:rsidRPr="00A14568">
        <w:rPr>
          <w:rFonts w:ascii="Calibri Light" w:hAnsi="Calibri Light"/>
        </w:rPr>
        <w:t>anestéziológie</w:t>
      </w:r>
      <w:r w:rsidRPr="00A14568">
        <w:rPr>
          <w:rFonts w:ascii="Calibri Light" w:hAnsi="Calibri Light"/>
        </w:rPr>
        <w:t xml:space="preserve"> a intenzívnej medicíny bude poskytovať komplexnú intenzivistickú starostlivosť o</w:t>
      </w:r>
      <w:r w:rsidR="009D3E33" w:rsidRPr="00A14568">
        <w:rPr>
          <w:rFonts w:ascii="Calibri Light" w:hAnsi="Calibri Light"/>
        </w:rPr>
        <w:t> </w:t>
      </w:r>
      <w:r w:rsidRPr="00A14568">
        <w:rPr>
          <w:rFonts w:ascii="Calibri Light" w:hAnsi="Calibri Light"/>
        </w:rPr>
        <w:t>pacientov</w:t>
      </w:r>
      <w:r w:rsidR="009D3E33" w:rsidRPr="00A14568">
        <w:rPr>
          <w:rFonts w:ascii="Calibri Light" w:hAnsi="Calibri Light"/>
        </w:rPr>
        <w:t xml:space="preserve"> v kritickom stave</w:t>
      </w:r>
      <w:r w:rsidRPr="00A14568">
        <w:rPr>
          <w:rFonts w:ascii="Calibri Light" w:hAnsi="Calibri Light"/>
        </w:rPr>
        <w:t xml:space="preserve">, a zároveň </w:t>
      </w:r>
      <w:r w:rsidR="00EE645C" w:rsidRPr="00A14568">
        <w:rPr>
          <w:rFonts w:ascii="Calibri Light" w:hAnsi="Calibri Light"/>
        </w:rPr>
        <w:t>anestéziologickú</w:t>
      </w:r>
      <w:r w:rsidRPr="00A14568">
        <w:rPr>
          <w:rFonts w:ascii="Calibri Light" w:hAnsi="Calibri Light"/>
        </w:rPr>
        <w:t xml:space="preserve"> starostlivosť o pacientov, ktorí podstupujú operáciu. </w:t>
      </w:r>
    </w:p>
    <w:p w:rsidR="001F3799" w:rsidRPr="00A14568" w:rsidRDefault="001F3799" w:rsidP="004A7F35">
      <w:pPr>
        <w:rPr>
          <w:rFonts w:ascii="Calibri Light" w:hAnsi="Calibri Light"/>
        </w:rPr>
      </w:pPr>
      <w:r w:rsidRPr="00A14568">
        <w:rPr>
          <w:rFonts w:ascii="Calibri Light" w:hAnsi="Calibri Light"/>
        </w:rPr>
        <w:t>Traumatologické a pohybové centrum (traumatológia, ortopédia, rehabilitácia)</w:t>
      </w:r>
      <w:r w:rsidR="008646BD" w:rsidRPr="00A14568">
        <w:rPr>
          <w:rFonts w:ascii="Calibri Light" w:hAnsi="Calibri Light"/>
        </w:rPr>
        <w:t xml:space="preserve"> </w:t>
      </w:r>
      <w:r w:rsidRPr="00A14568">
        <w:rPr>
          <w:rFonts w:ascii="Calibri Light" w:hAnsi="Calibri Light"/>
        </w:rPr>
        <w:t xml:space="preserve">pôjde o najmodernejšie </w:t>
      </w:r>
      <w:r w:rsidR="00A10CA6" w:rsidRPr="00A14568">
        <w:rPr>
          <w:rFonts w:ascii="Calibri Light" w:hAnsi="Calibri Light"/>
        </w:rPr>
        <w:t>t</w:t>
      </w:r>
      <w:r w:rsidRPr="00A14568">
        <w:rPr>
          <w:rFonts w:ascii="Calibri Light" w:hAnsi="Calibri Light"/>
        </w:rPr>
        <w:t>rauma centrum v Slovenskej republike, centrum excelentnosti zamerané na komplexné riešenie poúrazových stavov. Trauma centrum v spolupráci s </w:t>
      </w:r>
      <w:r w:rsidR="00A10CA6" w:rsidRPr="00A14568">
        <w:rPr>
          <w:rFonts w:ascii="Calibri Light" w:hAnsi="Calibri Light"/>
        </w:rPr>
        <w:t>mozgovým centrom,</w:t>
      </w:r>
      <w:r w:rsidRPr="00A14568">
        <w:rPr>
          <w:rFonts w:ascii="Calibri Light" w:hAnsi="Calibri Light"/>
        </w:rPr>
        <w:t xml:space="preserve"> </w:t>
      </w:r>
      <w:r w:rsidR="00A10CA6" w:rsidRPr="00A14568">
        <w:rPr>
          <w:rFonts w:ascii="Calibri Light" w:hAnsi="Calibri Light"/>
        </w:rPr>
        <w:t>p</w:t>
      </w:r>
      <w:r w:rsidRPr="00A14568">
        <w:rPr>
          <w:rFonts w:ascii="Calibri Light" w:hAnsi="Calibri Light"/>
        </w:rPr>
        <w:t>opáleninovým centrom a </w:t>
      </w:r>
      <w:r w:rsidR="00A10CA6" w:rsidRPr="00A14568">
        <w:rPr>
          <w:rFonts w:ascii="Calibri Light" w:hAnsi="Calibri Light"/>
        </w:rPr>
        <w:t>c</w:t>
      </w:r>
      <w:r w:rsidRPr="00A14568">
        <w:rPr>
          <w:rFonts w:ascii="Calibri Light" w:hAnsi="Calibri Light"/>
        </w:rPr>
        <w:t>hirurgickým centrom umožní liečenie aj tých najkomplikovanejších poúrazových stavov – tzv. polytraum</w:t>
      </w:r>
      <w:r w:rsidR="009D3E33" w:rsidRPr="00A14568">
        <w:rPr>
          <w:rFonts w:ascii="Calibri Light" w:hAnsi="Calibri Light"/>
        </w:rPr>
        <w:t xml:space="preserve"> pod jednou strechou, bez potreby transportu do ďalšej nemocnice</w:t>
      </w:r>
      <w:r w:rsidRPr="00A14568">
        <w:rPr>
          <w:rFonts w:ascii="Calibri Light" w:hAnsi="Calibri Light"/>
        </w:rPr>
        <w:t xml:space="preserve">. Zároveň bude zabezpečovať celé spektrum ortopedických operácií u pacientov s ochoreniami a postihnutím pohybového aparátu. Neoddeliteľnou súčasťou </w:t>
      </w:r>
      <w:r w:rsidR="00A10CA6" w:rsidRPr="00A14568">
        <w:rPr>
          <w:rFonts w:ascii="Calibri Light" w:hAnsi="Calibri Light"/>
        </w:rPr>
        <w:t>c</w:t>
      </w:r>
      <w:r w:rsidRPr="00A14568">
        <w:rPr>
          <w:rFonts w:ascii="Calibri Light" w:hAnsi="Calibri Light"/>
        </w:rPr>
        <w:t xml:space="preserve">entra bude aj rehabilitačné oddelenie. </w:t>
      </w:r>
    </w:p>
    <w:p w:rsidR="006D0D2D" w:rsidRPr="00A14568" w:rsidRDefault="001F3799" w:rsidP="004A7F35">
      <w:pPr>
        <w:rPr>
          <w:rFonts w:ascii="Calibri Light" w:hAnsi="Calibri Light"/>
        </w:rPr>
      </w:pPr>
      <w:r w:rsidRPr="00A14568">
        <w:rPr>
          <w:rFonts w:ascii="Calibri Light" w:hAnsi="Calibri Light"/>
        </w:rPr>
        <w:t>Mozgové (cerebrálne) centrum (neurochirurgia, neurológia) pôjde o najmodernejšie vybavené neurochirurgické oddelenie (Centrum excelentnosti) v Slovenskej republike. V spoluprá</w:t>
      </w:r>
      <w:r w:rsidR="009D3E33" w:rsidRPr="00A14568">
        <w:rPr>
          <w:rFonts w:ascii="Calibri Light" w:hAnsi="Calibri Light"/>
        </w:rPr>
        <w:t>ci s </w:t>
      </w:r>
      <w:r w:rsidR="00A10CA6" w:rsidRPr="00A14568">
        <w:rPr>
          <w:rFonts w:ascii="Calibri Light" w:hAnsi="Calibri Light"/>
        </w:rPr>
        <w:t>o</w:t>
      </w:r>
      <w:r w:rsidR="009D3E33" w:rsidRPr="00A14568">
        <w:rPr>
          <w:rFonts w:ascii="Calibri Light" w:hAnsi="Calibri Light"/>
        </w:rPr>
        <w:t xml:space="preserve">nkologickým centrom bude </w:t>
      </w:r>
      <w:r w:rsidRPr="00A14568">
        <w:rPr>
          <w:rFonts w:ascii="Calibri Light" w:hAnsi="Calibri Light"/>
        </w:rPr>
        <w:t xml:space="preserve"> pod jednou strechou poskytovať najnovšie operačné postupy ako aj komplexnú onkologickú </w:t>
      </w:r>
      <w:r w:rsidRPr="00A14568">
        <w:rPr>
          <w:rFonts w:ascii="Calibri Light" w:hAnsi="Calibri Light"/>
        </w:rPr>
        <w:lastRenderedPageBreak/>
        <w:t xml:space="preserve">starostlivosť a servis o pacientov s mozgovými nádormi (v súčasnosti podobné komplexné </w:t>
      </w:r>
      <w:r w:rsidR="00A10CA6" w:rsidRPr="00A14568">
        <w:rPr>
          <w:rFonts w:ascii="Calibri Light" w:hAnsi="Calibri Light"/>
        </w:rPr>
        <w:t>c</w:t>
      </w:r>
      <w:r w:rsidRPr="00A14568">
        <w:rPr>
          <w:rFonts w:ascii="Calibri Light" w:hAnsi="Calibri Light"/>
        </w:rPr>
        <w:t xml:space="preserve">entrum </w:t>
      </w:r>
      <w:r w:rsidR="009D3E33" w:rsidRPr="00A14568">
        <w:rPr>
          <w:rFonts w:ascii="Calibri Light" w:hAnsi="Calibri Light"/>
        </w:rPr>
        <w:t>na Slovensku</w:t>
      </w:r>
      <w:r w:rsidRPr="00A14568">
        <w:rPr>
          <w:rFonts w:ascii="Calibri Light" w:hAnsi="Calibri Light"/>
        </w:rPr>
        <w:t xml:space="preserve"> absentuje). V spolupráci s </w:t>
      </w:r>
      <w:r w:rsidR="00A10CA6" w:rsidRPr="00A14568">
        <w:rPr>
          <w:rFonts w:ascii="Calibri Light" w:hAnsi="Calibri Light"/>
        </w:rPr>
        <w:t>t</w:t>
      </w:r>
      <w:r w:rsidRPr="00A14568">
        <w:rPr>
          <w:rFonts w:ascii="Calibri Light" w:hAnsi="Calibri Light"/>
        </w:rPr>
        <w:t xml:space="preserve">rauma centrom sa zase bude podieľať na riešení poúrazových stavov. Súčasťou </w:t>
      </w:r>
      <w:r w:rsidR="00A10CA6" w:rsidRPr="00A14568">
        <w:rPr>
          <w:rFonts w:ascii="Calibri Light" w:hAnsi="Calibri Light"/>
        </w:rPr>
        <w:t>c</w:t>
      </w:r>
      <w:r w:rsidRPr="00A14568">
        <w:rPr>
          <w:rFonts w:ascii="Calibri Light" w:hAnsi="Calibri Light"/>
        </w:rPr>
        <w:t>entra bude aj neurologické oddelenie, ktoré bude poskytovať komplexný servis pacientom s náhlymi cievnymi mozgovými príhodami (vrátane hemoragických príhod).    </w:t>
      </w:r>
    </w:p>
    <w:p w:rsidR="006D0D2D" w:rsidRPr="00A14568" w:rsidRDefault="006D0D2D" w:rsidP="001B52C4">
      <w:pPr>
        <w:rPr>
          <w:rFonts w:ascii="Calibri Light" w:hAnsi="Calibri Light"/>
          <w:lang w:eastAsia="sk-SK"/>
        </w:rPr>
      </w:pPr>
      <w:r w:rsidRPr="00A14568">
        <w:rPr>
          <w:rFonts w:ascii="Calibri Light" w:hAnsi="Calibri Light"/>
          <w:bCs/>
          <w:lang w:eastAsia="sk-SK"/>
        </w:rPr>
        <w:t>Popáleninové centrum bude</w:t>
      </w:r>
      <w:r w:rsidRPr="00A14568">
        <w:rPr>
          <w:rFonts w:ascii="Calibri Light" w:hAnsi="Calibri Light"/>
          <w:lang w:eastAsia="sk-SK"/>
        </w:rPr>
        <w:t xml:space="preserve"> poskytovať najmodernejšiu komplexnú liečbu popáleninových stavov. Pri ich riešení bude spolupracovať s ostatnými centrami nUN</w:t>
      </w:r>
      <w:r w:rsidR="00A10CA6" w:rsidRPr="00A14568">
        <w:rPr>
          <w:rFonts w:ascii="Calibri Light" w:hAnsi="Calibri Light"/>
          <w:lang w:eastAsia="sk-SK"/>
        </w:rPr>
        <w:t>B</w:t>
      </w:r>
      <w:r w:rsidRPr="00A14568">
        <w:rPr>
          <w:rFonts w:ascii="Calibri Light" w:hAnsi="Calibri Light"/>
          <w:lang w:eastAsia="sk-SK"/>
        </w:rPr>
        <w:t xml:space="preserve"> predovšetkým s </w:t>
      </w:r>
      <w:r w:rsidR="00A10CA6" w:rsidRPr="00A14568">
        <w:rPr>
          <w:rFonts w:ascii="Calibri Light" w:hAnsi="Calibri Light"/>
          <w:lang w:eastAsia="sk-SK"/>
        </w:rPr>
        <w:t>t</w:t>
      </w:r>
      <w:r w:rsidRPr="00A14568">
        <w:rPr>
          <w:rFonts w:ascii="Calibri Light" w:hAnsi="Calibri Light"/>
          <w:lang w:eastAsia="sk-SK"/>
        </w:rPr>
        <w:t xml:space="preserve">rauma centrom, </w:t>
      </w:r>
      <w:r w:rsidR="00A10CA6" w:rsidRPr="00A14568">
        <w:rPr>
          <w:rFonts w:ascii="Calibri Light" w:hAnsi="Calibri Light"/>
          <w:lang w:eastAsia="sk-SK"/>
        </w:rPr>
        <w:t>o</w:t>
      </w:r>
      <w:r w:rsidRPr="00A14568">
        <w:rPr>
          <w:rFonts w:ascii="Calibri Light" w:hAnsi="Calibri Light"/>
          <w:lang w:eastAsia="sk-SK"/>
        </w:rPr>
        <w:t xml:space="preserve">ddelením anesteziológie a intenzívnej medicíny ako aj </w:t>
      </w:r>
      <w:r w:rsidR="00A10CA6" w:rsidRPr="00A14568">
        <w:rPr>
          <w:rFonts w:ascii="Calibri Light" w:hAnsi="Calibri Light"/>
          <w:lang w:eastAsia="sk-SK"/>
        </w:rPr>
        <w:t>c</w:t>
      </w:r>
      <w:r w:rsidRPr="00A14568">
        <w:rPr>
          <w:rFonts w:ascii="Calibri Light" w:hAnsi="Calibri Light"/>
          <w:lang w:eastAsia="sk-SK"/>
        </w:rPr>
        <w:t>hirurgickým centrom.</w:t>
      </w:r>
    </w:p>
    <w:p w:rsidR="006D0D2D" w:rsidRPr="00A14568" w:rsidRDefault="006D0D2D" w:rsidP="001B52C4">
      <w:pPr>
        <w:rPr>
          <w:rFonts w:ascii="Calibri Light" w:hAnsi="Calibri Light"/>
          <w:lang w:eastAsia="sk-SK"/>
        </w:rPr>
      </w:pPr>
      <w:r w:rsidRPr="00A14568">
        <w:rPr>
          <w:rFonts w:ascii="Calibri Light" w:hAnsi="Calibri Light"/>
          <w:bCs/>
          <w:lang w:eastAsia="sk-SK"/>
        </w:rPr>
        <w:t>Chirurgické centrum (vrátane cievnej chirurgie a urológie)</w:t>
      </w:r>
      <w:r w:rsidRPr="00A14568">
        <w:rPr>
          <w:rFonts w:ascii="Calibri Light" w:hAnsi="Calibri Light"/>
          <w:lang w:eastAsia="sk-SK"/>
        </w:rPr>
        <w:t xml:space="preserve"> bude poskytovať široké spektrum chirurgických operácií, vrátane urologických a tiež výkonov cievnej chirurgie. Spolupracovať bude najmä s </w:t>
      </w:r>
      <w:r w:rsidR="00903A82" w:rsidRPr="00A14568">
        <w:rPr>
          <w:rFonts w:ascii="Calibri Light" w:hAnsi="Calibri Light"/>
          <w:lang w:eastAsia="sk-SK"/>
        </w:rPr>
        <w:t>o</w:t>
      </w:r>
      <w:r w:rsidRPr="00A14568">
        <w:rPr>
          <w:rFonts w:ascii="Calibri Light" w:hAnsi="Calibri Light"/>
          <w:lang w:eastAsia="sk-SK"/>
        </w:rPr>
        <w:t>ddelením anesteziológie a intenzívnej medicíny, s </w:t>
      </w:r>
      <w:r w:rsidR="00903A82" w:rsidRPr="00A14568">
        <w:rPr>
          <w:rFonts w:ascii="Calibri Light" w:hAnsi="Calibri Light"/>
          <w:lang w:eastAsia="sk-SK"/>
        </w:rPr>
        <w:t>t</w:t>
      </w:r>
      <w:r w:rsidRPr="00A14568">
        <w:rPr>
          <w:rFonts w:ascii="Calibri Light" w:hAnsi="Calibri Light"/>
          <w:lang w:eastAsia="sk-SK"/>
        </w:rPr>
        <w:t>rauma centrom, s </w:t>
      </w:r>
      <w:r w:rsidR="00903A82" w:rsidRPr="00A14568">
        <w:rPr>
          <w:rFonts w:ascii="Calibri Light" w:hAnsi="Calibri Light"/>
          <w:lang w:eastAsia="sk-SK"/>
        </w:rPr>
        <w:t>p</w:t>
      </w:r>
      <w:r w:rsidRPr="00A14568">
        <w:rPr>
          <w:rFonts w:ascii="Calibri Light" w:hAnsi="Calibri Light"/>
          <w:lang w:eastAsia="sk-SK"/>
        </w:rPr>
        <w:t>opáleninovým centrom, s </w:t>
      </w:r>
      <w:r w:rsidR="00903A82" w:rsidRPr="00A14568">
        <w:rPr>
          <w:rFonts w:ascii="Calibri Light" w:hAnsi="Calibri Light"/>
          <w:lang w:eastAsia="sk-SK"/>
        </w:rPr>
        <w:t>o</w:t>
      </w:r>
      <w:r w:rsidRPr="00A14568">
        <w:rPr>
          <w:rFonts w:ascii="Calibri Light" w:hAnsi="Calibri Light"/>
          <w:lang w:eastAsia="sk-SK"/>
        </w:rPr>
        <w:t xml:space="preserve">nkologickým centrom a s </w:t>
      </w:r>
      <w:r w:rsidR="00903A82" w:rsidRPr="00A14568">
        <w:rPr>
          <w:rFonts w:ascii="Calibri Light" w:hAnsi="Calibri Light"/>
          <w:lang w:eastAsia="sk-SK"/>
        </w:rPr>
        <w:t>t</w:t>
      </w:r>
      <w:r w:rsidRPr="00A14568">
        <w:rPr>
          <w:rFonts w:ascii="Calibri Light" w:hAnsi="Calibri Light"/>
          <w:lang w:eastAsia="sk-SK"/>
        </w:rPr>
        <w:t>ransplantačným centrom.</w:t>
      </w:r>
      <w:r w:rsidR="00903A82" w:rsidRPr="00A14568">
        <w:rPr>
          <w:rFonts w:ascii="Calibri Light" w:hAnsi="Calibri Light"/>
          <w:lang w:eastAsia="sk-SK"/>
        </w:rPr>
        <w:t xml:space="preserve"> Centrum </w:t>
      </w:r>
      <w:r w:rsidR="00CC5088" w:rsidRPr="00A14568">
        <w:rPr>
          <w:rFonts w:ascii="Calibri Light" w:hAnsi="Calibri Light"/>
          <w:lang w:eastAsia="sk-SK"/>
        </w:rPr>
        <w:t xml:space="preserve">robotickej chirurgie bude prvým komplexným centrom svojho druhu na Slovensku, ktoré umožní vykonávať inovatívne robotické </w:t>
      </w:r>
      <w:r w:rsidR="006D6781" w:rsidRPr="00A14568">
        <w:rPr>
          <w:rFonts w:ascii="Calibri Light" w:hAnsi="Calibri Light"/>
          <w:lang w:eastAsia="sk-SK"/>
        </w:rPr>
        <w:t>chirurgické</w:t>
      </w:r>
      <w:r w:rsidR="00CC5088" w:rsidRPr="00A14568">
        <w:rPr>
          <w:rFonts w:ascii="Calibri Light" w:hAnsi="Calibri Light"/>
          <w:lang w:eastAsia="sk-SK"/>
        </w:rPr>
        <w:t xml:space="preserve"> výkony v urológií, gynekológii a v ďalších disciplínach.</w:t>
      </w:r>
    </w:p>
    <w:p w:rsidR="006D0D2D" w:rsidRPr="00A14568" w:rsidRDefault="006D0D2D" w:rsidP="001B52C4">
      <w:pPr>
        <w:rPr>
          <w:rFonts w:ascii="Calibri Light" w:hAnsi="Calibri Light"/>
          <w:lang w:eastAsia="sk-SK"/>
        </w:rPr>
      </w:pPr>
      <w:r w:rsidRPr="00A14568">
        <w:rPr>
          <w:rFonts w:ascii="Calibri Light" w:hAnsi="Calibri Light"/>
          <w:bCs/>
          <w:lang w:eastAsia="sk-SK"/>
        </w:rPr>
        <w:t>Centrum hrudníkovej chirurgie</w:t>
      </w:r>
      <w:r w:rsidRPr="00A14568">
        <w:rPr>
          <w:rFonts w:ascii="Calibri Light" w:hAnsi="Calibri Light"/>
          <w:lang w:eastAsia="sk-SK"/>
        </w:rPr>
        <w:t xml:space="preserve"> bude poskytovať široké spektrum chirurgických operácií v oblasti hrudníka. Bude spolupracovať s </w:t>
      </w:r>
      <w:r w:rsidR="00A10CA6" w:rsidRPr="00A14568">
        <w:rPr>
          <w:rFonts w:ascii="Calibri Light" w:hAnsi="Calibri Light"/>
          <w:lang w:eastAsia="sk-SK"/>
        </w:rPr>
        <w:t>o</w:t>
      </w:r>
      <w:r w:rsidRPr="00A14568">
        <w:rPr>
          <w:rFonts w:ascii="Calibri Light" w:hAnsi="Calibri Light"/>
          <w:lang w:eastAsia="sk-SK"/>
        </w:rPr>
        <w:t>ddelením anesteziológie a intenzívnej medicíny ako aj s </w:t>
      </w:r>
      <w:r w:rsidR="00A10CA6" w:rsidRPr="00A14568">
        <w:rPr>
          <w:rFonts w:ascii="Calibri Light" w:hAnsi="Calibri Light"/>
          <w:lang w:eastAsia="sk-SK"/>
        </w:rPr>
        <w:t>t</w:t>
      </w:r>
      <w:r w:rsidRPr="00A14568">
        <w:rPr>
          <w:rFonts w:ascii="Calibri Light" w:hAnsi="Calibri Light"/>
          <w:lang w:eastAsia="sk-SK"/>
        </w:rPr>
        <w:t xml:space="preserve">rauma centrom. Centrum hrudníkovej chirurgie a </w:t>
      </w:r>
      <w:r w:rsidR="00A10CA6" w:rsidRPr="00A14568">
        <w:rPr>
          <w:rFonts w:ascii="Calibri Light" w:hAnsi="Calibri Light"/>
          <w:lang w:eastAsia="sk-SK"/>
        </w:rPr>
        <w:t>o</w:t>
      </w:r>
      <w:r w:rsidRPr="00A14568">
        <w:rPr>
          <w:rFonts w:ascii="Calibri Light" w:hAnsi="Calibri Light"/>
          <w:lang w:eastAsia="sk-SK"/>
        </w:rPr>
        <w:t>nkologické centrum budú pod jednou strechou zabezpečovať modernú komplexnú starostlivosť o pacientov s rakovinou pľúc (karcinóm pľúc predstavuje na Slovensku vážny medicínsky problém).  </w:t>
      </w:r>
    </w:p>
    <w:p w:rsidR="006D0D2D" w:rsidRPr="00A14568" w:rsidRDefault="006D0D2D" w:rsidP="001B52C4">
      <w:pPr>
        <w:rPr>
          <w:rFonts w:ascii="Calibri Light" w:hAnsi="Calibri Light"/>
          <w:lang w:eastAsia="sk-SK"/>
        </w:rPr>
      </w:pPr>
      <w:r w:rsidRPr="00A14568">
        <w:rPr>
          <w:rFonts w:ascii="Calibri Light" w:hAnsi="Calibri Light"/>
          <w:bCs/>
          <w:lang w:eastAsia="sk-SK"/>
        </w:rPr>
        <w:t xml:space="preserve">Transplantačné centrum </w:t>
      </w:r>
      <w:r w:rsidRPr="00A14568">
        <w:rPr>
          <w:rFonts w:ascii="Calibri Light" w:hAnsi="Calibri Light"/>
          <w:lang w:eastAsia="sk-SK"/>
        </w:rPr>
        <w:t>v spolupráci s </w:t>
      </w:r>
      <w:r w:rsidR="00A10CA6" w:rsidRPr="00A14568">
        <w:rPr>
          <w:rFonts w:ascii="Calibri Light" w:hAnsi="Calibri Light"/>
          <w:lang w:eastAsia="sk-SK"/>
        </w:rPr>
        <w:t>c</w:t>
      </w:r>
      <w:r w:rsidRPr="00A14568">
        <w:rPr>
          <w:rFonts w:ascii="Calibri Light" w:hAnsi="Calibri Light"/>
          <w:lang w:eastAsia="sk-SK"/>
        </w:rPr>
        <w:t>hirurgickým centrom bude poskytovať komplexnú starostlivosť o pacientov zaradených do transplantačného programu.</w:t>
      </w:r>
    </w:p>
    <w:p w:rsidR="006D0D2D" w:rsidRPr="00A14568" w:rsidRDefault="006D0D2D" w:rsidP="001B52C4">
      <w:pPr>
        <w:rPr>
          <w:rFonts w:ascii="Calibri Light" w:hAnsi="Calibri Light"/>
          <w:lang w:eastAsia="sk-SK"/>
        </w:rPr>
      </w:pPr>
      <w:r w:rsidRPr="00A14568">
        <w:rPr>
          <w:rFonts w:ascii="Calibri Light" w:hAnsi="Calibri Light"/>
          <w:bCs/>
          <w:lang w:eastAsia="sk-SK"/>
        </w:rPr>
        <w:t xml:space="preserve">Onkologické centrum </w:t>
      </w:r>
      <w:r w:rsidRPr="00A14568">
        <w:rPr>
          <w:rFonts w:ascii="Calibri Light" w:hAnsi="Calibri Light"/>
          <w:lang w:eastAsia="sk-SK"/>
        </w:rPr>
        <w:t>v spolupráci s </w:t>
      </w:r>
      <w:r w:rsidR="00A10CA6" w:rsidRPr="00A14568">
        <w:rPr>
          <w:rFonts w:ascii="Calibri Light" w:hAnsi="Calibri Light"/>
          <w:lang w:eastAsia="sk-SK"/>
        </w:rPr>
        <w:t>c</w:t>
      </w:r>
      <w:r w:rsidRPr="00A14568">
        <w:rPr>
          <w:rFonts w:ascii="Calibri Light" w:hAnsi="Calibri Light"/>
          <w:lang w:eastAsia="sk-SK"/>
        </w:rPr>
        <w:t xml:space="preserve">hirurgickým centrom, s </w:t>
      </w:r>
      <w:r w:rsidR="00A10CA6" w:rsidRPr="00A14568">
        <w:rPr>
          <w:rFonts w:ascii="Calibri Light" w:hAnsi="Calibri Light"/>
          <w:lang w:eastAsia="sk-SK"/>
        </w:rPr>
        <w:t>r</w:t>
      </w:r>
      <w:r w:rsidRPr="00A14568">
        <w:rPr>
          <w:rFonts w:ascii="Calibri Light" w:hAnsi="Calibri Light"/>
          <w:lang w:eastAsia="sk-SK"/>
        </w:rPr>
        <w:t>ádiologickým oddelením ako aj s Národným onkologickým ústavom a s O</w:t>
      </w:r>
      <w:r w:rsidR="00A10CA6" w:rsidRPr="00A14568">
        <w:rPr>
          <w:rFonts w:ascii="Calibri Light" w:hAnsi="Calibri Light"/>
          <w:lang w:eastAsia="sk-SK"/>
        </w:rPr>
        <w:t>ú</w:t>
      </w:r>
      <w:r w:rsidRPr="00A14568">
        <w:rPr>
          <w:rFonts w:ascii="Calibri Light" w:hAnsi="Calibri Light"/>
          <w:lang w:eastAsia="sk-SK"/>
        </w:rPr>
        <w:t xml:space="preserve">SA bude poskytovať komplexnú liečbu vybraných onkologických ochorení. Úzka kooperácia  s </w:t>
      </w:r>
      <w:r w:rsidR="00A10CA6" w:rsidRPr="00A14568">
        <w:rPr>
          <w:rFonts w:ascii="Calibri Light" w:hAnsi="Calibri Light"/>
          <w:lang w:eastAsia="sk-SK"/>
        </w:rPr>
        <w:t>c</w:t>
      </w:r>
      <w:r w:rsidRPr="00A14568">
        <w:rPr>
          <w:rFonts w:ascii="Calibri Light" w:hAnsi="Calibri Light"/>
          <w:lang w:eastAsia="sk-SK"/>
        </w:rPr>
        <w:t>entrom hrudníkovej chirurgie a s </w:t>
      </w:r>
      <w:r w:rsidR="00A10CA6" w:rsidRPr="00A14568">
        <w:rPr>
          <w:rFonts w:ascii="Calibri Light" w:hAnsi="Calibri Light"/>
          <w:lang w:eastAsia="sk-SK"/>
        </w:rPr>
        <w:t>m</w:t>
      </w:r>
      <w:r w:rsidRPr="00A14568">
        <w:rPr>
          <w:rFonts w:ascii="Calibri Light" w:hAnsi="Calibri Light"/>
          <w:lang w:eastAsia="sk-SK"/>
        </w:rPr>
        <w:t xml:space="preserve">ozgovým centrom umožní vytvoriť unikátne pracoviská svojho druhu </w:t>
      </w:r>
      <w:r w:rsidR="00A10CA6" w:rsidRPr="00A14568">
        <w:rPr>
          <w:rFonts w:ascii="Calibri Light" w:hAnsi="Calibri Light"/>
          <w:lang w:eastAsia="sk-SK"/>
        </w:rPr>
        <w:t>na Slovensku</w:t>
      </w:r>
      <w:r w:rsidRPr="00A14568">
        <w:rPr>
          <w:rFonts w:ascii="Calibri Light" w:hAnsi="Calibri Light"/>
          <w:lang w:eastAsia="sk-SK"/>
        </w:rPr>
        <w:t>, zamerané na liečbu pacientov s pľúcnymi a mozgovými nádormi.</w:t>
      </w:r>
    </w:p>
    <w:p w:rsidR="006D0D2D" w:rsidRPr="00A14568" w:rsidRDefault="006D0D2D" w:rsidP="001B52C4">
      <w:pPr>
        <w:rPr>
          <w:rFonts w:ascii="Calibri Light" w:hAnsi="Calibri Light"/>
          <w:lang w:eastAsia="sk-SK"/>
        </w:rPr>
      </w:pPr>
      <w:r w:rsidRPr="00A14568">
        <w:rPr>
          <w:rFonts w:ascii="Calibri Light" w:hAnsi="Calibri Light"/>
          <w:bCs/>
          <w:lang w:eastAsia="sk-SK"/>
        </w:rPr>
        <w:t xml:space="preserve">Hematológia a hemato-onkológia </w:t>
      </w:r>
      <w:r w:rsidRPr="00A14568">
        <w:rPr>
          <w:rFonts w:ascii="Calibri Light" w:hAnsi="Calibri Light"/>
          <w:lang w:eastAsia="sk-SK"/>
        </w:rPr>
        <w:t xml:space="preserve">budú zabezpečovať komplexnú liečbu hematologických aj hemato-onkologických ochorení. Súčasťou pracoviska bude </w:t>
      </w:r>
      <w:r w:rsidR="00903A82" w:rsidRPr="00A14568">
        <w:rPr>
          <w:rFonts w:ascii="Calibri Light" w:hAnsi="Calibri Light"/>
          <w:lang w:eastAsia="sk-SK"/>
        </w:rPr>
        <w:t>t</w:t>
      </w:r>
      <w:r w:rsidRPr="00A14568">
        <w:rPr>
          <w:rFonts w:ascii="Calibri Light" w:hAnsi="Calibri Light"/>
          <w:lang w:eastAsia="sk-SK"/>
        </w:rPr>
        <w:t>ransplantačná jednotka, kde sa budú realizovať autológne aj alogénne transplantácie kmeňových krvotvorných buniek.</w:t>
      </w:r>
    </w:p>
    <w:p w:rsidR="006D0D2D" w:rsidRPr="00A14568" w:rsidRDefault="006D0D2D" w:rsidP="001B52C4">
      <w:pPr>
        <w:rPr>
          <w:rFonts w:ascii="Calibri Light" w:hAnsi="Calibri Light"/>
          <w:lang w:eastAsia="sk-SK"/>
        </w:rPr>
      </w:pPr>
      <w:r w:rsidRPr="00A14568">
        <w:rPr>
          <w:rFonts w:ascii="Calibri Light" w:hAnsi="Calibri Light"/>
          <w:bCs/>
          <w:lang w:eastAsia="sk-SK"/>
        </w:rPr>
        <w:t xml:space="preserve">Kardiocentrum (vrátane invazívnej kardiológie) </w:t>
      </w:r>
      <w:r w:rsidRPr="00A14568">
        <w:rPr>
          <w:rFonts w:ascii="Calibri Light" w:hAnsi="Calibri Light"/>
          <w:lang w:eastAsia="sk-SK"/>
        </w:rPr>
        <w:t>v spolupráci s </w:t>
      </w:r>
      <w:r w:rsidR="00A10CA6" w:rsidRPr="00A14568">
        <w:rPr>
          <w:rFonts w:ascii="Calibri Light" w:hAnsi="Calibri Light"/>
          <w:lang w:eastAsia="sk-SK"/>
        </w:rPr>
        <w:t>o</w:t>
      </w:r>
      <w:r w:rsidRPr="00A14568">
        <w:rPr>
          <w:rFonts w:ascii="Calibri Light" w:hAnsi="Calibri Light"/>
          <w:lang w:eastAsia="sk-SK"/>
        </w:rPr>
        <w:t>ddelením anesteziológie a intenzívnej medicíny</w:t>
      </w:r>
      <w:r w:rsidR="00A10CA6" w:rsidRPr="00A14568">
        <w:rPr>
          <w:rFonts w:ascii="Calibri Light" w:hAnsi="Calibri Light"/>
          <w:lang w:eastAsia="sk-SK"/>
        </w:rPr>
        <w:t>,</w:t>
      </w:r>
      <w:r w:rsidRPr="00A14568">
        <w:rPr>
          <w:rFonts w:ascii="Calibri Light" w:hAnsi="Calibri Light"/>
          <w:lang w:eastAsia="sk-SK"/>
        </w:rPr>
        <w:t> </w:t>
      </w:r>
      <w:r w:rsidR="00A10CA6" w:rsidRPr="00A14568">
        <w:rPr>
          <w:rFonts w:ascii="Calibri Light" w:hAnsi="Calibri Light"/>
          <w:lang w:eastAsia="sk-SK"/>
        </w:rPr>
        <w:t xml:space="preserve">s NÚSCH a.s. bude zabezpečovať </w:t>
      </w:r>
      <w:r w:rsidRPr="00A14568">
        <w:rPr>
          <w:rFonts w:ascii="Calibri Light" w:hAnsi="Calibri Light"/>
          <w:lang w:eastAsia="sk-SK"/>
        </w:rPr>
        <w:t>najmodernejšiu komplexnú starostlivosť o pacientov so srdcovým infarktom, vrátane využitia metód invazívnej kardiológie.</w:t>
      </w:r>
    </w:p>
    <w:p w:rsidR="00BA33BD" w:rsidRPr="00A14568" w:rsidRDefault="005A48FD" w:rsidP="001B52C4">
      <w:pPr>
        <w:rPr>
          <w:rFonts w:ascii="Calibri Light" w:hAnsi="Calibri Light"/>
        </w:rPr>
      </w:pPr>
      <w:r w:rsidRPr="00A14568">
        <w:rPr>
          <w:rFonts w:ascii="Calibri Light" w:hAnsi="Calibri Light"/>
        </w:rPr>
        <w:t>V rámci priestorového plánovania</w:t>
      </w:r>
      <w:r w:rsidR="001F01A8" w:rsidRPr="00A14568">
        <w:rPr>
          <w:rFonts w:ascii="Calibri Light" w:hAnsi="Calibri Light"/>
        </w:rPr>
        <w:t>,</w:t>
      </w:r>
      <w:r w:rsidRPr="00A14568">
        <w:rPr>
          <w:rFonts w:ascii="Calibri Light" w:hAnsi="Calibri Light"/>
        </w:rPr>
        <w:t xml:space="preserve"> h</w:t>
      </w:r>
      <w:r w:rsidR="00BA33BD" w:rsidRPr="00A14568">
        <w:rPr>
          <w:rFonts w:ascii="Calibri Light" w:hAnsi="Calibri Light"/>
        </w:rPr>
        <w:t>rubá podlažná pl</w:t>
      </w:r>
      <w:r w:rsidR="007E1450" w:rsidRPr="00A14568">
        <w:rPr>
          <w:rFonts w:ascii="Calibri Light" w:hAnsi="Calibri Light"/>
        </w:rPr>
        <w:t>ocha</w:t>
      </w:r>
      <w:r w:rsidR="001F01A8" w:rsidRPr="00A14568">
        <w:rPr>
          <w:rFonts w:ascii="Calibri Light" w:hAnsi="Calibri Light"/>
        </w:rPr>
        <w:t>,</w:t>
      </w:r>
      <w:r w:rsidR="007E1450" w:rsidRPr="00A14568">
        <w:rPr>
          <w:rFonts w:ascii="Calibri Light" w:hAnsi="Calibri Light"/>
        </w:rPr>
        <w:t xml:space="preserve"> po simulácii</w:t>
      </w:r>
      <w:r w:rsidR="001F01A8" w:rsidRPr="00A14568">
        <w:rPr>
          <w:rFonts w:ascii="Calibri Light" w:hAnsi="Calibri Light"/>
        </w:rPr>
        <w:t xml:space="preserve"> demografického vývoja a budúceho zastúpenia jednotlivých druhov chorôb,</w:t>
      </w:r>
      <w:r w:rsidR="007E1450" w:rsidRPr="00A14568">
        <w:rPr>
          <w:rFonts w:ascii="Calibri Light" w:hAnsi="Calibri Light"/>
        </w:rPr>
        <w:t xml:space="preserve"> vychádza na </w:t>
      </w:r>
      <w:r w:rsidR="008C2385" w:rsidRPr="00A14568">
        <w:rPr>
          <w:rFonts w:ascii="Calibri Light" w:hAnsi="Calibri Light"/>
        </w:rPr>
        <w:t xml:space="preserve">113 484 </w:t>
      </w:r>
      <w:r w:rsidR="001721B1" w:rsidRPr="00A14568">
        <w:rPr>
          <w:rFonts w:ascii="Calibri Light" w:hAnsi="Calibri Light"/>
        </w:rPr>
        <w:t>m</w:t>
      </w:r>
      <w:r w:rsidR="001721B1" w:rsidRPr="00A14568">
        <w:rPr>
          <w:rFonts w:ascii="Calibri Light" w:hAnsi="Calibri Light"/>
          <w:vertAlign w:val="superscript"/>
        </w:rPr>
        <w:t>2</w:t>
      </w:r>
      <w:r w:rsidR="001721B1" w:rsidRPr="00A14568">
        <w:rPr>
          <w:rFonts w:ascii="Calibri Light" w:hAnsi="Calibri Light"/>
        </w:rPr>
        <w:t xml:space="preserve"> (5</w:t>
      </w:r>
      <w:r w:rsidR="008C2385" w:rsidRPr="00A14568">
        <w:rPr>
          <w:rFonts w:ascii="Calibri Light" w:hAnsi="Calibri Light"/>
        </w:rPr>
        <w:t>78</w:t>
      </w:r>
      <w:r w:rsidR="001721B1" w:rsidRPr="00A14568">
        <w:rPr>
          <w:rFonts w:ascii="Calibri Light" w:hAnsi="Calibri Light"/>
        </w:rPr>
        <w:t xml:space="preserve"> lôžok).</w:t>
      </w:r>
    </w:p>
    <w:p w:rsidR="00420B41" w:rsidRPr="00A14568" w:rsidRDefault="00420B41" w:rsidP="004A7F35">
      <w:pPr>
        <w:rPr>
          <w:rFonts w:ascii="Calibri Light" w:hAnsi="Calibri Light"/>
        </w:rPr>
      </w:pPr>
      <w:r w:rsidRPr="00A14568">
        <w:rPr>
          <w:rFonts w:ascii="Calibri Light" w:hAnsi="Calibri Light"/>
        </w:rPr>
        <w:t xml:space="preserve">Ako benchmark pre výpočet investičných nákladov boli použité štandardné ceny pre všeobecné nemocnice v Holandsku. Tieto štandardné ceny sú </w:t>
      </w:r>
      <w:r w:rsidR="00FD5D77" w:rsidRPr="00A14568">
        <w:rPr>
          <w:rFonts w:ascii="Calibri Light" w:hAnsi="Calibri Light"/>
        </w:rPr>
        <w:t>odvodené z</w:t>
      </w:r>
      <w:r w:rsidRPr="00A14568">
        <w:rPr>
          <w:rFonts w:ascii="Calibri Light" w:hAnsi="Calibri Light"/>
        </w:rPr>
        <w:t xml:space="preserve"> údajov použitých pre nemocnicu ako celok (monolitická štruktúra). Jednotlivé funkčné typy a vrstvy používajú rozdielne cenové hladiny</w:t>
      </w:r>
      <w:r w:rsidR="00FD5D77" w:rsidRPr="00A14568">
        <w:rPr>
          <w:rFonts w:ascii="Calibri Light" w:hAnsi="Calibri Light"/>
        </w:rPr>
        <w:t xml:space="preserve"> </w:t>
      </w:r>
      <w:r w:rsidRPr="00A14568">
        <w:rPr>
          <w:rFonts w:ascii="Calibri Light" w:hAnsi="Calibri Light"/>
        </w:rPr>
        <w:t>vyjadrené ako percentuálny podiel štandardnej ceny pre monolitickú štruktúru</w:t>
      </w:r>
      <w:r w:rsidR="00FD5D77" w:rsidRPr="00A14568">
        <w:rPr>
          <w:rFonts w:ascii="Calibri Light" w:hAnsi="Calibri Light"/>
        </w:rPr>
        <w:t>,</w:t>
      </w:r>
      <w:r w:rsidRPr="00A14568">
        <w:rPr>
          <w:rFonts w:ascii="Calibri Light" w:hAnsi="Calibri Light"/>
        </w:rPr>
        <w:t xml:space="preserve"> ktorá je použitá ako základ. </w:t>
      </w:r>
      <w:r w:rsidR="003C5758" w:rsidRPr="00A14568">
        <w:rPr>
          <w:rFonts w:ascii="Calibri Light" w:hAnsi="Calibri Light"/>
        </w:rPr>
        <w:t xml:space="preserve"> Pričom stavebná časť tvorí približne 2/3 nákladov a prístrojové vybavenie 1/3 nákladov.</w:t>
      </w:r>
    </w:p>
    <w:p w:rsidR="00393A82" w:rsidRPr="00A14568" w:rsidRDefault="00393A82" w:rsidP="004A7F35">
      <w:pPr>
        <w:rPr>
          <w:rFonts w:ascii="Calibri Light" w:hAnsi="Calibri Light"/>
        </w:rPr>
      </w:pPr>
      <w:r w:rsidRPr="00A14568">
        <w:rPr>
          <w:rFonts w:ascii="Calibri Light" w:hAnsi="Calibri Light"/>
        </w:rPr>
        <w:t xml:space="preserve">Predkladané plánovanie výstavby modernej nemocnice akademického typu </w:t>
      </w:r>
      <w:r w:rsidR="003C5758" w:rsidRPr="00A14568">
        <w:rPr>
          <w:rFonts w:ascii="Calibri Light" w:hAnsi="Calibri Light"/>
        </w:rPr>
        <w:t xml:space="preserve">bude </w:t>
      </w:r>
      <w:r w:rsidRPr="00A14568">
        <w:rPr>
          <w:rFonts w:ascii="Calibri Light" w:hAnsi="Calibri Light"/>
        </w:rPr>
        <w:t>rešpekt</w:t>
      </w:r>
      <w:r w:rsidR="003C5758" w:rsidRPr="00A14568">
        <w:rPr>
          <w:rFonts w:ascii="Calibri Light" w:hAnsi="Calibri Light"/>
        </w:rPr>
        <w:t xml:space="preserve">ovať </w:t>
      </w:r>
      <w:r w:rsidRPr="00A14568">
        <w:rPr>
          <w:rFonts w:ascii="Calibri Light" w:hAnsi="Calibri Light"/>
        </w:rPr>
        <w:t xml:space="preserve">aj potrebu existencie experimentálneho výskumu v blízkosti a vo fyzickej previazanosti s klinickými pracoviskami. Kliniky </w:t>
      </w:r>
      <w:r w:rsidR="003C5758" w:rsidRPr="00A14568">
        <w:rPr>
          <w:rFonts w:ascii="Calibri Light" w:hAnsi="Calibri Light"/>
        </w:rPr>
        <w:t>budú preto</w:t>
      </w:r>
      <w:r w:rsidRPr="00A14568">
        <w:rPr>
          <w:rFonts w:ascii="Calibri Light" w:hAnsi="Calibri Light"/>
        </w:rPr>
        <w:t xml:space="preserve"> koncepč</w:t>
      </w:r>
      <w:r w:rsidR="00F65713" w:rsidRPr="00A14568">
        <w:rPr>
          <w:rFonts w:ascii="Calibri Light" w:hAnsi="Calibri Light"/>
        </w:rPr>
        <w:t xml:space="preserve">ne členené na časť zdravotnícku, </w:t>
      </w:r>
      <w:r w:rsidRPr="00A14568">
        <w:rPr>
          <w:rFonts w:ascii="Calibri Light" w:hAnsi="Calibri Light"/>
        </w:rPr>
        <w:t>kde sa vykonávajú zdravotnícke odborné činnosti a klinická výučba</w:t>
      </w:r>
      <w:r w:rsidR="00F65713" w:rsidRPr="00A14568">
        <w:rPr>
          <w:rFonts w:ascii="Calibri Light" w:hAnsi="Calibri Light"/>
        </w:rPr>
        <w:t xml:space="preserve"> </w:t>
      </w:r>
      <w:r w:rsidRPr="00A14568">
        <w:rPr>
          <w:rFonts w:ascii="Calibri Light" w:hAnsi="Calibri Light"/>
        </w:rPr>
        <w:t>a na časť vedeck</w:t>
      </w:r>
      <w:r w:rsidR="00F65713" w:rsidRPr="00A14568">
        <w:rPr>
          <w:rFonts w:ascii="Calibri Light" w:hAnsi="Calibri Light"/>
        </w:rPr>
        <w:t>o-</w:t>
      </w:r>
      <w:r w:rsidRPr="00A14568">
        <w:rPr>
          <w:rFonts w:ascii="Calibri Light" w:hAnsi="Calibri Light"/>
        </w:rPr>
        <w:t xml:space="preserve">experimentálnu. Táto požiadavka </w:t>
      </w:r>
      <w:r w:rsidR="003C5758" w:rsidRPr="00A14568">
        <w:rPr>
          <w:rFonts w:ascii="Calibri Light" w:hAnsi="Calibri Light"/>
        </w:rPr>
        <w:t>bude odzrkadlená</w:t>
      </w:r>
      <w:r w:rsidRPr="00A14568">
        <w:rPr>
          <w:rFonts w:ascii="Calibri Light" w:hAnsi="Calibri Light"/>
        </w:rPr>
        <w:t xml:space="preserve"> aj v tvorbe projektových podkladov.</w:t>
      </w:r>
    </w:p>
    <w:p w:rsidR="00393A82" w:rsidRPr="00A14568" w:rsidRDefault="00393A82" w:rsidP="004A7F35">
      <w:pPr>
        <w:rPr>
          <w:rFonts w:ascii="Calibri Light" w:hAnsi="Calibri Light"/>
        </w:rPr>
      </w:pPr>
      <w:r w:rsidRPr="00A14568">
        <w:rPr>
          <w:rFonts w:ascii="Calibri Light" w:hAnsi="Calibri Light"/>
        </w:rPr>
        <w:lastRenderedPageBreak/>
        <w:t xml:space="preserve">Tvorba </w:t>
      </w:r>
      <w:r w:rsidR="0029173C" w:rsidRPr="00A14568">
        <w:rPr>
          <w:rFonts w:ascii="Calibri Light" w:hAnsi="Calibri Light"/>
        </w:rPr>
        <w:t>zdravotníckej</w:t>
      </w:r>
      <w:r w:rsidRPr="00A14568">
        <w:rPr>
          <w:rFonts w:ascii="Calibri Light" w:hAnsi="Calibri Light"/>
        </w:rPr>
        <w:t xml:space="preserve"> časti </w:t>
      </w:r>
      <w:r w:rsidR="001F01A8" w:rsidRPr="00A14568">
        <w:rPr>
          <w:rFonts w:ascii="Calibri Light" w:hAnsi="Calibri Light"/>
        </w:rPr>
        <w:t xml:space="preserve">bude </w:t>
      </w:r>
      <w:r w:rsidRPr="00A14568">
        <w:rPr>
          <w:rFonts w:ascii="Calibri Light" w:hAnsi="Calibri Light"/>
        </w:rPr>
        <w:t xml:space="preserve">rešpektovať zásady tzv. správnej klinickej praxe. To umožní uchádzať sa aj o zákazky pre realizáciu výskumných úloh </w:t>
      </w:r>
      <w:r w:rsidR="00F65713" w:rsidRPr="00A14568">
        <w:rPr>
          <w:rFonts w:ascii="Calibri Light" w:hAnsi="Calibri Light"/>
        </w:rPr>
        <w:t xml:space="preserve">s možnosťou výchovy a rastu </w:t>
      </w:r>
      <w:r w:rsidRPr="00A14568">
        <w:rPr>
          <w:rFonts w:ascii="Calibri Light" w:hAnsi="Calibri Light"/>
        </w:rPr>
        <w:t>novej generácie špičkových lekárov, zdravotníckych a výskumných pracovníkov</w:t>
      </w:r>
      <w:r w:rsidR="004B4A78" w:rsidRPr="00A14568">
        <w:rPr>
          <w:rFonts w:ascii="Calibri Light" w:hAnsi="Calibri Light"/>
        </w:rPr>
        <w:t>.</w:t>
      </w:r>
    </w:p>
    <w:p w:rsidR="009D3E33" w:rsidRPr="00A14568" w:rsidRDefault="009D3E33" w:rsidP="004A7F35">
      <w:pPr>
        <w:rPr>
          <w:rFonts w:ascii="Calibri Light" w:hAnsi="Calibri Light"/>
        </w:rPr>
      </w:pPr>
    </w:p>
    <w:p w:rsidR="009D3E33" w:rsidRPr="00A14568" w:rsidRDefault="009D3E33" w:rsidP="004A7F35">
      <w:pPr>
        <w:rPr>
          <w:rFonts w:ascii="Calibri Light" w:hAnsi="Calibri Light"/>
        </w:rPr>
      </w:pPr>
      <w:r w:rsidRPr="00A14568">
        <w:rPr>
          <w:rFonts w:ascii="Calibri Light" w:hAnsi="Calibri Light"/>
          <w:noProof/>
          <w:lang w:eastAsia="sk-SK"/>
        </w:rPr>
        <w:drawing>
          <wp:inline distT="0" distB="0" distL="0" distR="0" wp14:anchorId="134CDF58" wp14:editId="0720E300">
            <wp:extent cx="5759356" cy="2708741"/>
            <wp:effectExtent l="0" t="0" r="0" b="0"/>
            <wp:docPr id="482" name="Obrázok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74293" cy="2715766"/>
                    </a:xfrm>
                    <a:prstGeom prst="rect">
                      <a:avLst/>
                    </a:prstGeom>
                    <a:noFill/>
                  </pic:spPr>
                </pic:pic>
              </a:graphicData>
            </a:graphic>
          </wp:inline>
        </w:drawing>
      </w:r>
    </w:p>
    <w:p w:rsidR="004B4A78" w:rsidRPr="00A14568" w:rsidRDefault="009D3E33" w:rsidP="009D3E33">
      <w:pPr>
        <w:pStyle w:val="Popis"/>
      </w:pPr>
      <w:r w:rsidRPr="00A14568">
        <w:t xml:space="preserve">Obrázok </w:t>
      </w:r>
      <w:r w:rsidR="00A10CA6" w:rsidRPr="00A14568">
        <w:t>5</w:t>
      </w:r>
      <w:r w:rsidRPr="00A14568">
        <w:t xml:space="preserve"> </w:t>
      </w:r>
      <w:r w:rsidR="00A10CA6" w:rsidRPr="00A14568">
        <w:t xml:space="preserve"> </w:t>
      </w:r>
      <w:r w:rsidRPr="00A14568">
        <w:t xml:space="preserve">Funkčný model </w:t>
      </w:r>
      <w:r w:rsidR="0079332B" w:rsidRPr="00A14568">
        <w:t>novej nemocnice</w:t>
      </w:r>
    </w:p>
    <w:p w:rsidR="008C2385" w:rsidRPr="00A14568" w:rsidRDefault="008C2385" w:rsidP="008C2385"/>
    <w:p w:rsidR="00696C87" w:rsidRPr="00A14568" w:rsidRDefault="008E3B2F" w:rsidP="00B32F66">
      <w:pPr>
        <w:pStyle w:val="Nadpis2"/>
      </w:pPr>
      <w:bookmarkStart w:id="327" w:name="_Toc476760247"/>
      <w:bookmarkStart w:id="328" w:name="_Toc478713099"/>
      <w:r w:rsidRPr="00A14568">
        <w:t xml:space="preserve">Umiestnenie novej </w:t>
      </w:r>
      <w:r w:rsidR="002D722D" w:rsidRPr="00A14568">
        <w:t>Univerzitnej nemocnice</w:t>
      </w:r>
      <w:bookmarkEnd w:id="327"/>
      <w:bookmarkEnd w:id="328"/>
    </w:p>
    <w:p w:rsidR="00685508" w:rsidRPr="00A14568" w:rsidRDefault="00685508" w:rsidP="0029173C">
      <w:pPr>
        <w:pStyle w:val="Nadpis3"/>
      </w:pPr>
      <w:bookmarkStart w:id="329" w:name="_Toc476760248"/>
      <w:bookmarkStart w:id="330" w:name="_Toc478713100"/>
      <w:r w:rsidRPr="00A14568">
        <w:t>Rozloženie dostupnosti podľa lokalít</w:t>
      </w:r>
      <w:bookmarkEnd w:id="329"/>
      <w:bookmarkEnd w:id="330"/>
    </w:p>
    <w:p w:rsidR="00685508" w:rsidRPr="00A14568" w:rsidRDefault="00685508" w:rsidP="004A7F35">
      <w:pPr>
        <w:rPr>
          <w:rFonts w:ascii="Calibri Light" w:hAnsi="Calibri Light"/>
        </w:rPr>
      </w:pPr>
      <w:r w:rsidRPr="00A14568">
        <w:rPr>
          <w:rFonts w:ascii="Calibri Light" w:hAnsi="Calibri Light"/>
        </w:rPr>
        <w:t xml:space="preserve">Budúce umiestnenie </w:t>
      </w:r>
      <w:r w:rsidR="007A79BD" w:rsidRPr="00A14568">
        <w:rPr>
          <w:rFonts w:ascii="Calibri Light" w:hAnsi="Calibri Light"/>
        </w:rPr>
        <w:t xml:space="preserve">novej </w:t>
      </w:r>
      <w:r w:rsidRPr="00A14568">
        <w:rPr>
          <w:rFonts w:ascii="Calibri Light" w:hAnsi="Calibri Light"/>
        </w:rPr>
        <w:t>nemocnice</w:t>
      </w:r>
      <w:r w:rsidR="008C5769" w:rsidRPr="00A14568">
        <w:rPr>
          <w:rFonts w:ascii="Calibri Light" w:hAnsi="Calibri Light"/>
        </w:rPr>
        <w:t xml:space="preserve"> by malo byť v centre spádovej oblasti s dobrou dopravnou dostupnosťou,</w:t>
      </w:r>
      <w:r w:rsidRPr="00A14568">
        <w:rPr>
          <w:rFonts w:ascii="Calibri Light" w:hAnsi="Calibri Light"/>
        </w:rPr>
        <w:t xml:space="preserve"> malo </w:t>
      </w:r>
      <w:r w:rsidR="008C5769" w:rsidRPr="00A14568">
        <w:rPr>
          <w:rFonts w:ascii="Calibri Light" w:hAnsi="Calibri Light"/>
        </w:rPr>
        <w:t xml:space="preserve">by </w:t>
      </w:r>
      <w:r w:rsidRPr="00A14568">
        <w:rPr>
          <w:rFonts w:ascii="Calibri Light" w:hAnsi="Calibri Light"/>
        </w:rPr>
        <w:t>rešpektovať kvalitu vonkajšieho prostredia</w:t>
      </w:r>
      <w:r w:rsidR="008C5769" w:rsidRPr="00A14568">
        <w:rPr>
          <w:rFonts w:ascii="Calibri Light" w:hAnsi="Calibri Light"/>
        </w:rPr>
        <w:t xml:space="preserve"> </w:t>
      </w:r>
      <w:r w:rsidRPr="00A14568">
        <w:rPr>
          <w:rFonts w:ascii="Calibri Light" w:hAnsi="Calibri Light"/>
        </w:rPr>
        <w:t xml:space="preserve"> a topografiu pozemku. </w:t>
      </w:r>
      <w:r w:rsidR="00CC5945" w:rsidRPr="00A14568">
        <w:rPr>
          <w:rFonts w:ascii="Calibri Light" w:hAnsi="Calibri Light"/>
        </w:rPr>
        <w:t>Nie je odporúčané</w:t>
      </w:r>
      <w:r w:rsidRPr="00A14568">
        <w:rPr>
          <w:rFonts w:ascii="Calibri Light" w:hAnsi="Calibri Light"/>
        </w:rPr>
        <w:t xml:space="preserve">, aby pozemok ležal v smere prevládajúcich vetrov voči významným zdrojom znečistenia ovzdušia. Zároveň negatívnym atribútom je  nadmerné zaťažovanie hlukom. </w:t>
      </w:r>
    </w:p>
    <w:p w:rsidR="00501638" w:rsidRPr="00A14568" w:rsidRDefault="00501638" w:rsidP="004A7F35">
      <w:pPr>
        <w:rPr>
          <w:rFonts w:ascii="Calibri Light" w:hAnsi="Calibri Light"/>
        </w:rPr>
      </w:pPr>
    </w:p>
    <w:p w:rsidR="0079332B" w:rsidRPr="00A14568" w:rsidRDefault="00685508" w:rsidP="004A7F35">
      <w:pPr>
        <w:rPr>
          <w:rFonts w:ascii="Calibri Light" w:hAnsi="Calibri Light"/>
        </w:rPr>
      </w:pPr>
      <w:r w:rsidRPr="00A14568">
        <w:rPr>
          <w:rFonts w:ascii="Calibri Light" w:hAnsi="Calibri Light"/>
        </w:rPr>
        <w:t xml:space="preserve">Vzhľadom na územné členenie a spádové oblasti </w:t>
      </w:r>
      <w:r w:rsidR="008E3B2F" w:rsidRPr="00A14568">
        <w:rPr>
          <w:rFonts w:ascii="Calibri Light" w:hAnsi="Calibri Light"/>
        </w:rPr>
        <w:t>(bližšie</w:t>
      </w:r>
      <w:r w:rsidR="00B4610E" w:rsidRPr="00A14568">
        <w:rPr>
          <w:rFonts w:ascii="Calibri Light" w:hAnsi="Calibri Light"/>
        </w:rPr>
        <w:t xml:space="preserve"> kapitola</w:t>
      </w:r>
      <w:r w:rsidR="00B4610E" w:rsidRPr="00A14568">
        <w:rPr>
          <w:rFonts w:ascii="Calibri Light" w:hAnsi="Calibri Light"/>
          <w:shd w:val="clear" w:color="auto" w:fill="FFFFFF" w:themeFill="background1"/>
        </w:rPr>
        <w:t xml:space="preserve"> </w:t>
      </w:r>
      <w:hyperlink w:anchor="_Územné_rozmiestnenie_zdravotnej" w:history="1">
        <w:r w:rsidR="00B4610E" w:rsidRPr="00A14568">
          <w:rPr>
            <w:rStyle w:val="Hypertextovprepojenie"/>
            <w:rFonts w:ascii="Calibri Light" w:hAnsi="Calibri Light"/>
            <w:shd w:val="clear" w:color="auto" w:fill="FFFFFF" w:themeFill="background1"/>
          </w:rPr>
          <w:t>Územné rozmiestnenie zdravotnej starostlivosti v Bratislave</w:t>
        </w:r>
      </w:hyperlink>
      <w:r w:rsidR="00C90871" w:rsidRPr="00A14568">
        <w:rPr>
          <w:rFonts w:ascii="Calibri Light" w:hAnsi="Calibri Light"/>
        </w:rPr>
        <w:t xml:space="preserve">) </w:t>
      </w:r>
      <w:r w:rsidRPr="00A14568">
        <w:rPr>
          <w:rFonts w:ascii="Calibri Light" w:hAnsi="Calibri Light"/>
        </w:rPr>
        <w:t xml:space="preserve">v ďalšom posudzovaní boli podrobnejšie skúmané </w:t>
      </w:r>
      <w:r w:rsidR="0070070E" w:rsidRPr="00A14568">
        <w:rPr>
          <w:rFonts w:ascii="Calibri Light" w:hAnsi="Calibri Light"/>
        </w:rPr>
        <w:t xml:space="preserve">štyri </w:t>
      </w:r>
      <w:r w:rsidRPr="00A14568">
        <w:rPr>
          <w:rFonts w:ascii="Calibri Light" w:hAnsi="Calibri Light"/>
        </w:rPr>
        <w:t>lokality na území Bratislavy</w:t>
      </w:r>
      <w:r w:rsidR="0061398A" w:rsidRPr="00A14568">
        <w:rPr>
          <w:rFonts w:ascii="Calibri Light" w:hAnsi="Calibri Light"/>
        </w:rPr>
        <w:t xml:space="preserve">, vrátane lokality, ktorá bola súčasťou PPP projektu. </w:t>
      </w:r>
      <w:r w:rsidR="00316190" w:rsidRPr="00A14568">
        <w:rPr>
          <w:rFonts w:ascii="Calibri Light" w:hAnsi="Calibri Light"/>
        </w:rPr>
        <w:t xml:space="preserve">Posúdenia  jednotlivých lokalít tvoria samostatné prílohy </w:t>
      </w:r>
      <w:hyperlink w:anchor="_Krok_3:_Analýza" w:history="1">
        <w:r w:rsidR="00B03EDE" w:rsidRPr="00A14568">
          <w:rPr>
            <w:rStyle w:val="Hypertextovprepojenie"/>
            <w:rFonts w:ascii="Calibri Light" w:hAnsi="Calibri Light"/>
          </w:rPr>
          <w:t>kapitoly 5 Prílohy</w:t>
        </w:r>
        <w:r w:rsidR="00146986" w:rsidRPr="00A14568">
          <w:rPr>
            <w:rStyle w:val="Hypertextovprepojenie"/>
            <w:rFonts w:ascii="Calibri Light" w:hAnsi="Calibri Light"/>
          </w:rPr>
          <w:t xml:space="preserve"> 1</w:t>
        </w:r>
      </w:hyperlink>
      <w:r w:rsidR="00B03EDE" w:rsidRPr="00A14568">
        <w:rPr>
          <w:rFonts w:ascii="Calibri Light" w:hAnsi="Calibri Light"/>
        </w:rPr>
        <w:t>.</w:t>
      </w:r>
    </w:p>
    <w:p w:rsidR="008C2385" w:rsidRPr="00A14568" w:rsidRDefault="008C2385" w:rsidP="004A7F35">
      <w:pPr>
        <w:rPr>
          <w:rFonts w:ascii="Calibri Light" w:hAnsi="Calibri Light"/>
        </w:rPr>
      </w:pPr>
    </w:p>
    <w:p w:rsidR="0070070E" w:rsidRPr="00A14568" w:rsidRDefault="0070070E" w:rsidP="004A7F35">
      <w:pPr>
        <w:rPr>
          <w:rFonts w:ascii="Calibri Light" w:hAnsi="Calibri Light"/>
        </w:rPr>
      </w:pPr>
      <w:r w:rsidRPr="00A14568">
        <w:rPr>
          <w:rFonts w:ascii="Calibri Light" w:hAnsi="Calibri Light"/>
        </w:rPr>
        <w:t>L</w:t>
      </w:r>
      <w:r w:rsidR="004F107D" w:rsidRPr="00A14568">
        <w:rPr>
          <w:rFonts w:ascii="Calibri Light" w:hAnsi="Calibri Light"/>
        </w:rPr>
        <w:t>okalita</w:t>
      </w:r>
      <w:r w:rsidRPr="00A14568">
        <w:rPr>
          <w:rFonts w:ascii="Calibri Light" w:hAnsi="Calibri Light"/>
        </w:rPr>
        <w:t xml:space="preserve"> </w:t>
      </w:r>
      <w:r w:rsidR="00685508" w:rsidRPr="00A14568">
        <w:rPr>
          <w:rFonts w:ascii="Calibri Light" w:hAnsi="Calibri Light"/>
        </w:rPr>
        <w:t xml:space="preserve">A </w:t>
      </w:r>
      <w:r w:rsidRPr="00A14568">
        <w:rPr>
          <w:rFonts w:ascii="Calibri Light" w:hAnsi="Calibri Light"/>
        </w:rPr>
        <w:tab/>
      </w:r>
      <w:r w:rsidR="004F107D" w:rsidRPr="00A14568">
        <w:rPr>
          <w:rFonts w:ascii="Calibri Light" w:hAnsi="Calibri Light"/>
        </w:rPr>
        <w:t>areál Rázsoch</w:t>
      </w:r>
      <w:r w:rsidRPr="00A14568">
        <w:rPr>
          <w:rFonts w:ascii="Calibri Light" w:hAnsi="Calibri Light"/>
        </w:rPr>
        <w:t xml:space="preserve">, </w:t>
      </w:r>
      <w:r w:rsidRPr="00A14568">
        <w:rPr>
          <w:rFonts w:ascii="Calibri Light" w:hAnsi="Calibri Light"/>
        </w:rPr>
        <w:tab/>
      </w:r>
      <w:r w:rsidRPr="00A14568">
        <w:rPr>
          <w:rFonts w:ascii="Calibri Light" w:hAnsi="Calibri Light"/>
        </w:rPr>
        <w:tab/>
      </w:r>
      <w:r w:rsidRPr="00A14568">
        <w:rPr>
          <w:rFonts w:ascii="Calibri Light" w:hAnsi="Calibri Light"/>
        </w:rPr>
        <w:tab/>
        <w:t>rozostavaná stavba UNB</w:t>
      </w:r>
      <w:r w:rsidR="00316190" w:rsidRPr="00A14568">
        <w:rPr>
          <w:rFonts w:ascii="Calibri Light" w:hAnsi="Calibri Light"/>
        </w:rPr>
        <w:tab/>
      </w:r>
      <w:r w:rsidR="00316190" w:rsidRPr="00A14568">
        <w:rPr>
          <w:rFonts w:ascii="Calibri Light" w:hAnsi="Calibri Light"/>
        </w:rPr>
        <w:tab/>
      </w:r>
      <w:hyperlink w:anchor="_Lokalita_A_" w:history="1">
        <w:r w:rsidR="00B03EDE" w:rsidRPr="00A14568">
          <w:rPr>
            <w:rStyle w:val="Hypertextovprepojenie"/>
            <w:rFonts w:ascii="Calibri Light" w:hAnsi="Calibri Light"/>
          </w:rPr>
          <w:t xml:space="preserve">kapitola </w:t>
        </w:r>
        <w:r w:rsidR="00E60800" w:rsidRPr="00A14568">
          <w:rPr>
            <w:rStyle w:val="Hypertextovprepojenie"/>
            <w:rFonts w:ascii="Calibri Light" w:hAnsi="Calibri Light"/>
          </w:rPr>
          <w:t>5.1.3.1.</w:t>
        </w:r>
      </w:hyperlink>
    </w:p>
    <w:p w:rsidR="0070070E" w:rsidRPr="00A14568" w:rsidRDefault="0070070E" w:rsidP="004A7F35">
      <w:pPr>
        <w:rPr>
          <w:rFonts w:ascii="Calibri Light" w:hAnsi="Calibri Light"/>
        </w:rPr>
      </w:pPr>
      <w:r w:rsidRPr="00A14568">
        <w:rPr>
          <w:rFonts w:ascii="Calibri Light" w:hAnsi="Calibri Light"/>
        </w:rPr>
        <w:t>Lokalita B</w:t>
      </w:r>
      <w:r w:rsidRPr="00A14568">
        <w:rPr>
          <w:rFonts w:ascii="Calibri Light" w:hAnsi="Calibri Light"/>
        </w:rPr>
        <w:tab/>
        <w:t xml:space="preserve">areál </w:t>
      </w:r>
      <w:r w:rsidR="00B4610E" w:rsidRPr="00A14568">
        <w:rPr>
          <w:rFonts w:ascii="Calibri Light" w:hAnsi="Calibri Light"/>
        </w:rPr>
        <w:t xml:space="preserve"> UNB </w:t>
      </w:r>
      <w:r w:rsidR="00A56F4E" w:rsidRPr="00A14568">
        <w:rPr>
          <w:rFonts w:ascii="Calibri Light" w:hAnsi="Calibri Light"/>
        </w:rPr>
        <w:t>Ružinov</w:t>
      </w:r>
      <w:r w:rsidRPr="00A14568">
        <w:rPr>
          <w:rFonts w:ascii="Calibri Light" w:hAnsi="Calibri Light"/>
        </w:rPr>
        <w:t>,</w:t>
      </w:r>
      <w:r w:rsidRPr="00A14568">
        <w:rPr>
          <w:rFonts w:ascii="Calibri Light" w:hAnsi="Calibri Light"/>
        </w:rPr>
        <w:tab/>
      </w:r>
      <w:r w:rsidRPr="00A14568">
        <w:rPr>
          <w:rFonts w:ascii="Calibri Light" w:hAnsi="Calibri Light"/>
        </w:rPr>
        <w:tab/>
        <w:t xml:space="preserve">rekonštrukcia/dostavba nemocnice </w:t>
      </w:r>
      <w:r w:rsidR="00316190" w:rsidRPr="00A14568">
        <w:rPr>
          <w:rFonts w:ascii="Calibri Light" w:hAnsi="Calibri Light"/>
        </w:rPr>
        <w:tab/>
      </w:r>
      <w:hyperlink w:anchor="_Lokalita_B_" w:history="1">
        <w:r w:rsidR="00B03EDE" w:rsidRPr="00A14568">
          <w:rPr>
            <w:rStyle w:val="Hypertextovprepojenie"/>
            <w:rFonts w:ascii="Calibri Light" w:hAnsi="Calibri Light"/>
          </w:rPr>
          <w:t>kapitola</w:t>
        </w:r>
        <w:r w:rsidR="00B03EDE" w:rsidRPr="00A14568" w:rsidDel="00B03EDE">
          <w:rPr>
            <w:rStyle w:val="Hypertextovprepojenie"/>
            <w:rFonts w:ascii="Calibri Light" w:hAnsi="Calibri Light"/>
          </w:rPr>
          <w:t xml:space="preserve"> </w:t>
        </w:r>
        <w:r w:rsidR="00E60800" w:rsidRPr="00A14568">
          <w:rPr>
            <w:rStyle w:val="Hypertextovprepojenie"/>
            <w:rFonts w:ascii="Calibri Light" w:hAnsi="Calibri Light"/>
          </w:rPr>
          <w:t xml:space="preserve"> 5.1.3.2.</w:t>
        </w:r>
      </w:hyperlink>
    </w:p>
    <w:p w:rsidR="0070070E" w:rsidRPr="00A14568" w:rsidRDefault="0070070E" w:rsidP="004A7F35">
      <w:pPr>
        <w:rPr>
          <w:rFonts w:ascii="Calibri Light" w:hAnsi="Calibri Light"/>
        </w:rPr>
      </w:pPr>
      <w:r w:rsidRPr="00A14568">
        <w:rPr>
          <w:rFonts w:ascii="Calibri Light" w:hAnsi="Calibri Light"/>
        </w:rPr>
        <w:t xml:space="preserve">Lokalita </w:t>
      </w:r>
      <w:r w:rsidR="00A56F4E" w:rsidRPr="00A14568">
        <w:rPr>
          <w:rFonts w:ascii="Calibri Light" w:hAnsi="Calibri Light"/>
        </w:rPr>
        <w:t xml:space="preserve">C </w:t>
      </w:r>
      <w:r w:rsidRPr="00A14568">
        <w:rPr>
          <w:rFonts w:ascii="Calibri Light" w:hAnsi="Calibri Light"/>
        </w:rPr>
        <w:tab/>
      </w:r>
      <w:r w:rsidR="004F107D" w:rsidRPr="00A14568">
        <w:rPr>
          <w:rFonts w:ascii="Calibri Light" w:hAnsi="Calibri Light"/>
        </w:rPr>
        <w:t>územie na východe Bratislavy</w:t>
      </w:r>
      <w:r w:rsidRPr="00A14568">
        <w:rPr>
          <w:rFonts w:ascii="Calibri Light" w:hAnsi="Calibri Light"/>
        </w:rPr>
        <w:tab/>
        <w:t>„zelená lúka“</w:t>
      </w:r>
      <w:r w:rsidR="00316190" w:rsidRPr="00A14568">
        <w:rPr>
          <w:rFonts w:ascii="Calibri Light" w:hAnsi="Calibri Light"/>
        </w:rPr>
        <w:tab/>
      </w:r>
      <w:r w:rsidR="00316190" w:rsidRPr="00A14568">
        <w:rPr>
          <w:rFonts w:ascii="Calibri Light" w:hAnsi="Calibri Light"/>
        </w:rPr>
        <w:tab/>
      </w:r>
      <w:r w:rsidR="00316190" w:rsidRPr="00A14568">
        <w:rPr>
          <w:rFonts w:ascii="Calibri Light" w:hAnsi="Calibri Light"/>
        </w:rPr>
        <w:tab/>
      </w:r>
      <w:r w:rsidR="00316190" w:rsidRPr="00A14568">
        <w:rPr>
          <w:rFonts w:ascii="Calibri Light" w:hAnsi="Calibri Light"/>
        </w:rPr>
        <w:tab/>
      </w:r>
      <w:hyperlink w:anchor="_Lokalita_C_" w:history="1">
        <w:r w:rsidR="00B03EDE" w:rsidRPr="00A14568">
          <w:rPr>
            <w:rStyle w:val="Hypertextovprepojenie"/>
            <w:rFonts w:ascii="Calibri Light" w:hAnsi="Calibri Light"/>
          </w:rPr>
          <w:t>kapitola</w:t>
        </w:r>
        <w:r w:rsidR="00B03EDE" w:rsidRPr="00A14568" w:rsidDel="00B03EDE">
          <w:rPr>
            <w:rStyle w:val="Hypertextovprepojenie"/>
            <w:rFonts w:ascii="Calibri Light" w:hAnsi="Calibri Light"/>
          </w:rPr>
          <w:t xml:space="preserve"> </w:t>
        </w:r>
        <w:r w:rsidR="00E60800" w:rsidRPr="00A14568">
          <w:rPr>
            <w:rStyle w:val="Hypertextovprepojenie"/>
            <w:rFonts w:ascii="Calibri Light" w:hAnsi="Calibri Light"/>
          </w:rPr>
          <w:t xml:space="preserve"> 5.1.3.3.</w:t>
        </w:r>
      </w:hyperlink>
    </w:p>
    <w:p w:rsidR="00685508" w:rsidRPr="00A14568" w:rsidRDefault="0070070E" w:rsidP="004A7F35">
      <w:pPr>
        <w:rPr>
          <w:rStyle w:val="Hypertextovprepojenie"/>
          <w:rFonts w:ascii="Calibri Light" w:hAnsi="Calibri Light"/>
        </w:rPr>
      </w:pPr>
      <w:r w:rsidRPr="00A14568">
        <w:rPr>
          <w:rFonts w:ascii="Calibri Light" w:hAnsi="Calibri Light"/>
        </w:rPr>
        <w:t>Lokalita D</w:t>
      </w:r>
      <w:r w:rsidRPr="00A14568">
        <w:rPr>
          <w:rFonts w:ascii="Calibri Light" w:hAnsi="Calibri Light"/>
        </w:rPr>
        <w:tab/>
        <w:t>areál Patrónky</w:t>
      </w:r>
      <w:r w:rsidRPr="00A14568">
        <w:rPr>
          <w:rFonts w:ascii="Calibri Light" w:hAnsi="Calibri Light"/>
        </w:rPr>
        <w:tab/>
      </w:r>
      <w:r w:rsidR="00A75667" w:rsidRPr="00A14568">
        <w:rPr>
          <w:rFonts w:ascii="Calibri Light" w:hAnsi="Calibri Light"/>
        </w:rPr>
        <w:tab/>
      </w:r>
      <w:r w:rsidR="00A75667" w:rsidRPr="00A14568">
        <w:rPr>
          <w:rFonts w:ascii="Calibri Light" w:hAnsi="Calibri Light"/>
        </w:rPr>
        <w:tab/>
      </w:r>
      <w:r w:rsidRPr="00A14568">
        <w:rPr>
          <w:rFonts w:ascii="Calibri Light" w:hAnsi="Calibri Light"/>
        </w:rPr>
        <w:t>posudzovaný v rámci PPP projektu</w:t>
      </w:r>
      <w:r w:rsidR="00316190" w:rsidRPr="00A14568">
        <w:rPr>
          <w:rFonts w:ascii="Calibri Light" w:hAnsi="Calibri Light"/>
        </w:rPr>
        <w:tab/>
      </w:r>
      <w:hyperlink w:anchor="_Lokalita_D_" w:history="1">
        <w:r w:rsidR="00B03EDE" w:rsidRPr="00A14568">
          <w:rPr>
            <w:rStyle w:val="Hypertextovprepojenie"/>
            <w:rFonts w:ascii="Calibri Light" w:hAnsi="Calibri Light"/>
          </w:rPr>
          <w:t>kapitola</w:t>
        </w:r>
        <w:r w:rsidR="00B03EDE" w:rsidRPr="00A14568" w:rsidDel="00B03EDE">
          <w:rPr>
            <w:rStyle w:val="Hypertextovprepojenie"/>
            <w:rFonts w:ascii="Calibri Light" w:hAnsi="Calibri Light"/>
          </w:rPr>
          <w:t xml:space="preserve"> </w:t>
        </w:r>
        <w:r w:rsidR="00E60800" w:rsidRPr="00A14568">
          <w:rPr>
            <w:rStyle w:val="Hypertextovprepojenie"/>
            <w:rFonts w:ascii="Calibri Light" w:hAnsi="Calibri Light"/>
          </w:rPr>
          <w:t xml:space="preserve"> 5.1.3.4.</w:t>
        </w:r>
      </w:hyperlink>
    </w:p>
    <w:p w:rsidR="008C2385" w:rsidRPr="00A14568" w:rsidRDefault="008C2385" w:rsidP="004A7F35">
      <w:pPr>
        <w:rPr>
          <w:rFonts w:ascii="Calibri Light" w:hAnsi="Calibri Light"/>
        </w:rPr>
      </w:pPr>
    </w:p>
    <w:bookmarkStart w:id="331" w:name="_Lokalita_B_–"/>
    <w:bookmarkEnd w:id="331"/>
    <w:p w:rsidR="00A56F4E" w:rsidRPr="00A14568" w:rsidRDefault="00E12932" w:rsidP="00F64883">
      <w:pPr>
        <w:rPr>
          <w:i/>
          <w:sz w:val="16"/>
        </w:rPr>
      </w:pPr>
      <w:r w:rsidRPr="00A14568">
        <w:rPr>
          <w:rFonts w:ascii="Calibri Light" w:hAnsi="Calibri Light"/>
          <w:i/>
          <w:noProof/>
          <w:sz w:val="16"/>
          <w:lang w:eastAsia="sk-SK"/>
        </w:rPr>
        <w:lastRenderedPageBreak/>
        <mc:AlternateContent>
          <mc:Choice Requires="wps">
            <w:drawing>
              <wp:anchor distT="0" distB="0" distL="114300" distR="114300" simplePos="0" relativeHeight="251664384" behindDoc="0" locked="0" layoutInCell="1" allowOverlap="1" wp14:anchorId="13B13B0A" wp14:editId="11329F6A">
                <wp:simplePos x="0" y="0"/>
                <wp:positionH relativeFrom="column">
                  <wp:posOffset>4702810</wp:posOffset>
                </wp:positionH>
                <wp:positionV relativeFrom="paragraph">
                  <wp:posOffset>1270</wp:posOffset>
                </wp:positionV>
                <wp:extent cx="1743075" cy="3340100"/>
                <wp:effectExtent l="0" t="0" r="0" b="0"/>
                <wp:wrapSquare wrapText="bothSides"/>
                <wp:docPr id="12" name="Text Box 4"/>
                <wp:cNvGraphicFramePr/>
                <a:graphic xmlns:a="http://schemas.openxmlformats.org/drawingml/2006/main">
                  <a:graphicData uri="http://schemas.microsoft.com/office/word/2010/wordprocessingShape">
                    <wps:wsp>
                      <wps:cNvSpPr txBox="1"/>
                      <wps:spPr>
                        <a:xfrm>
                          <a:off x="0" y="0"/>
                          <a:ext cx="1743075" cy="3340100"/>
                        </a:xfrm>
                        <a:prstGeom prst="rect">
                          <a:avLst/>
                        </a:prstGeom>
                        <a:noFill/>
                        <a:ln>
                          <a:noFill/>
                        </a:ln>
                        <a:effectLst/>
                      </wps:spPr>
                      <wps:txbx>
                        <w:txbxContent>
                          <w:p w:rsidR="009E196D" w:rsidRPr="00F64883" w:rsidRDefault="009E196D" w:rsidP="00F64883">
                            <w:pPr>
                              <w:spacing w:after="0" w:line="257" w:lineRule="auto"/>
                              <w:ind w:left="168" w:hanging="168"/>
                              <w:jc w:val="left"/>
                              <w:rPr>
                                <w:rStyle w:val="PodtitulChar"/>
                                <w:rFonts w:ascii="Calibri Light" w:hAnsi="Calibri Light"/>
                                <w:b/>
                                <w:i w:val="0"/>
                                <w:noProof w:val="0"/>
                              </w:rPr>
                            </w:pPr>
                            <w:r w:rsidRPr="00F64883">
                              <w:rPr>
                                <w:rFonts w:ascii="Calibri Light" w:hAnsi="Calibri Light"/>
                                <w:b/>
                                <w:sz w:val="16"/>
                                <w:szCs w:val="16"/>
                              </w:rPr>
                              <w:t>Legenda</w:t>
                            </w:r>
                          </w:p>
                          <w:p w:rsidR="009E196D" w:rsidRPr="00851DD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841119">
                              <w:rPr>
                                <w:rStyle w:val="PodtitulChar"/>
                                <w:rFonts w:ascii="Calibri Light" w:hAnsi="Calibri Light"/>
                                <w:i w:val="0"/>
                                <w:noProof w:val="0"/>
                              </w:rPr>
                              <w:t xml:space="preserve">Univerzitná nemocnica </w:t>
                            </w:r>
                            <w:r w:rsidRPr="0065029A">
                              <w:rPr>
                                <w:rStyle w:val="PodtitulChar"/>
                                <w:rFonts w:ascii="Calibri Light" w:hAnsi="Calibri Light"/>
                                <w:i w:val="0"/>
                                <w:noProof w:val="0"/>
                              </w:rPr>
                              <w:t xml:space="preserve">ak. L. Dérera </w:t>
                            </w:r>
                            <w:r w:rsidRPr="00851DDD">
                              <w:rPr>
                                <w:rStyle w:val="PodtitulChar"/>
                                <w:rFonts w:ascii="Calibri Light" w:hAnsi="Calibri Light"/>
                                <w:i w:val="0"/>
                                <w:noProof w:val="0"/>
                              </w:rPr>
                              <w:t>Kramáre</w:t>
                            </w:r>
                          </w:p>
                          <w:p w:rsidR="009E196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1B52C4">
                              <w:rPr>
                                <w:rStyle w:val="PodtitulChar"/>
                                <w:rFonts w:ascii="Calibri Light" w:hAnsi="Calibri Light"/>
                                <w:i w:val="0"/>
                                <w:noProof w:val="0"/>
                              </w:rPr>
                              <w:t>Univerzitná nemocnica Bratislava Staré mesto</w:t>
                            </w:r>
                          </w:p>
                          <w:p w:rsidR="009E196D" w:rsidRPr="00F12D95" w:rsidRDefault="009E196D" w:rsidP="00F64883">
                            <w:pPr>
                              <w:pStyle w:val="Odsekzoznamu"/>
                              <w:numPr>
                                <w:ilvl w:val="0"/>
                                <w:numId w:val="120"/>
                              </w:numPr>
                              <w:ind w:left="142" w:hanging="284"/>
                              <w:rPr>
                                <w:rStyle w:val="PodtitulChar"/>
                                <w:rFonts w:ascii="Calibri Light" w:hAnsi="Calibri Light"/>
                                <w:i w:val="0"/>
                                <w:noProof w:val="0"/>
                              </w:rPr>
                            </w:pPr>
                            <w:r w:rsidRPr="00F12D95">
                              <w:rPr>
                                <w:rStyle w:val="PodtitulChar"/>
                                <w:rFonts w:ascii="Calibri Light" w:hAnsi="Calibri Light"/>
                                <w:i w:val="0"/>
                                <w:noProof w:val="0"/>
                              </w:rPr>
                              <w:t xml:space="preserve">Univerzitná nemocnica Bratislava Ružinov </w:t>
                            </w:r>
                          </w:p>
                          <w:p w:rsidR="009E196D" w:rsidRPr="0071186D" w:rsidRDefault="009E196D" w:rsidP="00F64883">
                            <w:pPr>
                              <w:pStyle w:val="Odsekzoznamu"/>
                              <w:numPr>
                                <w:ilvl w:val="0"/>
                                <w:numId w:val="120"/>
                              </w:numPr>
                              <w:ind w:left="142" w:hanging="284"/>
                              <w:rPr>
                                <w:rStyle w:val="PodtitulChar"/>
                                <w:rFonts w:ascii="Calibri Light" w:hAnsi="Calibri Light"/>
                                <w:i w:val="0"/>
                                <w:noProof w:val="0"/>
                              </w:rPr>
                            </w:pPr>
                            <w:r w:rsidRPr="00851DDD">
                              <w:rPr>
                                <w:rStyle w:val="PodtitulChar"/>
                                <w:rFonts w:ascii="Calibri Light" w:hAnsi="Calibri Light"/>
                                <w:i w:val="0"/>
                                <w:noProof w:val="0"/>
                              </w:rPr>
                              <w:t>Špeciálna geriatrická nemocnica Podunajské Biskupice</w:t>
                            </w:r>
                            <w:r w:rsidRPr="0071186D">
                              <w:rPr>
                                <w:rStyle w:val="PodtitulChar"/>
                                <w:rFonts w:ascii="Calibri Light" w:hAnsi="Calibri Light"/>
                                <w:i w:val="0"/>
                                <w:noProof w:val="0"/>
                              </w:rPr>
                              <w:t xml:space="preserve"> </w:t>
                            </w:r>
                          </w:p>
                          <w:p w:rsidR="009E196D" w:rsidRPr="00841119"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Nemocnica sv. Cyrila a Metoda </w:t>
                            </w:r>
                            <w:r>
                              <w:rPr>
                                <w:rStyle w:val="PodtitulChar"/>
                                <w:rFonts w:ascii="Calibri Light" w:hAnsi="Calibri Light"/>
                                <w:i w:val="0"/>
                                <w:noProof w:val="0"/>
                              </w:rPr>
                              <w:t xml:space="preserve">– Petržalka </w:t>
                            </w:r>
                          </w:p>
                          <w:p w:rsidR="009E196D" w:rsidRPr="00851DD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Národný onkologický ústav </w:t>
                            </w:r>
                          </w:p>
                          <w:p w:rsidR="009E196D" w:rsidRPr="0071186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Národný ústav srdcových a cievnych chorôb </w:t>
                            </w:r>
                          </w:p>
                          <w:p w:rsidR="009E196D" w:rsidRPr="0071186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Detská fakultná nemocnica s poliklinikou Bratislava, </w:t>
                            </w:r>
                          </w:p>
                          <w:p w:rsidR="009E196D" w:rsidRPr="00841119"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Nemocnica sv. Michala, a.s</w:t>
                            </w:r>
                            <w:r>
                              <w:rPr>
                                <w:rStyle w:val="PodtitulChar"/>
                                <w:rFonts w:ascii="Calibri Light" w:hAnsi="Calibri Light"/>
                                <w:i w:val="0"/>
                                <w:noProof w:val="0"/>
                              </w:rPr>
                              <w:t>.</w:t>
                            </w:r>
                            <w:r w:rsidRPr="00841119">
                              <w:rPr>
                                <w:rStyle w:val="PodtitulChar"/>
                                <w:rFonts w:ascii="Calibri Light" w:hAnsi="Calibri Light"/>
                                <w:i w:val="0"/>
                                <w:noProof w:val="0"/>
                              </w:rPr>
                              <w:t xml:space="preserve"> </w:t>
                            </w:r>
                          </w:p>
                          <w:p w:rsidR="009E196D" w:rsidRPr="00851DD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Gynekologicko pôrodnícka nemocnica Koch, s.r.o. </w:t>
                            </w:r>
                          </w:p>
                          <w:p w:rsidR="009E196D" w:rsidRPr="0071186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Univerzitná nemocnica s poliklinikou Milosrdní bratia</w:t>
                            </w:r>
                            <w:r w:rsidRPr="0071186D">
                              <w:rPr>
                                <w:rStyle w:val="PodtitulChar"/>
                                <w:rFonts w:ascii="Calibri Light" w:hAnsi="Calibri Light"/>
                                <w:i w:val="0"/>
                                <w:noProof w:val="0"/>
                              </w:rPr>
                              <w:t xml:space="preserve"> </w:t>
                            </w:r>
                          </w:p>
                          <w:p w:rsidR="009E196D" w:rsidRPr="00841119"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Onkologický ústav sv. Alžbety, s.r.o</w:t>
                            </w:r>
                            <w:r>
                              <w:rPr>
                                <w:rStyle w:val="PodtitulChar"/>
                                <w:rFonts w:ascii="Calibri Light" w:hAnsi="Calibri Light"/>
                                <w:i w:val="0"/>
                                <w:noProof w:val="0"/>
                              </w:rPr>
                              <w:t>.</w:t>
                            </w:r>
                          </w:p>
                          <w:p w:rsidR="009E196D" w:rsidRDefault="009E196D" w:rsidP="00F64883">
                            <w:pPr>
                              <w:pStyle w:val="Odsekzoznamu"/>
                              <w:numPr>
                                <w:ilvl w:val="0"/>
                                <w:numId w:val="120"/>
                              </w:numPr>
                              <w:spacing w:after="0"/>
                              <w:ind w:left="142" w:hanging="284"/>
                              <w:jc w:val="left"/>
                            </w:pPr>
                            <w:r w:rsidRPr="00851DDD">
                              <w:rPr>
                                <w:rStyle w:val="PodtitulChar"/>
                                <w:rFonts w:ascii="Calibri Light" w:hAnsi="Calibri Light"/>
                                <w:i w:val="0"/>
                                <w:noProof w:val="0"/>
                              </w:rPr>
                              <w:t>SI Medical (Medissimo)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13B0A" id="_x0000_s1028" type="#_x0000_t202" style="position:absolute;left:0;text-align:left;margin-left:370.3pt;margin-top:.1pt;width:137.25pt;height:2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" filled="f" stroked="f">
                <v:textbox>
                  <w:txbxContent>
                    <w:p w:rsidR="009E196D" w:rsidRPr="00F64883" w:rsidRDefault="009E196D" w:rsidP="00F64883">
                      <w:pPr>
                        <w:spacing w:after="0" w:line="257" w:lineRule="auto"/>
                        <w:ind w:left="168" w:hanging="168"/>
                        <w:jc w:val="left"/>
                        <w:rPr>
                          <w:rStyle w:val="PodtitulChar"/>
                          <w:rFonts w:ascii="Calibri Light" w:hAnsi="Calibri Light"/>
                          <w:b/>
                          <w:i w:val="0"/>
                          <w:noProof w:val="0"/>
                        </w:rPr>
                      </w:pPr>
                      <w:r w:rsidRPr="00F64883">
                        <w:rPr>
                          <w:rFonts w:ascii="Calibri Light" w:hAnsi="Calibri Light"/>
                          <w:b/>
                          <w:sz w:val="16"/>
                          <w:szCs w:val="16"/>
                        </w:rPr>
                        <w:t>Legenda</w:t>
                      </w:r>
                    </w:p>
                    <w:p w:rsidR="009E196D" w:rsidRPr="00851DD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841119">
                        <w:rPr>
                          <w:rStyle w:val="PodtitulChar"/>
                          <w:rFonts w:ascii="Calibri Light" w:hAnsi="Calibri Light"/>
                          <w:i w:val="0"/>
                          <w:noProof w:val="0"/>
                        </w:rPr>
                        <w:t xml:space="preserve">Univerzitná nemocnica </w:t>
                      </w:r>
                      <w:r w:rsidRPr="0065029A">
                        <w:rPr>
                          <w:rStyle w:val="PodtitulChar"/>
                          <w:rFonts w:ascii="Calibri Light" w:hAnsi="Calibri Light"/>
                          <w:i w:val="0"/>
                          <w:noProof w:val="0"/>
                        </w:rPr>
                        <w:t xml:space="preserve">ak. L. </w:t>
                      </w:r>
                      <w:proofErr w:type="spellStart"/>
                      <w:r w:rsidRPr="0065029A">
                        <w:rPr>
                          <w:rStyle w:val="PodtitulChar"/>
                          <w:rFonts w:ascii="Calibri Light" w:hAnsi="Calibri Light"/>
                          <w:i w:val="0"/>
                          <w:noProof w:val="0"/>
                        </w:rPr>
                        <w:t>Dérera</w:t>
                      </w:r>
                      <w:proofErr w:type="spellEnd"/>
                      <w:r w:rsidRPr="0065029A">
                        <w:rPr>
                          <w:rStyle w:val="PodtitulChar"/>
                          <w:rFonts w:ascii="Calibri Light" w:hAnsi="Calibri Light"/>
                          <w:i w:val="0"/>
                          <w:noProof w:val="0"/>
                        </w:rPr>
                        <w:t xml:space="preserve"> </w:t>
                      </w:r>
                      <w:proofErr w:type="spellStart"/>
                      <w:r w:rsidRPr="00851DDD">
                        <w:rPr>
                          <w:rStyle w:val="PodtitulChar"/>
                          <w:rFonts w:ascii="Calibri Light" w:hAnsi="Calibri Light"/>
                          <w:i w:val="0"/>
                          <w:noProof w:val="0"/>
                        </w:rPr>
                        <w:t>Kramáre</w:t>
                      </w:r>
                      <w:proofErr w:type="spellEnd"/>
                    </w:p>
                    <w:p w:rsidR="009E196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1B52C4">
                        <w:rPr>
                          <w:rStyle w:val="PodtitulChar"/>
                          <w:rFonts w:ascii="Calibri Light" w:hAnsi="Calibri Light"/>
                          <w:i w:val="0"/>
                          <w:noProof w:val="0"/>
                        </w:rPr>
                        <w:t>Univerzitná nemocnica Bratislava Staré mesto</w:t>
                      </w:r>
                    </w:p>
                    <w:p w:rsidR="009E196D" w:rsidRPr="00F12D95" w:rsidRDefault="009E196D" w:rsidP="00F64883">
                      <w:pPr>
                        <w:pStyle w:val="Odsekzoznamu"/>
                        <w:numPr>
                          <w:ilvl w:val="0"/>
                          <w:numId w:val="120"/>
                        </w:numPr>
                        <w:ind w:left="142" w:hanging="284"/>
                        <w:rPr>
                          <w:rStyle w:val="PodtitulChar"/>
                          <w:rFonts w:ascii="Calibri Light" w:hAnsi="Calibri Light"/>
                          <w:i w:val="0"/>
                          <w:noProof w:val="0"/>
                        </w:rPr>
                      </w:pPr>
                      <w:r w:rsidRPr="00F12D95">
                        <w:rPr>
                          <w:rStyle w:val="PodtitulChar"/>
                          <w:rFonts w:ascii="Calibri Light" w:hAnsi="Calibri Light"/>
                          <w:i w:val="0"/>
                          <w:noProof w:val="0"/>
                        </w:rPr>
                        <w:t xml:space="preserve">Univerzitná nemocnica Bratislava Ružinov </w:t>
                      </w:r>
                    </w:p>
                    <w:p w:rsidR="009E196D" w:rsidRPr="0071186D" w:rsidRDefault="009E196D" w:rsidP="00F64883">
                      <w:pPr>
                        <w:pStyle w:val="Odsekzoznamu"/>
                        <w:numPr>
                          <w:ilvl w:val="0"/>
                          <w:numId w:val="120"/>
                        </w:numPr>
                        <w:ind w:left="142" w:hanging="284"/>
                        <w:rPr>
                          <w:rStyle w:val="PodtitulChar"/>
                          <w:rFonts w:ascii="Calibri Light" w:hAnsi="Calibri Light"/>
                          <w:i w:val="0"/>
                          <w:noProof w:val="0"/>
                        </w:rPr>
                      </w:pPr>
                      <w:r w:rsidRPr="00851DDD">
                        <w:rPr>
                          <w:rStyle w:val="PodtitulChar"/>
                          <w:rFonts w:ascii="Calibri Light" w:hAnsi="Calibri Light"/>
                          <w:i w:val="0"/>
                          <w:noProof w:val="0"/>
                        </w:rPr>
                        <w:t>Špeciálna geriatrická nemocnica Podunajské Biskupice</w:t>
                      </w:r>
                      <w:r w:rsidRPr="0071186D">
                        <w:rPr>
                          <w:rStyle w:val="PodtitulChar"/>
                          <w:rFonts w:ascii="Calibri Light" w:hAnsi="Calibri Light"/>
                          <w:i w:val="0"/>
                          <w:noProof w:val="0"/>
                        </w:rPr>
                        <w:t xml:space="preserve"> </w:t>
                      </w:r>
                    </w:p>
                    <w:p w:rsidR="009E196D" w:rsidRPr="00841119"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Nemocnica sv. Cyrila a Metoda </w:t>
                      </w:r>
                      <w:r>
                        <w:rPr>
                          <w:rStyle w:val="PodtitulChar"/>
                          <w:rFonts w:ascii="Calibri Light" w:hAnsi="Calibri Light"/>
                          <w:i w:val="0"/>
                          <w:noProof w:val="0"/>
                        </w:rPr>
                        <w:t xml:space="preserve">– Petržalka </w:t>
                      </w:r>
                    </w:p>
                    <w:p w:rsidR="009E196D" w:rsidRPr="00851DD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Národný onkologický ústav </w:t>
                      </w:r>
                    </w:p>
                    <w:p w:rsidR="009E196D" w:rsidRPr="0071186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 xml:space="preserve">Národný ústav srdcových a cievnych chorôb </w:t>
                      </w:r>
                    </w:p>
                    <w:p w:rsidR="009E196D" w:rsidRPr="0071186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Detská fakultná nemocnica s poliklinikou Bratislava, </w:t>
                      </w:r>
                    </w:p>
                    <w:p w:rsidR="009E196D" w:rsidRPr="00841119"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Nemocnica sv. Michala, </w:t>
                      </w:r>
                      <w:proofErr w:type="spellStart"/>
                      <w:r w:rsidRPr="0071186D">
                        <w:rPr>
                          <w:rStyle w:val="PodtitulChar"/>
                          <w:rFonts w:ascii="Calibri Light" w:hAnsi="Calibri Light"/>
                          <w:i w:val="0"/>
                          <w:noProof w:val="0"/>
                        </w:rPr>
                        <w:t>a.s</w:t>
                      </w:r>
                      <w:proofErr w:type="spellEnd"/>
                      <w:r>
                        <w:rPr>
                          <w:rStyle w:val="PodtitulChar"/>
                          <w:rFonts w:ascii="Calibri Light" w:hAnsi="Calibri Light"/>
                          <w:i w:val="0"/>
                          <w:noProof w:val="0"/>
                        </w:rPr>
                        <w:t>.</w:t>
                      </w:r>
                      <w:r w:rsidRPr="00841119">
                        <w:rPr>
                          <w:rStyle w:val="PodtitulChar"/>
                          <w:rFonts w:ascii="Calibri Light" w:hAnsi="Calibri Light"/>
                          <w:i w:val="0"/>
                          <w:noProof w:val="0"/>
                        </w:rPr>
                        <w:t xml:space="preserve"> </w:t>
                      </w:r>
                    </w:p>
                    <w:p w:rsidR="009E196D" w:rsidRPr="00851DDD" w:rsidRDefault="009E196D" w:rsidP="00F64883">
                      <w:pPr>
                        <w:pStyle w:val="Odsekzoznamu"/>
                        <w:numPr>
                          <w:ilvl w:val="0"/>
                          <w:numId w:val="120"/>
                        </w:numPr>
                        <w:spacing w:after="0"/>
                        <w:ind w:left="142" w:hanging="284"/>
                        <w:jc w:val="left"/>
                        <w:rPr>
                          <w:rStyle w:val="PodtitulChar"/>
                          <w:rFonts w:ascii="Calibri Light" w:hAnsi="Calibri Light"/>
                          <w:i w:val="0"/>
                          <w:noProof w:val="0"/>
                        </w:rPr>
                      </w:pPr>
                      <w:proofErr w:type="spellStart"/>
                      <w:r w:rsidRPr="00851DDD">
                        <w:rPr>
                          <w:rStyle w:val="PodtitulChar"/>
                          <w:rFonts w:ascii="Calibri Light" w:hAnsi="Calibri Light"/>
                          <w:i w:val="0"/>
                          <w:noProof w:val="0"/>
                        </w:rPr>
                        <w:t>Gynekologicko</w:t>
                      </w:r>
                      <w:proofErr w:type="spellEnd"/>
                      <w:r w:rsidRPr="00851DDD">
                        <w:rPr>
                          <w:rStyle w:val="PodtitulChar"/>
                          <w:rFonts w:ascii="Calibri Light" w:hAnsi="Calibri Light"/>
                          <w:i w:val="0"/>
                          <w:noProof w:val="0"/>
                        </w:rPr>
                        <w:t xml:space="preserve"> pôrodnícka nemocnica </w:t>
                      </w:r>
                      <w:proofErr w:type="spellStart"/>
                      <w:r w:rsidRPr="00851DDD">
                        <w:rPr>
                          <w:rStyle w:val="PodtitulChar"/>
                          <w:rFonts w:ascii="Calibri Light" w:hAnsi="Calibri Light"/>
                          <w:i w:val="0"/>
                          <w:noProof w:val="0"/>
                        </w:rPr>
                        <w:t>Koch</w:t>
                      </w:r>
                      <w:proofErr w:type="spellEnd"/>
                      <w:r w:rsidRPr="00851DDD">
                        <w:rPr>
                          <w:rStyle w:val="PodtitulChar"/>
                          <w:rFonts w:ascii="Calibri Light" w:hAnsi="Calibri Light"/>
                          <w:i w:val="0"/>
                          <w:noProof w:val="0"/>
                        </w:rPr>
                        <w:t xml:space="preserve">, </w:t>
                      </w:r>
                      <w:proofErr w:type="spellStart"/>
                      <w:r w:rsidRPr="00851DDD">
                        <w:rPr>
                          <w:rStyle w:val="PodtitulChar"/>
                          <w:rFonts w:ascii="Calibri Light" w:hAnsi="Calibri Light"/>
                          <w:i w:val="0"/>
                          <w:noProof w:val="0"/>
                        </w:rPr>
                        <w:t>s.r.o</w:t>
                      </w:r>
                      <w:proofErr w:type="spellEnd"/>
                      <w:r w:rsidRPr="00851DDD">
                        <w:rPr>
                          <w:rStyle w:val="PodtitulChar"/>
                          <w:rFonts w:ascii="Calibri Light" w:hAnsi="Calibri Light"/>
                          <w:i w:val="0"/>
                          <w:noProof w:val="0"/>
                        </w:rPr>
                        <w:t xml:space="preserve">. </w:t>
                      </w:r>
                    </w:p>
                    <w:p w:rsidR="009E196D" w:rsidRPr="0071186D"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851DDD">
                        <w:rPr>
                          <w:rStyle w:val="PodtitulChar"/>
                          <w:rFonts w:ascii="Calibri Light" w:hAnsi="Calibri Light"/>
                          <w:i w:val="0"/>
                          <w:noProof w:val="0"/>
                        </w:rPr>
                        <w:t>Univerzitná nemocnica s poliklinikou Milosrdní bratia</w:t>
                      </w:r>
                      <w:r w:rsidRPr="0071186D">
                        <w:rPr>
                          <w:rStyle w:val="PodtitulChar"/>
                          <w:rFonts w:ascii="Calibri Light" w:hAnsi="Calibri Light"/>
                          <w:i w:val="0"/>
                          <w:noProof w:val="0"/>
                        </w:rPr>
                        <w:t xml:space="preserve"> </w:t>
                      </w:r>
                    </w:p>
                    <w:p w:rsidR="009E196D" w:rsidRPr="00841119" w:rsidRDefault="009E196D" w:rsidP="00F64883">
                      <w:pPr>
                        <w:pStyle w:val="Odsekzoznamu"/>
                        <w:numPr>
                          <w:ilvl w:val="0"/>
                          <w:numId w:val="120"/>
                        </w:numPr>
                        <w:spacing w:after="0"/>
                        <w:ind w:left="142" w:hanging="284"/>
                        <w:jc w:val="left"/>
                        <w:rPr>
                          <w:rStyle w:val="PodtitulChar"/>
                          <w:rFonts w:ascii="Calibri Light" w:hAnsi="Calibri Light"/>
                          <w:i w:val="0"/>
                          <w:noProof w:val="0"/>
                        </w:rPr>
                      </w:pPr>
                      <w:r w:rsidRPr="0071186D">
                        <w:rPr>
                          <w:rStyle w:val="PodtitulChar"/>
                          <w:rFonts w:ascii="Calibri Light" w:hAnsi="Calibri Light"/>
                          <w:i w:val="0"/>
                          <w:noProof w:val="0"/>
                        </w:rPr>
                        <w:t xml:space="preserve">Onkologický ústav sv. Alžbety, </w:t>
                      </w:r>
                      <w:proofErr w:type="spellStart"/>
                      <w:r w:rsidRPr="0071186D">
                        <w:rPr>
                          <w:rStyle w:val="PodtitulChar"/>
                          <w:rFonts w:ascii="Calibri Light" w:hAnsi="Calibri Light"/>
                          <w:i w:val="0"/>
                          <w:noProof w:val="0"/>
                        </w:rPr>
                        <w:t>s.r.o</w:t>
                      </w:r>
                      <w:proofErr w:type="spellEnd"/>
                      <w:r>
                        <w:rPr>
                          <w:rStyle w:val="PodtitulChar"/>
                          <w:rFonts w:ascii="Calibri Light" w:hAnsi="Calibri Light"/>
                          <w:i w:val="0"/>
                          <w:noProof w:val="0"/>
                        </w:rPr>
                        <w:t>.</w:t>
                      </w:r>
                    </w:p>
                    <w:p w:rsidR="009E196D" w:rsidRDefault="009E196D" w:rsidP="00F64883">
                      <w:pPr>
                        <w:pStyle w:val="Odsekzoznamu"/>
                        <w:numPr>
                          <w:ilvl w:val="0"/>
                          <w:numId w:val="120"/>
                        </w:numPr>
                        <w:spacing w:after="0"/>
                        <w:ind w:left="142" w:hanging="284"/>
                        <w:jc w:val="left"/>
                      </w:pPr>
                      <w:r w:rsidRPr="00851DDD">
                        <w:rPr>
                          <w:rStyle w:val="PodtitulChar"/>
                          <w:rFonts w:ascii="Calibri Light" w:hAnsi="Calibri Light"/>
                          <w:i w:val="0"/>
                          <w:noProof w:val="0"/>
                        </w:rPr>
                        <w:t xml:space="preserve">SI </w:t>
                      </w:r>
                      <w:proofErr w:type="spellStart"/>
                      <w:r w:rsidRPr="00851DDD">
                        <w:rPr>
                          <w:rStyle w:val="PodtitulChar"/>
                          <w:rFonts w:ascii="Calibri Light" w:hAnsi="Calibri Light"/>
                          <w:i w:val="0"/>
                          <w:noProof w:val="0"/>
                        </w:rPr>
                        <w:t>Medical</w:t>
                      </w:r>
                      <w:proofErr w:type="spellEnd"/>
                      <w:r w:rsidRPr="00851DDD">
                        <w:rPr>
                          <w:rStyle w:val="PodtitulChar"/>
                          <w:rFonts w:ascii="Calibri Light" w:hAnsi="Calibri Light"/>
                          <w:i w:val="0"/>
                          <w:noProof w:val="0"/>
                        </w:rPr>
                        <w:t xml:space="preserve"> (</w:t>
                      </w:r>
                      <w:proofErr w:type="spellStart"/>
                      <w:r w:rsidRPr="00851DDD">
                        <w:rPr>
                          <w:rStyle w:val="PodtitulChar"/>
                          <w:rFonts w:ascii="Calibri Light" w:hAnsi="Calibri Light"/>
                          <w:i w:val="0"/>
                          <w:noProof w:val="0"/>
                        </w:rPr>
                        <w:t>Medissimo</w:t>
                      </w:r>
                      <w:proofErr w:type="spellEnd"/>
                      <w:r w:rsidRPr="00851DDD">
                        <w:rPr>
                          <w:rStyle w:val="PodtitulChar"/>
                          <w:rFonts w:ascii="Calibri Light" w:hAnsi="Calibri Light"/>
                          <w:i w:val="0"/>
                          <w:noProof w:val="0"/>
                        </w:rPr>
                        <w:t>)</w:t>
                      </w:r>
                    </w:p>
                  </w:txbxContent>
                </v:textbox>
                <w10:wrap type="square"/>
              </v:shape>
            </w:pict>
          </mc:Fallback>
        </mc:AlternateContent>
      </w:r>
      <w:r w:rsidR="0045078B" w:rsidRPr="00A14568">
        <w:rPr>
          <w:rFonts w:ascii="Calibri Light" w:hAnsi="Calibri Light"/>
          <w:i/>
          <w:noProof/>
          <w:sz w:val="16"/>
          <w:lang w:eastAsia="sk-SK"/>
        </w:rPr>
        <w:drawing>
          <wp:anchor distT="0" distB="0" distL="114300" distR="114300" simplePos="0" relativeHeight="251666432" behindDoc="0" locked="0" layoutInCell="1" allowOverlap="1" wp14:anchorId="1D05F948" wp14:editId="5D52BCD4">
            <wp:simplePos x="0" y="0"/>
            <wp:positionH relativeFrom="column">
              <wp:posOffset>2540</wp:posOffset>
            </wp:positionH>
            <wp:positionV relativeFrom="paragraph">
              <wp:posOffset>0</wp:posOffset>
            </wp:positionV>
            <wp:extent cx="4598670" cy="3241675"/>
            <wp:effectExtent l="0" t="0" r="0" b="9525"/>
            <wp:wrapTight wrapText="bothSides">
              <wp:wrapPolygon edited="0">
                <wp:start x="0" y="0"/>
                <wp:lineTo x="0" y="21494"/>
                <wp:lineTo x="21475" y="21494"/>
                <wp:lineTo x="21475" y="0"/>
                <wp:lineTo x="0" y="0"/>
              </wp:wrapPolygon>
            </wp:wrapTight>
            <wp:docPr id="23" name="Obrázok 23" descr="C:\Users\Michal Machanek\AppData\Local\Microsoft\Windows\INetCache\Content.Word\mapy pres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ichal Machanek\AppData\Local\Microsoft\Windows\INetCache\Content.Word\mapy press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8670" cy="324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9D9" w:rsidRPr="00A14568">
        <w:rPr>
          <w:i/>
          <w:sz w:val="16"/>
        </w:rPr>
        <w:t xml:space="preserve"> </w:t>
      </w:r>
      <w:r w:rsidR="000240EC" w:rsidRPr="00A14568">
        <w:rPr>
          <w:i/>
          <w:sz w:val="16"/>
        </w:rPr>
        <w:t xml:space="preserve">Obrázok </w:t>
      </w:r>
      <w:r w:rsidR="005E3788" w:rsidRPr="00A14568">
        <w:rPr>
          <w:i/>
          <w:sz w:val="16"/>
        </w:rPr>
        <w:t>6</w:t>
      </w:r>
      <w:r w:rsidR="000240EC" w:rsidRPr="00A14568">
        <w:rPr>
          <w:i/>
          <w:sz w:val="16"/>
        </w:rPr>
        <w:t xml:space="preserve"> Potenciálne lokality umiestnenia novej nemocnice</w:t>
      </w:r>
    </w:p>
    <w:p w:rsidR="008F0534" w:rsidRPr="00A14568" w:rsidRDefault="008F0534">
      <w:pPr>
        <w:spacing w:line="259" w:lineRule="auto"/>
        <w:jc w:val="left"/>
        <w:rPr>
          <w:rFonts w:ascii="Calibri Light" w:eastAsiaTheme="majorEastAsia" w:hAnsi="Calibri Light" w:cstheme="majorHAnsi"/>
          <w:color w:val="000000" w:themeColor="text1"/>
          <w:sz w:val="26"/>
          <w:szCs w:val="24"/>
          <w:lang w:eastAsia="sk-SK"/>
        </w:rPr>
      </w:pPr>
      <w:bookmarkStart w:id="332" w:name="_Toc476760249"/>
    </w:p>
    <w:p w:rsidR="008E3B2F" w:rsidRPr="00A14568" w:rsidRDefault="008E3B2F" w:rsidP="0029173C">
      <w:pPr>
        <w:pStyle w:val="Nadpis3"/>
      </w:pPr>
      <w:bookmarkStart w:id="333" w:name="_Toc478713101"/>
      <w:r w:rsidRPr="00A14568">
        <w:t xml:space="preserve">Návrh riešenia </w:t>
      </w:r>
      <w:r w:rsidR="000F1E08" w:rsidRPr="00A14568">
        <w:t>novej Univerzitnej nemocnice</w:t>
      </w:r>
      <w:r w:rsidRPr="00A14568">
        <w:t xml:space="preserve"> vo väzbe na posudzované lokality</w:t>
      </w:r>
      <w:bookmarkEnd w:id="332"/>
      <w:bookmarkEnd w:id="333"/>
    </w:p>
    <w:p w:rsidR="00F369ED" w:rsidRPr="00A14568" w:rsidRDefault="008E3B2F" w:rsidP="008C2385">
      <w:pPr>
        <w:spacing w:line="240" w:lineRule="auto"/>
        <w:rPr>
          <w:rFonts w:ascii="Calibri Light" w:hAnsi="Calibri Light"/>
        </w:rPr>
      </w:pPr>
      <w:r w:rsidRPr="00A14568">
        <w:rPr>
          <w:rFonts w:ascii="Calibri Light" w:hAnsi="Calibri Light"/>
        </w:rPr>
        <w:t xml:space="preserve">Vo väzbe na posudzované lokality MZ SR </w:t>
      </w:r>
      <w:r w:rsidR="008C2385" w:rsidRPr="00A14568">
        <w:rPr>
          <w:rFonts w:ascii="Calibri Light" w:hAnsi="Calibri Light"/>
        </w:rPr>
        <w:t>navrhuje:</w:t>
      </w:r>
    </w:p>
    <w:p w:rsidR="00F369ED" w:rsidRPr="00A14568" w:rsidRDefault="00F369ED" w:rsidP="008C2385">
      <w:pPr>
        <w:spacing w:line="240" w:lineRule="auto"/>
        <w:rPr>
          <w:rFonts w:ascii="Calibri Light" w:hAnsi="Calibri Light"/>
          <w:sz w:val="10"/>
        </w:rPr>
      </w:pPr>
    </w:p>
    <w:p w:rsidR="008C2385" w:rsidRPr="00A14568" w:rsidRDefault="008C2385" w:rsidP="008C2385">
      <w:pPr>
        <w:pStyle w:val="Odsekzoznamu"/>
        <w:numPr>
          <w:ilvl w:val="0"/>
          <w:numId w:val="110"/>
        </w:numPr>
        <w:spacing w:line="240" w:lineRule="auto"/>
        <w:rPr>
          <w:rFonts w:ascii="Calibri Light" w:hAnsi="Calibri Light"/>
          <w:b/>
        </w:rPr>
      </w:pPr>
      <w:r w:rsidRPr="00A14568">
        <w:rPr>
          <w:rFonts w:ascii="Calibri Light" w:hAnsi="Calibri Light"/>
          <w:b/>
        </w:rPr>
        <w:t xml:space="preserve">rekonštrukciu a/alebo prípadnú dostavbu všeobecnej nemocnice Ružinov </w:t>
      </w:r>
    </w:p>
    <w:p w:rsidR="00F369ED" w:rsidRPr="00A14568" w:rsidRDefault="00F369ED" w:rsidP="00F369ED">
      <w:pPr>
        <w:pStyle w:val="Odsekzoznamu"/>
        <w:spacing w:line="240" w:lineRule="auto"/>
        <w:rPr>
          <w:rFonts w:ascii="Calibri Light" w:hAnsi="Calibri Light"/>
          <w:b/>
        </w:rPr>
      </w:pPr>
    </w:p>
    <w:p w:rsidR="008C2385" w:rsidRPr="00A14568" w:rsidRDefault="008C2385" w:rsidP="008C2385">
      <w:pPr>
        <w:pStyle w:val="Odsekzoznamu"/>
        <w:numPr>
          <w:ilvl w:val="0"/>
          <w:numId w:val="110"/>
        </w:numPr>
        <w:spacing w:line="240" w:lineRule="auto"/>
        <w:rPr>
          <w:rFonts w:ascii="Calibri Light" w:hAnsi="Calibri Light"/>
          <w:b/>
        </w:rPr>
      </w:pPr>
      <w:r w:rsidRPr="00A14568">
        <w:rPr>
          <w:rFonts w:ascii="Calibri Light" w:hAnsi="Calibri Light"/>
          <w:b/>
        </w:rPr>
        <w:t>výstavbu n</w:t>
      </w:r>
      <w:r w:rsidR="008F0534" w:rsidRPr="00A14568">
        <w:rPr>
          <w:rFonts w:ascii="Calibri Light" w:hAnsi="Calibri Light"/>
          <w:b/>
        </w:rPr>
        <w:t xml:space="preserve">ovej </w:t>
      </w:r>
      <w:r w:rsidRPr="00A14568">
        <w:rPr>
          <w:rFonts w:ascii="Calibri Light" w:hAnsi="Calibri Light"/>
          <w:b/>
        </w:rPr>
        <w:t>U</w:t>
      </w:r>
      <w:r w:rsidR="008F0534" w:rsidRPr="00A14568">
        <w:rPr>
          <w:rFonts w:ascii="Calibri Light" w:hAnsi="Calibri Light"/>
          <w:b/>
        </w:rPr>
        <w:t xml:space="preserve">niverzitnej nemocnice </w:t>
      </w:r>
      <w:r w:rsidRPr="00A14568">
        <w:rPr>
          <w:rFonts w:ascii="Calibri Light" w:hAnsi="Calibri Light"/>
          <w:b/>
        </w:rPr>
        <w:t>B</w:t>
      </w:r>
      <w:r w:rsidR="008F0534" w:rsidRPr="00A14568">
        <w:rPr>
          <w:rFonts w:ascii="Calibri Light" w:hAnsi="Calibri Light"/>
          <w:b/>
        </w:rPr>
        <w:t>ratislava</w:t>
      </w:r>
      <w:r w:rsidRPr="00A14568">
        <w:rPr>
          <w:rFonts w:ascii="Calibri Light" w:hAnsi="Calibri Light"/>
          <w:b/>
        </w:rPr>
        <w:t xml:space="preserve"> v lokalite Rázsochy.</w:t>
      </w:r>
    </w:p>
    <w:p w:rsidR="008F0534" w:rsidRPr="00A14568" w:rsidRDefault="008F0534" w:rsidP="008F0534">
      <w:pPr>
        <w:pStyle w:val="Odsekzoznamu"/>
        <w:spacing w:line="240" w:lineRule="auto"/>
        <w:rPr>
          <w:rFonts w:ascii="Calibri Light" w:hAnsi="Calibri Light"/>
          <w:b/>
        </w:rPr>
      </w:pPr>
    </w:p>
    <w:p w:rsidR="00041DCD" w:rsidRPr="00A14568" w:rsidRDefault="00BB4454" w:rsidP="004A7F35">
      <w:pPr>
        <w:spacing w:line="240" w:lineRule="auto"/>
        <w:rPr>
          <w:rFonts w:ascii="Calibri Light" w:hAnsi="Calibri Light"/>
        </w:rPr>
      </w:pPr>
      <w:r w:rsidRPr="00A14568">
        <w:rPr>
          <w:rFonts w:ascii="Calibri Light" w:hAnsi="Calibri Light"/>
        </w:rPr>
        <w:t>Jedn</w:t>
      </w:r>
      <w:r w:rsidR="000D4B46" w:rsidRPr="00A14568">
        <w:rPr>
          <w:rFonts w:ascii="Calibri Light" w:hAnsi="Calibri Light"/>
        </w:rPr>
        <w:t>otlivé stupne prípravy projektu,</w:t>
      </w:r>
      <w:r w:rsidRPr="00A14568">
        <w:rPr>
          <w:rFonts w:ascii="Calibri Light" w:hAnsi="Calibri Light"/>
        </w:rPr>
        <w:t xml:space="preserve"> budú zo strany Ministerstva zdravotníctva SR priebežne  konzultované s Úradom verejného obstarávania. </w:t>
      </w:r>
    </w:p>
    <w:p w:rsidR="001C628D" w:rsidRPr="00A14568" w:rsidRDefault="001C628D" w:rsidP="004A7F35">
      <w:pPr>
        <w:spacing w:line="240" w:lineRule="auto"/>
        <w:rPr>
          <w:rFonts w:ascii="Calibri Light" w:hAnsi="Calibri Light"/>
        </w:rPr>
      </w:pPr>
    </w:p>
    <w:p w:rsidR="00685508" w:rsidRPr="00A14568" w:rsidRDefault="008E3B2F">
      <w:pPr>
        <w:pStyle w:val="Nadpis4"/>
      </w:pPr>
      <w:bookmarkStart w:id="334" w:name="_Toc478713102"/>
      <w:r w:rsidRPr="00A14568">
        <w:t>Rekonštrukcia v</w:t>
      </w:r>
      <w:r w:rsidR="00DE744B" w:rsidRPr="00A14568">
        <w:t xml:space="preserve">šeobecnej nemocnice </w:t>
      </w:r>
      <w:r w:rsidR="00685508" w:rsidRPr="00A14568">
        <w:t>Ružinov</w:t>
      </w:r>
      <w:bookmarkEnd w:id="334"/>
    </w:p>
    <w:p w:rsidR="00DE744B" w:rsidRPr="00A14568" w:rsidRDefault="00017BF1" w:rsidP="004A7F35">
      <w:pPr>
        <w:rPr>
          <w:rFonts w:ascii="Calibri Light" w:hAnsi="Calibri Light"/>
        </w:rPr>
      </w:pPr>
      <w:r w:rsidRPr="00A14568">
        <w:rPr>
          <w:rFonts w:ascii="Calibri Light" w:hAnsi="Calibri Light"/>
        </w:rPr>
        <w:t xml:space="preserve">Umiestnenie nemocnice v lokalite </w:t>
      </w:r>
      <w:r w:rsidR="00306A54" w:rsidRPr="00A14568">
        <w:rPr>
          <w:rFonts w:ascii="Calibri Light" w:hAnsi="Calibri Light"/>
        </w:rPr>
        <w:t xml:space="preserve">Ružinov, </w:t>
      </w:r>
      <w:r w:rsidRPr="00A14568">
        <w:rPr>
          <w:rFonts w:ascii="Calibri Light" w:hAnsi="Calibri Light"/>
        </w:rPr>
        <w:t xml:space="preserve"> kde sú </w:t>
      </w:r>
      <w:r w:rsidR="00685508" w:rsidRPr="00A14568">
        <w:rPr>
          <w:rFonts w:ascii="Calibri Light" w:hAnsi="Calibri Light"/>
        </w:rPr>
        <w:t xml:space="preserve"> </w:t>
      </w:r>
      <w:r w:rsidRPr="00A14568">
        <w:rPr>
          <w:rFonts w:ascii="Calibri Light" w:hAnsi="Calibri Light"/>
        </w:rPr>
        <w:t xml:space="preserve">vysoké nároky </w:t>
      </w:r>
      <w:r w:rsidR="00685508" w:rsidRPr="00A14568">
        <w:rPr>
          <w:rFonts w:ascii="Calibri Light" w:hAnsi="Calibri Light"/>
        </w:rPr>
        <w:t>na intenzitu využitia územia, je dôležité zvýšenie vnútorného plošného štandar</w:t>
      </w:r>
      <w:r w:rsidR="00C6314C" w:rsidRPr="00A14568">
        <w:rPr>
          <w:rFonts w:ascii="Calibri Light" w:hAnsi="Calibri Light"/>
        </w:rPr>
        <w:t>d</w:t>
      </w:r>
      <w:r w:rsidR="00685508" w:rsidRPr="00A14568">
        <w:rPr>
          <w:rFonts w:ascii="Calibri Light" w:hAnsi="Calibri Light"/>
        </w:rPr>
        <w:t>u efektívnym navrhnutím medicinálnych procesov, ktoré budú súčasťou koncepčného medicinálneho plánovania. Z výsledkov medicinálneho plánovania bude určený rozsah rekonštrukcie, prípadne dostavby podľa platných regulatívov územného plánu Bratislavy. C</w:t>
      </w:r>
      <w:r w:rsidR="00C6314C" w:rsidRPr="00A14568">
        <w:rPr>
          <w:rFonts w:ascii="Calibri Light" w:hAnsi="Calibri Light"/>
        </w:rPr>
        <w:t xml:space="preserve">ieľom rekonštrukcie </w:t>
      </w:r>
      <w:r w:rsidR="00685508" w:rsidRPr="00A14568">
        <w:rPr>
          <w:rFonts w:ascii="Calibri Light" w:hAnsi="Calibri Light"/>
        </w:rPr>
        <w:t>a/al</w:t>
      </w:r>
      <w:r w:rsidR="00C6314C" w:rsidRPr="00A14568">
        <w:rPr>
          <w:rFonts w:ascii="Calibri Light" w:hAnsi="Calibri Light"/>
        </w:rPr>
        <w:t xml:space="preserve">ebo dostavby </w:t>
      </w:r>
      <w:r w:rsidR="00B03EDE" w:rsidRPr="00A14568">
        <w:rPr>
          <w:rFonts w:ascii="Calibri Light" w:hAnsi="Calibri Light"/>
        </w:rPr>
        <w:t xml:space="preserve">nemocnice </w:t>
      </w:r>
      <w:r w:rsidR="00C6314C" w:rsidRPr="00A14568">
        <w:rPr>
          <w:rFonts w:ascii="Calibri Light" w:hAnsi="Calibri Light"/>
        </w:rPr>
        <w:t xml:space="preserve">Ružinov </w:t>
      </w:r>
      <w:r w:rsidR="00DE744B" w:rsidRPr="00A14568">
        <w:rPr>
          <w:rFonts w:ascii="Calibri Light" w:hAnsi="Calibri Light"/>
        </w:rPr>
        <w:t xml:space="preserve">bude </w:t>
      </w:r>
      <w:r w:rsidR="00B03EDE" w:rsidRPr="00A14568">
        <w:rPr>
          <w:rFonts w:ascii="Calibri Light" w:hAnsi="Calibri Light"/>
        </w:rPr>
        <w:t>čiastočné zabezpečenie potrieb</w:t>
      </w:r>
      <w:r w:rsidR="00685508" w:rsidRPr="00A14568">
        <w:rPr>
          <w:rFonts w:ascii="Calibri Light" w:hAnsi="Calibri Light"/>
        </w:rPr>
        <w:t xml:space="preserve"> </w:t>
      </w:r>
      <w:r w:rsidR="00B03EDE" w:rsidRPr="00A14568">
        <w:rPr>
          <w:rFonts w:ascii="Calibri Light" w:hAnsi="Calibri Light"/>
        </w:rPr>
        <w:t xml:space="preserve">útlmovej </w:t>
      </w:r>
      <w:r w:rsidR="00605034" w:rsidRPr="00A14568">
        <w:rPr>
          <w:rFonts w:ascii="Calibri Light" w:hAnsi="Calibri Light"/>
        </w:rPr>
        <w:t>nemocnice</w:t>
      </w:r>
      <w:r w:rsidR="00685508" w:rsidRPr="00A14568">
        <w:rPr>
          <w:rFonts w:ascii="Calibri Light" w:hAnsi="Calibri Light"/>
        </w:rPr>
        <w:t xml:space="preserve"> </w:t>
      </w:r>
      <w:r w:rsidR="00C05387" w:rsidRPr="00A14568">
        <w:rPr>
          <w:rFonts w:ascii="Calibri Light" w:hAnsi="Calibri Light"/>
        </w:rPr>
        <w:t xml:space="preserve">Kramáre </w:t>
      </w:r>
      <w:r w:rsidR="00DE744B" w:rsidRPr="00A14568">
        <w:rPr>
          <w:rFonts w:ascii="Calibri Light" w:hAnsi="Calibri Light"/>
        </w:rPr>
        <w:t>a transformácie  Ne</w:t>
      </w:r>
      <w:r w:rsidR="00685508" w:rsidRPr="00A14568">
        <w:rPr>
          <w:rFonts w:ascii="Calibri Light" w:hAnsi="Calibri Light"/>
        </w:rPr>
        <w:t>mocnice</w:t>
      </w:r>
      <w:r w:rsidR="00DE744B" w:rsidRPr="00A14568">
        <w:rPr>
          <w:rFonts w:ascii="Calibri Light" w:hAnsi="Calibri Light"/>
        </w:rPr>
        <w:t xml:space="preserve"> S</w:t>
      </w:r>
      <w:r w:rsidR="00685508" w:rsidRPr="00A14568">
        <w:rPr>
          <w:rFonts w:ascii="Calibri Light" w:hAnsi="Calibri Light"/>
        </w:rPr>
        <w:t>taré mesto s doplnenými potrebami v</w:t>
      </w:r>
      <w:r w:rsidR="00DE744B" w:rsidRPr="00A14568">
        <w:rPr>
          <w:rFonts w:ascii="Calibri Light" w:hAnsi="Calibri Light"/>
        </w:rPr>
        <w:t> </w:t>
      </w:r>
      <w:r w:rsidR="00685508" w:rsidRPr="00A14568">
        <w:rPr>
          <w:rFonts w:ascii="Calibri Light" w:hAnsi="Calibri Light"/>
        </w:rPr>
        <w:t>n</w:t>
      </w:r>
      <w:r w:rsidR="00DE744B" w:rsidRPr="00A14568">
        <w:rPr>
          <w:rFonts w:ascii="Calibri Light" w:hAnsi="Calibri Light"/>
        </w:rPr>
        <w:t xml:space="preserve">ovej nemocnici. </w:t>
      </w:r>
    </w:p>
    <w:p w:rsidR="00DE744B" w:rsidRPr="00A14568" w:rsidRDefault="00FE3172" w:rsidP="004A7F35">
      <w:pPr>
        <w:rPr>
          <w:rFonts w:ascii="Calibri Light" w:hAnsi="Calibri Light"/>
          <w:color w:val="000000" w:themeColor="text1"/>
        </w:rPr>
      </w:pPr>
      <w:r w:rsidRPr="00A14568">
        <w:rPr>
          <w:rFonts w:ascii="Calibri Light" w:hAnsi="Calibri Light"/>
        </w:rPr>
        <w:t xml:space="preserve">Celkové investičné náklady na rekonštrukciu nemocnice v Ružinove sa </w:t>
      </w:r>
      <w:r w:rsidR="000D4B46" w:rsidRPr="00A14568">
        <w:rPr>
          <w:rFonts w:ascii="Calibri Light" w:hAnsi="Calibri Light"/>
        </w:rPr>
        <w:t xml:space="preserve">odhadujú </w:t>
      </w:r>
      <w:r w:rsidRPr="00A14568">
        <w:rPr>
          <w:rFonts w:ascii="Calibri Light" w:hAnsi="Calibri Light"/>
        </w:rPr>
        <w:t xml:space="preserve">na </w:t>
      </w:r>
      <w:r w:rsidRPr="00A14568">
        <w:rPr>
          <w:rFonts w:ascii="Calibri Light" w:hAnsi="Calibri Light"/>
          <w:color w:val="000000" w:themeColor="text1"/>
        </w:rPr>
        <w:t xml:space="preserve">úrovni </w:t>
      </w:r>
      <w:r w:rsidR="008C2385" w:rsidRPr="00A14568">
        <w:rPr>
          <w:rFonts w:ascii="Calibri Light" w:hAnsi="Calibri Light"/>
          <w:color w:val="000000" w:themeColor="text1"/>
        </w:rPr>
        <w:t>80 mil</w:t>
      </w:r>
      <w:r w:rsidR="00857AAE" w:rsidRPr="00A14568">
        <w:rPr>
          <w:rFonts w:ascii="Calibri Light" w:hAnsi="Calibri Light"/>
          <w:color w:val="000000" w:themeColor="text1"/>
        </w:rPr>
        <w:t>.</w:t>
      </w:r>
      <w:r w:rsidR="008C2385" w:rsidRPr="00A14568">
        <w:rPr>
          <w:rFonts w:ascii="Calibri Light" w:hAnsi="Calibri Light"/>
          <w:color w:val="000000" w:themeColor="text1"/>
        </w:rPr>
        <w:t xml:space="preserve"> EUR (hrubý investičný odhad s DPH)</w:t>
      </w:r>
    </w:p>
    <w:p w:rsidR="001C628D" w:rsidRPr="00A14568" w:rsidRDefault="001C628D" w:rsidP="001C628D">
      <w:pPr>
        <w:pStyle w:val="Bezriadkovania"/>
        <w:rPr>
          <w:lang w:val="sk-SK"/>
        </w:rPr>
      </w:pPr>
    </w:p>
    <w:p w:rsidR="000240EC" w:rsidRPr="00A14568" w:rsidRDefault="00DE744B" w:rsidP="001B52C4">
      <w:pPr>
        <w:keepNext/>
        <w:jc w:val="center"/>
        <w:rPr>
          <w:rFonts w:ascii="Calibri Light" w:hAnsi="Calibri Light"/>
        </w:rPr>
      </w:pPr>
      <w:r w:rsidRPr="00A14568">
        <w:rPr>
          <w:rFonts w:ascii="Calibri Light" w:hAnsi="Calibri Light"/>
          <w:noProof/>
          <w:lang w:eastAsia="sk-SK"/>
        </w:rPr>
        <w:lastRenderedPageBreak/>
        <w:drawing>
          <wp:inline distT="0" distB="0" distL="0" distR="0" wp14:anchorId="14EF304C" wp14:editId="371C976C">
            <wp:extent cx="6030595" cy="3615690"/>
            <wp:effectExtent l="0" t="0" r="8255" b="381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328" t="24330" r="25898" b="23685"/>
                    <a:stretch/>
                  </pic:blipFill>
                  <pic:spPr bwMode="auto">
                    <a:xfrm>
                      <a:off x="0" y="0"/>
                      <a:ext cx="6030595" cy="3615690"/>
                    </a:xfrm>
                    <a:prstGeom prst="rect">
                      <a:avLst/>
                    </a:prstGeom>
                    <a:ln>
                      <a:noFill/>
                    </a:ln>
                    <a:extLst>
                      <a:ext uri="{53640926-AAD7-44D8-BBD7-CCE9431645EC}">
                        <a14:shadowObscured xmlns:a14="http://schemas.microsoft.com/office/drawing/2010/main"/>
                      </a:ext>
                    </a:extLst>
                  </pic:spPr>
                </pic:pic>
              </a:graphicData>
            </a:graphic>
          </wp:inline>
        </w:drawing>
      </w:r>
    </w:p>
    <w:p w:rsidR="00DE744B" w:rsidRPr="00A14568" w:rsidRDefault="000240EC" w:rsidP="001B52C4">
      <w:pPr>
        <w:pStyle w:val="Popis"/>
      </w:pPr>
      <w:r w:rsidRPr="00A14568">
        <w:t xml:space="preserve">Obrázok </w:t>
      </w:r>
      <w:r w:rsidR="00016ABF" w:rsidRPr="00A14568">
        <w:t>7</w:t>
      </w:r>
      <w:r w:rsidRPr="00A14568">
        <w:t xml:space="preserve"> Pozemky vo vlastníctve Univerzitnej nemicnice Bratislava- lokalita Ružinov</w:t>
      </w:r>
    </w:p>
    <w:p w:rsidR="00685508" w:rsidRPr="00A14568" w:rsidRDefault="00685508" w:rsidP="001C628D">
      <w:pPr>
        <w:pStyle w:val="Bezriadkovania"/>
        <w:rPr>
          <w:lang w:val="sk-SK"/>
        </w:rPr>
      </w:pPr>
    </w:p>
    <w:p w:rsidR="00045121" w:rsidRPr="00A14568" w:rsidRDefault="00685508">
      <w:pPr>
        <w:pStyle w:val="Nadpis4"/>
        <w:rPr>
          <w:color w:val="auto"/>
        </w:rPr>
      </w:pPr>
      <w:bookmarkStart w:id="335" w:name="_Toc478713103"/>
      <w:r w:rsidRPr="00A14568">
        <w:t>Výstavba novej nemocnice</w:t>
      </w:r>
      <w:r w:rsidR="002E43A9" w:rsidRPr="00A14568">
        <w:t xml:space="preserve"> v lokalite Rázsochy</w:t>
      </w:r>
      <w:bookmarkEnd w:id="335"/>
    </w:p>
    <w:p w:rsidR="008C2385" w:rsidRPr="00A14568" w:rsidRDefault="008C2385" w:rsidP="00121A56">
      <w:bookmarkStart w:id="336" w:name="_Toc477261439"/>
      <w:r w:rsidRPr="00A14568">
        <w:t>Z dôvodu viacerých celoslovenských medicínskych programov (transplantácia a pod.) bude spádovú oblasť  nemocnice Rázsoch</w:t>
      </w:r>
      <w:r w:rsidR="0087775C" w:rsidRPr="00A14568">
        <w:t xml:space="preserve">y tvoriť celé územie Slovenska. Výstavbou novej nemocnice bude sledovaný aj cieľ </w:t>
      </w:r>
      <w:r w:rsidRPr="00A14568">
        <w:t xml:space="preserve"> odľahčeni</w:t>
      </w:r>
      <w:r w:rsidR="0087775C" w:rsidRPr="00A14568">
        <w:t>a</w:t>
      </w:r>
      <w:r w:rsidRPr="00A14568">
        <w:t xml:space="preserve"> veľkých  bratislavských nemocníc (Ružinov, Petržalka), ktoré dlhodobo suplujú absentujúci komplex, ako aj náhrad</w:t>
      </w:r>
      <w:r w:rsidR="0087775C" w:rsidRPr="00A14568">
        <w:t>a</w:t>
      </w:r>
      <w:r w:rsidRPr="00A14568">
        <w:t xml:space="preserve"> nemocnice Kramáre.  Nemocnica </w:t>
      </w:r>
      <w:r w:rsidR="0087775C" w:rsidRPr="00A14568">
        <w:t xml:space="preserve">tak </w:t>
      </w:r>
      <w:r w:rsidRPr="00A14568">
        <w:t>nebude slúžiť  len pre uspokojenie požiadaviek obyvateľov západnej časti mesta a priľahlého regionálneho zázemia.</w:t>
      </w:r>
      <w:bookmarkEnd w:id="336"/>
      <w:r w:rsidRPr="00A14568">
        <w:t xml:space="preserve"> </w:t>
      </w:r>
    </w:p>
    <w:p w:rsidR="001C628D" w:rsidRPr="00A14568" w:rsidRDefault="0005521A" w:rsidP="001C628D">
      <w:pPr>
        <w:rPr>
          <w:rFonts w:ascii="Calibri Light" w:hAnsi="Calibri Light"/>
        </w:rPr>
      </w:pPr>
      <w:r w:rsidRPr="00A14568">
        <w:rPr>
          <w:rFonts w:ascii="Calibri Light" w:hAnsi="Calibri Light"/>
        </w:rPr>
        <w:t>Východ</w:t>
      </w:r>
      <w:r w:rsidR="00B751B4" w:rsidRPr="00A14568">
        <w:rPr>
          <w:rFonts w:ascii="Calibri Light" w:hAnsi="Calibri Light"/>
        </w:rPr>
        <w:t>iskovým</w:t>
      </w:r>
      <w:r w:rsidRPr="00A14568">
        <w:rPr>
          <w:rFonts w:ascii="Calibri Light" w:hAnsi="Calibri Light"/>
        </w:rPr>
        <w:t xml:space="preserve"> stavom p</w:t>
      </w:r>
      <w:r w:rsidR="00EB6D2C" w:rsidRPr="00A14568">
        <w:rPr>
          <w:rFonts w:ascii="Calibri Light" w:hAnsi="Calibri Light"/>
        </w:rPr>
        <w:t>okračovani</w:t>
      </w:r>
      <w:r w:rsidRPr="00A14568">
        <w:rPr>
          <w:rFonts w:ascii="Calibri Light" w:hAnsi="Calibri Light"/>
        </w:rPr>
        <w:t>a</w:t>
      </w:r>
      <w:r w:rsidR="00EB6D2C" w:rsidRPr="00A14568">
        <w:rPr>
          <w:rFonts w:ascii="Calibri Light" w:hAnsi="Calibri Light"/>
        </w:rPr>
        <w:t xml:space="preserve"> výstavby </w:t>
      </w:r>
      <w:r w:rsidR="000F1E08" w:rsidRPr="00A14568">
        <w:rPr>
          <w:rFonts w:ascii="Calibri Light" w:hAnsi="Calibri Light"/>
        </w:rPr>
        <w:t>nUNB</w:t>
      </w:r>
      <w:r w:rsidR="00EB6D2C" w:rsidRPr="00A14568">
        <w:rPr>
          <w:rFonts w:ascii="Calibri Light" w:hAnsi="Calibri Light"/>
        </w:rPr>
        <w:t xml:space="preserve"> v lokalite Rázsochy</w:t>
      </w:r>
      <w:r w:rsidRPr="00A14568">
        <w:rPr>
          <w:rFonts w:ascii="Calibri Light" w:hAnsi="Calibri Light"/>
        </w:rPr>
        <w:t xml:space="preserve"> je </w:t>
      </w:r>
      <w:r w:rsidR="001C628D" w:rsidRPr="00A14568">
        <w:rPr>
          <w:rFonts w:ascii="Calibri Light" w:hAnsi="Calibri Light"/>
        </w:rPr>
        <w:t xml:space="preserve">nutnosť vysporiadania sporových nárokov vo väzbe k nehnuteľnostiam v lokalite Rázsochy a vo väzbe k zmluvným vzťahom k rozostavanej stavbe Univerzitnej nemocnice vyplývajúcich z minulosti. Je potrebné konštatovať, že existencia uvedených sporových nárokov, ako aj nutnosť ich vysporiadania nie je podmienená rozhodnutím o pokračovaní alebo nepokračovaní vo výstavbe v lokalite Rázsochy. </w:t>
      </w:r>
    </w:p>
    <w:p w:rsidR="00EB6D2C" w:rsidRPr="00A14568" w:rsidRDefault="00EB6D2C" w:rsidP="004A7F35">
      <w:pPr>
        <w:rPr>
          <w:rFonts w:ascii="Calibri Light" w:hAnsi="Calibri Light" w:cs="Calibri Light"/>
        </w:rPr>
      </w:pPr>
      <w:r w:rsidRPr="00A14568">
        <w:rPr>
          <w:rFonts w:ascii="Calibri Light" w:hAnsi="Calibri Light" w:cs="Calibri Light"/>
        </w:rPr>
        <w:t xml:space="preserve">Možnosti dokončenia </w:t>
      </w:r>
      <w:r w:rsidR="0005521A" w:rsidRPr="00A14568">
        <w:rPr>
          <w:rFonts w:ascii="Calibri Light" w:hAnsi="Calibri Light" w:cs="Calibri Light"/>
        </w:rPr>
        <w:t>stavby</w:t>
      </w:r>
      <w:r w:rsidRPr="00A14568">
        <w:rPr>
          <w:rFonts w:ascii="Calibri Light" w:hAnsi="Calibri Light" w:cs="Calibri Light"/>
        </w:rPr>
        <w:t xml:space="preserve"> nUNB cez existujúce stavebné povolenie s významnou zmenou funkčnej špecifikácie a z toho vyplývajúcou zmenou realizačnej projektovej dokumentácie prostredníctvom inštitútu „zmeny stavby pred dokončením“ sú limitované obsahom územného rozhodnutia č. ÚPA – 3172-154/24/84 o umiestnení stavby č. 4144, územným plánom Hlavného mesta SR Bratislavy v znení zmien a doplnkov, ako aj Územného generelu zdravotníctva.</w:t>
      </w:r>
    </w:p>
    <w:p w:rsidR="00EB6D2C" w:rsidRPr="00A14568" w:rsidRDefault="00EB6D2C" w:rsidP="004A7F35">
      <w:pPr>
        <w:rPr>
          <w:rFonts w:ascii="Calibri Light" w:hAnsi="Calibri Light" w:cs="Calibri Light"/>
        </w:rPr>
      </w:pPr>
      <w:r w:rsidRPr="00A14568">
        <w:rPr>
          <w:rFonts w:ascii="Calibri Light" w:hAnsi="Calibri Light" w:cs="Calibri Light"/>
        </w:rPr>
        <w:t xml:space="preserve"> V prípade, ak </w:t>
      </w:r>
      <w:r w:rsidR="00F82FA0" w:rsidRPr="00A14568">
        <w:rPr>
          <w:rFonts w:ascii="Calibri Light" w:hAnsi="Calibri Light" w:cs="Calibri Light"/>
        </w:rPr>
        <w:t>bude</w:t>
      </w:r>
      <w:r w:rsidRPr="00A14568">
        <w:rPr>
          <w:rFonts w:ascii="Calibri Light" w:hAnsi="Calibri Light" w:cs="Calibri Light"/>
        </w:rPr>
        <w:t xml:space="preserve"> významná zmena funkčnej špecifikácie a z toho vyplývajúca zmena realizačnej projektovej dokumentácie v súlade s územným rozhodnutím č. ÚPA – 3172-154/24/84 o umiestnení stavby č. 4144, zmen</w:t>
      </w:r>
      <w:r w:rsidR="00F82FA0" w:rsidRPr="00A14568">
        <w:rPr>
          <w:rFonts w:ascii="Calibri Light" w:hAnsi="Calibri Light" w:cs="Calibri Light"/>
        </w:rPr>
        <w:t>a</w:t>
      </w:r>
      <w:r w:rsidRPr="00A14568">
        <w:rPr>
          <w:rFonts w:ascii="Calibri Light" w:hAnsi="Calibri Light" w:cs="Calibri Light"/>
        </w:rPr>
        <w:t xml:space="preserve"> územného rozhodnutia s najväčšou pravdepodobnosťou </w:t>
      </w:r>
      <w:r w:rsidR="00F82FA0" w:rsidRPr="00A14568">
        <w:rPr>
          <w:rFonts w:ascii="Calibri Light" w:hAnsi="Calibri Light" w:cs="Calibri Light"/>
        </w:rPr>
        <w:t xml:space="preserve">nebude potrebná a taktiež nebude potrebná  </w:t>
      </w:r>
      <w:r w:rsidRPr="00A14568">
        <w:rPr>
          <w:rFonts w:ascii="Calibri Light" w:hAnsi="Calibri Light" w:cs="Calibri Light"/>
        </w:rPr>
        <w:t>realizáci</w:t>
      </w:r>
      <w:r w:rsidR="00F82FA0" w:rsidRPr="00A14568">
        <w:rPr>
          <w:rFonts w:ascii="Calibri Light" w:hAnsi="Calibri Light" w:cs="Calibri Light"/>
        </w:rPr>
        <w:t>a</w:t>
      </w:r>
      <w:r w:rsidRPr="00A14568">
        <w:rPr>
          <w:rFonts w:ascii="Calibri Light" w:hAnsi="Calibri Light" w:cs="Calibri Light"/>
        </w:rPr>
        <w:t xml:space="preserve"> konania v zmysle Záko</w:t>
      </w:r>
      <w:r w:rsidR="00075CD2" w:rsidRPr="00A14568">
        <w:rPr>
          <w:rFonts w:ascii="Calibri Light" w:hAnsi="Calibri Light" w:cs="Calibri Light"/>
        </w:rPr>
        <w:t>na o posudzovaní vplyvov – pozitívny scenár projektu.</w:t>
      </w:r>
    </w:p>
    <w:p w:rsidR="008247CB" w:rsidRPr="00A14568" w:rsidRDefault="004217A1" w:rsidP="004A7F35">
      <w:pPr>
        <w:rPr>
          <w:rFonts w:ascii="Calibri Light" w:hAnsi="Calibri Light" w:cs="Calibri Light"/>
        </w:rPr>
      </w:pPr>
      <w:r w:rsidRPr="00A14568">
        <w:rPr>
          <w:rFonts w:ascii="Calibri Light" w:hAnsi="Calibri Light" w:cs="Calibri Light"/>
        </w:rPr>
        <w:t>Predpokladom realizácie výst</w:t>
      </w:r>
      <w:r w:rsidR="00841119" w:rsidRPr="00A14568">
        <w:rPr>
          <w:rFonts w:ascii="Calibri Light" w:hAnsi="Calibri Light" w:cs="Calibri Light"/>
        </w:rPr>
        <w:t>a</w:t>
      </w:r>
      <w:r w:rsidRPr="00A14568">
        <w:rPr>
          <w:rFonts w:ascii="Calibri Light" w:hAnsi="Calibri Light" w:cs="Calibri Light"/>
        </w:rPr>
        <w:t>vby novej nemocnice v </w:t>
      </w:r>
      <w:r w:rsidR="00B56F27" w:rsidRPr="00A14568">
        <w:rPr>
          <w:rFonts w:ascii="Calibri Light" w:hAnsi="Calibri Light" w:cs="Calibri Light"/>
        </w:rPr>
        <w:t>l</w:t>
      </w:r>
      <w:r w:rsidRPr="00A14568">
        <w:rPr>
          <w:rFonts w:ascii="Calibri Light" w:hAnsi="Calibri Light" w:cs="Calibri Light"/>
        </w:rPr>
        <w:t xml:space="preserve">okalite Rázsochy je vyčlenenie všetkých právnych </w:t>
      </w:r>
      <w:r w:rsidR="00C40681" w:rsidRPr="00A14568">
        <w:rPr>
          <w:rFonts w:ascii="Calibri Light" w:hAnsi="Calibri Light" w:cs="Calibri Light"/>
        </w:rPr>
        <w:t xml:space="preserve"> </w:t>
      </w:r>
      <w:r w:rsidRPr="00A14568">
        <w:rPr>
          <w:rFonts w:ascii="Calibri Light" w:hAnsi="Calibri Light" w:cs="Calibri Light"/>
        </w:rPr>
        <w:t>vzťahov</w:t>
      </w:r>
      <w:r w:rsidR="00C40681" w:rsidRPr="00A14568">
        <w:rPr>
          <w:rFonts w:ascii="Calibri Light" w:hAnsi="Calibri Light" w:cs="Calibri Light"/>
        </w:rPr>
        <w:t xml:space="preserve">, vrátane </w:t>
      </w:r>
      <w:r w:rsidR="00841119" w:rsidRPr="00A14568">
        <w:rPr>
          <w:rFonts w:ascii="Calibri Light" w:hAnsi="Calibri Light" w:cs="Calibri Light"/>
        </w:rPr>
        <w:t xml:space="preserve">všetkých </w:t>
      </w:r>
      <w:r w:rsidR="00C40681" w:rsidRPr="00A14568">
        <w:rPr>
          <w:rFonts w:ascii="Calibri Light" w:hAnsi="Calibri Light" w:cs="Calibri Light"/>
        </w:rPr>
        <w:t>nehnuteľnost</w:t>
      </w:r>
      <w:r w:rsidR="00841119" w:rsidRPr="00A14568">
        <w:rPr>
          <w:rFonts w:ascii="Calibri Light" w:hAnsi="Calibri Light" w:cs="Calibri Light"/>
        </w:rPr>
        <w:t>í -</w:t>
      </w:r>
      <w:r w:rsidR="00C40681" w:rsidRPr="00A14568">
        <w:rPr>
          <w:rFonts w:ascii="Calibri Light" w:hAnsi="Calibri Light" w:cs="Calibri Light"/>
        </w:rPr>
        <w:t xml:space="preserve"> </w:t>
      </w:r>
      <w:r w:rsidR="008247CB" w:rsidRPr="00A14568">
        <w:rPr>
          <w:rFonts w:ascii="Calibri Light" w:hAnsi="Calibri Light" w:cs="Calibri Light"/>
        </w:rPr>
        <w:t>pozemkov a nedokončenej stavby v </w:t>
      </w:r>
      <w:r w:rsidR="00B56F27" w:rsidRPr="00A14568">
        <w:rPr>
          <w:rFonts w:ascii="Calibri Light" w:hAnsi="Calibri Light" w:cs="Calibri Light"/>
        </w:rPr>
        <w:t>l</w:t>
      </w:r>
      <w:r w:rsidR="008247CB" w:rsidRPr="00A14568">
        <w:rPr>
          <w:rFonts w:ascii="Calibri Light" w:hAnsi="Calibri Light" w:cs="Calibri Light"/>
        </w:rPr>
        <w:t xml:space="preserve">okalite Rázsochy do </w:t>
      </w:r>
      <w:r w:rsidR="008247CB" w:rsidRPr="00A14568">
        <w:rPr>
          <w:rFonts w:ascii="Calibri Light" w:hAnsi="Calibri Light" w:cs="Calibri Light"/>
        </w:rPr>
        <w:lastRenderedPageBreak/>
        <w:t>samostatnej príspevkovej organizácie, ktorá bude mať zriadený kolektívny štatutárny orgán a širší dozorný orgán s posil</w:t>
      </w:r>
      <w:r w:rsidR="0038574A" w:rsidRPr="00A14568">
        <w:rPr>
          <w:rFonts w:ascii="Calibri Light" w:hAnsi="Calibri Light" w:cs="Calibri Light"/>
        </w:rPr>
        <w:t>n</w:t>
      </w:r>
      <w:r w:rsidR="008247CB" w:rsidRPr="00A14568">
        <w:rPr>
          <w:rFonts w:ascii="Calibri Light" w:hAnsi="Calibri Light" w:cs="Calibri Light"/>
        </w:rPr>
        <w:t>enou právomocou počas prípravy a realizácie výsta</w:t>
      </w:r>
      <w:r w:rsidR="0038574A" w:rsidRPr="00A14568">
        <w:rPr>
          <w:rFonts w:ascii="Calibri Light" w:hAnsi="Calibri Light" w:cs="Calibri Light"/>
        </w:rPr>
        <w:t>v</w:t>
      </w:r>
      <w:r w:rsidR="008247CB" w:rsidRPr="00A14568">
        <w:rPr>
          <w:rFonts w:ascii="Calibri Light" w:hAnsi="Calibri Light" w:cs="Calibri Light"/>
        </w:rPr>
        <w:t xml:space="preserve">by nemocnice. </w:t>
      </w:r>
    </w:p>
    <w:p w:rsidR="004217A1" w:rsidRPr="00A14568" w:rsidRDefault="008247CB" w:rsidP="004A7F35">
      <w:pPr>
        <w:rPr>
          <w:rFonts w:ascii="Calibri Light" w:hAnsi="Calibri Light" w:cs="Calibri Light"/>
        </w:rPr>
      </w:pPr>
      <w:r w:rsidRPr="00A14568">
        <w:rPr>
          <w:rFonts w:ascii="Calibri Light" w:hAnsi="Calibri Light" w:cs="Calibri Light"/>
        </w:rPr>
        <w:t>Financovanie p</w:t>
      </w:r>
      <w:r w:rsidR="003156A9" w:rsidRPr="00A14568">
        <w:rPr>
          <w:rFonts w:ascii="Calibri Light" w:hAnsi="Calibri Light" w:cs="Calibri Light"/>
        </w:rPr>
        <w:t>r</w:t>
      </w:r>
      <w:r w:rsidRPr="00A14568">
        <w:rPr>
          <w:rFonts w:ascii="Calibri Light" w:hAnsi="Calibri Light" w:cs="Calibri Light"/>
        </w:rPr>
        <w:t xml:space="preserve">íspevkovej organizácie </w:t>
      </w:r>
      <w:r w:rsidR="003156A9" w:rsidRPr="00A14568">
        <w:rPr>
          <w:rFonts w:ascii="Calibri Light" w:hAnsi="Calibri Light" w:cs="Calibri Light"/>
        </w:rPr>
        <w:t xml:space="preserve">(kapitálové aj prevádzkové) </w:t>
      </w:r>
      <w:r w:rsidRPr="00A14568">
        <w:rPr>
          <w:rFonts w:ascii="Calibri Light" w:hAnsi="Calibri Light" w:cs="Calibri Light"/>
        </w:rPr>
        <w:t xml:space="preserve">sa bude zabezpečovať z príspevkov z kapitoly štátneho rozpočtu MZ SR, prípadne aj úverových prostriedkov (rozsah </w:t>
      </w:r>
      <w:r w:rsidR="003156A9" w:rsidRPr="00A14568">
        <w:rPr>
          <w:rFonts w:ascii="Calibri Light" w:hAnsi="Calibri Light" w:cs="Calibri Light"/>
        </w:rPr>
        <w:t>úverových prostriedkov sa špecifikuje po určení záväzného výkazu nákladov po vypracovaní ar</w:t>
      </w:r>
      <w:r w:rsidR="00D316B7" w:rsidRPr="00A14568">
        <w:rPr>
          <w:rFonts w:ascii="Calibri Light" w:hAnsi="Calibri Light" w:cs="Calibri Light"/>
        </w:rPr>
        <w:t>ch</w:t>
      </w:r>
      <w:r w:rsidR="003156A9" w:rsidRPr="00A14568">
        <w:rPr>
          <w:rFonts w:ascii="Calibri Light" w:hAnsi="Calibri Light" w:cs="Calibri Light"/>
        </w:rPr>
        <w:t>itektonickej štúdie a projektovej dokumentácie, pričom v danom čase sa zohľadnia náklady financovania. V súč</w:t>
      </w:r>
      <w:r w:rsidR="00B56F27" w:rsidRPr="00A14568">
        <w:rPr>
          <w:rFonts w:ascii="Calibri Light" w:hAnsi="Calibri Light" w:cs="Calibri Light"/>
        </w:rPr>
        <w:t>a</w:t>
      </w:r>
      <w:r w:rsidR="003156A9" w:rsidRPr="00A14568">
        <w:rPr>
          <w:rFonts w:ascii="Calibri Light" w:hAnsi="Calibri Light" w:cs="Calibri Light"/>
        </w:rPr>
        <w:t>snosti sú k dispozícii viaceré dlhodobé úverové zdroje, napríklad EIB</w:t>
      </w:r>
      <w:r w:rsidR="00B56F27" w:rsidRPr="00A14568">
        <w:rPr>
          <w:rFonts w:ascii="Calibri Light" w:hAnsi="Calibri Light" w:cs="Calibri Light"/>
        </w:rPr>
        <w:t>.</w:t>
      </w:r>
      <w:r w:rsidR="00D94831" w:rsidRPr="00A14568">
        <w:rPr>
          <w:rFonts w:ascii="Calibri Light" w:hAnsi="Calibri Light" w:cs="Calibri Light"/>
        </w:rPr>
        <w:t xml:space="preserve"> Vypočítaný finančný model počíta so štandardnou 4% diskontnou sadzbou štátu.</w:t>
      </w:r>
      <w:r w:rsidRPr="00A14568">
        <w:rPr>
          <w:rFonts w:ascii="Calibri Light" w:hAnsi="Calibri Light" w:cs="Calibri Light"/>
        </w:rPr>
        <w:t xml:space="preserve"> </w:t>
      </w:r>
      <w:r w:rsidR="00C40681" w:rsidRPr="00A14568">
        <w:rPr>
          <w:rFonts w:ascii="Calibri Light" w:hAnsi="Calibri Light" w:cs="Calibri Light"/>
        </w:rPr>
        <w:t xml:space="preserve"> </w:t>
      </w:r>
    </w:p>
    <w:p w:rsidR="00F82FA0" w:rsidRPr="00A14568" w:rsidRDefault="00F82FA0" w:rsidP="004A7F35">
      <w:pPr>
        <w:rPr>
          <w:rFonts w:ascii="Calibri Light" w:hAnsi="Calibri Light" w:cs="Calibri Light"/>
        </w:rPr>
      </w:pPr>
      <w:r w:rsidRPr="00A14568">
        <w:rPr>
          <w:rFonts w:ascii="Calibri Light" w:hAnsi="Calibri Light"/>
        </w:rPr>
        <w:t xml:space="preserve">Vzhľadom na </w:t>
      </w:r>
      <w:r w:rsidRPr="00A14568">
        <w:rPr>
          <w:rFonts w:ascii="Calibri Light" w:hAnsi="Calibri Light" w:cs="Calibri Light"/>
        </w:rPr>
        <w:t xml:space="preserve">rozsah projektu je nutná dôkladná príprava súťažných podkladov pre verejné obstarávanie </w:t>
      </w:r>
      <w:r w:rsidR="00841119" w:rsidRPr="00A14568">
        <w:rPr>
          <w:rFonts w:ascii="Calibri Light" w:hAnsi="Calibri Light" w:cs="Calibri Light"/>
        </w:rPr>
        <w:t xml:space="preserve">poradcu </w:t>
      </w:r>
      <w:r w:rsidRPr="00A14568">
        <w:rPr>
          <w:rFonts w:ascii="Calibri Light" w:hAnsi="Calibri Light" w:cs="Calibri Light"/>
        </w:rPr>
        <w:t xml:space="preserve"> </w:t>
      </w:r>
      <w:r w:rsidR="003F617E" w:rsidRPr="00A14568">
        <w:rPr>
          <w:rFonts w:ascii="Calibri Light" w:hAnsi="Calibri Light" w:cs="Calibri Light"/>
        </w:rPr>
        <w:t xml:space="preserve">pre vypracovanie funkčného </w:t>
      </w:r>
      <w:r w:rsidRPr="00A14568">
        <w:rPr>
          <w:rFonts w:ascii="Calibri Light" w:hAnsi="Calibri Light" w:cs="Calibri Light"/>
        </w:rPr>
        <w:t>model</w:t>
      </w:r>
      <w:r w:rsidR="003F617E" w:rsidRPr="00A14568">
        <w:rPr>
          <w:rFonts w:ascii="Calibri Light" w:hAnsi="Calibri Light" w:cs="Calibri Light"/>
        </w:rPr>
        <w:t>u</w:t>
      </w:r>
      <w:r w:rsidR="00841119" w:rsidRPr="00A14568">
        <w:rPr>
          <w:rFonts w:ascii="Calibri Light" w:hAnsi="Calibri Light" w:cs="Calibri Light"/>
        </w:rPr>
        <w:t>,</w:t>
      </w:r>
      <w:r w:rsidRPr="00A14568">
        <w:rPr>
          <w:rFonts w:ascii="Calibri Light" w:hAnsi="Calibri Light" w:cs="Calibri Light"/>
        </w:rPr>
        <w:t> </w:t>
      </w:r>
      <w:r w:rsidR="003F617E" w:rsidRPr="00A14568">
        <w:rPr>
          <w:rFonts w:ascii="Calibri Light" w:hAnsi="Calibri Light" w:cs="Calibri Light"/>
        </w:rPr>
        <w:t xml:space="preserve">architektonickej štúdie </w:t>
      </w:r>
      <w:r w:rsidR="00017BF1" w:rsidRPr="00A14568">
        <w:rPr>
          <w:rFonts w:ascii="Calibri Light" w:hAnsi="Calibri Light" w:cs="Calibri Light"/>
        </w:rPr>
        <w:t xml:space="preserve">nUNB, </w:t>
      </w:r>
      <w:r w:rsidRPr="00A14568">
        <w:rPr>
          <w:rFonts w:ascii="Calibri Light" w:hAnsi="Calibri Light" w:cs="Calibri Light"/>
        </w:rPr>
        <w:t>v povolenom  rozsahu územného povolenia</w:t>
      </w:r>
      <w:r w:rsidR="00841119" w:rsidRPr="00A14568">
        <w:rPr>
          <w:rFonts w:ascii="Calibri Light" w:hAnsi="Calibri Light" w:cs="Calibri Light"/>
        </w:rPr>
        <w:t xml:space="preserve"> a projektovú dokumentáciu pre všetky stupne povoľovacieho procesu</w:t>
      </w:r>
    </w:p>
    <w:p w:rsidR="00F82FA0" w:rsidRPr="00A14568" w:rsidRDefault="00F82FA0" w:rsidP="004A7F35">
      <w:pPr>
        <w:rPr>
          <w:rFonts w:ascii="Calibri Light" w:hAnsi="Calibri Light" w:cs="Calibri Light"/>
        </w:rPr>
      </w:pPr>
      <w:r w:rsidRPr="00A14568">
        <w:rPr>
          <w:rFonts w:ascii="Calibri Light" w:hAnsi="Calibri Light" w:cs="Calibri Light"/>
        </w:rPr>
        <w:t>Obsahom koncepcie bude:</w:t>
      </w:r>
    </w:p>
    <w:p w:rsidR="00F82FA0" w:rsidRPr="00A14568" w:rsidRDefault="003D161B" w:rsidP="00435432">
      <w:pPr>
        <w:pStyle w:val="Odsekzoznamu"/>
        <w:numPr>
          <w:ilvl w:val="0"/>
          <w:numId w:val="22"/>
        </w:numPr>
        <w:ind w:left="709" w:hanging="283"/>
        <w:rPr>
          <w:rFonts w:ascii="Calibri Light" w:hAnsi="Calibri Light" w:cs="Calibri Light"/>
        </w:rPr>
      </w:pPr>
      <w:r w:rsidRPr="00A14568">
        <w:rPr>
          <w:rFonts w:ascii="Calibri Light" w:hAnsi="Calibri Light" w:cs="Calibri Light"/>
          <w:u w:val="single"/>
        </w:rPr>
        <w:t xml:space="preserve">medicínsky </w:t>
      </w:r>
      <w:r w:rsidR="00F82FA0" w:rsidRPr="00A14568">
        <w:rPr>
          <w:rFonts w:ascii="Calibri Light" w:hAnsi="Calibri Light" w:cs="Calibri Light"/>
          <w:u w:val="single"/>
        </w:rPr>
        <w:t>návrh</w:t>
      </w:r>
      <w:r w:rsidR="00F82FA0" w:rsidRPr="00A14568">
        <w:rPr>
          <w:rFonts w:ascii="Calibri Light" w:hAnsi="Calibri Light" w:cs="Calibri Light"/>
        </w:rPr>
        <w:t xml:space="preserve"> (</w:t>
      </w:r>
      <w:r w:rsidR="0029173C" w:rsidRPr="00A14568">
        <w:rPr>
          <w:rFonts w:ascii="Calibri Light" w:hAnsi="Calibri Light" w:cs="Calibri Light"/>
        </w:rPr>
        <w:t>toky pacientov, zdravotníckych pracovníkov</w:t>
      </w:r>
      <w:r w:rsidR="00F82FA0" w:rsidRPr="00A14568">
        <w:rPr>
          <w:rFonts w:ascii="Calibri Light" w:hAnsi="Calibri Light" w:cs="Calibri Light"/>
        </w:rPr>
        <w:t xml:space="preserve"> a zdravotníckeho materiálu, zdravotnícka technika)</w:t>
      </w:r>
      <w:r w:rsidR="00996442" w:rsidRPr="00A14568">
        <w:rPr>
          <w:rFonts w:ascii="Calibri Light" w:hAnsi="Calibri Light" w:cs="Calibri Light"/>
        </w:rPr>
        <w:t>,</w:t>
      </w:r>
    </w:p>
    <w:p w:rsidR="00F82FA0" w:rsidRPr="00A14568" w:rsidRDefault="003D161B" w:rsidP="00435432">
      <w:pPr>
        <w:pStyle w:val="Odsekzoznamu"/>
        <w:numPr>
          <w:ilvl w:val="0"/>
          <w:numId w:val="22"/>
        </w:numPr>
        <w:ind w:left="709" w:hanging="283"/>
        <w:rPr>
          <w:rFonts w:ascii="Calibri Light" w:hAnsi="Calibri Light" w:cs="Calibri Light"/>
        </w:rPr>
      </w:pPr>
      <w:r w:rsidRPr="00A14568">
        <w:rPr>
          <w:rFonts w:ascii="Calibri Light" w:hAnsi="Calibri Light" w:cs="Calibri Light"/>
          <w:u w:val="single"/>
        </w:rPr>
        <w:t xml:space="preserve">nemedicínsky </w:t>
      </w:r>
      <w:r w:rsidR="00F82FA0" w:rsidRPr="00A14568">
        <w:rPr>
          <w:rFonts w:ascii="Calibri Light" w:hAnsi="Calibri Light" w:cs="Calibri Light"/>
          <w:u w:val="single"/>
        </w:rPr>
        <w:t>návrh</w:t>
      </w:r>
      <w:r w:rsidR="00F82FA0" w:rsidRPr="00A14568">
        <w:rPr>
          <w:rFonts w:ascii="Calibri Light" w:hAnsi="Calibri Light" w:cs="Calibri Light"/>
        </w:rPr>
        <w:t xml:space="preserve"> (logistika, odpadové hospodárstvo, technologické </w:t>
      </w:r>
      <w:r w:rsidR="00996442" w:rsidRPr="00A14568">
        <w:rPr>
          <w:rFonts w:ascii="Calibri Light" w:hAnsi="Calibri Light" w:cs="Calibri Light"/>
        </w:rPr>
        <w:t>zariadenia, doplnkové činnosti),</w:t>
      </w:r>
    </w:p>
    <w:p w:rsidR="00AA6F75" w:rsidRPr="00A14568" w:rsidRDefault="003D161B" w:rsidP="00435432">
      <w:pPr>
        <w:pStyle w:val="Odsekzoznamu"/>
        <w:numPr>
          <w:ilvl w:val="0"/>
          <w:numId w:val="22"/>
        </w:numPr>
        <w:ind w:left="709" w:hanging="283"/>
        <w:rPr>
          <w:rFonts w:ascii="Calibri Light" w:hAnsi="Calibri Light" w:cs="Calibri Light"/>
          <w:u w:val="single"/>
        </w:rPr>
      </w:pPr>
      <w:r w:rsidRPr="00A14568">
        <w:rPr>
          <w:rFonts w:ascii="Calibri Light" w:hAnsi="Calibri Light" w:cs="Calibri Light"/>
          <w:u w:val="single"/>
        </w:rPr>
        <w:t xml:space="preserve">architektonická </w:t>
      </w:r>
      <w:r w:rsidR="008575E2" w:rsidRPr="00A14568">
        <w:rPr>
          <w:rFonts w:ascii="Calibri Light" w:hAnsi="Calibri Light" w:cs="Calibri Light"/>
          <w:u w:val="single"/>
        </w:rPr>
        <w:t>štúdia</w:t>
      </w:r>
      <w:r w:rsidR="00841119" w:rsidRPr="00A14568">
        <w:rPr>
          <w:rFonts w:ascii="Calibri Light" w:hAnsi="Calibri Light" w:cs="Calibri Light"/>
          <w:u w:val="single"/>
        </w:rPr>
        <w:t xml:space="preserve"> (</w:t>
      </w:r>
      <w:r w:rsidR="00470DC4" w:rsidRPr="00A14568">
        <w:rPr>
          <w:rFonts w:ascii="Calibri Light" w:hAnsi="Calibri Light" w:cs="Calibri Light"/>
          <w:u w:val="single"/>
        </w:rPr>
        <w:t xml:space="preserve">masterplan - </w:t>
      </w:r>
      <w:r w:rsidR="00841119" w:rsidRPr="00A14568">
        <w:rPr>
          <w:rFonts w:ascii="Calibri Light" w:hAnsi="Calibri Light" w:cs="Calibri Light"/>
          <w:u w:val="single"/>
        </w:rPr>
        <w:t>kľúčový dokument,  podľa ktorého má byť projekt navrhnutý)</w:t>
      </w:r>
    </w:p>
    <w:p w:rsidR="00841119" w:rsidRPr="00A14568" w:rsidRDefault="00841119" w:rsidP="00F64883">
      <w:pPr>
        <w:pStyle w:val="Odsekzoznamu"/>
        <w:ind w:left="709"/>
        <w:rPr>
          <w:rFonts w:ascii="Calibri Light" w:hAnsi="Calibri Light" w:cs="Calibri Light"/>
          <w:u w:val="single"/>
        </w:rPr>
      </w:pPr>
    </w:p>
    <w:p w:rsidR="003F617E" w:rsidRPr="00A14568" w:rsidRDefault="003F617E" w:rsidP="004A7F35">
      <w:pPr>
        <w:rPr>
          <w:rFonts w:ascii="Calibri Light" w:hAnsi="Calibri Light" w:cs="Calibri Light"/>
        </w:rPr>
      </w:pPr>
      <w:r w:rsidRPr="00A14568">
        <w:rPr>
          <w:rFonts w:ascii="Calibri Light" w:hAnsi="Calibri Light" w:cs="Calibri Light"/>
        </w:rPr>
        <w:t xml:space="preserve">Z výstupov koncepcie a jej optimalizácie bude poradcom spracovaná projektová dokumentácia </w:t>
      </w:r>
      <w:r w:rsidR="008575E2" w:rsidRPr="00A14568">
        <w:rPr>
          <w:rFonts w:ascii="Calibri Light" w:hAnsi="Calibri Light" w:cs="Calibri Light"/>
        </w:rPr>
        <w:t xml:space="preserve">pre </w:t>
      </w:r>
      <w:r w:rsidRPr="00A14568">
        <w:rPr>
          <w:rFonts w:ascii="Calibri Light" w:hAnsi="Calibri Light" w:cs="Calibri Light"/>
        </w:rPr>
        <w:t xml:space="preserve">jednotlivé stupne povoľovacieho procesu podľa stavebného zákona. Poradca bude zodpovedný aj za prerokovanie dokumentácie s dotknutými orgánmi štátnej správy a získanie potrebných povolení, súhlasov a zabezpečenie právoplatných rozhodnutí pre zabezpečenie realizácie výstavby a povolení pre užívanie stavby. </w:t>
      </w:r>
    </w:p>
    <w:p w:rsidR="00F82FA0" w:rsidRPr="00A14568" w:rsidRDefault="003F617E" w:rsidP="004A7F35">
      <w:pPr>
        <w:rPr>
          <w:rFonts w:ascii="Calibri Light" w:hAnsi="Calibri Light" w:cs="Calibri Light"/>
        </w:rPr>
      </w:pPr>
      <w:r w:rsidRPr="00A14568">
        <w:rPr>
          <w:rFonts w:ascii="Calibri Light" w:hAnsi="Calibri Light" w:cs="Calibri Light"/>
        </w:rPr>
        <w:t>Následne bude obstaraný G</w:t>
      </w:r>
      <w:r w:rsidR="008575E2" w:rsidRPr="00A14568">
        <w:rPr>
          <w:rFonts w:ascii="Calibri Light" w:hAnsi="Calibri Light" w:cs="Calibri Light"/>
        </w:rPr>
        <w:t xml:space="preserve">enerálny dodávateľ stavebných prác a technologického </w:t>
      </w:r>
      <w:r w:rsidR="0097077B" w:rsidRPr="00A14568">
        <w:rPr>
          <w:rFonts w:ascii="Calibri Light" w:hAnsi="Calibri Light" w:cs="Calibri Light"/>
        </w:rPr>
        <w:t>vybavenia</w:t>
      </w:r>
      <w:r w:rsidR="008575E2" w:rsidRPr="00A14568">
        <w:rPr>
          <w:rFonts w:ascii="Calibri Light" w:hAnsi="Calibri Light" w:cs="Calibri Light"/>
        </w:rPr>
        <w:t xml:space="preserve"> (vrátane odstránenia nevyhnutnej časti existujúcej stavby)</w:t>
      </w:r>
      <w:r w:rsidR="00041DCD" w:rsidRPr="00A14568">
        <w:rPr>
          <w:rFonts w:ascii="Calibri Light" w:hAnsi="Calibri Light" w:cs="Calibri Light"/>
        </w:rPr>
        <w:t>.</w:t>
      </w:r>
    </w:p>
    <w:p w:rsidR="0005521A" w:rsidRPr="00A14568" w:rsidRDefault="0005521A" w:rsidP="004A7F35">
      <w:pPr>
        <w:rPr>
          <w:rFonts w:ascii="Calibri Light" w:hAnsi="Calibri Light" w:cs="Calibri Light"/>
        </w:rPr>
      </w:pPr>
      <w:r w:rsidRPr="00A14568">
        <w:rPr>
          <w:rFonts w:ascii="Calibri Light" w:hAnsi="Calibri Light" w:cs="Calibri Light"/>
        </w:rPr>
        <w:t xml:space="preserve">V prípade nateraz neidentifikovaných rizík, v rámci povoľovacieho procesu podľa stavebného zákona a z nich </w:t>
      </w:r>
      <w:r w:rsidR="003F617E" w:rsidRPr="00A14568">
        <w:rPr>
          <w:rFonts w:ascii="Calibri Light" w:hAnsi="Calibri Light" w:cs="Calibri Light"/>
        </w:rPr>
        <w:t xml:space="preserve">prípadne </w:t>
      </w:r>
      <w:r w:rsidRPr="00A14568">
        <w:rPr>
          <w:rFonts w:ascii="Calibri Light" w:hAnsi="Calibri Light" w:cs="Calibri Light"/>
        </w:rPr>
        <w:t xml:space="preserve">vyplývajúcej nutnosti nového konania o umiestnení stavby, je potrebné v rámci procesu rátať aj s konaním o posudzovaním vplyvov na životné prostredie (EIA), ako aj s prípadným konaním o odstránení stavby a realizáciou </w:t>
      </w:r>
      <w:r w:rsidR="00075CD2" w:rsidRPr="00A14568">
        <w:rPr>
          <w:rFonts w:ascii="Calibri Light" w:hAnsi="Calibri Light" w:cs="Calibri Light"/>
        </w:rPr>
        <w:t>odstránenia stavby – negatívny scenár projektu.</w:t>
      </w:r>
    </w:p>
    <w:p w:rsidR="00B04C96" w:rsidRPr="00A14568" w:rsidRDefault="0040435D" w:rsidP="004A7F35">
      <w:pPr>
        <w:pStyle w:val="Odsekzoznamu"/>
        <w:ind w:left="0"/>
        <w:rPr>
          <w:rStyle w:val="Hypertextovprepojenie"/>
          <w:rFonts w:ascii="Calibri Light" w:hAnsi="Calibri Light" w:cs="Calibri Light"/>
          <w:color w:val="auto"/>
          <w:u w:val="none"/>
        </w:rPr>
      </w:pPr>
      <w:r w:rsidRPr="00A14568">
        <w:rPr>
          <w:rFonts w:ascii="Calibri Light" w:hAnsi="Calibri Light" w:cs="Calibri Light"/>
        </w:rPr>
        <w:t xml:space="preserve">Časová náročnosť </w:t>
      </w:r>
      <w:r w:rsidR="0005521A" w:rsidRPr="00A14568">
        <w:rPr>
          <w:rFonts w:ascii="Calibri Light" w:hAnsi="Calibri Light" w:cs="Calibri Light"/>
        </w:rPr>
        <w:t>výstavby</w:t>
      </w:r>
      <w:r w:rsidRPr="00A14568">
        <w:rPr>
          <w:rFonts w:ascii="Calibri Light" w:hAnsi="Calibri Light" w:cs="Calibri Light"/>
        </w:rPr>
        <w:t xml:space="preserve"> je súčasťou samostatnej kapitoly 3.</w:t>
      </w:r>
      <w:r w:rsidR="0005521A" w:rsidRPr="00A14568">
        <w:rPr>
          <w:rFonts w:ascii="Calibri Light" w:hAnsi="Calibri Light" w:cs="Calibri Light"/>
        </w:rPr>
        <w:t>6 Časový harmonogram,</w:t>
      </w:r>
      <w:r w:rsidR="00B04C96" w:rsidRPr="00A14568">
        <w:rPr>
          <w:rFonts w:ascii="Calibri Light" w:hAnsi="Calibri Light" w:cs="Calibri Light"/>
        </w:rPr>
        <w:t xml:space="preserve"> v</w:t>
      </w:r>
      <w:r w:rsidR="0005521A" w:rsidRPr="00A14568">
        <w:rPr>
          <w:rFonts w:ascii="Calibri Light" w:hAnsi="Calibri Light" w:cs="Calibri Light"/>
        </w:rPr>
        <w:t xml:space="preserve"> ktorej je aj harmonogram zohľadňujúci hore uvedené riziká (EIA, konanie o odstránení stavby a realizácia odstránenia stavby)</w:t>
      </w:r>
      <w:r w:rsidR="00B04C96" w:rsidRPr="00A14568">
        <w:rPr>
          <w:rFonts w:ascii="Calibri Light" w:hAnsi="Calibri Light" w:cs="Calibri Light"/>
        </w:rPr>
        <w:t>.</w:t>
      </w:r>
    </w:p>
    <w:p w:rsidR="00F369ED" w:rsidRPr="00A14568" w:rsidRDefault="00F369ED" w:rsidP="004A7F35">
      <w:pPr>
        <w:pStyle w:val="Odsekzoznamu"/>
        <w:ind w:left="0"/>
        <w:rPr>
          <w:rStyle w:val="Hypertextovprepojenie"/>
          <w:rFonts w:ascii="Calibri Light" w:hAnsi="Calibri Light" w:cs="Calibri Light"/>
        </w:rPr>
      </w:pPr>
    </w:p>
    <w:p w:rsidR="00FF518B" w:rsidRPr="00A14568" w:rsidRDefault="00131DEF" w:rsidP="00B32F66">
      <w:pPr>
        <w:pStyle w:val="Nadpis2"/>
      </w:pPr>
      <w:bookmarkStart w:id="337" w:name="_Toc476760250"/>
      <w:bookmarkStart w:id="338" w:name="_Toc478713104"/>
      <w:r w:rsidRPr="00A14568">
        <w:t>R</w:t>
      </w:r>
      <w:r w:rsidR="00FF518B" w:rsidRPr="00A14568">
        <w:t>ámec riadenia</w:t>
      </w:r>
      <w:r w:rsidRPr="00A14568">
        <w:t xml:space="preserve"> a financovania</w:t>
      </w:r>
      <w:r w:rsidR="00FF518B" w:rsidRPr="00A14568">
        <w:t xml:space="preserve"> novej </w:t>
      </w:r>
      <w:r w:rsidR="000F1E08" w:rsidRPr="00A14568">
        <w:t xml:space="preserve">Univerzitnej </w:t>
      </w:r>
      <w:r w:rsidR="00FF518B" w:rsidRPr="00A14568">
        <w:t xml:space="preserve">nemocnice </w:t>
      </w:r>
      <w:r w:rsidR="000F1E08" w:rsidRPr="00A14568">
        <w:t>Bratislava</w:t>
      </w:r>
      <w:bookmarkEnd w:id="337"/>
      <w:bookmarkEnd w:id="338"/>
    </w:p>
    <w:p w:rsidR="001C628D" w:rsidRPr="00A14568" w:rsidRDefault="001C628D" w:rsidP="001C628D">
      <w:pPr>
        <w:rPr>
          <w:rFonts w:ascii="Calibri Light" w:hAnsi="Calibri Light"/>
        </w:rPr>
      </w:pPr>
      <w:r w:rsidRPr="00A14568">
        <w:rPr>
          <w:rFonts w:ascii="Calibri Light" w:hAnsi="Calibri Light"/>
        </w:rPr>
        <w:t>Na základe posledného kroku posúdenia variant realizovateľnosti projektu (</w:t>
      </w:r>
      <w:hyperlink w:anchor="_Krok_4:_Analýza" w:history="1">
        <w:r w:rsidRPr="00A14568">
          <w:rPr>
            <w:rStyle w:val="Hypertextovprepojenie"/>
            <w:rFonts w:ascii="Calibri Light" w:hAnsi="Calibri Light"/>
          </w:rPr>
          <w:t>kapitol</w:t>
        </w:r>
        <w:r w:rsidR="0087775C" w:rsidRPr="00A14568">
          <w:rPr>
            <w:rStyle w:val="Hypertextovprepojenie"/>
            <w:rFonts w:ascii="Calibri Light" w:hAnsi="Calibri Light"/>
          </w:rPr>
          <w:t>a</w:t>
        </w:r>
        <w:r w:rsidRPr="00A14568">
          <w:rPr>
            <w:rStyle w:val="Hypertextovprepojenie"/>
            <w:rFonts w:ascii="Calibri Light" w:hAnsi="Calibri Light"/>
          </w:rPr>
          <w:t xml:space="preserve"> 5.1.4</w:t>
        </w:r>
      </w:hyperlink>
      <w:r w:rsidRPr="00A14568">
        <w:rPr>
          <w:rFonts w:ascii="Calibri Light" w:hAnsi="Calibri Light"/>
        </w:rPr>
        <w:t xml:space="preserve">.) bol určený tzv. „integrovaný model riadenia“ projektu ako najefektívnejší a najvýhodnejší pre štát. Tento model bol preferovaný pred klasickým PPP projektom, či realizáciou projektu štátom cez samostatné – nenaviazané dodávky plánovania, architekta a výstavby. </w:t>
      </w:r>
    </w:p>
    <w:p w:rsidR="009C2EBC" w:rsidRPr="00A14568" w:rsidRDefault="001C628D" w:rsidP="0065029A">
      <w:r w:rsidRPr="00A14568">
        <w:t>Základom integrovaného modelu je kontrola</w:t>
      </w:r>
      <w:r w:rsidR="0087775C" w:rsidRPr="00A14568">
        <w:t xml:space="preserve"> a riadenie poskytovania ústavnej zdravotnej starostlivosti</w:t>
      </w:r>
      <w:r w:rsidRPr="00A14568">
        <w:t xml:space="preserve">. Štát </w:t>
      </w:r>
      <w:r w:rsidR="0087775C" w:rsidRPr="00A14568">
        <w:t xml:space="preserve"> verejne</w:t>
      </w:r>
      <w:r w:rsidRPr="00A14568">
        <w:t xml:space="preserve"> obstará „manažment zdravotnej staro</w:t>
      </w:r>
      <w:r w:rsidR="0087775C" w:rsidRPr="00A14568">
        <w:t>stlivosti“ („MZS“), spoločnosť, ktorá bude úzko spolupracovať s  MZ SR</w:t>
      </w:r>
      <w:r w:rsidRPr="00A14568">
        <w:t xml:space="preserve"> </w:t>
      </w:r>
      <w:r w:rsidR="0087775C" w:rsidRPr="00A14568">
        <w:t xml:space="preserve">pri  </w:t>
      </w:r>
      <w:r w:rsidR="0087775C" w:rsidRPr="00A14568">
        <w:rPr>
          <w:i/>
        </w:rPr>
        <w:t xml:space="preserve">návrhu </w:t>
      </w:r>
      <w:r w:rsidR="005149D9" w:rsidRPr="00A14568">
        <w:rPr>
          <w:i/>
        </w:rPr>
        <w:t xml:space="preserve">medicínskeho </w:t>
      </w:r>
      <w:r w:rsidR="0087775C" w:rsidRPr="00A14568">
        <w:rPr>
          <w:i/>
        </w:rPr>
        <w:t>profilu</w:t>
      </w:r>
      <w:r w:rsidRPr="00A14568">
        <w:t xml:space="preserve"> nUNB</w:t>
      </w:r>
      <w:r w:rsidR="0087775C" w:rsidRPr="00A14568">
        <w:t>, </w:t>
      </w:r>
      <w:r w:rsidRPr="00A14568">
        <w:t xml:space="preserve"> </w:t>
      </w:r>
      <w:r w:rsidR="005149D9" w:rsidRPr="00A14568">
        <w:t>spracuje architektonickú štúdiu a projektovú dokumentáciu. Zároveň MZS bude vykonávať poradcu MZ SR vo vzťahu ku</w:t>
      </w:r>
      <w:r w:rsidRPr="00A14568">
        <w:t> generálnemu dodávateľovi stavby nUNB</w:t>
      </w:r>
      <w:r w:rsidR="006A282F" w:rsidRPr="00A14568">
        <w:t xml:space="preserve">, </w:t>
      </w:r>
      <w:r w:rsidRPr="00A14568">
        <w:t xml:space="preserve">s cieľom </w:t>
      </w:r>
      <w:r w:rsidR="00327C0E" w:rsidRPr="00A14568">
        <w:lastRenderedPageBreak/>
        <w:t>dohľadu nad dodržiavaním plnenia a jeho rozsahu najmä vo vzťahu k dodržaniu celkového predpokladaného fu</w:t>
      </w:r>
      <w:r w:rsidR="005149D9" w:rsidRPr="00A14568">
        <w:t>n</w:t>
      </w:r>
      <w:r w:rsidR="00327C0E" w:rsidRPr="00A14568">
        <w:t>kčného, časového a ekonomického predpokladu</w:t>
      </w:r>
      <w:r w:rsidR="006A282F" w:rsidRPr="00A14568">
        <w:t xml:space="preserve">. </w:t>
      </w:r>
      <w:r w:rsidR="0087775C" w:rsidRPr="00A14568">
        <w:t xml:space="preserve">MZS po dokončení výstavby nUNB, </w:t>
      </w:r>
      <w:r w:rsidR="00E172CE" w:rsidRPr="00A14568">
        <w:t xml:space="preserve">bude pokračovať vo funkcii poradcu MZ SR </w:t>
      </w:r>
      <w:r w:rsidR="006A282F" w:rsidRPr="00A14568">
        <w:t xml:space="preserve">po dobu piatich rokov </w:t>
      </w:r>
      <w:r w:rsidR="00E172CE" w:rsidRPr="00A14568">
        <w:t>prevádzky nemocnice. Hlavnými cieľmi odborného poradenstva bude nasta</w:t>
      </w:r>
      <w:r w:rsidR="006A282F" w:rsidRPr="00A14568">
        <w:t>ve</w:t>
      </w:r>
      <w:r w:rsidR="00E172CE" w:rsidRPr="00A14568">
        <w:t>nie</w:t>
      </w:r>
      <w:r w:rsidR="006A282F" w:rsidRPr="00A14568">
        <w:t xml:space="preserve"> vnútorných procesov, systémov kvality a</w:t>
      </w:r>
      <w:r w:rsidR="00E172CE" w:rsidRPr="00A14568">
        <w:t> </w:t>
      </w:r>
      <w:r w:rsidR="009E196D" w:rsidRPr="00A14568">
        <w:t>implementácia</w:t>
      </w:r>
      <w:r w:rsidR="00E172CE" w:rsidRPr="00A14568">
        <w:t xml:space="preserve"> odborného</w:t>
      </w:r>
      <w:r w:rsidR="007E0F7C" w:rsidRPr="00A14568">
        <w:t xml:space="preserve"> </w:t>
      </w:r>
      <w:r w:rsidR="006A282F" w:rsidRPr="00A14568">
        <w:t xml:space="preserve"> </w:t>
      </w:r>
      <w:r w:rsidRPr="00A14568">
        <w:t xml:space="preserve">know-how </w:t>
      </w:r>
      <w:r w:rsidR="00E172CE" w:rsidRPr="00A14568">
        <w:t>pre zvýšenie nákladovej efektivity</w:t>
      </w:r>
      <w:r w:rsidR="007E0F7C" w:rsidRPr="00A14568">
        <w:t xml:space="preserve">. </w:t>
      </w:r>
      <w:r w:rsidRPr="00A14568">
        <w:t>Odmena MZS bude</w:t>
      </w:r>
      <w:r w:rsidR="00E172CE" w:rsidRPr="00A14568">
        <w:t xml:space="preserve"> priebežne vyhodnocovaná počas jednotlivých fáz projektu </w:t>
      </w:r>
      <w:r w:rsidRPr="00A14568">
        <w:t>na základe zmluvne defin</w:t>
      </w:r>
      <w:r w:rsidR="00E172CE" w:rsidRPr="00A14568">
        <w:t>ovaných ukazovateľov výkonnosti</w:t>
      </w:r>
      <w:r w:rsidR="00327C0E" w:rsidRPr="00A14568">
        <w:t>. V prípade nedodržiavania parametrov zo stran</w:t>
      </w:r>
      <w:r w:rsidR="00D94831" w:rsidRPr="00A14568">
        <w:t>y</w:t>
      </w:r>
      <w:r w:rsidR="00327C0E" w:rsidRPr="00A14568">
        <w:t xml:space="preserve"> manažmentu nemocnice bude implementovaný systém sankcií (personálnych a finančných)</w:t>
      </w:r>
      <w:r w:rsidR="006A282F" w:rsidRPr="00A14568">
        <w:t>.</w:t>
      </w:r>
      <w:r w:rsidR="00895286" w:rsidRPr="00A14568">
        <w:t xml:space="preserve"> </w:t>
      </w:r>
    </w:p>
    <w:p w:rsidR="001C628D" w:rsidRPr="00A14568" w:rsidRDefault="001C628D" w:rsidP="001C628D">
      <w:pPr>
        <w:rPr>
          <w:rFonts w:ascii="Calibri Light" w:hAnsi="Calibri Light"/>
        </w:rPr>
      </w:pPr>
      <w:r w:rsidRPr="00A14568">
        <w:rPr>
          <w:rFonts w:ascii="Calibri Light" w:hAnsi="Calibri Light"/>
        </w:rPr>
        <w:t xml:space="preserve">Generálny dohľad nad celým priebehom projektu bude zabezpečený Ministerstvom zdravotníctva SR. </w:t>
      </w:r>
      <w:r w:rsidR="00270083" w:rsidRPr="00A14568">
        <w:rPr>
          <w:rFonts w:ascii="Calibri Light" w:hAnsi="Calibri Light"/>
        </w:rPr>
        <w:t xml:space="preserve">       </w:t>
      </w:r>
      <w:r w:rsidRPr="00A14568">
        <w:rPr>
          <w:rFonts w:ascii="Calibri Light" w:hAnsi="Calibri Light"/>
        </w:rPr>
        <w:t xml:space="preserve">MZ SR bude kontrolovať úroveň poskytovania zdravotnej starostlivosti na základe vopred definovaného </w:t>
      </w:r>
      <w:r w:rsidR="009E196D" w:rsidRPr="00A14568">
        <w:rPr>
          <w:rFonts w:ascii="Calibri Light" w:hAnsi="Calibri Light"/>
        </w:rPr>
        <w:t>štandardu</w:t>
      </w:r>
      <w:r w:rsidRPr="00A14568">
        <w:rPr>
          <w:rFonts w:ascii="Calibri Light" w:hAnsi="Calibri Light"/>
        </w:rPr>
        <w:t xml:space="preserve">, úroveň poskytovania prevencie, a dohliadať na postgraduálnu prípravu lekárov. </w:t>
      </w:r>
    </w:p>
    <w:p w:rsidR="001C628D" w:rsidRPr="00A14568" w:rsidRDefault="001C628D" w:rsidP="001C628D">
      <w:pPr>
        <w:rPr>
          <w:rFonts w:ascii="Calibri Light" w:hAnsi="Calibri Light"/>
        </w:rPr>
      </w:pPr>
      <w:r w:rsidRPr="00A14568">
        <w:rPr>
          <w:rFonts w:ascii="Calibri Light" w:hAnsi="Calibri Light"/>
        </w:rPr>
        <w:t xml:space="preserve">Financovanie projektu zabezpečí štát. Generálny dodávateľ stavby </w:t>
      </w:r>
      <w:r w:rsidR="003F617E" w:rsidRPr="00A14568">
        <w:rPr>
          <w:rFonts w:ascii="Calibri Light" w:hAnsi="Calibri Light"/>
        </w:rPr>
        <w:t xml:space="preserve">bude </w:t>
      </w:r>
      <w:r w:rsidR="00470DC4" w:rsidRPr="00A14568">
        <w:rPr>
          <w:rFonts w:ascii="Calibri Light" w:hAnsi="Calibri Light"/>
        </w:rPr>
        <w:t xml:space="preserve">obstaraný </w:t>
      </w:r>
      <w:r w:rsidRPr="00A14568">
        <w:rPr>
          <w:rFonts w:ascii="Calibri Light" w:hAnsi="Calibri Light"/>
        </w:rPr>
        <w:t xml:space="preserve">samostatne, s dôrazom, že MZS bude spoluzodpovedný za kontrolu výsledkov </w:t>
      </w:r>
      <w:r w:rsidR="00470DC4" w:rsidRPr="00A14568">
        <w:rPr>
          <w:rFonts w:ascii="Calibri Light" w:hAnsi="Calibri Light"/>
        </w:rPr>
        <w:t xml:space="preserve">jeho </w:t>
      </w:r>
      <w:r w:rsidRPr="00A14568">
        <w:rPr>
          <w:rFonts w:ascii="Calibri Light" w:hAnsi="Calibri Light"/>
        </w:rPr>
        <w:t>dodávateľských činností s </w:t>
      </w:r>
      <w:r w:rsidR="00470DC4" w:rsidRPr="00A14568">
        <w:rPr>
          <w:rFonts w:ascii="Calibri Light" w:hAnsi="Calibri Light"/>
        </w:rPr>
        <w:t xml:space="preserve">cieľom </w:t>
      </w:r>
      <w:r w:rsidRPr="00A14568">
        <w:rPr>
          <w:rFonts w:ascii="Calibri Light" w:hAnsi="Calibri Light"/>
        </w:rPr>
        <w:t xml:space="preserve">optimalizácie jednotlivých stupňov </w:t>
      </w:r>
      <w:r w:rsidR="00470DC4" w:rsidRPr="00A14568">
        <w:rPr>
          <w:rFonts w:ascii="Calibri Light" w:hAnsi="Calibri Light"/>
        </w:rPr>
        <w:t>realizačnej fázy</w:t>
      </w:r>
      <w:r w:rsidR="00270083" w:rsidRPr="00A14568">
        <w:rPr>
          <w:rFonts w:ascii="Calibri Light" w:hAnsi="Calibri Light"/>
        </w:rPr>
        <w:t>.</w:t>
      </w:r>
    </w:p>
    <w:p w:rsidR="00F459A1" w:rsidRPr="00A14568" w:rsidRDefault="001C628D" w:rsidP="001C628D">
      <w:pPr>
        <w:rPr>
          <w:rFonts w:ascii="Calibri Light" w:hAnsi="Calibri Light"/>
        </w:rPr>
      </w:pPr>
      <w:r w:rsidRPr="00A14568">
        <w:rPr>
          <w:rFonts w:ascii="Calibri Light" w:hAnsi="Calibri Light"/>
        </w:rPr>
        <w:t>Tento model predstavuje integráciu medzi benefitmi PPP a tzv. tradičnou realizáciou projektu formou zadania štátnej zákazky a následnej prevádzky štátom. Na základe ekonomických analýz sa ukazuje ako najefektívnejšia zo všetkých dostupných alternatív.</w:t>
      </w:r>
    </w:p>
    <w:p w:rsidR="00A0657B" w:rsidRPr="00A14568" w:rsidRDefault="00A0657B" w:rsidP="001C628D">
      <w:pPr>
        <w:rPr>
          <w:rFonts w:ascii="Calibri Light" w:hAnsi="Calibri Light"/>
        </w:rPr>
      </w:pPr>
    </w:p>
    <w:p w:rsidR="00A0657B" w:rsidRPr="00A14568" w:rsidRDefault="00A0657B" w:rsidP="001C628D">
      <w:r w:rsidRPr="00A14568">
        <w:rPr>
          <w:noProof/>
          <w:lang w:eastAsia="sk-SK"/>
        </w:rPr>
        <w:drawing>
          <wp:inline distT="0" distB="0" distL="0" distR="0" wp14:anchorId="5EE9CC78" wp14:editId="4A560750">
            <wp:extent cx="6029960" cy="1859921"/>
            <wp:effectExtent l="0" t="0" r="8890" b="6985"/>
            <wp:docPr id="493" name="Obrázo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9960" cy="1859921"/>
                    </a:xfrm>
                    <a:prstGeom prst="rect">
                      <a:avLst/>
                    </a:prstGeom>
                    <a:noFill/>
                    <a:ln>
                      <a:noFill/>
                    </a:ln>
                  </pic:spPr>
                </pic:pic>
              </a:graphicData>
            </a:graphic>
          </wp:inline>
        </w:drawing>
      </w:r>
    </w:p>
    <w:p w:rsidR="00DB686B" w:rsidRPr="00A14568" w:rsidRDefault="00657A7A" w:rsidP="009C2EBC">
      <w:pPr>
        <w:pStyle w:val="Popis"/>
      </w:pPr>
      <w:bookmarkStart w:id="339" w:name="_Toc476834160"/>
      <w:r w:rsidRPr="00A14568">
        <w:t xml:space="preserve">Obrázok 8 </w:t>
      </w:r>
      <w:r w:rsidR="00DB686B" w:rsidRPr="00A14568">
        <w:t xml:space="preserve"> Model riadenia nUNB</w:t>
      </w:r>
      <w:bookmarkEnd w:id="339"/>
    </w:p>
    <w:p w:rsidR="00016ABF" w:rsidRPr="00A14568" w:rsidRDefault="00016ABF" w:rsidP="00F459A1">
      <w:pPr>
        <w:ind w:left="142" w:hanging="142"/>
        <w:jc w:val="left"/>
        <w:rPr>
          <w:rFonts w:ascii="Calibri Light" w:hAnsi="Calibri Light"/>
        </w:rPr>
      </w:pPr>
    </w:p>
    <w:p w:rsidR="003B3666" w:rsidRPr="00A14568" w:rsidRDefault="00F459A1" w:rsidP="00F64883">
      <w:pPr>
        <w:ind w:left="142" w:hanging="142"/>
        <w:rPr>
          <w:rFonts w:ascii="Calibri Light" w:hAnsi="Calibri Light"/>
        </w:rPr>
      </w:pPr>
      <w:r w:rsidRPr="00A14568">
        <w:rPr>
          <w:rFonts w:ascii="Calibri Light" w:hAnsi="Calibri Light"/>
        </w:rPr>
        <w:t>*</w:t>
      </w:r>
      <w:r w:rsidRPr="00A14568">
        <w:rPr>
          <w:rFonts w:ascii="Calibri Light" w:hAnsi="Calibri Light"/>
          <w:color w:val="1F497D"/>
        </w:rPr>
        <w:t xml:space="preserve"> </w:t>
      </w:r>
      <w:r w:rsidRPr="00A14568">
        <w:rPr>
          <w:rFonts w:ascii="Calibri Light" w:eastAsia="Times New Roman" w:hAnsi="Calibri Light"/>
          <w:color w:val="000000"/>
          <w:lang w:eastAsia="sk-SK"/>
        </w:rPr>
        <w:t>proces a balíky súťažných podkladov pre verejné obstarávanie sa môžu meniť v závislosti od časovej kondície projektu a tým aj samotný rozsah verejného obstarávania</w:t>
      </w:r>
      <w:r w:rsidRPr="00A14568">
        <w:rPr>
          <w:rFonts w:ascii="Calibri Light" w:hAnsi="Calibri Light"/>
        </w:rPr>
        <w:t xml:space="preserve"> </w:t>
      </w:r>
      <w:bookmarkStart w:id="340" w:name="_Časový_harmonogram_alternatív"/>
      <w:bookmarkEnd w:id="340"/>
    </w:p>
    <w:p w:rsidR="00AA6F75" w:rsidRPr="00A14568" w:rsidRDefault="00AA6F75" w:rsidP="00121A56">
      <w:pPr>
        <w:rPr>
          <w:rFonts w:ascii="Calibri Light" w:hAnsi="Calibri Light"/>
        </w:rPr>
      </w:pPr>
    </w:p>
    <w:p w:rsidR="00B32F66" w:rsidRPr="00A14568" w:rsidRDefault="00841CEB" w:rsidP="00121A56">
      <w:pPr>
        <w:rPr>
          <w:rFonts w:ascii="Calibri Light" w:hAnsi="Calibri Light"/>
        </w:rPr>
      </w:pPr>
      <w:r w:rsidRPr="00A14568">
        <w:rPr>
          <w:rFonts w:ascii="Calibri Light" w:hAnsi="Calibri Light"/>
        </w:rPr>
        <w:t>K</w:t>
      </w:r>
      <w:r w:rsidR="00490641" w:rsidRPr="00A14568">
        <w:rPr>
          <w:rFonts w:ascii="Calibri Light" w:hAnsi="Calibri Light"/>
        </w:rPr>
        <w:t>ľúčovým parametrom na zabezpečenie efektívnosti a prínosu  zdravotníckeho manažéra sú správne</w:t>
      </w:r>
      <w:r w:rsidR="00E350AD" w:rsidRPr="00A14568">
        <w:rPr>
          <w:rFonts w:ascii="Calibri Light" w:hAnsi="Calibri Light"/>
        </w:rPr>
        <w:t xml:space="preserve"> </w:t>
      </w:r>
      <w:r w:rsidR="00490641" w:rsidRPr="00A14568">
        <w:rPr>
          <w:rFonts w:ascii="Calibri Light" w:hAnsi="Calibri Light"/>
        </w:rPr>
        <w:t xml:space="preserve">nastavené </w:t>
      </w:r>
      <w:r w:rsidR="009E196D" w:rsidRPr="00A14568">
        <w:rPr>
          <w:rFonts w:ascii="Calibri Light" w:hAnsi="Calibri Light"/>
        </w:rPr>
        <w:t>ukazovatele</w:t>
      </w:r>
      <w:r w:rsidR="00490641" w:rsidRPr="00A14568">
        <w:rPr>
          <w:rFonts w:ascii="Calibri Light" w:hAnsi="Calibri Light"/>
        </w:rPr>
        <w:t xml:space="preserve"> výkonnosti</w:t>
      </w:r>
      <w:r w:rsidR="009C2EBC" w:rsidRPr="00A14568">
        <w:rPr>
          <w:rFonts w:ascii="Calibri Light" w:hAnsi="Calibri Light"/>
        </w:rPr>
        <w:t xml:space="preserve"> (KPI – „key performance indicators“)</w:t>
      </w:r>
      <w:r w:rsidR="00490641" w:rsidRPr="00A14568">
        <w:rPr>
          <w:rFonts w:ascii="Calibri Light" w:hAnsi="Calibri Light"/>
        </w:rPr>
        <w:t xml:space="preserve">. </w:t>
      </w:r>
      <w:r w:rsidR="009C2EBC" w:rsidRPr="00A14568">
        <w:rPr>
          <w:rFonts w:ascii="Calibri Light" w:hAnsi="Calibri Light"/>
        </w:rPr>
        <w:t xml:space="preserve">KPI </w:t>
      </w:r>
      <w:r w:rsidR="00490641" w:rsidRPr="00A14568">
        <w:rPr>
          <w:rFonts w:ascii="Calibri Light" w:hAnsi="Calibri Light"/>
        </w:rPr>
        <w:t xml:space="preserve">budú tvorené </w:t>
      </w:r>
      <w:r w:rsidR="009C2EBC" w:rsidRPr="00A14568">
        <w:rPr>
          <w:rFonts w:ascii="Calibri Light" w:hAnsi="Calibri Light"/>
        </w:rPr>
        <w:t>kombináciou</w:t>
      </w:r>
      <w:r w:rsidR="00A81154" w:rsidRPr="00A14568">
        <w:rPr>
          <w:rFonts w:ascii="Calibri Light" w:hAnsi="Calibri Light"/>
        </w:rPr>
        <w:t xml:space="preserve"> indikátorov</w:t>
      </w:r>
      <w:r w:rsidR="009C2EBC" w:rsidRPr="00A14568">
        <w:rPr>
          <w:rFonts w:ascii="Calibri Light" w:hAnsi="Calibri Light"/>
        </w:rPr>
        <w:t xml:space="preserve"> rôznych váh, z rôznych oblastí pre jednotlivé fázy projektu</w:t>
      </w:r>
      <w:r w:rsidR="00490641" w:rsidRPr="00A14568">
        <w:rPr>
          <w:rFonts w:ascii="Calibri Light" w:hAnsi="Calibri Light"/>
        </w:rPr>
        <w:t>, ako je ilustr</w:t>
      </w:r>
      <w:r w:rsidR="00857AAE" w:rsidRPr="00A14568">
        <w:rPr>
          <w:rFonts w:ascii="Calibri Light" w:hAnsi="Calibri Light"/>
        </w:rPr>
        <w:t>atívne uvedené na obrázku 9</w:t>
      </w:r>
      <w:r w:rsidR="00490641" w:rsidRPr="00A14568">
        <w:rPr>
          <w:rFonts w:ascii="Calibri Light" w:hAnsi="Calibri Light"/>
        </w:rPr>
        <w:t xml:space="preserve">. </w:t>
      </w:r>
      <w:r w:rsidR="00F04172" w:rsidRPr="00A14568">
        <w:rPr>
          <w:rFonts w:ascii="Calibri Light" w:hAnsi="Calibri Light"/>
        </w:rPr>
        <w:t xml:space="preserve">V súvislosti s prevádzkou </w:t>
      </w:r>
      <w:r w:rsidR="00C95881" w:rsidRPr="00A14568">
        <w:rPr>
          <w:rFonts w:ascii="Calibri Light" w:hAnsi="Calibri Light"/>
        </w:rPr>
        <w:t xml:space="preserve">sú navrhované kľúčové KPI dosiahnutie </w:t>
      </w:r>
      <w:r w:rsidR="00F04172" w:rsidRPr="00A14568">
        <w:rPr>
          <w:rFonts w:ascii="Calibri Light" w:hAnsi="Calibri Light"/>
        </w:rPr>
        <w:t xml:space="preserve">akreditácie BREEAM, JCI </w:t>
      </w:r>
      <w:r w:rsidR="00C95881" w:rsidRPr="00A14568">
        <w:rPr>
          <w:rFonts w:ascii="Calibri Light" w:hAnsi="Calibri Light"/>
        </w:rPr>
        <w:t>a pozitívnej EBIDT</w:t>
      </w:r>
      <w:r w:rsidR="00487CA4">
        <w:rPr>
          <w:rFonts w:ascii="Calibri Light" w:hAnsi="Calibri Light"/>
        </w:rPr>
        <w:t>A</w:t>
      </w:r>
      <w:r w:rsidR="00C95881" w:rsidRPr="00A14568">
        <w:rPr>
          <w:rFonts w:ascii="Calibri Light" w:hAnsi="Calibri Light"/>
        </w:rPr>
        <w:t xml:space="preserve">. </w:t>
      </w:r>
      <w:r w:rsidR="00A8797C" w:rsidRPr="00A14568">
        <w:rPr>
          <w:rFonts w:ascii="Calibri Light" w:hAnsi="Calibri Light"/>
        </w:rPr>
        <w:t xml:space="preserve">Tieto indikátory budú zároveň limitujúcim faktorom na vyplatenie variabilnej zložky odmeny pre MZS. </w:t>
      </w:r>
      <w:r w:rsidR="00490641" w:rsidRPr="00A14568">
        <w:rPr>
          <w:rFonts w:ascii="Calibri Light" w:hAnsi="Calibri Light"/>
        </w:rPr>
        <w:t xml:space="preserve">Existuje viacero </w:t>
      </w:r>
      <w:r w:rsidR="007E0F7C" w:rsidRPr="00A14568">
        <w:rPr>
          <w:rFonts w:ascii="Calibri Light" w:hAnsi="Calibri Light"/>
        </w:rPr>
        <w:t>nemocníc</w:t>
      </w:r>
      <w:r w:rsidR="00490641" w:rsidRPr="00A14568">
        <w:rPr>
          <w:rFonts w:ascii="Calibri Light" w:hAnsi="Calibri Light"/>
        </w:rPr>
        <w:t xml:space="preserve">, ktoré do určitej miery realizovali podobné projekty, ktoré budú po </w:t>
      </w:r>
      <w:r w:rsidR="007E0F7C" w:rsidRPr="00A14568">
        <w:rPr>
          <w:rFonts w:ascii="Calibri Light" w:hAnsi="Calibri Light"/>
        </w:rPr>
        <w:t>a</w:t>
      </w:r>
      <w:r w:rsidR="00490641" w:rsidRPr="00A14568">
        <w:rPr>
          <w:rFonts w:ascii="Calibri Light" w:hAnsi="Calibri Light"/>
        </w:rPr>
        <w:t>kceptácií projektu detailne analyzované a pripravené v rámci súťažných podkladov na realizáciu nUNB.</w:t>
      </w:r>
    </w:p>
    <w:p w:rsidR="00C95881" w:rsidRPr="00A14568" w:rsidRDefault="00C95881" w:rsidP="00121A56">
      <w:pPr>
        <w:rPr>
          <w:rFonts w:ascii="Calibri Light" w:hAnsi="Calibri Light"/>
        </w:rPr>
      </w:pPr>
    </w:p>
    <w:p w:rsidR="00C95881" w:rsidRDefault="00C95881" w:rsidP="00121A56"/>
    <w:p w:rsidR="009E196D" w:rsidRDefault="009E196D" w:rsidP="00121A56"/>
    <w:p w:rsidR="009E196D" w:rsidRPr="00A14568" w:rsidRDefault="009E196D" w:rsidP="00121A56"/>
    <w:p w:rsidR="0028358F" w:rsidRPr="00A14568" w:rsidRDefault="009C2EBC" w:rsidP="009C2EBC">
      <w:pPr>
        <w:rPr>
          <w:rFonts w:ascii="Calibri Light" w:hAnsi="Calibri Light"/>
        </w:rPr>
      </w:pPr>
      <w:r w:rsidRPr="00A14568">
        <w:rPr>
          <w:rFonts w:ascii="Calibri Light" w:hAnsi="Calibri Light"/>
        </w:rPr>
        <w:lastRenderedPageBreak/>
        <w:t>Váhy</w:t>
      </w:r>
      <w:r w:rsidR="0028358F" w:rsidRPr="00A14568">
        <w:rPr>
          <w:rFonts w:ascii="Calibri Light" w:hAnsi="Calibri Light"/>
        </w:rPr>
        <w:t xml:space="preserve"> KPI</w:t>
      </w:r>
      <w:r w:rsidRPr="00A14568">
        <w:rPr>
          <w:rFonts w:ascii="Calibri Light" w:hAnsi="Calibri Light"/>
        </w:rPr>
        <w:t xml:space="preserve"> jednotliv</w:t>
      </w:r>
      <w:r w:rsidR="00DD3E8B" w:rsidRPr="00A14568">
        <w:rPr>
          <w:rFonts w:ascii="Calibri Light" w:hAnsi="Calibri Light"/>
        </w:rPr>
        <w:t>ých</w:t>
      </w:r>
      <w:r w:rsidRPr="00A14568">
        <w:rPr>
          <w:rFonts w:ascii="Calibri Light" w:hAnsi="Calibri Light"/>
        </w:rPr>
        <w:t xml:space="preserve"> fáz projektu budú </w:t>
      </w:r>
      <w:r w:rsidR="00075CD2" w:rsidRPr="00A14568">
        <w:rPr>
          <w:rFonts w:ascii="Calibri Light" w:hAnsi="Calibri Light"/>
        </w:rPr>
        <w:t>určené</w:t>
      </w:r>
      <w:r w:rsidR="0028358F" w:rsidRPr="00A14568">
        <w:rPr>
          <w:rFonts w:ascii="Calibri Light" w:hAnsi="Calibri Light"/>
        </w:rPr>
        <w:t xml:space="preserve"> </w:t>
      </w:r>
      <w:r w:rsidR="00DD3E8B" w:rsidRPr="00A14568">
        <w:rPr>
          <w:rFonts w:ascii="Calibri Light" w:hAnsi="Calibri Light"/>
        </w:rPr>
        <w:t xml:space="preserve">po predsúťažných kolách s uchádzačmi </w:t>
      </w:r>
      <w:r w:rsidR="0028358F" w:rsidRPr="00A14568">
        <w:rPr>
          <w:rFonts w:ascii="Calibri Light" w:hAnsi="Calibri Light"/>
        </w:rPr>
        <w:t xml:space="preserve">pre: </w:t>
      </w:r>
    </w:p>
    <w:p w:rsidR="00DD3E8B" w:rsidRPr="00A14568" w:rsidRDefault="0028358F" w:rsidP="00851DDD">
      <w:pPr>
        <w:pStyle w:val="Odsekzoznamu"/>
        <w:numPr>
          <w:ilvl w:val="0"/>
          <w:numId w:val="22"/>
        </w:numPr>
        <w:rPr>
          <w:rFonts w:ascii="Calibri Light" w:hAnsi="Calibri Light"/>
        </w:rPr>
      </w:pPr>
      <w:r w:rsidRPr="00A14568">
        <w:rPr>
          <w:rFonts w:ascii="Calibri Light" w:hAnsi="Calibri Light"/>
        </w:rPr>
        <w:t xml:space="preserve">predprojektovú prípravu </w:t>
      </w:r>
      <w:r w:rsidR="00470DC4" w:rsidRPr="00A14568">
        <w:rPr>
          <w:rFonts w:ascii="Calibri Light" w:hAnsi="Calibri Light"/>
        </w:rPr>
        <w:t xml:space="preserve"> </w:t>
      </w:r>
      <w:r w:rsidRPr="00A14568">
        <w:rPr>
          <w:rFonts w:ascii="Calibri Light" w:hAnsi="Calibri Light"/>
        </w:rPr>
        <w:t xml:space="preserve">(PP) </w:t>
      </w:r>
      <w:r w:rsidRPr="00A14568">
        <w:rPr>
          <w:rFonts w:ascii="Calibri Light" w:hAnsi="Calibri Light"/>
        </w:rPr>
        <w:tab/>
      </w:r>
    </w:p>
    <w:p w:rsidR="0028358F" w:rsidRPr="00A14568" w:rsidRDefault="0028358F" w:rsidP="00851DDD">
      <w:pPr>
        <w:pStyle w:val="Odsekzoznamu"/>
        <w:numPr>
          <w:ilvl w:val="0"/>
          <w:numId w:val="22"/>
        </w:numPr>
        <w:rPr>
          <w:rFonts w:ascii="Calibri Light" w:hAnsi="Calibri Light"/>
        </w:rPr>
      </w:pPr>
      <w:r w:rsidRPr="00A14568">
        <w:rPr>
          <w:rFonts w:ascii="Calibri Light" w:hAnsi="Calibri Light"/>
        </w:rPr>
        <w:t xml:space="preserve">projektovú fázu </w:t>
      </w:r>
      <w:r w:rsidR="00470DC4" w:rsidRPr="00A14568">
        <w:rPr>
          <w:rFonts w:ascii="Calibri Light" w:hAnsi="Calibri Light"/>
        </w:rPr>
        <w:tab/>
        <w:t xml:space="preserve">   </w:t>
      </w:r>
      <w:r w:rsidRPr="00A14568">
        <w:rPr>
          <w:rFonts w:ascii="Calibri Light" w:hAnsi="Calibri Light"/>
        </w:rPr>
        <w:t>(PF)</w:t>
      </w:r>
      <w:r w:rsidR="00470DC4" w:rsidRPr="00A14568">
        <w:rPr>
          <w:rFonts w:ascii="Calibri Light" w:hAnsi="Calibri Light"/>
        </w:rPr>
        <w:t xml:space="preserve"> </w:t>
      </w:r>
      <w:r w:rsidR="00470DC4" w:rsidRPr="00A14568">
        <w:rPr>
          <w:rFonts w:ascii="Calibri Light" w:hAnsi="Calibri Light"/>
        </w:rPr>
        <w:tab/>
      </w:r>
    </w:p>
    <w:p w:rsidR="0028358F" w:rsidRPr="00A14568" w:rsidRDefault="0028358F" w:rsidP="0028358F">
      <w:pPr>
        <w:pStyle w:val="Odsekzoznamu"/>
        <w:numPr>
          <w:ilvl w:val="0"/>
          <w:numId w:val="22"/>
        </w:numPr>
        <w:rPr>
          <w:rFonts w:ascii="Calibri Light" w:hAnsi="Calibri Light"/>
        </w:rPr>
      </w:pPr>
      <w:r w:rsidRPr="00A14568">
        <w:rPr>
          <w:rFonts w:ascii="Calibri Light" w:hAnsi="Calibri Light"/>
        </w:rPr>
        <w:t>fázu realizácie</w:t>
      </w:r>
      <w:r w:rsidRPr="00A14568">
        <w:rPr>
          <w:rFonts w:ascii="Calibri Light" w:hAnsi="Calibri Light"/>
        </w:rPr>
        <w:tab/>
      </w:r>
      <w:r w:rsidR="00470DC4" w:rsidRPr="00A14568">
        <w:rPr>
          <w:rFonts w:ascii="Calibri Light" w:hAnsi="Calibri Light"/>
        </w:rPr>
        <w:tab/>
        <w:t xml:space="preserve">   </w:t>
      </w:r>
      <w:r w:rsidRPr="00A14568">
        <w:rPr>
          <w:rFonts w:ascii="Calibri Light" w:hAnsi="Calibri Light"/>
        </w:rPr>
        <w:t>(RF)</w:t>
      </w:r>
      <w:r w:rsidRPr="00A14568">
        <w:rPr>
          <w:rFonts w:ascii="Calibri Light" w:hAnsi="Calibri Light"/>
        </w:rPr>
        <w:tab/>
      </w:r>
    </w:p>
    <w:p w:rsidR="0028358F" w:rsidRPr="00A14568" w:rsidRDefault="0028358F" w:rsidP="0028358F">
      <w:pPr>
        <w:pStyle w:val="Odsekzoznamu"/>
        <w:numPr>
          <w:ilvl w:val="0"/>
          <w:numId w:val="22"/>
        </w:numPr>
        <w:rPr>
          <w:rFonts w:ascii="Calibri Light" w:hAnsi="Calibri Light"/>
        </w:rPr>
      </w:pPr>
      <w:r w:rsidRPr="00A14568">
        <w:rPr>
          <w:rFonts w:ascii="Calibri Light" w:hAnsi="Calibri Light"/>
        </w:rPr>
        <w:t>fázu prevádzky</w:t>
      </w:r>
      <w:r w:rsidRPr="00A14568">
        <w:rPr>
          <w:rFonts w:ascii="Calibri Light" w:hAnsi="Calibri Light"/>
        </w:rPr>
        <w:tab/>
        <w:t xml:space="preserve"> </w:t>
      </w:r>
      <w:r w:rsidR="00470DC4" w:rsidRPr="00A14568">
        <w:rPr>
          <w:rFonts w:ascii="Calibri Light" w:hAnsi="Calibri Light"/>
        </w:rPr>
        <w:tab/>
        <w:t xml:space="preserve">   (</w:t>
      </w:r>
      <w:r w:rsidRPr="00A14568">
        <w:rPr>
          <w:rFonts w:ascii="Calibri Light" w:hAnsi="Calibri Light"/>
        </w:rPr>
        <w:t>PeF)</w:t>
      </w:r>
      <w:r w:rsidRPr="00A14568">
        <w:rPr>
          <w:rFonts w:ascii="Calibri Light" w:hAnsi="Calibri Light"/>
        </w:rPr>
        <w:tab/>
      </w:r>
    </w:p>
    <w:p w:rsidR="0028358F" w:rsidRPr="00A14568" w:rsidRDefault="0028358F" w:rsidP="00A81154">
      <w:pPr>
        <w:pStyle w:val="Odsekzoznamu"/>
        <w:ind w:left="0"/>
        <w:rPr>
          <w:rFonts w:ascii="Calibri Light" w:hAnsi="Calibri Light"/>
        </w:rPr>
      </w:pPr>
    </w:p>
    <w:p w:rsidR="0028358F" w:rsidRPr="00A14568" w:rsidRDefault="00A81154" w:rsidP="00A81154">
      <w:pPr>
        <w:pStyle w:val="Odsekzoznamu"/>
        <w:ind w:left="0"/>
        <w:rPr>
          <w:rFonts w:ascii="Calibri Light" w:hAnsi="Calibri Light"/>
        </w:rPr>
      </w:pPr>
      <w:r w:rsidRPr="00A14568">
        <w:rPr>
          <w:rFonts w:ascii="Calibri Light" w:hAnsi="Calibri Light"/>
        </w:rPr>
        <w:t>Rozsah a v</w:t>
      </w:r>
      <w:r w:rsidR="0028358F" w:rsidRPr="00A14568">
        <w:rPr>
          <w:rFonts w:ascii="Calibri Light" w:hAnsi="Calibri Light"/>
        </w:rPr>
        <w:t xml:space="preserve">áhy jednotlivých indikátorov </w:t>
      </w:r>
      <w:r w:rsidRPr="00A14568">
        <w:rPr>
          <w:rFonts w:ascii="Calibri Light" w:hAnsi="Calibri Light"/>
        </w:rPr>
        <w:t>v každej fáze</w:t>
      </w:r>
      <w:r w:rsidR="0028358F" w:rsidRPr="00A14568">
        <w:rPr>
          <w:rFonts w:ascii="Calibri Light" w:hAnsi="Calibri Light"/>
        </w:rPr>
        <w:t xml:space="preserve"> bud</w:t>
      </w:r>
      <w:r w:rsidRPr="00A14568">
        <w:rPr>
          <w:rFonts w:ascii="Calibri Light" w:hAnsi="Calibri Light"/>
        </w:rPr>
        <w:t>ú</w:t>
      </w:r>
      <w:r w:rsidR="0028358F" w:rsidRPr="00A14568">
        <w:rPr>
          <w:rFonts w:ascii="Calibri Light" w:hAnsi="Calibri Light"/>
        </w:rPr>
        <w:t xml:space="preserve"> určené v ďalšom stupni projektu. Celková úspešnosť MZS bude určená výpočtom</w:t>
      </w:r>
      <w:r w:rsidR="00470DC4" w:rsidRPr="00A14568">
        <w:rPr>
          <w:rFonts w:ascii="Calibri Light" w:hAnsi="Calibri Light"/>
        </w:rPr>
        <w:t>:</w:t>
      </w:r>
      <w:r w:rsidR="0028358F" w:rsidRPr="00A14568">
        <w:rPr>
          <w:rFonts w:ascii="Calibri Light" w:hAnsi="Calibri Light"/>
        </w:rPr>
        <w:t xml:space="preserve">  </w:t>
      </w:r>
    </w:p>
    <w:p w:rsidR="00A81154" w:rsidRPr="00A14568" w:rsidRDefault="00A81154" w:rsidP="00A81154">
      <w:pPr>
        <w:pStyle w:val="Odsekzoznamu"/>
        <w:ind w:left="0"/>
        <w:rPr>
          <w:rFonts w:ascii="Calibri Light" w:hAnsi="Calibri Light"/>
        </w:rPr>
      </w:pPr>
    </w:p>
    <w:p w:rsidR="00A81154" w:rsidRPr="00A14568" w:rsidRDefault="0028358F" w:rsidP="00F64883">
      <w:pPr>
        <w:pStyle w:val="Odsekzoznamu"/>
        <w:ind w:left="0"/>
        <w:jc w:val="center"/>
        <w:rPr>
          <w:rFonts w:ascii="Calibri Light" w:hAnsi="Calibri Light"/>
          <w:i/>
        </w:rPr>
      </w:pPr>
      <w:r w:rsidRPr="00A14568">
        <w:rPr>
          <w:rFonts w:ascii="Calibri Light" w:hAnsi="Calibri Light"/>
          <w:i/>
        </w:rPr>
        <w:t>∑(váha indikátora x skóre plnenia indikátora)</w:t>
      </w:r>
      <w:r w:rsidRPr="00A14568">
        <w:rPr>
          <w:rFonts w:ascii="Calibri Light" w:hAnsi="Calibri Light"/>
          <w:i/>
          <w:vertAlign w:val="subscript"/>
        </w:rPr>
        <w:t xml:space="preserve">PP </w:t>
      </w:r>
      <w:r w:rsidRPr="00A14568">
        <w:rPr>
          <w:rFonts w:ascii="Calibri Light" w:hAnsi="Calibri Light"/>
          <w:i/>
        </w:rPr>
        <w:t>x váha KPI</w:t>
      </w:r>
      <w:r w:rsidRPr="00A14568">
        <w:rPr>
          <w:rFonts w:ascii="Calibri Light" w:hAnsi="Calibri Light"/>
          <w:i/>
          <w:vertAlign w:val="subscript"/>
        </w:rPr>
        <w:t>PP</w:t>
      </w:r>
      <w:r w:rsidRPr="00A14568">
        <w:rPr>
          <w:rFonts w:ascii="Calibri Light" w:hAnsi="Calibri Light"/>
          <w:i/>
        </w:rPr>
        <w:t xml:space="preserve"> + ∑(váha indikátora x skóre plnenia indikátora)</w:t>
      </w:r>
      <w:r w:rsidRPr="00A14568">
        <w:rPr>
          <w:rFonts w:ascii="Calibri Light" w:hAnsi="Calibri Light"/>
          <w:i/>
          <w:vertAlign w:val="subscript"/>
        </w:rPr>
        <w:t>P</w:t>
      </w:r>
      <w:r w:rsidR="00A81154" w:rsidRPr="00A14568">
        <w:rPr>
          <w:rFonts w:ascii="Calibri Light" w:hAnsi="Calibri Light"/>
          <w:i/>
          <w:vertAlign w:val="subscript"/>
        </w:rPr>
        <w:t>F</w:t>
      </w:r>
    </w:p>
    <w:p w:rsidR="00D434E7" w:rsidRPr="00A14568" w:rsidRDefault="00A81154" w:rsidP="00F64883">
      <w:pPr>
        <w:pStyle w:val="Odsekzoznamu"/>
        <w:ind w:left="0"/>
        <w:jc w:val="center"/>
      </w:pPr>
      <w:r w:rsidRPr="00A14568">
        <w:rPr>
          <w:rFonts w:ascii="Calibri Light" w:hAnsi="Calibri Light"/>
          <w:i/>
        </w:rPr>
        <w:t>x váha KPI</w:t>
      </w:r>
      <w:r w:rsidRPr="00A14568">
        <w:rPr>
          <w:rFonts w:ascii="Calibri Light" w:hAnsi="Calibri Light"/>
          <w:i/>
          <w:vertAlign w:val="subscript"/>
        </w:rPr>
        <w:t>PF</w:t>
      </w:r>
      <w:r w:rsidRPr="00A14568">
        <w:rPr>
          <w:rFonts w:ascii="Calibri Light" w:hAnsi="Calibri Light"/>
          <w:i/>
        </w:rPr>
        <w:t xml:space="preserve"> + ∑(váha indikátora x skóre plnenia indikátora)</w:t>
      </w:r>
      <w:r w:rsidRPr="00A14568">
        <w:rPr>
          <w:rFonts w:ascii="Calibri Light" w:hAnsi="Calibri Light"/>
          <w:i/>
          <w:vertAlign w:val="subscript"/>
        </w:rPr>
        <w:t>RF</w:t>
      </w:r>
      <w:r w:rsidRPr="00A14568">
        <w:rPr>
          <w:rFonts w:ascii="Calibri Light" w:hAnsi="Calibri Light"/>
          <w:i/>
        </w:rPr>
        <w:t xml:space="preserve"> x váha KPI</w:t>
      </w:r>
      <w:r w:rsidRPr="00A14568">
        <w:rPr>
          <w:rFonts w:ascii="Calibri Light" w:hAnsi="Calibri Light"/>
          <w:i/>
          <w:vertAlign w:val="subscript"/>
        </w:rPr>
        <w:t>RF +</w:t>
      </w:r>
      <w:r w:rsidRPr="00A14568">
        <w:rPr>
          <w:rFonts w:ascii="Calibri Light" w:hAnsi="Calibri Light"/>
          <w:i/>
        </w:rPr>
        <w:t xml:space="preserve"> ∑(váha indikátora x skóre plnenia indikátora)</w:t>
      </w:r>
      <w:r w:rsidRPr="00A14568">
        <w:rPr>
          <w:rFonts w:ascii="Calibri Light" w:hAnsi="Calibri Light"/>
          <w:i/>
          <w:vertAlign w:val="subscript"/>
        </w:rPr>
        <w:t>PeF</w:t>
      </w:r>
      <w:r w:rsidRPr="00A14568">
        <w:rPr>
          <w:rFonts w:ascii="Calibri Light" w:hAnsi="Calibri Light"/>
          <w:i/>
        </w:rPr>
        <w:t xml:space="preserve"> x váha KPI</w:t>
      </w:r>
      <w:r w:rsidRPr="00A14568">
        <w:rPr>
          <w:rFonts w:ascii="Calibri Light" w:hAnsi="Calibri Light"/>
          <w:i/>
          <w:vertAlign w:val="subscript"/>
        </w:rPr>
        <w:t>PeF</w:t>
      </w:r>
      <w:r w:rsidR="00470DC4" w:rsidRPr="00A14568">
        <w:rPr>
          <w:rFonts w:ascii="Calibri Light" w:hAnsi="Calibri Light"/>
          <w:i/>
          <w:vertAlign w:val="subscript"/>
        </w:rPr>
        <w:t xml:space="preserve"> </w:t>
      </w:r>
      <w:r w:rsidR="00470DC4" w:rsidRPr="00A14568">
        <w:rPr>
          <w:rFonts w:ascii="Calibri Light" w:hAnsi="Calibri Light"/>
          <w:i/>
        </w:rPr>
        <w:t>= 100%</w:t>
      </w:r>
    </w:p>
    <w:p w:rsidR="00D434E7" w:rsidRPr="00A14568" w:rsidRDefault="00D434E7">
      <w:pPr>
        <w:pStyle w:val="Popis"/>
        <w:jc w:val="center"/>
        <w:rPr>
          <w:color w:val="auto"/>
        </w:rPr>
      </w:pPr>
    </w:p>
    <w:p w:rsidR="00F04172" w:rsidRPr="00A14568" w:rsidRDefault="00F04172" w:rsidP="00C95881">
      <w:pPr>
        <w:jc w:val="center"/>
      </w:pPr>
      <w:r w:rsidRPr="00A14568">
        <w:rPr>
          <w:noProof/>
          <w:lang w:eastAsia="sk-SK"/>
        </w:rPr>
        <w:drawing>
          <wp:inline distT="0" distB="0" distL="0" distR="0" wp14:anchorId="23C01BDA" wp14:editId="092D813B">
            <wp:extent cx="4326560" cy="2838616"/>
            <wp:effectExtent l="0" t="0" r="0" b="0"/>
            <wp:docPr id="491" name="Obrázo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2069" r="23022"/>
                    <a:stretch/>
                  </pic:blipFill>
                  <pic:spPr bwMode="auto">
                    <a:xfrm>
                      <a:off x="0" y="0"/>
                      <a:ext cx="4343714" cy="2849870"/>
                    </a:xfrm>
                    <a:prstGeom prst="rect">
                      <a:avLst/>
                    </a:prstGeom>
                    <a:noFill/>
                    <a:ln>
                      <a:noFill/>
                    </a:ln>
                    <a:extLst>
                      <a:ext uri="{53640926-AAD7-44D8-BBD7-CCE9431645EC}">
                        <a14:shadowObscured xmlns:a14="http://schemas.microsoft.com/office/drawing/2010/main"/>
                      </a:ext>
                    </a:extLst>
                  </pic:spPr>
                </pic:pic>
              </a:graphicData>
            </a:graphic>
          </wp:inline>
        </w:drawing>
      </w:r>
    </w:p>
    <w:p w:rsidR="007E0F7C" w:rsidRPr="00A14568" w:rsidRDefault="001D7494" w:rsidP="00F64883">
      <w:pPr>
        <w:pStyle w:val="Popis"/>
        <w:rPr>
          <w:color w:val="auto"/>
        </w:rPr>
      </w:pPr>
      <w:r w:rsidRPr="00A14568">
        <w:rPr>
          <w:color w:val="auto"/>
        </w:rPr>
        <w:t xml:space="preserve">                </w:t>
      </w:r>
      <w:r w:rsidR="00D434E7" w:rsidRPr="00A14568">
        <w:rPr>
          <w:color w:val="auto"/>
        </w:rPr>
        <w:tab/>
      </w:r>
      <w:r w:rsidR="00D434E7" w:rsidRPr="00A14568">
        <w:rPr>
          <w:color w:val="auto"/>
        </w:rPr>
        <w:tab/>
      </w:r>
      <w:r w:rsidR="005149D9" w:rsidRPr="00A14568">
        <w:rPr>
          <w:color w:val="auto"/>
        </w:rPr>
        <w:t xml:space="preserve">   </w:t>
      </w:r>
      <w:r w:rsidR="00D434E7" w:rsidRPr="00A14568">
        <w:rPr>
          <w:color w:val="auto"/>
        </w:rPr>
        <w:t xml:space="preserve">     </w:t>
      </w:r>
      <w:r w:rsidR="007E0F7C" w:rsidRPr="00A14568">
        <w:rPr>
          <w:color w:val="auto"/>
        </w:rPr>
        <w:t xml:space="preserve">Obrázok 9  </w:t>
      </w:r>
      <w:r w:rsidR="00355106" w:rsidRPr="00A14568">
        <w:rPr>
          <w:color w:val="auto"/>
        </w:rPr>
        <w:t xml:space="preserve">Návrh kľúčových parametrov výkonnosti </w:t>
      </w:r>
    </w:p>
    <w:p w:rsidR="007E0F7C" w:rsidRPr="00A14568" w:rsidRDefault="007E0F7C" w:rsidP="001D7494">
      <w:pPr>
        <w:pStyle w:val="Popis"/>
        <w:rPr>
          <w:b/>
          <w:color w:val="auto"/>
        </w:rPr>
      </w:pPr>
    </w:p>
    <w:p w:rsidR="00D434E7" w:rsidRPr="00A14568" w:rsidRDefault="00D434E7" w:rsidP="00A74AC1"/>
    <w:p w:rsidR="00327C0E" w:rsidRPr="00A14568" w:rsidRDefault="00303D55" w:rsidP="00885BB6">
      <w:r w:rsidRPr="00A14568">
        <w:t>Navrhovaný rozsah zodpovednosti MZS</w:t>
      </w:r>
      <w:r w:rsidR="00327C0E" w:rsidRPr="00A14568">
        <w:t>:</w:t>
      </w:r>
    </w:p>
    <w:p w:rsidR="00327C0E" w:rsidRPr="00A14568" w:rsidRDefault="00303D55" w:rsidP="00F64883">
      <w:pPr>
        <w:pStyle w:val="Odsekzoznamu"/>
        <w:numPr>
          <w:ilvl w:val="0"/>
          <w:numId w:val="117"/>
        </w:numPr>
      </w:pPr>
      <w:r w:rsidRPr="00A14568">
        <w:t>vypracova</w:t>
      </w:r>
      <w:r w:rsidR="00CA7C67" w:rsidRPr="00A14568">
        <w:t>nie</w:t>
      </w:r>
      <w:r w:rsidRPr="00A14568">
        <w:t xml:space="preserve"> </w:t>
      </w:r>
      <w:r w:rsidR="00470DC4" w:rsidRPr="00A14568">
        <w:t>funkčného modelu nemocnice a</w:t>
      </w:r>
      <w:r w:rsidR="00470DC4" w:rsidRPr="00A14568" w:rsidDel="00470DC4">
        <w:t xml:space="preserve"> </w:t>
      </w:r>
      <w:r w:rsidR="00470DC4" w:rsidRPr="00A14568">
        <w:t>architektonickej štúdie</w:t>
      </w:r>
      <w:r w:rsidRPr="00A14568">
        <w:t xml:space="preserve">, </w:t>
      </w:r>
    </w:p>
    <w:p w:rsidR="00327C0E" w:rsidRPr="00A14568" w:rsidRDefault="009F2A64" w:rsidP="00F64883">
      <w:pPr>
        <w:pStyle w:val="Odsekzoznamu"/>
        <w:numPr>
          <w:ilvl w:val="0"/>
          <w:numId w:val="117"/>
        </w:numPr>
      </w:pPr>
      <w:r w:rsidRPr="00A14568">
        <w:t>získa</w:t>
      </w:r>
      <w:r w:rsidR="00CA7C67" w:rsidRPr="00A14568">
        <w:t>nie</w:t>
      </w:r>
      <w:r w:rsidRPr="00A14568">
        <w:t xml:space="preserve"> všetky</w:t>
      </w:r>
      <w:r w:rsidR="00CA7C67" w:rsidRPr="00A14568">
        <w:t>ch</w:t>
      </w:r>
      <w:r w:rsidRPr="00A14568">
        <w:t xml:space="preserve"> potrebn</w:t>
      </w:r>
      <w:r w:rsidR="00CA7C67" w:rsidRPr="00A14568">
        <w:t>ých</w:t>
      </w:r>
      <w:r w:rsidRPr="00A14568">
        <w:t xml:space="preserve"> povolen</w:t>
      </w:r>
      <w:r w:rsidR="00CA7C67" w:rsidRPr="00A14568">
        <w:t>í</w:t>
      </w:r>
      <w:r w:rsidRPr="00A14568">
        <w:t>, súhlas</w:t>
      </w:r>
      <w:r w:rsidR="00CA7C67" w:rsidRPr="00A14568">
        <w:t>ov</w:t>
      </w:r>
      <w:r w:rsidRPr="00A14568">
        <w:t>, stanov</w:t>
      </w:r>
      <w:r w:rsidR="00CA7C67" w:rsidRPr="00A14568">
        <w:t>ísk</w:t>
      </w:r>
      <w:r w:rsidRPr="00A14568">
        <w:t>, ktoré sa môžu vyžadovať pre účely začatia výstavby</w:t>
      </w:r>
      <w:r w:rsidR="00BD15A6" w:rsidRPr="00A14568">
        <w:t>,</w:t>
      </w:r>
    </w:p>
    <w:p w:rsidR="00BD15A6" w:rsidRPr="00A14568" w:rsidRDefault="006205A8" w:rsidP="00F64883">
      <w:pPr>
        <w:pStyle w:val="Odsekzoznamu"/>
        <w:numPr>
          <w:ilvl w:val="0"/>
          <w:numId w:val="117"/>
        </w:numPr>
      </w:pPr>
      <w:r w:rsidRPr="00A14568">
        <w:t xml:space="preserve">vypracovanie projektovej dokumentácie, zabezpečenie všetkých potrebných odborností </w:t>
      </w:r>
      <w:r w:rsidR="009F2A64" w:rsidRPr="00A14568">
        <w:t>a </w:t>
      </w:r>
      <w:r w:rsidRPr="00A14568">
        <w:t>profesií</w:t>
      </w:r>
      <w:r w:rsidR="009F2A64" w:rsidRPr="00A14568">
        <w:t>, ktoré budú konať v súlade s právnymi predpismi a legislatívnym rámcom Slovenskej republiky</w:t>
      </w:r>
      <w:r w:rsidR="00BD15A6" w:rsidRPr="00A14568">
        <w:t>,</w:t>
      </w:r>
    </w:p>
    <w:p w:rsidR="00BD15A6" w:rsidRPr="00A14568" w:rsidRDefault="00BD15A6" w:rsidP="00F64883">
      <w:pPr>
        <w:pStyle w:val="Odsekzoznamu"/>
        <w:numPr>
          <w:ilvl w:val="0"/>
          <w:numId w:val="117"/>
        </w:numPr>
      </w:pPr>
      <w:r w:rsidRPr="00A14568">
        <w:t xml:space="preserve">vo </w:t>
      </w:r>
      <w:r w:rsidR="009F2A64" w:rsidRPr="00A14568">
        <w:t xml:space="preserve">fáze výstavby </w:t>
      </w:r>
      <w:r w:rsidRPr="00A14568">
        <w:t>bude zodpovedný za kontrolu plnenia a vykazovanie rizík s možnými zmenami pri výstavbe, ktoré by viedli k zmene funkčného modelu, ako aj rizík spojených s časovými a ekonomickými zmenami projektu,</w:t>
      </w:r>
    </w:p>
    <w:p w:rsidR="004567ED" w:rsidRPr="00A14568" w:rsidRDefault="00BD15A6" w:rsidP="00F64883">
      <w:pPr>
        <w:pStyle w:val="Odsekzoznamu"/>
        <w:numPr>
          <w:ilvl w:val="0"/>
          <w:numId w:val="117"/>
        </w:numPr>
      </w:pPr>
      <w:r w:rsidRPr="00A14568">
        <w:t>počas</w:t>
      </w:r>
      <w:r w:rsidR="009F2A64" w:rsidRPr="00A14568">
        <w:t xml:space="preserve"> doby prevádzky nUNB, rozsah zodpovednosti bude </w:t>
      </w:r>
      <w:r w:rsidR="00CA7C67" w:rsidRPr="00A14568">
        <w:t>určený získaním JCI akreditácie a jej udržania počas nasledujúcich 5 rokov</w:t>
      </w:r>
      <w:r w:rsidR="006205A8" w:rsidRPr="00A14568">
        <w:t>,</w:t>
      </w:r>
      <w:r w:rsidR="00CA7C67" w:rsidRPr="00A14568">
        <w:t xml:space="preserve"> implementáciou systémov kvality</w:t>
      </w:r>
      <w:r w:rsidR="004567ED" w:rsidRPr="00A14568">
        <w:t>,</w:t>
      </w:r>
    </w:p>
    <w:p w:rsidR="00CA7C67" w:rsidRPr="00A14568" w:rsidRDefault="00CA7C67" w:rsidP="00885BB6">
      <w:r w:rsidRPr="00A14568">
        <w:t xml:space="preserve">Zo strany MZ SR bude potrebné zabezpečiť nezávislý dozor nad celým projektom, ktorého primárnou úlohou bude dohľad nad výkonom </w:t>
      </w:r>
      <w:r w:rsidR="00470DC4" w:rsidRPr="00A14568">
        <w:t xml:space="preserve">práce </w:t>
      </w:r>
      <w:r w:rsidR="00885BB6" w:rsidRPr="00A14568">
        <w:t>zabezpečenie financovania projektu. MZ SR bude ďalej zabezpečovať poskytovanie služieb zdravotnej starostlivosti a služieb týkajúcich sa vzdelávania, vedy a výskumu s potrebnými kapacitami.</w:t>
      </w:r>
    </w:p>
    <w:p w:rsidR="00082C26" w:rsidRPr="00A14568" w:rsidRDefault="00082C26" w:rsidP="00885BB6">
      <w:pPr>
        <w:rPr>
          <w:rFonts w:asciiTheme="minorHAnsi" w:eastAsiaTheme="minorHAnsi" w:hAnsiTheme="minorHAnsi" w:cstheme="minorBidi"/>
          <w:color w:val="FF0000"/>
        </w:rPr>
      </w:pPr>
      <w:r w:rsidRPr="00A14568">
        <w:rPr>
          <w:color w:val="FF0000"/>
        </w:rPr>
        <w:lastRenderedPageBreak/>
        <w:fldChar w:fldCharType="begin"/>
      </w:r>
      <w:r w:rsidRPr="00A14568">
        <w:rPr>
          <w:color w:val="FF0000"/>
        </w:rPr>
        <w:instrText xml:space="preserve"> LINK </w:instrText>
      </w:r>
      <w:r w:rsidR="007D4BB8" w:rsidRPr="00A14568">
        <w:rPr>
          <w:color w:val="FF0000"/>
        </w:rPr>
        <w:instrText xml:space="preserve">Excel.Sheet.12 "C:\\Users\\kiskovaj\\Documents\\WORKING FILES\\Kópia - 20170305HMG.xlsx" Hárok7!R1C1:R19C3 </w:instrText>
      </w:r>
      <w:r w:rsidRPr="00A14568">
        <w:rPr>
          <w:color w:val="FF0000"/>
        </w:rPr>
        <w:instrText xml:space="preserve">\a \f 4 \h </w:instrText>
      </w:r>
      <w:r w:rsidR="00E15972" w:rsidRPr="00A14568">
        <w:rPr>
          <w:color w:val="FF0000"/>
        </w:rPr>
        <w:instrText xml:space="preserve"> \* MERGEFORMAT </w:instrText>
      </w:r>
      <w:r w:rsidRPr="00A14568">
        <w:rPr>
          <w:color w:val="FF0000"/>
        </w:rPr>
        <w:fldChar w:fldCharType="separate"/>
      </w:r>
    </w:p>
    <w:tbl>
      <w:tblPr>
        <w:tblW w:w="9000" w:type="dxa"/>
        <w:tblInd w:w="70" w:type="dxa"/>
        <w:tblCellMar>
          <w:left w:w="70" w:type="dxa"/>
          <w:right w:w="70" w:type="dxa"/>
        </w:tblCellMar>
        <w:tblLook w:val="04A0" w:firstRow="1" w:lastRow="0" w:firstColumn="1" w:lastColumn="0" w:noHBand="0" w:noVBand="1"/>
      </w:tblPr>
      <w:tblGrid>
        <w:gridCol w:w="7080"/>
        <w:gridCol w:w="960"/>
        <w:gridCol w:w="960"/>
      </w:tblGrid>
      <w:tr w:rsidR="00D434E7" w:rsidRPr="00A14568" w:rsidTr="00F64883">
        <w:trPr>
          <w:trHeight w:val="586"/>
        </w:trPr>
        <w:tc>
          <w:tcPr>
            <w:tcW w:w="708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82C26" w:rsidRPr="00A14568" w:rsidRDefault="00082C26" w:rsidP="00082C26">
            <w:pPr>
              <w:spacing w:after="0" w:line="240" w:lineRule="auto"/>
              <w:jc w:val="left"/>
              <w:rPr>
                <w:rFonts w:ascii="Calibri Light" w:eastAsia="Times New Roman" w:hAnsi="Calibri Light"/>
                <w:sz w:val="24"/>
                <w:szCs w:val="24"/>
                <w:lang w:eastAsia="sk-SK"/>
              </w:rPr>
            </w:pPr>
            <w:r w:rsidRPr="00A14568">
              <w:rPr>
                <w:rFonts w:ascii="Calibri Light" w:eastAsia="Times New Roman" w:hAnsi="Calibri Light"/>
                <w:sz w:val="24"/>
                <w:szCs w:val="24"/>
                <w:lang w:eastAsia="sk-SK"/>
              </w:rPr>
              <w:t>ROZDELENIE POVINNOSTÍ</w:t>
            </w:r>
          </w:p>
        </w:tc>
        <w:tc>
          <w:tcPr>
            <w:tcW w:w="960" w:type="dxa"/>
            <w:tcBorders>
              <w:top w:val="single" w:sz="4" w:space="0" w:color="auto"/>
              <w:left w:val="nil"/>
              <w:bottom w:val="single" w:sz="4" w:space="0" w:color="auto"/>
              <w:right w:val="single" w:sz="4" w:space="0" w:color="auto"/>
            </w:tcBorders>
            <w:shd w:val="clear" w:color="auto" w:fill="EDEDED" w:themeFill="accent3" w:themeFillTint="33"/>
            <w:noWrap/>
            <w:vAlign w:val="center"/>
            <w:hideMark/>
          </w:tcPr>
          <w:p w:rsidR="00082C26" w:rsidRPr="00A14568" w:rsidRDefault="00082C26" w:rsidP="00082C26">
            <w:pPr>
              <w:spacing w:after="0" w:line="240" w:lineRule="auto"/>
              <w:jc w:val="center"/>
              <w:rPr>
                <w:rFonts w:ascii="Calibri Light" w:eastAsia="Times New Roman" w:hAnsi="Calibri Light"/>
                <w:sz w:val="24"/>
                <w:szCs w:val="24"/>
                <w:lang w:eastAsia="sk-SK"/>
              </w:rPr>
            </w:pPr>
            <w:r w:rsidRPr="00A14568">
              <w:rPr>
                <w:rFonts w:ascii="Calibri Light" w:eastAsia="Times New Roman" w:hAnsi="Calibri Light"/>
                <w:sz w:val="24"/>
                <w:szCs w:val="24"/>
                <w:lang w:eastAsia="sk-SK"/>
              </w:rPr>
              <w:t xml:space="preserve"> MZS </w:t>
            </w:r>
          </w:p>
        </w:tc>
        <w:tc>
          <w:tcPr>
            <w:tcW w:w="960" w:type="dxa"/>
            <w:tcBorders>
              <w:top w:val="single" w:sz="4" w:space="0" w:color="auto"/>
              <w:left w:val="nil"/>
              <w:bottom w:val="single" w:sz="4" w:space="0" w:color="auto"/>
              <w:right w:val="single" w:sz="4" w:space="0" w:color="auto"/>
            </w:tcBorders>
            <w:shd w:val="clear" w:color="auto" w:fill="EDEDED" w:themeFill="accent3" w:themeFillTint="33"/>
            <w:noWrap/>
            <w:vAlign w:val="center"/>
            <w:hideMark/>
          </w:tcPr>
          <w:p w:rsidR="00082C26" w:rsidRPr="00A14568" w:rsidRDefault="00082C26" w:rsidP="00082C26">
            <w:pPr>
              <w:spacing w:after="0" w:line="240" w:lineRule="auto"/>
              <w:jc w:val="center"/>
              <w:rPr>
                <w:rFonts w:ascii="Calibri Light" w:eastAsia="Times New Roman" w:hAnsi="Calibri Light"/>
                <w:sz w:val="24"/>
                <w:szCs w:val="24"/>
                <w:lang w:eastAsia="sk-SK"/>
              </w:rPr>
            </w:pPr>
            <w:r w:rsidRPr="00A14568">
              <w:rPr>
                <w:rFonts w:ascii="Calibri Light" w:eastAsia="Times New Roman" w:hAnsi="Calibri Light"/>
                <w:sz w:val="24"/>
                <w:szCs w:val="24"/>
                <w:lang w:eastAsia="sk-SK"/>
              </w:rPr>
              <w:t xml:space="preserve">MZ SR  </w:t>
            </w:r>
          </w:p>
        </w:tc>
      </w:tr>
      <w:tr w:rsidR="00D434E7" w:rsidRPr="00A14568" w:rsidTr="00D434E7">
        <w:trPr>
          <w:trHeight w:val="600"/>
        </w:trPr>
        <w:tc>
          <w:tcPr>
            <w:tcW w:w="7080" w:type="dxa"/>
            <w:tcBorders>
              <w:top w:val="nil"/>
              <w:left w:val="single" w:sz="4" w:space="0" w:color="auto"/>
              <w:bottom w:val="single" w:sz="4" w:space="0" w:color="auto"/>
              <w:right w:val="single" w:sz="4" w:space="0" w:color="auto"/>
            </w:tcBorders>
            <w:shd w:val="clear" w:color="auto" w:fill="auto"/>
            <w:vAlign w:val="bottom"/>
            <w:hideMark/>
          </w:tcPr>
          <w:p w:rsidR="00082C26" w:rsidRPr="00A14568" w:rsidRDefault="00082C26" w:rsidP="00270083">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Vytvorenie návrhu funkčného modelu</w:t>
            </w:r>
            <w:r w:rsidR="00470DC4" w:rsidRPr="00A14568">
              <w:rPr>
                <w:rFonts w:ascii="Calibri Light" w:eastAsia="Times New Roman" w:hAnsi="Calibri Light"/>
                <w:lang w:eastAsia="sk-SK"/>
              </w:rPr>
              <w:t xml:space="preserve"> a architektonickej štúdie </w:t>
            </w:r>
            <w:r w:rsidRPr="00A14568">
              <w:rPr>
                <w:rFonts w:ascii="Calibri Light" w:eastAsia="Times New Roman" w:hAnsi="Calibri Light"/>
                <w:lang w:eastAsia="sk-SK"/>
              </w:rPr>
              <w:t>potrebn</w:t>
            </w:r>
            <w:r w:rsidR="00470DC4" w:rsidRPr="00A14568">
              <w:rPr>
                <w:rFonts w:ascii="Calibri Light" w:eastAsia="Times New Roman" w:hAnsi="Calibri Light"/>
                <w:lang w:eastAsia="sk-SK"/>
              </w:rPr>
              <w:t xml:space="preserve">ej </w:t>
            </w:r>
            <w:r w:rsidRPr="00A14568">
              <w:rPr>
                <w:rFonts w:ascii="Calibri Light" w:eastAsia="Times New Roman" w:hAnsi="Calibri Light"/>
                <w:lang w:eastAsia="sk-SK"/>
              </w:rPr>
              <w:t xml:space="preserve"> pre výstavbu a prevádzkovanie </w:t>
            </w:r>
          </w:p>
        </w:tc>
        <w:tc>
          <w:tcPr>
            <w:tcW w:w="960" w:type="dxa"/>
            <w:tcBorders>
              <w:top w:val="nil"/>
              <w:left w:val="nil"/>
              <w:bottom w:val="single" w:sz="4" w:space="0" w:color="auto"/>
              <w:right w:val="single" w:sz="4" w:space="0" w:color="auto"/>
            </w:tcBorders>
            <w:shd w:val="clear" w:color="auto" w:fill="auto"/>
            <w:noWrap/>
            <w:vAlign w:val="bottom"/>
            <w:hideMark/>
          </w:tcPr>
          <w:p w:rsidR="00082C26" w:rsidRPr="00A14568" w:rsidRDefault="00082C26"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c>
          <w:tcPr>
            <w:tcW w:w="960" w:type="dxa"/>
            <w:tcBorders>
              <w:top w:val="nil"/>
              <w:left w:val="nil"/>
              <w:bottom w:val="single" w:sz="4" w:space="0" w:color="auto"/>
              <w:right w:val="single" w:sz="4" w:space="0" w:color="auto"/>
            </w:tcBorders>
            <w:shd w:val="clear" w:color="auto" w:fill="auto"/>
            <w:noWrap/>
            <w:vAlign w:val="bottom"/>
            <w:hideMark/>
          </w:tcPr>
          <w:p w:rsidR="00082C26" w:rsidRPr="00A14568" w:rsidRDefault="00082C26"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r>
      <w:tr w:rsidR="00D434E7" w:rsidRPr="00A14568" w:rsidTr="00F64883">
        <w:trPr>
          <w:trHeight w:val="420"/>
        </w:trPr>
        <w:tc>
          <w:tcPr>
            <w:tcW w:w="7080" w:type="dxa"/>
            <w:tcBorders>
              <w:top w:val="nil"/>
              <w:left w:val="single" w:sz="4" w:space="0" w:color="auto"/>
              <w:bottom w:val="single" w:sz="4" w:space="0" w:color="auto"/>
              <w:right w:val="single" w:sz="4" w:space="0" w:color="auto"/>
            </w:tcBorders>
            <w:shd w:val="clear" w:color="auto" w:fill="EDEDED" w:themeFill="accent3" w:themeFillTint="33"/>
            <w:vAlign w:val="bottom"/>
            <w:hideMark/>
          </w:tcPr>
          <w:p w:rsidR="00082C26"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Vypracovanie projektovej dokumentácie pre jednotlivé stupne povoľovacieho procesu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082C26"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r w:rsidR="00082C26"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082C26" w:rsidRPr="00A14568" w:rsidRDefault="00082C26" w:rsidP="00082C26">
            <w:pPr>
              <w:spacing w:after="0" w:line="240" w:lineRule="auto"/>
              <w:jc w:val="center"/>
              <w:rPr>
                <w:rFonts w:ascii="Calibri Light" w:eastAsia="Times New Roman" w:hAnsi="Calibri Light"/>
                <w:lang w:eastAsia="sk-SK"/>
              </w:rPr>
            </w:pPr>
          </w:p>
        </w:tc>
      </w:tr>
      <w:tr w:rsidR="00D434E7" w:rsidRPr="00A14568" w:rsidTr="00F64883">
        <w:trPr>
          <w:trHeight w:val="249"/>
        </w:trPr>
        <w:tc>
          <w:tcPr>
            <w:tcW w:w="7080" w:type="dxa"/>
            <w:tcBorders>
              <w:top w:val="nil"/>
              <w:left w:val="single" w:sz="4" w:space="0" w:color="auto"/>
              <w:bottom w:val="single" w:sz="4" w:space="0" w:color="auto"/>
              <w:right w:val="single" w:sz="4" w:space="0" w:color="auto"/>
            </w:tcBorders>
            <w:shd w:val="clear" w:color="auto" w:fill="auto"/>
            <w:vAlign w:val="bottom"/>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Získanie všetkých potrebných povolení súhlasov pre návrh a výstavbu nUNB</w:t>
            </w:r>
          </w:p>
        </w:tc>
        <w:tc>
          <w:tcPr>
            <w:tcW w:w="960" w:type="dxa"/>
            <w:tcBorders>
              <w:top w:val="nil"/>
              <w:left w:val="nil"/>
              <w:bottom w:val="single" w:sz="4" w:space="0" w:color="auto"/>
              <w:right w:val="single" w:sz="4" w:space="0" w:color="auto"/>
            </w:tcBorders>
            <w:shd w:val="clear" w:color="auto" w:fill="auto"/>
            <w:noWrap/>
            <w:vAlign w:val="bottom"/>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r w:rsidRPr="00A14568">
              <w:rPr>
                <w:rFonts w:ascii="MS Gothic" w:eastAsia="MS Gothic" w:hAnsi="MS Gothic" w:cs="MS Gothic"/>
                <w:lang w:eastAsia="sk-SK"/>
              </w:rPr>
              <w:t>✓</w:t>
            </w:r>
          </w:p>
        </w:tc>
        <w:tc>
          <w:tcPr>
            <w:tcW w:w="960" w:type="dxa"/>
            <w:tcBorders>
              <w:top w:val="nil"/>
              <w:left w:val="nil"/>
              <w:bottom w:val="single" w:sz="4" w:space="0" w:color="auto"/>
              <w:right w:val="single" w:sz="4" w:space="0" w:color="auto"/>
            </w:tcBorders>
            <w:shd w:val="clear" w:color="auto" w:fill="auto"/>
            <w:noWrap/>
            <w:vAlign w:val="bottom"/>
          </w:tcPr>
          <w:p w:rsidR="00470DC4" w:rsidRPr="00A14568" w:rsidRDefault="00470DC4" w:rsidP="00082C26">
            <w:pPr>
              <w:spacing w:after="0" w:line="240" w:lineRule="auto"/>
              <w:jc w:val="center"/>
              <w:rPr>
                <w:rFonts w:ascii="Calibri Light" w:eastAsia="MS Gothic" w:hAnsi="Calibri Light" w:cs="MS Gothic"/>
                <w:lang w:eastAsia="sk-SK"/>
              </w:rPr>
            </w:pPr>
          </w:p>
        </w:tc>
      </w:tr>
      <w:tr w:rsidR="00D434E7" w:rsidRPr="00A14568" w:rsidTr="00F64883">
        <w:trPr>
          <w:trHeight w:val="600"/>
        </w:trPr>
        <w:tc>
          <w:tcPr>
            <w:tcW w:w="7080" w:type="dxa"/>
            <w:tcBorders>
              <w:top w:val="nil"/>
              <w:left w:val="single" w:sz="4" w:space="0" w:color="auto"/>
              <w:bottom w:val="single" w:sz="4" w:space="0" w:color="auto"/>
              <w:right w:val="single" w:sz="4" w:space="0" w:color="auto"/>
            </w:tcBorders>
            <w:shd w:val="clear" w:color="auto" w:fill="EDEDED" w:themeFill="accent3" w:themeFillTint="33"/>
            <w:vAlign w:val="bottom"/>
            <w:hideMark/>
          </w:tcPr>
          <w:p w:rsidR="00470DC4" w:rsidRPr="00A14568" w:rsidRDefault="00470DC4" w:rsidP="0065029A">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Získanie  všetkých potrebných povolení a lincencií potrebných pre prevádzkovanie nUNB a poskytovanie zdravotnej starostlivosti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r>
      <w:tr w:rsidR="00D434E7" w:rsidRPr="00A14568" w:rsidTr="00D434E7">
        <w:trPr>
          <w:trHeight w:val="300"/>
        </w:trPr>
        <w:tc>
          <w:tcPr>
            <w:tcW w:w="7080" w:type="dxa"/>
            <w:tcBorders>
              <w:top w:val="nil"/>
              <w:left w:val="single" w:sz="4" w:space="0" w:color="auto"/>
              <w:bottom w:val="single" w:sz="4" w:space="0" w:color="auto"/>
              <w:right w:val="single" w:sz="4" w:space="0" w:color="auto"/>
            </w:tcBorders>
            <w:shd w:val="clear" w:color="auto" w:fill="auto"/>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Finančné zabezpečenie projektu </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r>
      <w:tr w:rsidR="00D434E7" w:rsidRPr="00A14568" w:rsidTr="00F64883">
        <w:trPr>
          <w:trHeight w:val="247"/>
        </w:trPr>
        <w:tc>
          <w:tcPr>
            <w:tcW w:w="7080" w:type="dxa"/>
            <w:tcBorders>
              <w:top w:val="nil"/>
              <w:left w:val="single" w:sz="4" w:space="0" w:color="auto"/>
              <w:bottom w:val="single" w:sz="4" w:space="0" w:color="auto"/>
              <w:right w:val="single" w:sz="4" w:space="0" w:color="auto"/>
            </w:tcBorders>
            <w:shd w:val="clear" w:color="auto" w:fill="EDEDED" w:themeFill="accent3" w:themeFillTint="33"/>
            <w:vAlign w:val="bottom"/>
            <w:hideMark/>
          </w:tcPr>
          <w:p w:rsidR="00470DC4" w:rsidRPr="00A14568" w:rsidRDefault="00470DC4" w:rsidP="0065029A">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Návrh, </w:t>
            </w:r>
            <w:r w:rsidR="0020689C" w:rsidRPr="00A14568">
              <w:rPr>
                <w:rFonts w:ascii="Calibri Light" w:eastAsia="Times New Roman" w:hAnsi="Calibri Light"/>
                <w:lang w:eastAsia="sk-SK"/>
              </w:rPr>
              <w:t xml:space="preserve">riadenie </w:t>
            </w:r>
            <w:r w:rsidRPr="00A14568">
              <w:rPr>
                <w:rFonts w:ascii="Calibri Light" w:eastAsia="Times New Roman" w:hAnsi="Calibri Light"/>
                <w:lang w:eastAsia="sk-SK"/>
              </w:rPr>
              <w:t>výstavb</w:t>
            </w:r>
            <w:r w:rsidR="0020689C" w:rsidRPr="00A14568">
              <w:rPr>
                <w:rFonts w:ascii="Calibri Light" w:eastAsia="Times New Roman" w:hAnsi="Calibri Light"/>
                <w:lang w:eastAsia="sk-SK"/>
              </w:rPr>
              <w:t xml:space="preserve">y a </w:t>
            </w:r>
            <w:r w:rsidRPr="00A14568">
              <w:rPr>
                <w:rFonts w:ascii="Calibri Light" w:eastAsia="Times New Roman" w:hAnsi="Calibri Light"/>
                <w:lang w:eastAsia="sk-SK"/>
              </w:rPr>
              <w:t>vybavenie</w:t>
            </w:r>
            <w:r w:rsidR="00C51110" w:rsidRPr="00A14568">
              <w:rPr>
                <w:rFonts w:ascii="Calibri Light" w:eastAsia="Times New Roman" w:hAnsi="Calibri Light"/>
                <w:lang w:eastAsia="sk-SK"/>
              </w:rPr>
              <w:t xml:space="preserve"> </w:t>
            </w:r>
            <w:r w:rsidRPr="00A14568">
              <w:rPr>
                <w:rFonts w:ascii="Calibri Light" w:eastAsia="Times New Roman" w:hAnsi="Calibri Light"/>
                <w:lang w:eastAsia="sk-SK"/>
              </w:rPr>
              <w:t xml:space="preserve"> nUNB a doplnkových služieb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r>
      <w:tr w:rsidR="00D434E7" w:rsidRPr="00A14568" w:rsidTr="00D434E7">
        <w:trPr>
          <w:trHeight w:val="300"/>
        </w:trPr>
        <w:tc>
          <w:tcPr>
            <w:tcW w:w="7080" w:type="dxa"/>
            <w:tcBorders>
              <w:top w:val="nil"/>
              <w:left w:val="single" w:sz="4" w:space="0" w:color="auto"/>
              <w:bottom w:val="single" w:sz="4" w:space="0" w:color="auto"/>
              <w:right w:val="single" w:sz="4" w:space="0" w:color="auto"/>
            </w:tcBorders>
            <w:shd w:val="clear" w:color="auto" w:fill="auto"/>
            <w:vAlign w:val="bottom"/>
            <w:hideMark/>
          </w:tcPr>
          <w:p w:rsidR="00470DC4" w:rsidRPr="00A14568" w:rsidRDefault="00470DC4" w:rsidP="0065029A">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Podporné financovanie počas doby prevádzky nUNB</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r>
      <w:tr w:rsidR="00D434E7" w:rsidRPr="00A14568" w:rsidTr="00F64883">
        <w:trPr>
          <w:trHeight w:val="300"/>
        </w:trPr>
        <w:tc>
          <w:tcPr>
            <w:tcW w:w="7080" w:type="dxa"/>
            <w:tcBorders>
              <w:top w:val="nil"/>
              <w:left w:val="single" w:sz="4" w:space="0" w:color="auto"/>
              <w:bottom w:val="single" w:sz="4" w:space="0" w:color="auto"/>
              <w:right w:val="single" w:sz="4" w:space="0" w:color="auto"/>
            </w:tcBorders>
            <w:shd w:val="clear" w:color="auto" w:fill="EDEDED" w:themeFill="accent3" w:themeFillTint="33"/>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Poskytovanie zdravotnej starostlivosti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r>
      <w:tr w:rsidR="00D434E7" w:rsidRPr="00A14568" w:rsidTr="00D434E7">
        <w:trPr>
          <w:trHeight w:val="295"/>
        </w:trPr>
        <w:tc>
          <w:tcPr>
            <w:tcW w:w="7080" w:type="dxa"/>
            <w:tcBorders>
              <w:top w:val="nil"/>
              <w:left w:val="single" w:sz="4" w:space="0" w:color="auto"/>
              <w:bottom w:val="single" w:sz="4" w:space="0" w:color="auto"/>
              <w:right w:val="single" w:sz="4" w:space="0" w:color="auto"/>
            </w:tcBorders>
            <w:shd w:val="clear" w:color="auto" w:fill="auto"/>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Vypracovanie plánu transferu a zabezpečenie presunu zamestnancov </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r w:rsidRPr="00A14568">
              <w:rPr>
                <w:rFonts w:ascii="MS Gothic" w:eastAsia="MS Gothic" w:hAnsi="MS Gothic" w:cs="MS Gothic"/>
                <w:lang w:eastAsia="sk-SK"/>
              </w:rPr>
              <w:t>✓</w:t>
            </w:r>
          </w:p>
        </w:tc>
      </w:tr>
      <w:tr w:rsidR="00D434E7" w:rsidRPr="00A14568" w:rsidTr="00F64883">
        <w:trPr>
          <w:trHeight w:val="300"/>
        </w:trPr>
        <w:tc>
          <w:tcPr>
            <w:tcW w:w="7080" w:type="dxa"/>
            <w:tcBorders>
              <w:top w:val="nil"/>
              <w:left w:val="single" w:sz="4" w:space="0" w:color="auto"/>
              <w:bottom w:val="single" w:sz="4" w:space="0" w:color="auto"/>
              <w:right w:val="single" w:sz="4" w:space="0" w:color="auto"/>
            </w:tcBorders>
            <w:shd w:val="clear" w:color="auto" w:fill="EDEDED" w:themeFill="accent3" w:themeFillTint="33"/>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Zodpovednosť za pacientov</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r>
      <w:tr w:rsidR="00D434E7" w:rsidRPr="00A14568" w:rsidTr="00D434E7">
        <w:trPr>
          <w:trHeight w:val="300"/>
        </w:trPr>
        <w:tc>
          <w:tcPr>
            <w:tcW w:w="7080" w:type="dxa"/>
            <w:tcBorders>
              <w:top w:val="nil"/>
              <w:left w:val="single" w:sz="4" w:space="0" w:color="auto"/>
              <w:bottom w:val="single" w:sz="4" w:space="0" w:color="auto"/>
              <w:right w:val="single" w:sz="4" w:space="0" w:color="auto"/>
            </w:tcBorders>
            <w:shd w:val="clear" w:color="auto" w:fill="auto"/>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Poskytovanie a podpora vzdelávacích aktivít </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r>
      <w:tr w:rsidR="00D434E7" w:rsidRPr="00A14568" w:rsidTr="00F64883">
        <w:trPr>
          <w:trHeight w:val="300"/>
        </w:trPr>
        <w:tc>
          <w:tcPr>
            <w:tcW w:w="7080" w:type="dxa"/>
            <w:tcBorders>
              <w:top w:val="nil"/>
              <w:left w:val="single" w:sz="4" w:space="0" w:color="auto"/>
              <w:bottom w:val="single" w:sz="4" w:space="0" w:color="auto"/>
              <w:right w:val="single" w:sz="4" w:space="0" w:color="auto"/>
            </w:tcBorders>
            <w:shd w:val="clear" w:color="auto" w:fill="EDEDED" w:themeFill="accent3" w:themeFillTint="33"/>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Poskytovanie a podpora služieb vedy a výskumu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r>
      <w:tr w:rsidR="00D434E7" w:rsidRPr="00A14568" w:rsidTr="00D434E7">
        <w:trPr>
          <w:trHeight w:val="300"/>
        </w:trPr>
        <w:tc>
          <w:tcPr>
            <w:tcW w:w="7080" w:type="dxa"/>
            <w:tcBorders>
              <w:top w:val="nil"/>
              <w:left w:val="single" w:sz="4" w:space="0" w:color="auto"/>
              <w:bottom w:val="single" w:sz="4" w:space="0" w:color="auto"/>
              <w:right w:val="single" w:sz="4" w:space="0" w:color="auto"/>
            </w:tcBorders>
            <w:shd w:val="clear" w:color="auto" w:fill="auto"/>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Získanie akreditácie JCI </w:t>
            </w:r>
            <w:r w:rsidR="00C51110" w:rsidRPr="00A14568">
              <w:rPr>
                <w:rFonts w:ascii="Calibri Light" w:eastAsia="Times New Roman" w:hAnsi="Calibri Light"/>
                <w:lang w:eastAsia="sk-SK"/>
              </w:rPr>
              <w:t xml:space="preserve"> a jej udržanie po dobu piatich rokov</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r>
      <w:tr w:rsidR="00D434E7" w:rsidRPr="00A14568" w:rsidTr="00F64883">
        <w:trPr>
          <w:trHeight w:val="300"/>
        </w:trPr>
        <w:tc>
          <w:tcPr>
            <w:tcW w:w="7080" w:type="dxa"/>
            <w:tcBorders>
              <w:top w:val="nil"/>
              <w:left w:val="single" w:sz="4" w:space="0" w:color="auto"/>
              <w:bottom w:val="single" w:sz="4" w:space="0" w:color="auto"/>
              <w:right w:val="single" w:sz="4" w:space="0" w:color="auto"/>
            </w:tcBorders>
            <w:shd w:val="clear" w:color="auto" w:fill="EDEDED" w:themeFill="accent3" w:themeFillTint="33"/>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Zodpovednosť za prevádzku nUNB</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r w:rsidRPr="00A14568">
              <w:rPr>
                <w:rFonts w:ascii="MS Gothic" w:eastAsia="MS Gothic" w:hAnsi="MS Gothic" w:cs="MS Gothic"/>
                <w:lang w:eastAsia="sk-SK"/>
              </w:rPr>
              <w:t>✓</w:t>
            </w:r>
          </w:p>
        </w:tc>
      </w:tr>
      <w:tr w:rsidR="00D434E7" w:rsidRPr="00A14568" w:rsidTr="00D434E7">
        <w:trPr>
          <w:trHeight w:val="300"/>
        </w:trPr>
        <w:tc>
          <w:tcPr>
            <w:tcW w:w="7080" w:type="dxa"/>
            <w:tcBorders>
              <w:top w:val="nil"/>
              <w:left w:val="single" w:sz="4" w:space="0" w:color="auto"/>
              <w:bottom w:val="single" w:sz="4" w:space="0" w:color="auto"/>
              <w:right w:val="single" w:sz="4" w:space="0" w:color="auto"/>
            </w:tcBorders>
            <w:shd w:val="clear" w:color="auto" w:fill="auto"/>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Uzatvorenie zmlúv so zdravotnými poisťovňami </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r>
      <w:tr w:rsidR="00D434E7" w:rsidRPr="00A14568" w:rsidTr="00F64883">
        <w:trPr>
          <w:trHeight w:val="300"/>
        </w:trPr>
        <w:tc>
          <w:tcPr>
            <w:tcW w:w="7080" w:type="dxa"/>
            <w:tcBorders>
              <w:top w:val="nil"/>
              <w:left w:val="single" w:sz="4" w:space="0" w:color="auto"/>
              <w:bottom w:val="single" w:sz="4" w:space="0" w:color="auto"/>
              <w:right w:val="single" w:sz="4" w:space="0" w:color="auto"/>
            </w:tcBorders>
            <w:shd w:val="clear" w:color="auto" w:fill="EDEDED" w:themeFill="accent3" w:themeFillTint="33"/>
            <w:vAlign w:val="bottom"/>
            <w:hideMark/>
          </w:tcPr>
          <w:p w:rsidR="00470DC4" w:rsidRPr="00A14568" w:rsidRDefault="00470DC4">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Dohľad nad kvalitou a určovanie </w:t>
            </w:r>
            <w:r w:rsidR="00DA65E8" w:rsidRPr="00A14568">
              <w:rPr>
                <w:rFonts w:ascii="Calibri Light" w:eastAsia="Times New Roman" w:hAnsi="Calibri Light"/>
                <w:lang w:eastAsia="sk-SK"/>
              </w:rPr>
              <w:t>štandardov</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c>
          <w:tcPr>
            <w:tcW w:w="960" w:type="dxa"/>
            <w:tcBorders>
              <w:top w:val="nil"/>
              <w:left w:val="nil"/>
              <w:bottom w:val="single" w:sz="4" w:space="0" w:color="auto"/>
              <w:right w:val="single" w:sz="4" w:space="0" w:color="auto"/>
            </w:tcBorders>
            <w:shd w:val="clear" w:color="auto" w:fill="EDEDED" w:themeFill="accent3" w:themeFillTint="33"/>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r>
      <w:tr w:rsidR="00D434E7" w:rsidRPr="00A14568" w:rsidTr="00D434E7">
        <w:trPr>
          <w:trHeight w:val="300"/>
        </w:trPr>
        <w:tc>
          <w:tcPr>
            <w:tcW w:w="7080" w:type="dxa"/>
            <w:tcBorders>
              <w:top w:val="nil"/>
              <w:left w:val="single" w:sz="4" w:space="0" w:color="auto"/>
              <w:bottom w:val="single" w:sz="4" w:space="0" w:color="auto"/>
              <w:right w:val="single" w:sz="4" w:space="0" w:color="auto"/>
            </w:tcBorders>
            <w:shd w:val="clear" w:color="auto" w:fill="auto"/>
            <w:vAlign w:val="bottom"/>
            <w:hideMark/>
          </w:tcPr>
          <w:p w:rsidR="00470DC4" w:rsidRPr="00A14568" w:rsidRDefault="00470DC4" w:rsidP="00082C26">
            <w:pPr>
              <w:spacing w:after="0" w:line="240" w:lineRule="auto"/>
              <w:jc w:val="left"/>
              <w:rPr>
                <w:rFonts w:ascii="Calibri Light" w:eastAsia="Times New Roman" w:hAnsi="Calibri Light"/>
                <w:lang w:eastAsia="sk-SK"/>
              </w:rPr>
            </w:pPr>
            <w:r w:rsidRPr="00A14568">
              <w:rPr>
                <w:rFonts w:ascii="Calibri Light" w:eastAsia="Times New Roman" w:hAnsi="Calibri Light"/>
                <w:lang w:eastAsia="sk-SK"/>
              </w:rPr>
              <w:t xml:space="preserve">Zavedenie systémov kvality </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MS Gothic" w:eastAsia="MS Gothic" w:hAnsi="MS Gothic" w:cs="MS Gothic"/>
                <w:lang w:eastAsia="sk-SK"/>
              </w:rPr>
              <w:t>✓</w:t>
            </w:r>
          </w:p>
        </w:tc>
        <w:tc>
          <w:tcPr>
            <w:tcW w:w="960" w:type="dxa"/>
            <w:tcBorders>
              <w:top w:val="nil"/>
              <w:left w:val="nil"/>
              <w:bottom w:val="single" w:sz="4" w:space="0" w:color="auto"/>
              <w:right w:val="single" w:sz="4" w:space="0" w:color="auto"/>
            </w:tcBorders>
            <w:shd w:val="clear" w:color="auto" w:fill="auto"/>
            <w:noWrap/>
            <w:vAlign w:val="bottom"/>
            <w:hideMark/>
          </w:tcPr>
          <w:p w:rsidR="00470DC4" w:rsidRPr="00A14568" w:rsidRDefault="00470DC4" w:rsidP="00082C26">
            <w:pPr>
              <w:spacing w:after="0" w:line="240" w:lineRule="auto"/>
              <w:jc w:val="center"/>
              <w:rPr>
                <w:rFonts w:ascii="Calibri Light" w:eastAsia="Times New Roman" w:hAnsi="Calibri Light"/>
                <w:lang w:eastAsia="sk-SK"/>
              </w:rPr>
            </w:pPr>
            <w:r w:rsidRPr="00A14568">
              <w:rPr>
                <w:rFonts w:ascii="Calibri Light" w:eastAsia="Times New Roman" w:hAnsi="Calibri Light"/>
                <w:lang w:eastAsia="sk-SK"/>
              </w:rPr>
              <w:t> </w:t>
            </w:r>
          </w:p>
        </w:tc>
      </w:tr>
    </w:tbl>
    <w:p w:rsidR="00CA7C67" w:rsidRPr="00A14568" w:rsidRDefault="00082C26" w:rsidP="00F64883">
      <w:pPr>
        <w:pStyle w:val="Popis"/>
        <w:rPr>
          <w:highlight w:val="yellow"/>
        </w:rPr>
      </w:pPr>
      <w:r w:rsidRPr="00A14568">
        <w:fldChar w:fldCharType="end"/>
      </w:r>
      <w:r w:rsidR="003E1150">
        <w:t xml:space="preserve"> </w:t>
      </w:r>
      <w:r w:rsidR="00C51110" w:rsidRPr="00A14568">
        <w:t xml:space="preserve">Tabuľka 24 Rozdelenie povinností  MZS a MZ SR </w:t>
      </w:r>
    </w:p>
    <w:p w:rsidR="00CA7C67" w:rsidRPr="00A14568" w:rsidRDefault="00CA7C67" w:rsidP="00303D55">
      <w:pPr>
        <w:jc w:val="left"/>
        <w:rPr>
          <w:highlight w:val="yellow"/>
        </w:rPr>
      </w:pPr>
    </w:p>
    <w:p w:rsidR="00303D55" w:rsidRPr="00A14568" w:rsidRDefault="00303D55" w:rsidP="00303D55">
      <w:pPr>
        <w:jc w:val="left"/>
        <w:rPr>
          <w:highlight w:val="yellow"/>
        </w:rPr>
      </w:pPr>
    </w:p>
    <w:p w:rsidR="00303D55" w:rsidRPr="00A14568" w:rsidRDefault="00303D55" w:rsidP="00303D55">
      <w:pPr>
        <w:jc w:val="left"/>
        <w:rPr>
          <w:highlight w:val="yellow"/>
        </w:rPr>
        <w:sectPr w:rsidR="00303D55" w:rsidRPr="00A14568" w:rsidSect="004B5DD4">
          <w:footerReference w:type="default" r:id="rId21"/>
          <w:pgSz w:w="11900" w:h="16840" w:code="9"/>
          <w:pgMar w:top="1418" w:right="1128" w:bottom="992" w:left="1276" w:header="709" w:footer="102" w:gutter="0"/>
          <w:cols w:space="708"/>
          <w:titlePg/>
          <w:docGrid w:linePitch="360"/>
        </w:sectPr>
      </w:pPr>
    </w:p>
    <w:p w:rsidR="003B3666" w:rsidRPr="00A14568" w:rsidRDefault="003B3666" w:rsidP="00B32F66">
      <w:pPr>
        <w:pStyle w:val="Nadpis2"/>
      </w:pPr>
      <w:bookmarkStart w:id="341" w:name="_Toc478713105"/>
      <w:r w:rsidRPr="00A14568">
        <w:lastRenderedPageBreak/>
        <w:t>Časový harmonogram</w:t>
      </w:r>
      <w:bookmarkEnd w:id="341"/>
    </w:p>
    <w:p w:rsidR="00543D92" w:rsidRPr="00A14568" w:rsidRDefault="00543D92" w:rsidP="004A7F35">
      <w:pPr>
        <w:rPr>
          <w:rFonts w:ascii="Calibri Light" w:hAnsi="Calibri Light"/>
        </w:rPr>
      </w:pPr>
      <w:r w:rsidRPr="00A14568">
        <w:rPr>
          <w:rFonts w:ascii="Calibri Light" w:hAnsi="Calibri Light"/>
        </w:rPr>
        <w:t xml:space="preserve">Lokalita A </w:t>
      </w:r>
      <w:r w:rsidRPr="00A14568">
        <w:rPr>
          <w:rFonts w:ascii="Calibri Light" w:hAnsi="Calibri Light"/>
        </w:rPr>
        <w:tab/>
      </w:r>
      <w:r w:rsidR="00131DEF" w:rsidRPr="00A14568">
        <w:rPr>
          <w:rFonts w:ascii="Calibri Light" w:hAnsi="Calibri Light"/>
        </w:rPr>
        <w:t>A</w:t>
      </w:r>
      <w:r w:rsidRPr="00A14568">
        <w:rPr>
          <w:rFonts w:ascii="Calibri Light" w:hAnsi="Calibri Light"/>
        </w:rPr>
        <w:t>reál Rázsoch</w:t>
      </w:r>
      <w:r w:rsidR="0096364D" w:rsidRPr="00A14568">
        <w:rPr>
          <w:rFonts w:ascii="Calibri Light" w:hAnsi="Calibri Light"/>
        </w:rPr>
        <w:t>y</w:t>
      </w:r>
      <w:r w:rsidRPr="00A14568">
        <w:rPr>
          <w:rFonts w:ascii="Calibri Light" w:hAnsi="Calibri Light"/>
        </w:rPr>
        <w:t xml:space="preserve"> </w:t>
      </w:r>
      <w:r w:rsidR="0096364D" w:rsidRPr="00A14568">
        <w:rPr>
          <w:rFonts w:ascii="Calibri Light" w:hAnsi="Calibri Light"/>
        </w:rPr>
        <w:tab/>
      </w:r>
      <w:r w:rsidR="0096364D" w:rsidRPr="00A14568">
        <w:rPr>
          <w:rFonts w:ascii="Calibri Light" w:hAnsi="Calibri Light"/>
        </w:rPr>
        <w:tab/>
      </w:r>
      <w:r w:rsidR="0096364D" w:rsidRPr="00A14568">
        <w:rPr>
          <w:rFonts w:ascii="Calibri Light" w:hAnsi="Calibri Light"/>
        </w:rPr>
        <w:tab/>
      </w:r>
      <w:r w:rsidR="00CE67C0" w:rsidRPr="00A14568">
        <w:rPr>
          <w:rFonts w:ascii="Calibri Light" w:hAnsi="Calibri Light"/>
        </w:rPr>
        <w:t xml:space="preserve">     </w:t>
      </w:r>
      <w:r w:rsidR="00C04757" w:rsidRPr="00A14568">
        <w:rPr>
          <w:rFonts w:ascii="Calibri Light" w:hAnsi="Calibri Light"/>
        </w:rPr>
        <w:t xml:space="preserve">  </w:t>
      </w:r>
      <w:r w:rsidRPr="00A14568">
        <w:rPr>
          <w:rFonts w:ascii="Calibri Light" w:hAnsi="Calibri Light"/>
        </w:rPr>
        <w:t>rozostavaná stavba UNB</w:t>
      </w:r>
    </w:p>
    <w:p w:rsidR="00DB686B" w:rsidRPr="00A14568" w:rsidRDefault="00FC6EE4" w:rsidP="00CE67C0">
      <w:pPr>
        <w:pStyle w:val="Bezriadkovania"/>
        <w:rPr>
          <w:rFonts w:ascii="Calibri Light" w:hAnsi="Calibri Light"/>
          <w:lang w:val="sk-SK"/>
        </w:rPr>
      </w:pPr>
      <w:r w:rsidRPr="00A14568">
        <w:rPr>
          <w:noProof/>
          <w:lang w:val="sk-SK" w:eastAsia="sk-SK"/>
        </w:rPr>
        <w:drawing>
          <wp:inline distT="0" distB="0" distL="0" distR="0" wp14:anchorId="14DF7A0F" wp14:editId="5C5A6033">
            <wp:extent cx="9163050" cy="4471992"/>
            <wp:effectExtent l="0" t="0" r="0" b="5080"/>
            <wp:docPr id="499" name="Obrázo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63050" cy="4471992"/>
                    </a:xfrm>
                    <a:prstGeom prst="rect">
                      <a:avLst/>
                    </a:prstGeom>
                    <a:noFill/>
                    <a:ln>
                      <a:noFill/>
                    </a:ln>
                  </pic:spPr>
                </pic:pic>
              </a:graphicData>
            </a:graphic>
          </wp:inline>
        </w:drawing>
      </w:r>
    </w:p>
    <w:p w:rsidR="00543D92" w:rsidRPr="00A14568" w:rsidRDefault="005F5C05" w:rsidP="00CE67C0">
      <w:pPr>
        <w:pStyle w:val="Popis"/>
      </w:pPr>
      <w:bookmarkStart w:id="342" w:name="_Toc476834161"/>
      <w:r w:rsidRPr="00A14568">
        <w:t>G</w:t>
      </w:r>
      <w:r w:rsidR="00DB686B" w:rsidRPr="00A14568">
        <w:t xml:space="preserve">raf </w:t>
      </w:r>
      <w:r w:rsidR="00657A7A" w:rsidRPr="00A14568">
        <w:t>5</w:t>
      </w:r>
      <w:r w:rsidR="0096364D" w:rsidRPr="00A14568">
        <w:t xml:space="preserve"> Časový harmonogram nUNB Rázsochy</w:t>
      </w:r>
      <w:bookmarkEnd w:id="342"/>
    </w:p>
    <w:p w:rsidR="00543D92" w:rsidRPr="00A14568" w:rsidRDefault="00543D92" w:rsidP="004A7F35">
      <w:pPr>
        <w:spacing w:after="0" w:line="240" w:lineRule="auto"/>
        <w:rPr>
          <w:rFonts w:ascii="Calibri Light" w:eastAsia="Times New Roman" w:hAnsi="Calibri Light"/>
          <w:color w:val="1D1B10"/>
          <w:sz w:val="16"/>
          <w:szCs w:val="16"/>
          <w:lang w:eastAsia="sk-SK"/>
        </w:rPr>
      </w:pPr>
      <w:r w:rsidRPr="00A14568">
        <w:rPr>
          <w:rFonts w:ascii="Calibri Light" w:eastAsia="Times New Roman" w:hAnsi="Calibri Light"/>
          <w:color w:val="1D1B10"/>
          <w:sz w:val="16"/>
          <w:szCs w:val="16"/>
          <w:lang w:eastAsia="sk-SK"/>
        </w:rPr>
        <w:t xml:space="preserve">*SP - súťažné podklady; U - uznesenie; RO - rozhodnutie, RE - realizácia stavby </w:t>
      </w:r>
    </w:p>
    <w:p w:rsidR="00C04757" w:rsidRPr="00A14568" w:rsidRDefault="00C04757" w:rsidP="00657A7A">
      <w:pPr>
        <w:rPr>
          <w:rFonts w:ascii="Calibri Light" w:hAnsi="Calibri Light"/>
        </w:rPr>
      </w:pPr>
    </w:p>
    <w:p w:rsidR="00FC6EE4" w:rsidRPr="00A14568" w:rsidRDefault="00FC6EE4" w:rsidP="00657A7A">
      <w:pPr>
        <w:rPr>
          <w:rFonts w:ascii="Calibri Light" w:hAnsi="Calibri Light"/>
        </w:rPr>
      </w:pPr>
    </w:p>
    <w:p w:rsidR="00543D92" w:rsidRPr="00A14568" w:rsidRDefault="00657A7A" w:rsidP="00657A7A">
      <w:pPr>
        <w:rPr>
          <w:rFonts w:ascii="Calibri Light" w:hAnsi="Calibri Light"/>
        </w:rPr>
      </w:pPr>
      <w:r w:rsidRPr="00A14568">
        <w:rPr>
          <w:rFonts w:ascii="Calibri Light" w:hAnsi="Calibri Light"/>
        </w:rPr>
        <w:lastRenderedPageBreak/>
        <w:t>L</w:t>
      </w:r>
      <w:r w:rsidR="00543D92" w:rsidRPr="00A14568">
        <w:rPr>
          <w:rFonts w:ascii="Calibri Light" w:hAnsi="Calibri Light"/>
        </w:rPr>
        <w:t>okalita B</w:t>
      </w:r>
      <w:r w:rsidR="00543D92" w:rsidRPr="00A14568">
        <w:rPr>
          <w:rFonts w:ascii="Calibri Light" w:hAnsi="Calibri Light"/>
        </w:rPr>
        <w:tab/>
      </w:r>
      <w:r w:rsidR="00131DEF" w:rsidRPr="00A14568">
        <w:rPr>
          <w:rFonts w:ascii="Calibri Light" w:hAnsi="Calibri Light"/>
        </w:rPr>
        <w:t>A</w:t>
      </w:r>
      <w:r w:rsidR="00543D92" w:rsidRPr="00A14568">
        <w:rPr>
          <w:rFonts w:ascii="Calibri Light" w:hAnsi="Calibri Light"/>
        </w:rPr>
        <w:t>reál  UNB Ružinov</w:t>
      </w:r>
      <w:r w:rsidR="00543D92" w:rsidRPr="00A14568">
        <w:rPr>
          <w:rFonts w:ascii="Calibri Light" w:hAnsi="Calibri Light"/>
        </w:rPr>
        <w:tab/>
        <w:t xml:space="preserve"> </w:t>
      </w:r>
      <w:r w:rsidR="00543D92" w:rsidRPr="00A14568">
        <w:rPr>
          <w:rFonts w:ascii="Calibri Light" w:hAnsi="Calibri Light"/>
        </w:rPr>
        <w:tab/>
      </w:r>
      <w:r w:rsidR="0096364D" w:rsidRPr="00A14568">
        <w:rPr>
          <w:rFonts w:ascii="Calibri Light" w:hAnsi="Calibri Light"/>
        </w:rPr>
        <w:t xml:space="preserve">       </w:t>
      </w:r>
      <w:r w:rsidR="00C04757" w:rsidRPr="00A14568">
        <w:rPr>
          <w:rFonts w:ascii="Calibri Light" w:hAnsi="Calibri Light"/>
        </w:rPr>
        <w:t xml:space="preserve">        </w:t>
      </w:r>
      <w:r w:rsidR="00543D92" w:rsidRPr="00A14568">
        <w:rPr>
          <w:rFonts w:ascii="Calibri Light" w:hAnsi="Calibri Light"/>
        </w:rPr>
        <w:t xml:space="preserve">rekonštrukcia/dostavba nemocnice </w:t>
      </w:r>
    </w:p>
    <w:p w:rsidR="00543D92" w:rsidRPr="00A14568" w:rsidRDefault="0048346B" w:rsidP="004A7F35">
      <w:pPr>
        <w:rPr>
          <w:rFonts w:ascii="Calibri Light" w:hAnsi="Calibri Light"/>
        </w:rPr>
      </w:pPr>
      <w:r w:rsidRPr="00A14568">
        <w:rPr>
          <w:noProof/>
          <w:lang w:eastAsia="sk-SK"/>
        </w:rPr>
        <w:drawing>
          <wp:inline distT="0" distB="0" distL="0" distR="0" wp14:anchorId="45A2C609" wp14:editId="10942981">
            <wp:extent cx="9405709" cy="2053087"/>
            <wp:effectExtent l="0" t="0" r="5080" b="4445"/>
            <wp:docPr id="481" name="Obrázo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07554" cy="2053490"/>
                    </a:xfrm>
                    <a:prstGeom prst="rect">
                      <a:avLst/>
                    </a:prstGeom>
                    <a:noFill/>
                    <a:ln>
                      <a:noFill/>
                    </a:ln>
                  </pic:spPr>
                </pic:pic>
              </a:graphicData>
            </a:graphic>
          </wp:inline>
        </w:drawing>
      </w:r>
    </w:p>
    <w:p w:rsidR="00543D92" w:rsidRPr="00A14568" w:rsidRDefault="005F5C05" w:rsidP="001B52C4">
      <w:pPr>
        <w:pStyle w:val="Popis"/>
      </w:pPr>
      <w:bookmarkStart w:id="343" w:name="_Toc476834162"/>
      <w:r w:rsidRPr="00A14568">
        <w:t>G</w:t>
      </w:r>
      <w:r w:rsidR="00DB686B" w:rsidRPr="00A14568">
        <w:t xml:space="preserve">raf </w:t>
      </w:r>
      <w:r w:rsidR="00657A7A" w:rsidRPr="00A14568">
        <w:t>6</w:t>
      </w:r>
      <w:r w:rsidR="0096364D" w:rsidRPr="00A14568">
        <w:t xml:space="preserve"> Časový harmonogram nUNB Ružinov</w:t>
      </w:r>
      <w:bookmarkEnd w:id="343"/>
    </w:p>
    <w:p w:rsidR="00435432" w:rsidRPr="00A14568" w:rsidRDefault="00435432" w:rsidP="00435432">
      <w:pPr>
        <w:spacing w:after="0" w:line="240" w:lineRule="auto"/>
        <w:rPr>
          <w:rFonts w:ascii="Calibri Light" w:eastAsia="Times New Roman" w:hAnsi="Calibri Light"/>
          <w:color w:val="1D1B10"/>
          <w:sz w:val="16"/>
          <w:szCs w:val="16"/>
          <w:lang w:eastAsia="sk-SK"/>
        </w:rPr>
      </w:pPr>
      <w:r w:rsidRPr="00A14568">
        <w:rPr>
          <w:rFonts w:ascii="Calibri Light" w:eastAsia="Times New Roman" w:hAnsi="Calibri Light"/>
          <w:color w:val="1D1B10"/>
          <w:sz w:val="16"/>
          <w:szCs w:val="16"/>
          <w:lang w:eastAsia="sk-SK"/>
        </w:rPr>
        <w:t xml:space="preserve">*SP - súťažné podklady; U - uznesenie; RO - rozhodnutie, RE - realizácia stavby </w:t>
      </w:r>
    </w:p>
    <w:p w:rsidR="003B3666" w:rsidRPr="00A14568" w:rsidRDefault="003B3666" w:rsidP="00435432">
      <w:pPr>
        <w:spacing w:after="0" w:line="240" w:lineRule="auto"/>
        <w:rPr>
          <w:rFonts w:ascii="Calibri Light" w:eastAsia="Times New Roman" w:hAnsi="Calibri Light"/>
          <w:color w:val="1D1B10"/>
          <w:sz w:val="16"/>
          <w:szCs w:val="16"/>
          <w:lang w:eastAsia="sk-SK"/>
        </w:rPr>
      </w:pPr>
    </w:p>
    <w:p w:rsidR="003B3666" w:rsidRPr="00A14568" w:rsidRDefault="003B3666" w:rsidP="00435432">
      <w:pPr>
        <w:spacing w:after="0" w:line="240" w:lineRule="auto"/>
        <w:rPr>
          <w:rFonts w:ascii="Calibri Light" w:eastAsia="Times New Roman" w:hAnsi="Calibri Light"/>
          <w:color w:val="1D1B10"/>
          <w:sz w:val="16"/>
          <w:szCs w:val="16"/>
          <w:lang w:eastAsia="sk-SK"/>
        </w:rPr>
      </w:pPr>
    </w:p>
    <w:p w:rsidR="003B3666" w:rsidRPr="00A14568" w:rsidRDefault="003B3666" w:rsidP="00435432">
      <w:pPr>
        <w:spacing w:after="0" w:line="240" w:lineRule="auto"/>
        <w:rPr>
          <w:rFonts w:ascii="Calibri Light" w:eastAsia="Times New Roman" w:hAnsi="Calibri Light"/>
          <w:color w:val="1D1B10"/>
          <w:sz w:val="16"/>
          <w:szCs w:val="16"/>
          <w:lang w:eastAsia="sk-SK"/>
        </w:rPr>
      </w:pPr>
    </w:p>
    <w:p w:rsidR="003B3666" w:rsidRPr="00A14568" w:rsidRDefault="003B3666" w:rsidP="00435432">
      <w:pPr>
        <w:spacing w:after="0" w:line="240" w:lineRule="auto"/>
        <w:rPr>
          <w:rFonts w:ascii="Calibri Light" w:eastAsia="Times New Roman" w:hAnsi="Calibri Light"/>
          <w:color w:val="1D1B10"/>
          <w:sz w:val="16"/>
          <w:szCs w:val="16"/>
          <w:lang w:eastAsia="sk-SK"/>
        </w:rPr>
      </w:pPr>
    </w:p>
    <w:p w:rsidR="003B3666" w:rsidRPr="00A14568" w:rsidRDefault="003B3666" w:rsidP="00435432">
      <w:pPr>
        <w:spacing w:after="0" w:line="240" w:lineRule="auto"/>
        <w:rPr>
          <w:rFonts w:ascii="Calibri Light" w:eastAsia="Times New Roman" w:hAnsi="Calibri Light"/>
          <w:color w:val="1D1B10"/>
          <w:sz w:val="16"/>
          <w:szCs w:val="16"/>
          <w:lang w:eastAsia="sk-SK"/>
        </w:rPr>
      </w:pPr>
    </w:p>
    <w:p w:rsidR="003B3666" w:rsidRPr="00A14568" w:rsidRDefault="003B3666" w:rsidP="00435432">
      <w:pPr>
        <w:spacing w:after="0" w:line="240" w:lineRule="auto"/>
        <w:rPr>
          <w:rFonts w:ascii="Calibri Light" w:eastAsia="Times New Roman" w:hAnsi="Calibri Light"/>
          <w:color w:val="1D1B10"/>
          <w:sz w:val="16"/>
          <w:szCs w:val="16"/>
          <w:lang w:eastAsia="sk-SK"/>
        </w:rPr>
        <w:sectPr w:rsidR="003B3666" w:rsidRPr="00A14568" w:rsidSect="00CE67C0">
          <w:pgSz w:w="16840" w:h="11900" w:orient="landscape" w:code="9"/>
          <w:pgMar w:top="993" w:right="1418" w:bottom="1128" w:left="992" w:header="709" w:footer="102" w:gutter="0"/>
          <w:cols w:space="708"/>
          <w:docGrid w:linePitch="360"/>
        </w:sectPr>
      </w:pPr>
    </w:p>
    <w:p w:rsidR="00543D92" w:rsidRPr="00A14568" w:rsidRDefault="00675F30" w:rsidP="00B32F66">
      <w:pPr>
        <w:pStyle w:val="Nadpis2"/>
      </w:pPr>
      <w:bookmarkStart w:id="344" w:name="_Toc476760252"/>
      <w:bookmarkStart w:id="345" w:name="_Toc478713106"/>
      <w:r w:rsidRPr="00A14568">
        <w:lastRenderedPageBreak/>
        <w:t>Kľúčové rizika projektu</w:t>
      </w:r>
      <w:bookmarkEnd w:id="344"/>
      <w:bookmarkEnd w:id="345"/>
    </w:p>
    <w:p w:rsidR="008E7DF7" w:rsidRPr="00A14568" w:rsidRDefault="00675F30" w:rsidP="008E7DF7">
      <w:pPr>
        <w:rPr>
          <w:rFonts w:ascii="Calibri Light" w:hAnsi="Calibri Light"/>
        </w:rPr>
      </w:pPr>
      <w:r w:rsidRPr="00A14568">
        <w:rPr>
          <w:rFonts w:ascii="Calibri Light" w:hAnsi="Calibri Light"/>
        </w:rPr>
        <w:t xml:space="preserve">Príprava projektu identifikovala viaceré riziká spojené s výstavbou nUNB </w:t>
      </w:r>
      <w:r w:rsidR="00BD5D0C" w:rsidRPr="00A14568">
        <w:rPr>
          <w:rFonts w:ascii="Calibri Light" w:hAnsi="Calibri Light"/>
        </w:rPr>
        <w:t xml:space="preserve"> a zabezpečením zdravotnej </w:t>
      </w:r>
      <w:r w:rsidRPr="00A14568">
        <w:rPr>
          <w:rFonts w:ascii="Calibri Light" w:hAnsi="Calibri Light"/>
        </w:rPr>
        <w:t xml:space="preserve">starostlivosti v Bratislave. </w:t>
      </w:r>
      <w:r w:rsidR="008E7DF7" w:rsidRPr="00A14568">
        <w:rPr>
          <w:rFonts w:ascii="Calibri Light" w:hAnsi="Calibri Light"/>
        </w:rPr>
        <w:t xml:space="preserve">Kľúčové riziká, ich dopad aj opatrenie na elimináciu rizika sú zobrazené na nasledujúcej tabuľke: </w:t>
      </w:r>
    </w:p>
    <w:p w:rsidR="00675F30" w:rsidRPr="00A14568" w:rsidRDefault="00675F30" w:rsidP="004A7F35">
      <w:pPr>
        <w:rPr>
          <w:rFonts w:ascii="Calibri Light" w:hAnsi="Calibri Light"/>
        </w:rPr>
      </w:pPr>
    </w:p>
    <w:tbl>
      <w:tblPr>
        <w:tblW w:w="47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5"/>
        <w:gridCol w:w="1390"/>
        <w:gridCol w:w="1881"/>
        <w:gridCol w:w="1112"/>
        <w:gridCol w:w="1184"/>
        <w:gridCol w:w="2919"/>
      </w:tblGrid>
      <w:tr w:rsidR="00BD15A6" w:rsidRPr="00A14568" w:rsidTr="00F64883">
        <w:trPr>
          <w:trHeight w:val="288"/>
          <w:jc w:val="center"/>
        </w:trPr>
        <w:tc>
          <w:tcPr>
            <w:tcW w:w="1050" w:type="pct"/>
            <w:gridSpan w:val="2"/>
            <w:tcBorders>
              <w:top w:val="single" w:sz="12" w:space="0" w:color="auto"/>
              <w:bottom w:val="single" w:sz="6" w:space="0" w:color="auto"/>
            </w:tcBorders>
            <w:shd w:val="clear" w:color="000000" w:fill="BDD6EE" w:themeFill="accent5" w:themeFillTint="66"/>
            <w:vAlign w:val="center"/>
          </w:tcPr>
          <w:p w:rsidR="001C628D" w:rsidRPr="00A14568" w:rsidRDefault="001C628D" w:rsidP="001C628D">
            <w:pPr>
              <w:spacing w:after="0" w:line="240" w:lineRule="auto"/>
              <w:jc w:val="left"/>
              <w:rPr>
                <w:rFonts w:ascii="Calibri Light" w:eastAsia="Times New Roman" w:hAnsi="Calibri Light"/>
                <w:b/>
                <w:sz w:val="20"/>
                <w:szCs w:val="20"/>
                <w:lang w:eastAsia="sk-SK"/>
              </w:rPr>
            </w:pPr>
            <w:r w:rsidRPr="00A14568">
              <w:rPr>
                <w:rFonts w:ascii="Calibri Light" w:eastAsia="Times New Roman" w:hAnsi="Calibri Light"/>
                <w:b/>
                <w:sz w:val="20"/>
                <w:szCs w:val="20"/>
                <w:lang w:eastAsia="sk-SK"/>
              </w:rPr>
              <w:t>Riziko</w:t>
            </w:r>
          </w:p>
        </w:tc>
        <w:tc>
          <w:tcPr>
            <w:tcW w:w="1047" w:type="pct"/>
            <w:tcBorders>
              <w:top w:val="single" w:sz="12" w:space="0" w:color="auto"/>
              <w:bottom w:val="single" w:sz="6" w:space="0" w:color="auto"/>
            </w:tcBorders>
            <w:shd w:val="clear" w:color="000000" w:fill="BDD6EE" w:themeFill="accent5" w:themeFillTint="66"/>
            <w:noWrap/>
            <w:vAlign w:val="center"/>
            <w:hideMark/>
          </w:tcPr>
          <w:p w:rsidR="001C628D" w:rsidRPr="00A14568" w:rsidRDefault="001C628D" w:rsidP="001C628D">
            <w:pPr>
              <w:spacing w:after="0" w:line="240" w:lineRule="auto"/>
              <w:jc w:val="left"/>
              <w:rPr>
                <w:rFonts w:ascii="Calibri Light" w:eastAsia="Times New Roman" w:hAnsi="Calibri Light"/>
                <w:b/>
                <w:sz w:val="20"/>
                <w:szCs w:val="20"/>
                <w:lang w:eastAsia="sk-SK"/>
              </w:rPr>
            </w:pPr>
            <w:r w:rsidRPr="00A14568">
              <w:rPr>
                <w:rFonts w:ascii="Calibri Light" w:eastAsia="Times New Roman" w:hAnsi="Calibri Light"/>
                <w:b/>
                <w:sz w:val="20"/>
                <w:szCs w:val="20"/>
                <w:lang w:eastAsia="sk-SK"/>
              </w:rPr>
              <w:t>Popis</w:t>
            </w:r>
          </w:p>
        </w:tc>
        <w:tc>
          <w:tcPr>
            <w:tcW w:w="619" w:type="pct"/>
            <w:tcBorders>
              <w:top w:val="single" w:sz="12" w:space="0" w:color="auto"/>
              <w:bottom w:val="single" w:sz="6" w:space="0" w:color="auto"/>
            </w:tcBorders>
            <w:shd w:val="clear" w:color="000000" w:fill="BDD6EE" w:themeFill="accent5" w:themeFillTint="66"/>
            <w:noWrap/>
            <w:vAlign w:val="center"/>
            <w:hideMark/>
          </w:tcPr>
          <w:p w:rsidR="001C628D" w:rsidRPr="00A14568" w:rsidRDefault="001C628D" w:rsidP="001C628D">
            <w:pPr>
              <w:spacing w:after="0" w:line="240" w:lineRule="auto"/>
              <w:ind w:right="-70"/>
              <w:jc w:val="left"/>
              <w:rPr>
                <w:rFonts w:ascii="Calibri Light" w:eastAsia="Times New Roman" w:hAnsi="Calibri Light"/>
                <w:b/>
                <w:sz w:val="20"/>
                <w:szCs w:val="20"/>
                <w:lang w:eastAsia="sk-SK"/>
              </w:rPr>
            </w:pPr>
            <w:r w:rsidRPr="00A14568">
              <w:rPr>
                <w:rFonts w:ascii="Calibri Light" w:eastAsia="Times New Roman" w:hAnsi="Calibri Light"/>
                <w:b/>
                <w:sz w:val="20"/>
                <w:szCs w:val="20"/>
                <w:lang w:eastAsia="sk-SK"/>
              </w:rPr>
              <w:t>Pravdepo</w:t>
            </w:r>
            <w:r w:rsidR="00BD15A6" w:rsidRPr="00A14568">
              <w:rPr>
                <w:rFonts w:ascii="Calibri Light" w:eastAsia="Times New Roman" w:hAnsi="Calibri Light"/>
                <w:b/>
                <w:sz w:val="20"/>
                <w:szCs w:val="20"/>
                <w:lang w:eastAsia="sk-SK"/>
              </w:rPr>
              <w:t>-</w:t>
            </w:r>
            <w:r w:rsidRPr="00A14568">
              <w:rPr>
                <w:rFonts w:ascii="Calibri Light" w:eastAsia="Times New Roman" w:hAnsi="Calibri Light"/>
                <w:b/>
                <w:sz w:val="20"/>
                <w:szCs w:val="20"/>
                <w:lang w:eastAsia="sk-SK"/>
              </w:rPr>
              <w:t>dobnosť vzniku rizika</w:t>
            </w:r>
          </w:p>
        </w:tc>
        <w:tc>
          <w:tcPr>
            <w:tcW w:w="659" w:type="pct"/>
            <w:tcBorders>
              <w:top w:val="single" w:sz="12" w:space="0" w:color="auto"/>
              <w:bottom w:val="single" w:sz="6" w:space="0" w:color="auto"/>
            </w:tcBorders>
            <w:shd w:val="clear" w:color="000000" w:fill="BDD6EE" w:themeFill="accent5" w:themeFillTint="66"/>
            <w:noWrap/>
            <w:vAlign w:val="center"/>
            <w:hideMark/>
          </w:tcPr>
          <w:p w:rsidR="001C628D" w:rsidRPr="00A14568" w:rsidRDefault="001C628D" w:rsidP="001C628D">
            <w:pPr>
              <w:spacing w:after="0" w:line="240" w:lineRule="auto"/>
              <w:jc w:val="left"/>
              <w:rPr>
                <w:rFonts w:ascii="Calibri Light" w:eastAsia="Times New Roman" w:hAnsi="Calibri Light"/>
                <w:b/>
                <w:sz w:val="20"/>
                <w:szCs w:val="20"/>
                <w:lang w:eastAsia="sk-SK"/>
              </w:rPr>
            </w:pPr>
            <w:r w:rsidRPr="00A14568">
              <w:rPr>
                <w:rFonts w:ascii="Calibri Light" w:eastAsia="Times New Roman" w:hAnsi="Calibri Light"/>
                <w:b/>
                <w:sz w:val="20"/>
                <w:szCs w:val="20"/>
                <w:lang w:eastAsia="sk-SK"/>
              </w:rPr>
              <w:t>Potenciálny dopad rizika</w:t>
            </w:r>
          </w:p>
        </w:tc>
        <w:tc>
          <w:tcPr>
            <w:tcW w:w="1625" w:type="pct"/>
            <w:tcBorders>
              <w:top w:val="single" w:sz="12" w:space="0" w:color="auto"/>
              <w:bottom w:val="single" w:sz="6" w:space="0" w:color="auto"/>
            </w:tcBorders>
            <w:shd w:val="clear" w:color="000000" w:fill="BDD6EE" w:themeFill="accent5" w:themeFillTint="66"/>
            <w:noWrap/>
            <w:vAlign w:val="center"/>
            <w:hideMark/>
          </w:tcPr>
          <w:p w:rsidR="001C628D" w:rsidRPr="00A14568" w:rsidRDefault="001C628D" w:rsidP="001C628D">
            <w:pPr>
              <w:spacing w:after="0" w:line="240" w:lineRule="auto"/>
              <w:jc w:val="left"/>
              <w:rPr>
                <w:rFonts w:ascii="Calibri Light" w:eastAsia="Times New Roman" w:hAnsi="Calibri Light"/>
                <w:b/>
                <w:sz w:val="20"/>
                <w:szCs w:val="20"/>
                <w:lang w:eastAsia="sk-SK"/>
              </w:rPr>
            </w:pPr>
            <w:r w:rsidRPr="00A14568">
              <w:rPr>
                <w:rFonts w:ascii="Calibri Light" w:eastAsia="Times New Roman" w:hAnsi="Calibri Light"/>
                <w:b/>
                <w:sz w:val="20"/>
                <w:szCs w:val="20"/>
                <w:lang w:eastAsia="sk-SK"/>
              </w:rPr>
              <w:t>Opatrenie na elimináciu rizika</w:t>
            </w:r>
          </w:p>
        </w:tc>
      </w:tr>
      <w:tr w:rsidR="00BD15A6" w:rsidRPr="00A14568" w:rsidTr="00F64883">
        <w:trPr>
          <w:trHeight w:val="855"/>
          <w:jc w:val="center"/>
        </w:trPr>
        <w:tc>
          <w:tcPr>
            <w:tcW w:w="276" w:type="pct"/>
            <w:tcBorders>
              <w:top w:val="single" w:sz="6" w:space="0" w:color="auto"/>
              <w:bottom w:val="single" w:sz="6" w:space="0" w:color="auto"/>
            </w:tcBorders>
            <w:shd w:val="clear" w:color="000000" w:fill="auto"/>
            <w:vAlign w:val="center"/>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1.</w:t>
            </w:r>
          </w:p>
        </w:tc>
        <w:tc>
          <w:tcPr>
            <w:tcW w:w="774" w:type="pct"/>
            <w:tcBorders>
              <w:top w:val="single" w:sz="6" w:space="0" w:color="auto"/>
              <w:bottom w:val="single" w:sz="6" w:space="0" w:color="auto"/>
            </w:tcBorders>
            <w:shd w:val="clear" w:color="000000" w:fill="auto"/>
            <w:noWrap/>
            <w:vAlign w:val="center"/>
            <w:hideMark/>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Zabezpečenie kľúčového zdravotníckeho personálu</w:t>
            </w:r>
          </w:p>
        </w:tc>
        <w:tc>
          <w:tcPr>
            <w:tcW w:w="1047" w:type="pct"/>
            <w:tcBorders>
              <w:top w:val="single" w:sz="6" w:space="0" w:color="auto"/>
              <w:bottom w:val="single" w:sz="6" w:space="0" w:color="auto"/>
            </w:tcBorders>
            <w:shd w:val="clear" w:color="000000" w:fill="auto"/>
            <w:vAlign w:val="center"/>
            <w:hideMark/>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 xml:space="preserve">odborný zdravotnícky personál je nosným pilierom úspešnosti projektu </w:t>
            </w:r>
          </w:p>
        </w:tc>
        <w:tc>
          <w:tcPr>
            <w:tcW w:w="619" w:type="pct"/>
            <w:tcBorders>
              <w:top w:val="single" w:sz="6" w:space="0" w:color="auto"/>
              <w:bottom w:val="single" w:sz="6" w:space="0" w:color="auto"/>
            </w:tcBorders>
            <w:shd w:val="clear" w:color="000000" w:fill="auto"/>
            <w:noWrap/>
            <w:vAlign w:val="center"/>
            <w:hideMark/>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stredné</w:t>
            </w:r>
          </w:p>
        </w:tc>
        <w:tc>
          <w:tcPr>
            <w:tcW w:w="659" w:type="pct"/>
            <w:tcBorders>
              <w:top w:val="single" w:sz="6" w:space="0" w:color="auto"/>
              <w:bottom w:val="single" w:sz="6" w:space="0" w:color="auto"/>
            </w:tcBorders>
            <w:shd w:val="clear" w:color="000000" w:fill="auto"/>
            <w:noWrap/>
            <w:vAlign w:val="center"/>
            <w:hideMark/>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vysoký</w:t>
            </w:r>
          </w:p>
        </w:tc>
        <w:tc>
          <w:tcPr>
            <w:tcW w:w="1625" w:type="pct"/>
            <w:tcBorders>
              <w:top w:val="single" w:sz="6" w:space="0" w:color="auto"/>
              <w:bottom w:val="single" w:sz="6" w:space="0" w:color="auto"/>
            </w:tcBorders>
            <w:shd w:val="clear" w:color="000000" w:fill="auto"/>
            <w:vAlign w:val="center"/>
            <w:hideMark/>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integrácia odborného personálu do prípravnej fázy projektu, zazmluvnenie kľúčového personálu</w:t>
            </w:r>
            <w:r w:rsidR="00BD5D0C" w:rsidRPr="00A14568">
              <w:rPr>
                <w:rFonts w:ascii="Calibri Light" w:eastAsia="Times New Roman" w:hAnsi="Calibri Light"/>
                <w:sz w:val="20"/>
                <w:szCs w:val="20"/>
                <w:lang w:eastAsia="sk-SK"/>
              </w:rPr>
              <w:t xml:space="preserve">, </w:t>
            </w:r>
            <w:r w:rsidRPr="00A14568">
              <w:rPr>
                <w:rFonts w:ascii="Calibri Light" w:eastAsia="Times New Roman" w:hAnsi="Calibri Light"/>
                <w:sz w:val="20"/>
                <w:szCs w:val="20"/>
                <w:lang w:eastAsia="sk-SK"/>
              </w:rPr>
              <w:t xml:space="preserve"> </w:t>
            </w:r>
          </w:p>
        </w:tc>
      </w:tr>
      <w:tr w:rsidR="00BD15A6" w:rsidRPr="00A14568" w:rsidTr="00F64883">
        <w:trPr>
          <w:trHeight w:val="1110"/>
          <w:jc w:val="center"/>
        </w:trPr>
        <w:tc>
          <w:tcPr>
            <w:tcW w:w="276" w:type="pct"/>
            <w:tcBorders>
              <w:top w:val="single" w:sz="6" w:space="0" w:color="auto"/>
              <w:bottom w:val="single" w:sz="6" w:space="0" w:color="auto"/>
            </w:tcBorders>
            <w:shd w:val="clear" w:color="000000" w:fill="DBDBDB" w:themeFill="accent3" w:themeFillTint="66"/>
            <w:vAlign w:val="center"/>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2.</w:t>
            </w:r>
          </w:p>
        </w:tc>
        <w:tc>
          <w:tcPr>
            <w:tcW w:w="774" w:type="pct"/>
            <w:tcBorders>
              <w:top w:val="single" w:sz="6" w:space="0" w:color="auto"/>
              <w:bottom w:val="single" w:sz="6" w:space="0" w:color="auto"/>
            </w:tcBorders>
            <w:shd w:val="clear" w:color="000000" w:fill="DBDBDB" w:themeFill="accent3" w:themeFillTint="66"/>
            <w:noWrap/>
            <w:vAlign w:val="center"/>
            <w:hideMark/>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 xml:space="preserve">Mediálne komunikovaný zámer novej nemocnice v lokalite Bory  </w:t>
            </w:r>
          </w:p>
        </w:tc>
        <w:tc>
          <w:tcPr>
            <w:tcW w:w="1047" w:type="pct"/>
            <w:tcBorders>
              <w:top w:val="single" w:sz="6" w:space="0" w:color="auto"/>
              <w:bottom w:val="single" w:sz="6" w:space="0" w:color="auto"/>
            </w:tcBorders>
            <w:shd w:val="clear" w:color="000000" w:fill="DBDBDB" w:themeFill="accent3" w:themeFillTint="66"/>
            <w:vAlign w:val="center"/>
            <w:hideMark/>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konkurenčné prostredie vo vzťahu k zdravotníckemu personálu</w:t>
            </w:r>
          </w:p>
        </w:tc>
        <w:tc>
          <w:tcPr>
            <w:tcW w:w="619" w:type="pct"/>
            <w:tcBorders>
              <w:top w:val="single" w:sz="6" w:space="0" w:color="auto"/>
              <w:bottom w:val="single" w:sz="6" w:space="0" w:color="auto"/>
            </w:tcBorders>
            <w:shd w:val="clear" w:color="000000" w:fill="DBDBDB" w:themeFill="accent3" w:themeFillTint="66"/>
            <w:noWrap/>
            <w:vAlign w:val="center"/>
            <w:hideMark/>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vysoký</w:t>
            </w:r>
          </w:p>
        </w:tc>
        <w:tc>
          <w:tcPr>
            <w:tcW w:w="659" w:type="pct"/>
            <w:tcBorders>
              <w:top w:val="single" w:sz="6" w:space="0" w:color="auto"/>
              <w:bottom w:val="single" w:sz="6" w:space="0" w:color="auto"/>
            </w:tcBorders>
            <w:shd w:val="clear" w:color="000000" w:fill="DBDBDB" w:themeFill="accent3" w:themeFillTint="66"/>
            <w:noWrap/>
            <w:vAlign w:val="center"/>
            <w:hideMark/>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stredný</w:t>
            </w:r>
          </w:p>
        </w:tc>
        <w:tc>
          <w:tcPr>
            <w:tcW w:w="1625" w:type="pct"/>
            <w:tcBorders>
              <w:top w:val="single" w:sz="6" w:space="0" w:color="auto"/>
              <w:bottom w:val="single" w:sz="6" w:space="0" w:color="auto"/>
            </w:tcBorders>
            <w:shd w:val="clear" w:color="000000" w:fill="DBDBDB" w:themeFill="accent3" w:themeFillTint="66"/>
            <w:vAlign w:val="center"/>
            <w:hideMark/>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postupné ukončenie prevádzky Kramáre a riadený prechod zamestnancov do Rázsoch – v zmysle „plánu transferu“</w:t>
            </w:r>
          </w:p>
        </w:tc>
      </w:tr>
      <w:tr w:rsidR="00BD15A6" w:rsidRPr="00A14568" w:rsidTr="00F64883">
        <w:trPr>
          <w:trHeight w:val="1110"/>
          <w:jc w:val="center"/>
        </w:trPr>
        <w:tc>
          <w:tcPr>
            <w:tcW w:w="276" w:type="pct"/>
            <w:tcBorders>
              <w:top w:val="single" w:sz="6" w:space="0" w:color="auto"/>
              <w:bottom w:val="single" w:sz="6" w:space="0" w:color="auto"/>
            </w:tcBorders>
            <w:shd w:val="clear" w:color="000000" w:fill="auto"/>
            <w:vAlign w:val="center"/>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3.</w:t>
            </w:r>
          </w:p>
        </w:tc>
        <w:tc>
          <w:tcPr>
            <w:tcW w:w="774" w:type="pct"/>
            <w:tcBorders>
              <w:top w:val="single" w:sz="6" w:space="0" w:color="auto"/>
              <w:bottom w:val="single" w:sz="6" w:space="0" w:color="auto"/>
            </w:tcBorders>
            <w:shd w:val="clear" w:color="000000" w:fill="auto"/>
            <w:noWrap/>
            <w:vAlign w:val="center"/>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 xml:space="preserve">Mediálne komunikovaný zámer novej nemocnice v lokalite Bory  </w:t>
            </w:r>
          </w:p>
        </w:tc>
        <w:tc>
          <w:tcPr>
            <w:tcW w:w="1047" w:type="pct"/>
            <w:tcBorders>
              <w:top w:val="single" w:sz="6" w:space="0" w:color="auto"/>
              <w:bottom w:val="single" w:sz="6" w:space="0" w:color="auto"/>
            </w:tcBorders>
            <w:shd w:val="clear" w:color="000000" w:fill="auto"/>
            <w:vAlign w:val="center"/>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konkurenčné prostredie vo vzťahu ku kapacite lôžkového fondu</w:t>
            </w:r>
          </w:p>
        </w:tc>
        <w:tc>
          <w:tcPr>
            <w:tcW w:w="619" w:type="pct"/>
            <w:tcBorders>
              <w:top w:val="single" w:sz="6" w:space="0" w:color="auto"/>
              <w:bottom w:val="single" w:sz="6" w:space="0" w:color="auto"/>
            </w:tcBorders>
            <w:shd w:val="clear" w:color="000000" w:fill="auto"/>
            <w:noWrap/>
            <w:vAlign w:val="center"/>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vysoký</w:t>
            </w:r>
          </w:p>
        </w:tc>
        <w:tc>
          <w:tcPr>
            <w:tcW w:w="659" w:type="pct"/>
            <w:tcBorders>
              <w:top w:val="single" w:sz="6" w:space="0" w:color="auto"/>
              <w:bottom w:val="single" w:sz="6" w:space="0" w:color="auto"/>
            </w:tcBorders>
            <w:shd w:val="clear" w:color="000000" w:fill="auto"/>
            <w:noWrap/>
            <w:vAlign w:val="center"/>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nízky</w:t>
            </w:r>
          </w:p>
        </w:tc>
        <w:tc>
          <w:tcPr>
            <w:tcW w:w="1625" w:type="pct"/>
            <w:tcBorders>
              <w:top w:val="single" w:sz="6" w:space="0" w:color="auto"/>
              <w:bottom w:val="single" w:sz="6" w:space="0" w:color="auto"/>
            </w:tcBorders>
            <w:shd w:val="clear" w:color="000000" w:fill="auto"/>
            <w:vAlign w:val="center"/>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iná skladba odborností – profilovanie na univerzitnú nemocnicu koncového typu</w:t>
            </w:r>
            <w:r w:rsidR="008725D2" w:rsidRPr="00A14568">
              <w:rPr>
                <w:rFonts w:ascii="Calibri Light" w:eastAsia="Times New Roman" w:hAnsi="Calibri Light"/>
                <w:sz w:val="20"/>
                <w:szCs w:val="20"/>
                <w:lang w:eastAsia="sk-SK"/>
              </w:rPr>
              <w:t>;</w:t>
            </w:r>
          </w:p>
          <w:p w:rsidR="008725D2" w:rsidRPr="00A14568" w:rsidRDefault="008725D2" w:rsidP="00F64883">
            <w:pPr>
              <w:spacing w:after="0" w:line="240" w:lineRule="auto"/>
              <w:jc w:val="left"/>
              <w:rPr>
                <w:rFonts w:ascii="Calibri Light" w:eastAsia="Times New Roman" w:hAnsi="Calibri Light"/>
                <w:sz w:val="20"/>
                <w:szCs w:val="20"/>
                <w:lang w:eastAsia="sk-SK"/>
              </w:rPr>
            </w:pPr>
          </w:p>
          <w:p w:rsidR="00BD15A6" w:rsidRPr="00A14568" w:rsidRDefault="008725D2" w:rsidP="00F64883">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V</w:t>
            </w:r>
            <w:r w:rsidR="00BD15A6" w:rsidRPr="00A14568">
              <w:rPr>
                <w:rFonts w:ascii="Calibri Light" w:eastAsia="Times New Roman" w:hAnsi="Calibri Light"/>
                <w:sz w:val="20"/>
                <w:szCs w:val="20"/>
                <w:lang w:eastAsia="sk-SK"/>
              </w:rPr>
              <w:t>o vzťahu k medializovanému zámeru výstavby novej nemocnice v lokalite Bory, ktorá je v blízkosti lokality Rázsochy je vhodné diskutovať o celkovom zámere súkromného investora a zosúladiť potreby bratislavského regiónu v oblasti poskytovania ústavnej zdravotnej starostlivosti a tým čo najefektívnejšie využiť ďalšie súkromné zdroje v oblasti týchto potrieb.</w:t>
            </w:r>
          </w:p>
        </w:tc>
      </w:tr>
      <w:tr w:rsidR="00BD15A6" w:rsidRPr="00A14568" w:rsidTr="00F64883">
        <w:trPr>
          <w:trHeight w:val="1110"/>
          <w:jc w:val="center"/>
        </w:trPr>
        <w:tc>
          <w:tcPr>
            <w:tcW w:w="276" w:type="pct"/>
            <w:tcBorders>
              <w:top w:val="single" w:sz="6" w:space="0" w:color="auto"/>
              <w:bottom w:val="single" w:sz="6" w:space="0" w:color="auto"/>
            </w:tcBorders>
            <w:shd w:val="clear" w:color="000000" w:fill="DBDBDB" w:themeFill="accent3" w:themeFillTint="66"/>
            <w:vAlign w:val="center"/>
          </w:tcPr>
          <w:p w:rsidR="001C628D" w:rsidRPr="00A14568" w:rsidDel="002470D9"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4.</w:t>
            </w:r>
          </w:p>
        </w:tc>
        <w:tc>
          <w:tcPr>
            <w:tcW w:w="774" w:type="pct"/>
            <w:tcBorders>
              <w:top w:val="single" w:sz="6" w:space="0" w:color="auto"/>
              <w:bottom w:val="single" w:sz="6" w:space="0" w:color="auto"/>
            </w:tcBorders>
            <w:shd w:val="clear" w:color="000000" w:fill="DBDBDB" w:themeFill="accent3" w:themeFillTint="66"/>
            <w:noWrap/>
            <w:vAlign w:val="center"/>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 xml:space="preserve">Zavedenie DRG </w:t>
            </w:r>
          </w:p>
        </w:tc>
        <w:tc>
          <w:tcPr>
            <w:tcW w:w="1047" w:type="pct"/>
            <w:tcBorders>
              <w:top w:val="single" w:sz="6" w:space="0" w:color="auto"/>
              <w:bottom w:val="single" w:sz="6" w:space="0" w:color="auto"/>
            </w:tcBorders>
            <w:shd w:val="clear" w:color="000000" w:fill="DBDBDB" w:themeFill="accent3" w:themeFillTint="66"/>
            <w:vAlign w:val="center"/>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zmena úhradového mechanizmu do 6 rokov v zmysle schválenej metodiky – nemožnosť odhadnúť základnú sadzbu</w:t>
            </w:r>
          </w:p>
        </w:tc>
        <w:tc>
          <w:tcPr>
            <w:tcW w:w="619" w:type="pct"/>
            <w:tcBorders>
              <w:top w:val="single" w:sz="6" w:space="0" w:color="auto"/>
              <w:bottom w:val="single" w:sz="6" w:space="0" w:color="auto"/>
            </w:tcBorders>
            <w:shd w:val="clear" w:color="000000" w:fill="DBDBDB" w:themeFill="accent3" w:themeFillTint="66"/>
            <w:noWrap/>
            <w:vAlign w:val="center"/>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stredný</w:t>
            </w:r>
          </w:p>
        </w:tc>
        <w:tc>
          <w:tcPr>
            <w:tcW w:w="659" w:type="pct"/>
            <w:tcBorders>
              <w:top w:val="single" w:sz="6" w:space="0" w:color="auto"/>
              <w:bottom w:val="single" w:sz="6" w:space="0" w:color="auto"/>
            </w:tcBorders>
            <w:shd w:val="clear" w:color="000000" w:fill="DBDBDB" w:themeFill="accent3" w:themeFillTint="66"/>
            <w:noWrap/>
            <w:vAlign w:val="center"/>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strednú</w:t>
            </w:r>
          </w:p>
        </w:tc>
        <w:tc>
          <w:tcPr>
            <w:tcW w:w="1625" w:type="pct"/>
            <w:tcBorders>
              <w:top w:val="single" w:sz="6" w:space="0" w:color="auto"/>
              <w:bottom w:val="single" w:sz="6" w:space="0" w:color="auto"/>
            </w:tcBorders>
            <w:shd w:val="clear" w:color="000000" w:fill="DBDBDB" w:themeFill="accent3" w:themeFillTint="66"/>
            <w:vAlign w:val="center"/>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využitie know-how poradcu pri optimalizácii medicínskych procesov</w:t>
            </w:r>
          </w:p>
        </w:tc>
      </w:tr>
      <w:tr w:rsidR="00BD15A6" w:rsidRPr="00A14568" w:rsidTr="00F64883">
        <w:trPr>
          <w:trHeight w:val="720"/>
          <w:jc w:val="center"/>
        </w:trPr>
        <w:tc>
          <w:tcPr>
            <w:tcW w:w="276" w:type="pct"/>
            <w:tcBorders>
              <w:top w:val="single" w:sz="6" w:space="0" w:color="auto"/>
              <w:bottom w:val="single" w:sz="12" w:space="0" w:color="auto"/>
            </w:tcBorders>
            <w:shd w:val="clear" w:color="000000" w:fill="auto"/>
            <w:vAlign w:val="center"/>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5.</w:t>
            </w:r>
          </w:p>
        </w:tc>
        <w:tc>
          <w:tcPr>
            <w:tcW w:w="774" w:type="pct"/>
            <w:tcBorders>
              <w:top w:val="single" w:sz="6" w:space="0" w:color="auto"/>
              <w:bottom w:val="single" w:sz="12" w:space="0" w:color="auto"/>
            </w:tcBorders>
            <w:shd w:val="clear" w:color="000000" w:fill="auto"/>
            <w:noWrap/>
            <w:vAlign w:val="center"/>
            <w:hideMark/>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 xml:space="preserve">Dĺžka prípravnej fázy projektu </w:t>
            </w:r>
          </w:p>
        </w:tc>
        <w:tc>
          <w:tcPr>
            <w:tcW w:w="1047" w:type="pct"/>
            <w:tcBorders>
              <w:top w:val="single" w:sz="6" w:space="0" w:color="auto"/>
              <w:bottom w:val="single" w:sz="12" w:space="0" w:color="auto"/>
            </w:tcBorders>
            <w:shd w:val="clear" w:color="000000" w:fill="auto"/>
            <w:noWrap/>
            <w:vAlign w:val="center"/>
            <w:hideMark/>
          </w:tcPr>
          <w:p w:rsidR="001C628D" w:rsidRPr="00A14568" w:rsidRDefault="001C628D" w:rsidP="001C628D">
            <w:pPr>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verejné obstarávanie, povoľovací proces, vysporiadanie sporových nárokov v čase</w:t>
            </w:r>
          </w:p>
        </w:tc>
        <w:tc>
          <w:tcPr>
            <w:tcW w:w="619" w:type="pct"/>
            <w:tcBorders>
              <w:top w:val="single" w:sz="6" w:space="0" w:color="auto"/>
              <w:bottom w:val="single" w:sz="12" w:space="0" w:color="auto"/>
            </w:tcBorders>
            <w:shd w:val="clear" w:color="000000" w:fill="auto"/>
            <w:noWrap/>
            <w:vAlign w:val="center"/>
            <w:hideMark/>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vysoký</w:t>
            </w:r>
          </w:p>
        </w:tc>
        <w:tc>
          <w:tcPr>
            <w:tcW w:w="659" w:type="pct"/>
            <w:tcBorders>
              <w:top w:val="single" w:sz="6" w:space="0" w:color="auto"/>
              <w:bottom w:val="single" w:sz="12" w:space="0" w:color="auto"/>
            </w:tcBorders>
            <w:shd w:val="clear" w:color="000000" w:fill="auto"/>
            <w:noWrap/>
            <w:vAlign w:val="center"/>
            <w:hideMark/>
          </w:tcPr>
          <w:p w:rsidR="001C628D" w:rsidRPr="00A14568" w:rsidRDefault="001C628D" w:rsidP="001C628D">
            <w:pPr>
              <w:spacing w:after="0" w:line="240" w:lineRule="auto"/>
              <w:jc w:val="center"/>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vysoký</w:t>
            </w:r>
          </w:p>
        </w:tc>
        <w:tc>
          <w:tcPr>
            <w:tcW w:w="1625" w:type="pct"/>
            <w:tcBorders>
              <w:top w:val="single" w:sz="6" w:space="0" w:color="auto"/>
              <w:bottom w:val="single" w:sz="12" w:space="0" w:color="auto"/>
            </w:tcBorders>
            <w:shd w:val="clear" w:color="000000" w:fill="auto"/>
            <w:vAlign w:val="center"/>
            <w:hideMark/>
          </w:tcPr>
          <w:p w:rsidR="001C628D" w:rsidRPr="00A14568" w:rsidRDefault="001C628D" w:rsidP="001C628D">
            <w:pPr>
              <w:keepNext/>
              <w:spacing w:after="0" w:line="240" w:lineRule="auto"/>
              <w:jc w:val="left"/>
              <w:rPr>
                <w:rFonts w:ascii="Calibri Light" w:eastAsia="Times New Roman" w:hAnsi="Calibri Light"/>
                <w:sz w:val="20"/>
                <w:szCs w:val="20"/>
                <w:lang w:eastAsia="sk-SK"/>
              </w:rPr>
            </w:pPr>
            <w:r w:rsidRPr="00A14568">
              <w:rPr>
                <w:rFonts w:ascii="Calibri Light" w:eastAsia="Times New Roman" w:hAnsi="Calibri Light"/>
                <w:sz w:val="20"/>
                <w:szCs w:val="20"/>
                <w:lang w:eastAsia="sk-SK"/>
              </w:rPr>
              <w:t xml:space="preserve">vytvorenie balíkov v rámci VO, schválenie významnej investície </w:t>
            </w:r>
          </w:p>
        </w:tc>
      </w:tr>
    </w:tbl>
    <w:p w:rsidR="00675F30" w:rsidRPr="00A14568" w:rsidRDefault="003E1150" w:rsidP="00F64883">
      <w:pPr>
        <w:pStyle w:val="Popis"/>
        <w:ind w:firstLine="142"/>
      </w:pPr>
      <w:r>
        <w:t xml:space="preserve">  </w:t>
      </w:r>
      <w:r w:rsidR="00FB3418" w:rsidRPr="00A14568">
        <w:t xml:space="preserve">Tabuľka </w:t>
      </w:r>
      <w:r w:rsidR="00C51110" w:rsidRPr="00A14568">
        <w:t xml:space="preserve">25  </w:t>
      </w:r>
      <w:r w:rsidR="0096364D" w:rsidRPr="00A14568">
        <w:t>Popis rizík</w:t>
      </w:r>
      <w:r w:rsidR="000D4B46" w:rsidRPr="00A14568">
        <w:t xml:space="preserve"> projektu</w:t>
      </w:r>
    </w:p>
    <w:p w:rsidR="00675F30" w:rsidRPr="00A14568" w:rsidRDefault="00675F30" w:rsidP="004A7F35">
      <w:pPr>
        <w:rPr>
          <w:rFonts w:ascii="Calibri Light" w:hAnsi="Calibri Light"/>
        </w:rPr>
      </w:pPr>
    </w:p>
    <w:p w:rsidR="008A0FE8" w:rsidRPr="00A14568" w:rsidRDefault="008A0FE8" w:rsidP="004A7F35">
      <w:pPr>
        <w:rPr>
          <w:rFonts w:ascii="Calibri Light" w:hAnsi="Calibri Light"/>
        </w:rPr>
      </w:pPr>
    </w:p>
    <w:p w:rsidR="00685508" w:rsidRPr="00A14568" w:rsidRDefault="00D053E0">
      <w:pPr>
        <w:pStyle w:val="Nadpis1"/>
      </w:pPr>
      <w:bookmarkStart w:id="346" w:name="_Toc478674192"/>
      <w:bookmarkStart w:id="347" w:name="_Toc478674297"/>
      <w:bookmarkStart w:id="348" w:name="_Toc478712609"/>
      <w:bookmarkStart w:id="349" w:name="_Toc478712731"/>
      <w:bookmarkStart w:id="350" w:name="_Toc478712825"/>
      <w:bookmarkStart w:id="351" w:name="_Toc478712919"/>
      <w:bookmarkStart w:id="352" w:name="_Toc478713013"/>
      <w:bookmarkStart w:id="353" w:name="_Toc478713107"/>
      <w:bookmarkStart w:id="354" w:name="_Toc478674193"/>
      <w:bookmarkStart w:id="355" w:name="_Toc478674298"/>
      <w:bookmarkStart w:id="356" w:name="_Toc478712610"/>
      <w:bookmarkStart w:id="357" w:name="_Toc478712732"/>
      <w:bookmarkStart w:id="358" w:name="_Toc478712826"/>
      <w:bookmarkStart w:id="359" w:name="_Toc478712920"/>
      <w:bookmarkStart w:id="360" w:name="_Toc478713014"/>
      <w:bookmarkStart w:id="361" w:name="_Toc478713108"/>
      <w:bookmarkStart w:id="362" w:name="_Toc478674194"/>
      <w:bookmarkStart w:id="363" w:name="_Toc478674299"/>
      <w:bookmarkStart w:id="364" w:name="_Toc478712611"/>
      <w:bookmarkStart w:id="365" w:name="_Toc478712733"/>
      <w:bookmarkStart w:id="366" w:name="_Toc478712827"/>
      <w:bookmarkStart w:id="367" w:name="_Toc478712921"/>
      <w:bookmarkStart w:id="368" w:name="_Toc478713015"/>
      <w:bookmarkStart w:id="369" w:name="_Toc478713109"/>
      <w:bookmarkStart w:id="370" w:name="_Toc478674195"/>
      <w:bookmarkStart w:id="371" w:name="_Toc478674300"/>
      <w:bookmarkStart w:id="372" w:name="_Toc478712612"/>
      <w:bookmarkStart w:id="373" w:name="_Toc478712734"/>
      <w:bookmarkStart w:id="374" w:name="_Toc478712828"/>
      <w:bookmarkStart w:id="375" w:name="_Toc478712922"/>
      <w:bookmarkStart w:id="376" w:name="_Toc478713016"/>
      <w:bookmarkStart w:id="377" w:name="_Toc478713110"/>
      <w:bookmarkStart w:id="378" w:name="_Toc478674196"/>
      <w:bookmarkStart w:id="379" w:name="_Toc478674301"/>
      <w:bookmarkStart w:id="380" w:name="_Toc478712613"/>
      <w:bookmarkStart w:id="381" w:name="_Toc478712735"/>
      <w:bookmarkStart w:id="382" w:name="_Toc478712829"/>
      <w:bookmarkStart w:id="383" w:name="_Toc478712923"/>
      <w:bookmarkStart w:id="384" w:name="_Toc478713017"/>
      <w:bookmarkStart w:id="385" w:name="_Toc478713111"/>
      <w:bookmarkStart w:id="386" w:name="_Toc478674197"/>
      <w:bookmarkStart w:id="387" w:name="_Toc478674302"/>
      <w:bookmarkStart w:id="388" w:name="_Toc478712614"/>
      <w:bookmarkStart w:id="389" w:name="_Toc478712736"/>
      <w:bookmarkStart w:id="390" w:name="_Toc478712830"/>
      <w:bookmarkStart w:id="391" w:name="_Toc478712924"/>
      <w:bookmarkStart w:id="392" w:name="_Toc478713018"/>
      <w:bookmarkStart w:id="393" w:name="_Toc478713112"/>
      <w:bookmarkStart w:id="394" w:name="_Toc478674198"/>
      <w:bookmarkStart w:id="395" w:name="_Toc478674303"/>
      <w:bookmarkStart w:id="396" w:name="_Toc478712615"/>
      <w:bookmarkStart w:id="397" w:name="_Toc478712737"/>
      <w:bookmarkStart w:id="398" w:name="_Toc478712831"/>
      <w:bookmarkStart w:id="399" w:name="_Toc478712925"/>
      <w:bookmarkStart w:id="400" w:name="_Toc478713019"/>
      <w:bookmarkStart w:id="401" w:name="_Toc478713113"/>
      <w:bookmarkStart w:id="402" w:name="_Toc476760253"/>
      <w:bookmarkStart w:id="403" w:name="_Toc478713114"/>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A14568">
        <w:lastRenderedPageBreak/>
        <w:t>Záver</w:t>
      </w:r>
      <w:bookmarkEnd w:id="402"/>
      <w:bookmarkEnd w:id="403"/>
      <w:r w:rsidRPr="00A14568">
        <w:t xml:space="preserve"> </w:t>
      </w:r>
    </w:p>
    <w:p w:rsidR="001C628D" w:rsidRPr="00A14568" w:rsidRDefault="001C628D" w:rsidP="001C628D">
      <w:pPr>
        <w:rPr>
          <w:rFonts w:ascii="Calibri Light" w:hAnsi="Calibri Light"/>
        </w:rPr>
      </w:pPr>
      <w:r w:rsidRPr="00A14568">
        <w:rPr>
          <w:rFonts w:ascii="Calibri Light" w:hAnsi="Calibri Light"/>
        </w:rPr>
        <w:t>Súčasný stav vzdelávania, vedy a výskumu ako aj poskytovania zdravotnej starostlivosti v Bratislave si vyžaduje už niekoľko dekád významnú koncepčnú zmenu a investíciu významného rozsahu a charakteru.</w:t>
      </w:r>
    </w:p>
    <w:p w:rsidR="001C628D" w:rsidRPr="00A14568" w:rsidRDefault="001C628D" w:rsidP="001C628D">
      <w:pPr>
        <w:rPr>
          <w:rFonts w:ascii="Calibri Light" w:hAnsi="Calibri Light"/>
        </w:rPr>
      </w:pPr>
      <w:r w:rsidRPr="00A14568">
        <w:rPr>
          <w:rFonts w:ascii="Calibri Light" w:hAnsi="Calibri Light"/>
        </w:rPr>
        <w:t>Výsledkom tohto materiálu je návrh na:</w:t>
      </w:r>
    </w:p>
    <w:p w:rsidR="001C628D" w:rsidRPr="00A14568" w:rsidRDefault="00F369ED" w:rsidP="001C628D">
      <w:pPr>
        <w:pStyle w:val="Odsekzoznamu"/>
        <w:numPr>
          <w:ilvl w:val="0"/>
          <w:numId w:val="111"/>
        </w:numPr>
        <w:rPr>
          <w:rFonts w:ascii="Calibri Light" w:hAnsi="Calibri Light"/>
          <w:b/>
        </w:rPr>
      </w:pPr>
      <w:r w:rsidRPr="00A14568">
        <w:rPr>
          <w:rFonts w:ascii="Calibri Light" w:hAnsi="Calibri Light"/>
          <w:b/>
        </w:rPr>
        <w:t>r</w:t>
      </w:r>
      <w:r w:rsidR="001C628D" w:rsidRPr="00A14568">
        <w:rPr>
          <w:rFonts w:ascii="Calibri Light" w:hAnsi="Calibri Light"/>
          <w:b/>
        </w:rPr>
        <w:t xml:space="preserve">eorganizáciu súčasného profilu UNB, </w:t>
      </w:r>
    </w:p>
    <w:p w:rsidR="001C628D" w:rsidRPr="00A14568" w:rsidRDefault="001C628D" w:rsidP="001C628D">
      <w:pPr>
        <w:pStyle w:val="Odsekzoznamu"/>
        <w:numPr>
          <w:ilvl w:val="0"/>
          <w:numId w:val="111"/>
        </w:numPr>
        <w:rPr>
          <w:rFonts w:ascii="Calibri Light" w:hAnsi="Calibri Light"/>
          <w:b/>
        </w:rPr>
      </w:pPr>
      <w:r w:rsidRPr="00A14568">
        <w:rPr>
          <w:rFonts w:ascii="Calibri Light" w:hAnsi="Calibri Light"/>
          <w:b/>
        </w:rPr>
        <w:t>koncepciu nového vzdelávania</w:t>
      </w:r>
      <w:r w:rsidR="0029173C" w:rsidRPr="00A14568">
        <w:rPr>
          <w:rFonts w:ascii="Calibri Light" w:hAnsi="Calibri Light"/>
          <w:b/>
        </w:rPr>
        <w:t xml:space="preserve"> zdravotníckych pracovníkov v univerzitnej nemocnici</w:t>
      </w:r>
    </w:p>
    <w:p w:rsidR="001C628D" w:rsidRPr="00A14568" w:rsidRDefault="001C628D" w:rsidP="001C628D">
      <w:pPr>
        <w:pStyle w:val="Odsekzoznamu"/>
        <w:numPr>
          <w:ilvl w:val="0"/>
          <w:numId w:val="111"/>
        </w:numPr>
        <w:rPr>
          <w:rFonts w:ascii="Calibri Light" w:hAnsi="Calibri Light"/>
          <w:b/>
        </w:rPr>
      </w:pPr>
      <w:r w:rsidRPr="00A14568">
        <w:rPr>
          <w:rFonts w:ascii="Calibri Light" w:hAnsi="Calibri Light"/>
          <w:b/>
        </w:rPr>
        <w:t>investičnú činnosť:</w:t>
      </w:r>
    </w:p>
    <w:p w:rsidR="001C628D" w:rsidRPr="00A14568" w:rsidRDefault="001C628D" w:rsidP="001C628D">
      <w:pPr>
        <w:pStyle w:val="Odsekzoznamu"/>
        <w:numPr>
          <w:ilvl w:val="1"/>
          <w:numId w:val="111"/>
        </w:numPr>
        <w:rPr>
          <w:rFonts w:ascii="Calibri Light" w:hAnsi="Calibri Light"/>
          <w:b/>
        </w:rPr>
      </w:pPr>
      <w:r w:rsidRPr="00A14568">
        <w:rPr>
          <w:rFonts w:ascii="Calibri Light" w:hAnsi="Calibri Light"/>
          <w:b/>
        </w:rPr>
        <w:t xml:space="preserve">výstavba novej Univerzitnej nemocnice v lokalite Rázsochy </w:t>
      </w:r>
    </w:p>
    <w:p w:rsidR="001C628D" w:rsidRPr="00A14568" w:rsidRDefault="001C628D" w:rsidP="001C628D">
      <w:pPr>
        <w:pStyle w:val="Odsekzoznamu"/>
        <w:numPr>
          <w:ilvl w:val="1"/>
          <w:numId w:val="111"/>
        </w:numPr>
        <w:rPr>
          <w:rFonts w:ascii="Calibri Light" w:hAnsi="Calibri Light"/>
          <w:b/>
        </w:rPr>
      </w:pPr>
      <w:r w:rsidRPr="00A14568">
        <w:rPr>
          <w:rFonts w:ascii="Calibri Light" w:hAnsi="Calibri Light"/>
          <w:b/>
        </w:rPr>
        <w:t>rekonštrukcia Univerzitnej nemocnice Ružinov</w:t>
      </w:r>
      <w:r w:rsidR="00F369ED" w:rsidRPr="00A14568">
        <w:rPr>
          <w:rFonts w:ascii="Calibri Light" w:hAnsi="Calibri Light"/>
          <w:b/>
        </w:rPr>
        <w:t>.</w:t>
      </w:r>
    </w:p>
    <w:p w:rsidR="001C628D" w:rsidRPr="00A14568" w:rsidRDefault="001C628D" w:rsidP="001C628D">
      <w:pPr>
        <w:rPr>
          <w:rFonts w:ascii="Calibri Light" w:hAnsi="Calibri Light"/>
        </w:rPr>
      </w:pPr>
      <w:r w:rsidRPr="00A14568">
        <w:rPr>
          <w:rFonts w:ascii="Calibri Light" w:hAnsi="Calibri Light"/>
        </w:rPr>
        <w:t xml:space="preserve">Základom novej Univerzitnej nemocnice Bratislava je </w:t>
      </w:r>
      <w:r w:rsidR="0029173C" w:rsidRPr="00A14568">
        <w:rPr>
          <w:rFonts w:ascii="Calibri Light" w:hAnsi="Calibri Light"/>
        </w:rPr>
        <w:t>zdravotná</w:t>
      </w:r>
      <w:r w:rsidRPr="00A14568">
        <w:rPr>
          <w:rFonts w:ascii="Calibri Light" w:hAnsi="Calibri Light"/>
        </w:rPr>
        <w:t xml:space="preserve"> reprofilizácia a zmena konceptu poskytovania zdravotnej starostlivosti. Výstavba novej univerzitnej nemocnice je zásadným prostriedkom pre implementáciu týchto zmien. Výsledkom bude poskytovanie kvalitnej a efektívnej zdravotnej starostlivosti v Bratislave, ako aj v celej Slovenskej republike. </w:t>
      </w:r>
    </w:p>
    <w:p w:rsidR="001C628D" w:rsidRPr="00A14568" w:rsidRDefault="001C628D" w:rsidP="001C628D">
      <w:pPr>
        <w:rPr>
          <w:rFonts w:ascii="Calibri Light" w:hAnsi="Calibri Light"/>
        </w:rPr>
      </w:pPr>
      <w:r w:rsidRPr="00A14568">
        <w:rPr>
          <w:rFonts w:ascii="Calibri Light" w:hAnsi="Calibri Light"/>
        </w:rPr>
        <w:t>Prezentované riešenia sú podľa MZ SR najefektívnejšie, realizovateľné v najkratšom čase a v rámci kooperácie s akademickou obcou a výskumom zabezpečí vysokokvalitnú</w:t>
      </w:r>
      <w:r w:rsidR="0029173C" w:rsidRPr="00A14568">
        <w:rPr>
          <w:rFonts w:ascii="Calibri Light" w:hAnsi="Calibri Light"/>
        </w:rPr>
        <w:t xml:space="preserve"> zdravotnú</w:t>
      </w:r>
      <w:r w:rsidRPr="00A14568">
        <w:rPr>
          <w:rFonts w:ascii="Calibri Light" w:hAnsi="Calibri Light"/>
        </w:rPr>
        <w:t xml:space="preserve"> starostlivosť, vzdelávanie a výskum pre budúce generácie. </w:t>
      </w: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435432" w:rsidRPr="00A14568" w:rsidRDefault="00435432" w:rsidP="004A7F35">
      <w:pPr>
        <w:rPr>
          <w:rFonts w:ascii="Calibri Light" w:hAnsi="Calibri Light"/>
        </w:rPr>
      </w:pPr>
    </w:p>
    <w:p w:rsidR="00D24949" w:rsidRPr="00A14568" w:rsidRDefault="00D24949">
      <w:pPr>
        <w:pStyle w:val="Nadpis1"/>
        <w:rPr>
          <w:rFonts w:eastAsia="Times New Roman"/>
          <w:lang w:eastAsia="sk-SK"/>
        </w:rPr>
      </w:pPr>
      <w:bookmarkStart w:id="404" w:name="_Toc476733212"/>
      <w:bookmarkStart w:id="405" w:name="_Toc476760089"/>
      <w:bookmarkStart w:id="406" w:name="_Toc476760254"/>
      <w:bookmarkStart w:id="407" w:name="_Toc476760645"/>
      <w:bookmarkStart w:id="408" w:name="_Toc476764222"/>
      <w:bookmarkStart w:id="409" w:name="_Príloha_1"/>
      <w:bookmarkStart w:id="410" w:name="_Toc476760255"/>
      <w:bookmarkStart w:id="411" w:name="_Toc478713115"/>
      <w:bookmarkEnd w:id="404"/>
      <w:bookmarkEnd w:id="405"/>
      <w:bookmarkEnd w:id="406"/>
      <w:bookmarkEnd w:id="407"/>
      <w:bookmarkEnd w:id="408"/>
      <w:bookmarkEnd w:id="409"/>
      <w:r w:rsidRPr="00A14568">
        <w:rPr>
          <w:rFonts w:eastAsia="Times New Roman"/>
          <w:lang w:eastAsia="sk-SK"/>
        </w:rPr>
        <w:lastRenderedPageBreak/>
        <w:t>Prílohy</w:t>
      </w:r>
      <w:bookmarkEnd w:id="410"/>
      <w:bookmarkEnd w:id="411"/>
    </w:p>
    <w:p w:rsidR="00D24949" w:rsidRPr="00A14568" w:rsidRDefault="00D24949" w:rsidP="004A7F35">
      <w:pPr>
        <w:pStyle w:val="Odsekzoznamu"/>
        <w:keepNext/>
        <w:keepLines/>
        <w:numPr>
          <w:ilvl w:val="0"/>
          <w:numId w:val="2"/>
        </w:numPr>
        <w:spacing w:before="40" w:line="257" w:lineRule="auto"/>
        <w:ind w:left="0" w:firstLine="0"/>
        <w:contextualSpacing w:val="0"/>
        <w:outlineLvl w:val="1"/>
        <w:rPr>
          <w:rFonts w:ascii="Calibri Light" w:eastAsia="Times New Roman" w:hAnsi="Calibri Light" w:cstheme="majorHAnsi"/>
          <w:vanish/>
          <w:sz w:val="26"/>
          <w:szCs w:val="26"/>
          <w:lang w:eastAsia="sk-SK"/>
        </w:rPr>
      </w:pPr>
      <w:bookmarkStart w:id="412" w:name="_Toc476545104"/>
      <w:bookmarkStart w:id="413" w:name="_Toc476665595"/>
      <w:bookmarkStart w:id="414" w:name="_Toc476733214"/>
      <w:bookmarkStart w:id="415" w:name="_Toc476760091"/>
      <w:bookmarkStart w:id="416" w:name="_Toc476760256"/>
      <w:bookmarkStart w:id="417" w:name="_Toc476760647"/>
      <w:bookmarkStart w:id="418" w:name="_Toc476764224"/>
      <w:bookmarkStart w:id="419" w:name="_Toc476996313"/>
      <w:bookmarkStart w:id="420" w:name="_Toc477003064"/>
      <w:bookmarkStart w:id="421" w:name="_Toc477003116"/>
      <w:bookmarkStart w:id="422" w:name="_Toc477003606"/>
      <w:bookmarkStart w:id="423" w:name="_Toc477005339"/>
      <w:bookmarkStart w:id="424" w:name="_Toc477212894"/>
      <w:bookmarkStart w:id="425" w:name="_Toc477245594"/>
      <w:bookmarkStart w:id="426" w:name="_Toc477261447"/>
      <w:bookmarkStart w:id="427" w:name="_Toc478547525"/>
      <w:bookmarkStart w:id="428" w:name="_Toc478547593"/>
      <w:bookmarkStart w:id="429" w:name="_Toc478674201"/>
      <w:bookmarkStart w:id="430" w:name="_Toc478674306"/>
      <w:bookmarkStart w:id="431" w:name="_Toc478712618"/>
      <w:bookmarkStart w:id="432" w:name="_Toc478712740"/>
      <w:bookmarkStart w:id="433" w:name="_Toc478712834"/>
      <w:bookmarkStart w:id="434" w:name="_Toc478712928"/>
      <w:bookmarkStart w:id="435" w:name="_Toc478713022"/>
      <w:bookmarkStart w:id="436" w:name="_Toc478713116"/>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D24949" w:rsidRPr="00A14568" w:rsidRDefault="00D24949" w:rsidP="004A7F35">
      <w:pPr>
        <w:pStyle w:val="Odsekzoznamu"/>
        <w:keepNext/>
        <w:keepLines/>
        <w:numPr>
          <w:ilvl w:val="0"/>
          <w:numId w:val="2"/>
        </w:numPr>
        <w:spacing w:before="40" w:line="257" w:lineRule="auto"/>
        <w:ind w:left="0" w:firstLine="0"/>
        <w:contextualSpacing w:val="0"/>
        <w:outlineLvl w:val="1"/>
        <w:rPr>
          <w:rFonts w:ascii="Calibri Light" w:eastAsia="Times New Roman" w:hAnsi="Calibri Light" w:cstheme="majorHAnsi"/>
          <w:vanish/>
          <w:sz w:val="26"/>
          <w:szCs w:val="26"/>
          <w:lang w:eastAsia="sk-SK"/>
        </w:rPr>
      </w:pPr>
      <w:bookmarkStart w:id="437" w:name="_Toc476545105"/>
      <w:bookmarkStart w:id="438" w:name="_Toc476665596"/>
      <w:bookmarkStart w:id="439" w:name="_Toc476733215"/>
      <w:bookmarkStart w:id="440" w:name="_Toc476760092"/>
      <w:bookmarkStart w:id="441" w:name="_Toc476760257"/>
      <w:bookmarkStart w:id="442" w:name="_Toc476760648"/>
      <w:bookmarkStart w:id="443" w:name="_Toc476764225"/>
      <w:bookmarkStart w:id="444" w:name="_Toc476996314"/>
      <w:bookmarkStart w:id="445" w:name="_Toc477003065"/>
      <w:bookmarkStart w:id="446" w:name="_Toc477003117"/>
      <w:bookmarkStart w:id="447" w:name="_Toc477003607"/>
      <w:bookmarkStart w:id="448" w:name="_Toc477005340"/>
      <w:bookmarkStart w:id="449" w:name="_Toc477212895"/>
      <w:bookmarkStart w:id="450" w:name="_Toc477245595"/>
      <w:bookmarkStart w:id="451" w:name="_Toc477261448"/>
      <w:bookmarkStart w:id="452" w:name="_Toc478547526"/>
      <w:bookmarkStart w:id="453" w:name="_Toc478547594"/>
      <w:bookmarkStart w:id="454" w:name="_Toc478674202"/>
      <w:bookmarkStart w:id="455" w:name="_Toc478674307"/>
      <w:bookmarkStart w:id="456" w:name="_Toc478712619"/>
      <w:bookmarkStart w:id="457" w:name="_Toc478712741"/>
      <w:bookmarkStart w:id="458" w:name="_Toc478712835"/>
      <w:bookmarkStart w:id="459" w:name="_Toc478712929"/>
      <w:bookmarkStart w:id="460" w:name="_Toc478713023"/>
      <w:bookmarkStart w:id="461" w:name="_Toc478713117"/>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D24949" w:rsidRPr="00A14568" w:rsidRDefault="00D24949" w:rsidP="00920328">
      <w:pPr>
        <w:pStyle w:val="Nadpis2"/>
        <w:ind w:left="709" w:hanging="709"/>
        <w:rPr>
          <w:rFonts w:eastAsia="Times New Roman"/>
          <w:lang w:eastAsia="sk-SK"/>
        </w:rPr>
      </w:pPr>
      <w:bookmarkStart w:id="462" w:name="_Toc476760258"/>
      <w:bookmarkStart w:id="463" w:name="_Toc478713118"/>
      <w:r w:rsidRPr="00A14568">
        <w:rPr>
          <w:rFonts w:eastAsia="Times New Roman"/>
          <w:lang w:eastAsia="sk-SK"/>
        </w:rPr>
        <w:t xml:space="preserve">Príloha 1: Posúdenie variantov realizácie novej </w:t>
      </w:r>
      <w:r w:rsidR="000F1E08" w:rsidRPr="00A14568">
        <w:rPr>
          <w:rFonts w:eastAsia="Times New Roman"/>
          <w:lang w:eastAsia="sk-SK"/>
        </w:rPr>
        <w:t xml:space="preserve">Univerzitnej </w:t>
      </w:r>
      <w:r w:rsidRPr="00A14568">
        <w:rPr>
          <w:rFonts w:eastAsia="Times New Roman"/>
          <w:lang w:eastAsia="sk-SK"/>
        </w:rPr>
        <w:t>nemocnice</w:t>
      </w:r>
      <w:r w:rsidR="000F1E08" w:rsidRPr="00A14568">
        <w:rPr>
          <w:rFonts w:eastAsia="Times New Roman"/>
          <w:lang w:eastAsia="sk-SK"/>
        </w:rPr>
        <w:t xml:space="preserve"> Bratislava</w:t>
      </w:r>
      <w:bookmarkEnd w:id="462"/>
      <w:bookmarkEnd w:id="463"/>
    </w:p>
    <w:p w:rsidR="00D24949" w:rsidRPr="00A14568" w:rsidRDefault="001C628D"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Posúdenie variantov realizácie nUNB prebehlo v podobnom procese, ako bol zanalyzovaný projekt v pôvodnej štúdií uskutočniteľnosti („Štúdia uskutočniteľnosti investícií v akútnej lôžkovej zdravotnej starostlivosti na Slovensku v rámci zámeru realizácie výstavby novej nemocnice v Bratislave – súhrnná správa- 5. Jún 2014 nUNB, Ernst &amp; Young</w:t>
      </w:r>
      <w:r w:rsidR="00F467E2" w:rsidRPr="00A14568">
        <w:rPr>
          <w:rFonts w:ascii="Calibri Light" w:eastAsia="Times New Roman" w:hAnsi="Calibri Light" w:cs="Calibri Light"/>
          <w:color w:val="000000"/>
          <w:szCs w:val="20"/>
          <w:lang w:eastAsia="sk-SK"/>
        </w:rPr>
        <w:t>, prijatá uznesením vlády SR č. 296/2014</w:t>
      </w:r>
      <w:r w:rsidRPr="00A14568">
        <w:rPr>
          <w:rFonts w:ascii="Calibri Light" w:eastAsia="Times New Roman" w:hAnsi="Calibri Light" w:cs="Calibri Light"/>
          <w:color w:val="000000"/>
          <w:szCs w:val="20"/>
          <w:lang w:eastAsia="sk-SK"/>
        </w:rPr>
        <w:t>)  (Graf 7). Dôvodom zopakovania celého procesu posúdenia boli získané informácie ohľadom reálnych možností zmien UNB, pochádzajúce od uchádzačov zo súťažného dialógu zrušeného PPP projektu a aktualizovaných dát o štruktúre a dopyte po starostlivosti v Bratislave</w:t>
      </w:r>
      <w:r w:rsidR="00D24949" w:rsidRPr="00A14568">
        <w:rPr>
          <w:rFonts w:ascii="Calibri Light" w:eastAsia="Times New Roman" w:hAnsi="Calibri Light" w:cs="Calibri Light"/>
          <w:color w:val="000000"/>
          <w:szCs w:val="20"/>
          <w:lang w:eastAsia="sk-SK"/>
        </w:rPr>
        <w:t xml:space="preserve">. </w:t>
      </w:r>
    </w:p>
    <w:p w:rsidR="00D24949" w:rsidRPr="00A14568" w:rsidRDefault="00D24949" w:rsidP="004A7F35">
      <w:pPr>
        <w:spacing w:after="0" w:line="240" w:lineRule="auto"/>
        <w:rPr>
          <w:rFonts w:ascii="Calibri Light" w:eastAsia="Times New Roman" w:hAnsi="Calibri Light" w:cs="Calibri Light"/>
          <w:color w:val="000000"/>
          <w:szCs w:val="20"/>
          <w:lang w:eastAsia="sk-SK"/>
        </w:rPr>
      </w:pPr>
    </w:p>
    <w:p w:rsidR="00D24949" w:rsidRPr="00A14568" w:rsidRDefault="00D24949"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Posúdenie prebehlo v  4 krokoch, ktoré sa líšia od štúdie uskutočniteľnosti tým, že sa v druhom kroku zaoberajú medicínsky</w:t>
      </w:r>
      <w:r w:rsidR="003614D4" w:rsidRPr="00A14568">
        <w:rPr>
          <w:rFonts w:ascii="Calibri Light" w:eastAsia="Times New Roman" w:hAnsi="Calibri Light" w:cs="Calibri Light"/>
          <w:color w:val="000000"/>
          <w:szCs w:val="20"/>
          <w:lang w:eastAsia="sk-SK"/>
        </w:rPr>
        <w:t>m</w:t>
      </w:r>
      <w:r w:rsidRPr="00A14568">
        <w:rPr>
          <w:rFonts w:ascii="Calibri Light" w:eastAsia="Times New Roman" w:hAnsi="Calibri Light" w:cs="Calibri Light"/>
          <w:color w:val="000000"/>
          <w:szCs w:val="20"/>
          <w:lang w:eastAsia="sk-SK"/>
        </w:rPr>
        <w:t xml:space="preserve"> </w:t>
      </w:r>
      <w:r w:rsidR="006D68DA" w:rsidRPr="00A14568">
        <w:rPr>
          <w:rFonts w:ascii="Calibri Light" w:eastAsia="Times New Roman" w:hAnsi="Calibri Light" w:cs="Calibri Light"/>
          <w:color w:val="000000"/>
          <w:szCs w:val="20"/>
          <w:lang w:eastAsia="sk-SK"/>
        </w:rPr>
        <w:t>redizajnom</w:t>
      </w:r>
      <w:r w:rsidRPr="00A14568">
        <w:rPr>
          <w:rFonts w:ascii="Calibri Light" w:eastAsia="Times New Roman" w:hAnsi="Calibri Light" w:cs="Calibri Light"/>
          <w:color w:val="000000"/>
          <w:szCs w:val="20"/>
          <w:lang w:eastAsia="sk-SK"/>
        </w:rPr>
        <w:t xml:space="preserve">, čiže reprofilizáciou starostlivosti. Tento  krok nebol </w:t>
      </w:r>
      <w:r w:rsidR="006D68DA" w:rsidRPr="00A14568">
        <w:rPr>
          <w:rFonts w:ascii="Calibri Light" w:eastAsia="Times New Roman" w:hAnsi="Calibri Light" w:cs="Calibri Light"/>
          <w:color w:val="000000"/>
          <w:szCs w:val="20"/>
          <w:lang w:eastAsia="sk-SK"/>
        </w:rPr>
        <w:t xml:space="preserve">identifikovaný </w:t>
      </w:r>
      <w:r w:rsidRPr="00A14568">
        <w:rPr>
          <w:rFonts w:ascii="Calibri Light" w:eastAsia="Times New Roman" w:hAnsi="Calibri Light" w:cs="Calibri Light"/>
          <w:color w:val="000000"/>
          <w:szCs w:val="20"/>
          <w:lang w:eastAsia="sk-SK"/>
        </w:rPr>
        <w:t xml:space="preserve">v štúdií a ani v samotnom </w:t>
      </w:r>
      <w:r w:rsidR="003614D4" w:rsidRPr="00A14568">
        <w:rPr>
          <w:rFonts w:ascii="Calibri Light" w:eastAsia="Times New Roman" w:hAnsi="Calibri Light" w:cs="Calibri Light"/>
          <w:color w:val="000000"/>
          <w:szCs w:val="20"/>
          <w:lang w:eastAsia="sk-SK"/>
        </w:rPr>
        <w:t xml:space="preserve">súťažnom </w:t>
      </w:r>
      <w:r w:rsidRPr="00A14568">
        <w:rPr>
          <w:rFonts w:ascii="Calibri Light" w:eastAsia="Times New Roman" w:hAnsi="Calibri Light" w:cs="Calibri Light"/>
          <w:color w:val="000000"/>
          <w:szCs w:val="20"/>
          <w:lang w:eastAsia="sk-SK"/>
        </w:rPr>
        <w:t xml:space="preserve">dialógu, čo predstavovalo výraznú slabú stránku. </w:t>
      </w:r>
    </w:p>
    <w:p w:rsidR="00D24949" w:rsidRPr="00A14568" w:rsidRDefault="00D24949" w:rsidP="004A7F35">
      <w:pPr>
        <w:spacing w:after="0" w:line="240" w:lineRule="auto"/>
        <w:rPr>
          <w:rFonts w:ascii="Calibri Light" w:eastAsia="Times New Roman" w:hAnsi="Calibri Light" w:cs="Calibri Light"/>
          <w:color w:val="000000"/>
          <w:szCs w:val="20"/>
          <w:lang w:eastAsia="sk-SK"/>
        </w:rPr>
      </w:pPr>
    </w:p>
    <w:p w:rsidR="00084328" w:rsidRPr="00A14568" w:rsidRDefault="003614D4"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Na základe výsledkov posúdenia variantov dospelo MZ SR</w:t>
      </w:r>
      <w:r w:rsidR="00D24949" w:rsidRPr="00A14568">
        <w:rPr>
          <w:rFonts w:ascii="Calibri Light" w:eastAsia="Times New Roman" w:hAnsi="Calibri Light" w:cs="Calibri Light"/>
          <w:color w:val="000000"/>
          <w:szCs w:val="20"/>
          <w:lang w:eastAsia="sk-SK"/>
        </w:rPr>
        <w:t xml:space="preserve"> k</w:t>
      </w:r>
      <w:r w:rsidR="00084328" w:rsidRPr="00A14568">
        <w:rPr>
          <w:rFonts w:ascii="Calibri Light" w:eastAsia="Times New Roman" w:hAnsi="Calibri Light" w:cs="Calibri Light"/>
          <w:color w:val="000000"/>
          <w:szCs w:val="20"/>
          <w:lang w:eastAsia="sk-SK"/>
        </w:rPr>
        <w:t xml:space="preserve"> podobnému </w:t>
      </w:r>
      <w:r w:rsidR="00D24949" w:rsidRPr="00A14568">
        <w:rPr>
          <w:rFonts w:ascii="Calibri Light" w:eastAsia="Times New Roman" w:hAnsi="Calibri Light" w:cs="Calibri Light"/>
          <w:color w:val="000000"/>
          <w:szCs w:val="20"/>
          <w:lang w:eastAsia="sk-SK"/>
        </w:rPr>
        <w:t>záveru, ako Inštitút Finančnej Politiky</w:t>
      </w:r>
      <w:r w:rsidR="00FC6EE4" w:rsidRPr="00A14568">
        <w:rPr>
          <w:rStyle w:val="Odkaznapoznmkupodiarou"/>
          <w:rFonts w:ascii="Calibri Light" w:eastAsia="Times New Roman" w:hAnsi="Calibri Light" w:cs="Calibri Light"/>
          <w:color w:val="000000"/>
          <w:szCs w:val="20"/>
          <w:lang w:eastAsia="sk-SK"/>
        </w:rPr>
        <w:footnoteReference w:customMarkFollows="1" w:id="23"/>
        <w:t>23</w:t>
      </w:r>
      <w:r w:rsidR="00FC6EE4" w:rsidRPr="00A14568">
        <w:rPr>
          <w:rFonts w:ascii="Calibri Light" w:eastAsia="Times New Roman" w:hAnsi="Calibri Light" w:cs="Calibri Light"/>
          <w:color w:val="000000"/>
          <w:szCs w:val="20"/>
          <w:lang w:eastAsia="sk-SK"/>
        </w:rPr>
        <w:t xml:space="preserve"> </w:t>
      </w:r>
      <w:r w:rsidR="00D24949" w:rsidRPr="00A14568">
        <w:rPr>
          <w:rFonts w:ascii="Calibri Light" w:eastAsia="Times New Roman" w:hAnsi="Calibri Light" w:cs="Calibri Light"/>
          <w:color w:val="000000"/>
          <w:szCs w:val="20"/>
          <w:lang w:eastAsia="sk-SK"/>
        </w:rPr>
        <w:t xml:space="preserve">v ich analýze </w:t>
      </w:r>
      <w:r w:rsidRPr="00A14568">
        <w:rPr>
          <w:rFonts w:ascii="Calibri Light" w:eastAsia="Times New Roman" w:hAnsi="Calibri Light" w:cs="Calibri Light"/>
          <w:color w:val="000000"/>
          <w:szCs w:val="20"/>
          <w:lang w:eastAsia="sk-SK"/>
        </w:rPr>
        <w:t>výhodnosti realizácie</w:t>
      </w:r>
      <w:r w:rsidR="00D24949" w:rsidRPr="00A14568">
        <w:rPr>
          <w:rFonts w:ascii="Calibri Light" w:eastAsia="Times New Roman" w:hAnsi="Calibri Light" w:cs="Calibri Light"/>
          <w:color w:val="000000"/>
          <w:szCs w:val="20"/>
          <w:lang w:eastAsia="sk-SK"/>
        </w:rPr>
        <w:t xml:space="preserve"> projektu nUNB</w:t>
      </w:r>
      <w:r w:rsidRPr="00A14568">
        <w:rPr>
          <w:rFonts w:ascii="Calibri Light" w:eastAsia="Times New Roman" w:hAnsi="Calibri Light" w:cs="Calibri Light"/>
          <w:color w:val="000000"/>
          <w:szCs w:val="20"/>
          <w:lang w:eastAsia="sk-SK"/>
        </w:rPr>
        <w:t xml:space="preserve"> z decembra 2015</w:t>
      </w:r>
      <w:r w:rsidR="00D24949" w:rsidRPr="00A14568">
        <w:rPr>
          <w:rFonts w:ascii="Calibri Light" w:eastAsia="Times New Roman" w:hAnsi="Calibri Light" w:cs="Calibri Light"/>
          <w:color w:val="000000"/>
          <w:szCs w:val="20"/>
          <w:lang w:eastAsia="sk-SK"/>
        </w:rPr>
        <w:t xml:space="preserve">. </w:t>
      </w:r>
      <w:r w:rsidRPr="00A14568">
        <w:rPr>
          <w:rFonts w:ascii="Calibri Light" w:eastAsia="Times New Roman" w:hAnsi="Calibri Light" w:cs="Calibri Light"/>
          <w:color w:val="000000"/>
          <w:szCs w:val="20"/>
          <w:lang w:eastAsia="sk-SK"/>
        </w:rPr>
        <w:t>Realizácia formou PPP vykazuje vysokú negatívnu čistú pridanú hodnotu</w:t>
      </w:r>
      <w:r w:rsidR="00084328" w:rsidRPr="00A14568">
        <w:rPr>
          <w:rFonts w:ascii="Calibri Light" w:eastAsia="Times New Roman" w:hAnsi="Calibri Light" w:cs="Calibri Light"/>
          <w:color w:val="000000"/>
          <w:szCs w:val="20"/>
          <w:lang w:eastAsia="sk-SK"/>
        </w:rPr>
        <w:t xml:space="preserve"> a so zreteľom nákladov na financovanie a rizika je nepoužiteľná na realizáciu projektu</w:t>
      </w:r>
      <w:r w:rsidRPr="00A14568">
        <w:rPr>
          <w:rFonts w:ascii="Calibri Light" w:eastAsia="Times New Roman" w:hAnsi="Calibri Light" w:cs="Calibri Light"/>
          <w:color w:val="000000"/>
          <w:szCs w:val="20"/>
          <w:lang w:eastAsia="sk-SK"/>
        </w:rPr>
        <w:t>.</w:t>
      </w:r>
      <w:r w:rsidR="00084328" w:rsidRPr="00A14568">
        <w:rPr>
          <w:rFonts w:ascii="Calibri Light" w:eastAsia="Times New Roman" w:hAnsi="Calibri Light" w:cs="Calibri Light"/>
          <w:color w:val="000000"/>
          <w:szCs w:val="20"/>
          <w:lang w:eastAsia="sk-SK"/>
        </w:rPr>
        <w:t xml:space="preserve"> Realizácia projektu štátom taktiež nevykázala pozitívnu čistú súčasnú hodnotu. Na základe nedostatku skúseností a poznatkov o kapitálovej a operatívnej neefektívnosti môžeme očakávať horšiu efektivitu výstavby aj prevádzky, ak by projekt realizoval štát formou separátnych subdodávok. Táto efektivita nie je vyvážená ani</w:t>
      </w:r>
      <w:r w:rsidR="00135FCE" w:rsidRPr="00A14568">
        <w:rPr>
          <w:rFonts w:ascii="Calibri Light" w:eastAsia="Times New Roman" w:hAnsi="Calibri Light" w:cs="Calibri Light"/>
          <w:color w:val="000000"/>
          <w:szCs w:val="20"/>
          <w:lang w:eastAsia="sk-SK"/>
        </w:rPr>
        <w:t xml:space="preserve"> prínosmi</w:t>
      </w:r>
      <w:r w:rsidR="00084328" w:rsidRPr="00A14568">
        <w:rPr>
          <w:rFonts w:ascii="Calibri Light" w:eastAsia="Times New Roman" w:hAnsi="Calibri Light" w:cs="Calibri Light"/>
          <w:color w:val="000000"/>
          <w:szCs w:val="20"/>
          <w:lang w:eastAsia="sk-SK"/>
        </w:rPr>
        <w:t xml:space="preserve"> </w:t>
      </w:r>
      <w:r w:rsidR="00135FCE" w:rsidRPr="00A14568">
        <w:rPr>
          <w:rFonts w:ascii="Calibri Light" w:eastAsia="Times New Roman" w:hAnsi="Calibri Light" w:cs="Calibri Light"/>
          <w:color w:val="000000"/>
          <w:szCs w:val="20"/>
          <w:lang w:eastAsia="sk-SK"/>
        </w:rPr>
        <w:t xml:space="preserve">financovania projektu formou štátneho grantu. </w:t>
      </w:r>
    </w:p>
    <w:p w:rsidR="003614D4" w:rsidRPr="00A14568" w:rsidRDefault="003614D4" w:rsidP="004A7F35">
      <w:pPr>
        <w:spacing w:after="0" w:line="240" w:lineRule="auto"/>
        <w:rPr>
          <w:rFonts w:ascii="Calibri Light" w:eastAsia="Times New Roman" w:hAnsi="Calibri Light" w:cs="Calibri Light"/>
          <w:color w:val="000000"/>
          <w:szCs w:val="20"/>
          <w:lang w:eastAsia="sk-SK"/>
        </w:rPr>
      </w:pPr>
    </w:p>
    <w:p w:rsidR="00135FCE" w:rsidRPr="00A14568" w:rsidRDefault="00D24949"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Benefity full-PPP projektu</w:t>
      </w:r>
      <w:r w:rsidR="00FC6EE4" w:rsidRPr="00A14568">
        <w:rPr>
          <w:rStyle w:val="Odkaznapoznmkupodiarou"/>
          <w:rFonts w:ascii="Calibri Light" w:eastAsia="Times New Roman" w:hAnsi="Calibri Light" w:cs="Calibri Light"/>
          <w:color w:val="000000"/>
          <w:szCs w:val="20"/>
          <w:lang w:eastAsia="sk-SK"/>
        </w:rPr>
        <w:t>24</w:t>
      </w:r>
      <w:r w:rsidRPr="00A14568">
        <w:rPr>
          <w:rFonts w:ascii="Calibri Light" w:eastAsia="Times New Roman" w:hAnsi="Calibri Light" w:cs="Calibri Light"/>
          <w:color w:val="000000"/>
          <w:szCs w:val="20"/>
          <w:lang w:eastAsia="sk-SK"/>
        </w:rPr>
        <w:t>, najmä zvýšená efektivita, sa d</w:t>
      </w:r>
      <w:r w:rsidR="006D68DA" w:rsidRPr="00A14568">
        <w:rPr>
          <w:rFonts w:ascii="Calibri Light" w:eastAsia="Times New Roman" w:hAnsi="Calibri Light" w:cs="Calibri Light"/>
          <w:color w:val="000000"/>
          <w:szCs w:val="20"/>
          <w:lang w:eastAsia="sk-SK"/>
        </w:rPr>
        <w:t>á</w:t>
      </w:r>
      <w:r w:rsidRPr="00A14568">
        <w:rPr>
          <w:rFonts w:ascii="Calibri Light" w:eastAsia="Times New Roman" w:hAnsi="Calibri Light" w:cs="Calibri Light"/>
          <w:color w:val="000000"/>
          <w:szCs w:val="20"/>
          <w:lang w:eastAsia="sk-SK"/>
        </w:rPr>
        <w:t xml:space="preserve"> replikovať, ak sa použije princíp externého manažmentu prevádzky projektu</w:t>
      </w:r>
      <w:r w:rsidR="00135FCE" w:rsidRPr="00A14568">
        <w:rPr>
          <w:rFonts w:ascii="Calibri Light" w:eastAsia="Times New Roman" w:hAnsi="Calibri Light" w:cs="Calibri Light"/>
          <w:color w:val="000000"/>
          <w:szCs w:val="20"/>
          <w:lang w:eastAsia="sk-SK"/>
        </w:rPr>
        <w:t xml:space="preserve">. </w:t>
      </w:r>
      <w:r w:rsidRPr="00A14568">
        <w:rPr>
          <w:rFonts w:ascii="Calibri Light" w:eastAsia="Times New Roman" w:hAnsi="Calibri Light" w:cs="Calibri Light"/>
          <w:color w:val="000000"/>
          <w:szCs w:val="20"/>
          <w:lang w:eastAsia="sk-SK"/>
        </w:rPr>
        <w:t xml:space="preserve"> </w:t>
      </w:r>
      <w:r w:rsidR="00135FCE" w:rsidRPr="00A14568">
        <w:rPr>
          <w:rFonts w:ascii="Calibri Light" w:eastAsia="Times New Roman" w:hAnsi="Calibri Light" w:cs="Calibri Light"/>
          <w:color w:val="000000"/>
          <w:szCs w:val="20"/>
          <w:lang w:eastAsia="sk-SK"/>
        </w:rPr>
        <w:t xml:space="preserve">Ak </w:t>
      </w:r>
      <w:r w:rsidRPr="00A14568">
        <w:rPr>
          <w:rFonts w:ascii="Calibri Light" w:eastAsia="Times New Roman" w:hAnsi="Calibri Light" w:cs="Calibri Light"/>
          <w:color w:val="000000"/>
          <w:szCs w:val="20"/>
          <w:lang w:eastAsia="sk-SK"/>
        </w:rPr>
        <w:t>súkromný partner nemocnicu navrhne a bude po dobu niekoľkých rokov nemocnicu externe manažovať</w:t>
      </w:r>
      <w:r w:rsidR="00135FCE" w:rsidRPr="00A14568">
        <w:rPr>
          <w:rFonts w:ascii="Calibri Light" w:eastAsia="Times New Roman" w:hAnsi="Calibri Light" w:cs="Calibri Light"/>
          <w:color w:val="000000"/>
          <w:szCs w:val="20"/>
          <w:lang w:eastAsia="sk-SK"/>
        </w:rPr>
        <w:t xml:space="preserve"> na základe </w:t>
      </w:r>
      <w:r w:rsidRPr="00A14568">
        <w:rPr>
          <w:rFonts w:ascii="Calibri Light" w:eastAsia="Times New Roman" w:hAnsi="Calibri Light" w:cs="Calibri Light"/>
          <w:color w:val="000000"/>
          <w:szCs w:val="20"/>
          <w:lang w:eastAsia="sk-SK"/>
        </w:rPr>
        <w:t>preddefinovan</w:t>
      </w:r>
      <w:r w:rsidR="006D68DA" w:rsidRPr="00A14568">
        <w:rPr>
          <w:rFonts w:ascii="Calibri Light" w:eastAsia="Times New Roman" w:hAnsi="Calibri Light" w:cs="Calibri Light"/>
          <w:color w:val="000000"/>
          <w:szCs w:val="20"/>
          <w:lang w:eastAsia="sk-SK"/>
        </w:rPr>
        <w:t>ých</w:t>
      </w:r>
      <w:r w:rsidRPr="00A14568">
        <w:rPr>
          <w:rFonts w:ascii="Calibri Light" w:eastAsia="Times New Roman" w:hAnsi="Calibri Light" w:cs="Calibri Light"/>
          <w:color w:val="000000"/>
          <w:szCs w:val="20"/>
          <w:lang w:eastAsia="sk-SK"/>
        </w:rPr>
        <w:t xml:space="preserve"> výkonov</w:t>
      </w:r>
      <w:r w:rsidR="006D68DA" w:rsidRPr="00A14568">
        <w:rPr>
          <w:rFonts w:ascii="Calibri Light" w:eastAsia="Times New Roman" w:hAnsi="Calibri Light" w:cs="Calibri Light"/>
          <w:color w:val="000000"/>
          <w:szCs w:val="20"/>
          <w:lang w:eastAsia="sk-SK"/>
        </w:rPr>
        <w:t>ých</w:t>
      </w:r>
      <w:r w:rsidRPr="00A14568">
        <w:rPr>
          <w:rFonts w:ascii="Calibri Light" w:eastAsia="Times New Roman" w:hAnsi="Calibri Light" w:cs="Calibri Light"/>
          <w:color w:val="000000"/>
          <w:szCs w:val="20"/>
          <w:lang w:eastAsia="sk-SK"/>
        </w:rPr>
        <w:t xml:space="preserve"> parametr</w:t>
      </w:r>
      <w:r w:rsidR="006D68DA" w:rsidRPr="00A14568">
        <w:rPr>
          <w:rFonts w:ascii="Calibri Light" w:eastAsia="Times New Roman" w:hAnsi="Calibri Light" w:cs="Calibri Light"/>
          <w:color w:val="000000"/>
          <w:szCs w:val="20"/>
          <w:lang w:eastAsia="sk-SK"/>
        </w:rPr>
        <w:t>ov</w:t>
      </w:r>
      <w:r w:rsidR="00135FCE" w:rsidRPr="00A14568">
        <w:rPr>
          <w:rFonts w:ascii="Calibri Light" w:eastAsia="Times New Roman" w:hAnsi="Calibri Light" w:cs="Calibri Light"/>
          <w:color w:val="000000"/>
          <w:szCs w:val="20"/>
          <w:lang w:eastAsia="sk-SK"/>
        </w:rPr>
        <w:t xml:space="preserve">, môžeme očakávať totožnú mieru efektivity, ako pri full-PPP projekte. Partnerovi bude na základe výkonových parametrov (KPI) vyplácaná odmena. Ak skombinujeme tento režim prevádzky nemocnice s financovaním štátu, tak skombinujeme to najlepšie z oboch strán. Práve táto alternatíva vykázala ako jediná kladnú čistú súčasnú hodnotu, a potvrdila realizovateľnosť novej nemocnice. </w:t>
      </w:r>
    </w:p>
    <w:p w:rsidR="00F55E16" w:rsidRPr="00A14568" w:rsidRDefault="00F55E16" w:rsidP="004A7F35">
      <w:pPr>
        <w:spacing w:after="0" w:line="240" w:lineRule="auto"/>
        <w:rPr>
          <w:rFonts w:ascii="Calibri Light" w:eastAsia="Times New Roman" w:hAnsi="Calibri Light" w:cs="Calibri Light"/>
          <w:color w:val="000000"/>
          <w:szCs w:val="20"/>
          <w:lang w:eastAsia="sk-SK"/>
        </w:rPr>
      </w:pPr>
    </w:p>
    <w:p w:rsidR="00D24949" w:rsidRPr="00A14568" w:rsidRDefault="00D24949"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Posúdenie prebehlo v štyroch nasledujúcich krokoch:</w:t>
      </w:r>
    </w:p>
    <w:p w:rsidR="00D24949" w:rsidRPr="00A14568" w:rsidRDefault="00D24949" w:rsidP="004A7F35">
      <w:pPr>
        <w:spacing w:after="0" w:line="240" w:lineRule="auto"/>
        <w:rPr>
          <w:rFonts w:ascii="Calibri Light" w:eastAsia="Times New Roman" w:hAnsi="Calibri Light" w:cs="Calibri Light"/>
          <w:color w:val="000000"/>
          <w:szCs w:val="20"/>
          <w:lang w:eastAsia="sk-SK"/>
        </w:rPr>
      </w:pPr>
    </w:p>
    <w:p w:rsidR="00D24949" w:rsidRPr="00A14568" w:rsidRDefault="00D24949" w:rsidP="004A7F35">
      <w:pPr>
        <w:spacing w:after="0" w:line="240" w:lineRule="auto"/>
        <w:rPr>
          <w:rFonts w:ascii="Calibri Light" w:eastAsia="Times New Roman" w:hAnsi="Calibri Light" w:cs="Calibri Light"/>
          <w:b/>
          <w:color w:val="000000"/>
          <w:szCs w:val="20"/>
          <w:lang w:eastAsia="sk-SK"/>
        </w:rPr>
      </w:pPr>
      <w:r w:rsidRPr="00A14568">
        <w:rPr>
          <w:rFonts w:ascii="Calibri Light" w:eastAsia="Times New Roman" w:hAnsi="Calibri Light" w:cs="Calibri Light"/>
          <w:b/>
          <w:color w:val="000000"/>
          <w:szCs w:val="20"/>
          <w:lang w:eastAsia="sk-SK"/>
        </w:rPr>
        <w:t>Krok 1: posúdenie potreby a možnosti modifikácie UNB</w:t>
      </w:r>
    </w:p>
    <w:p w:rsidR="00D24949" w:rsidRPr="00A14568" w:rsidRDefault="00D24949" w:rsidP="004A7F35">
      <w:pPr>
        <w:spacing w:after="0" w:line="240" w:lineRule="auto"/>
        <w:rPr>
          <w:rFonts w:ascii="Calibri Light" w:eastAsia="Times New Roman" w:hAnsi="Calibri Light" w:cs="Calibri Light"/>
          <w:color w:val="000000"/>
          <w:szCs w:val="20"/>
          <w:lang w:eastAsia="sk-SK"/>
        </w:rPr>
      </w:pPr>
    </w:p>
    <w:p w:rsidR="00D24949" w:rsidRPr="00A14568" w:rsidRDefault="00135FCE"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Prvý krok a</w:t>
      </w:r>
      <w:r w:rsidR="00D24949" w:rsidRPr="00A14568">
        <w:rPr>
          <w:rFonts w:ascii="Calibri Light" w:eastAsia="Times New Roman" w:hAnsi="Calibri Light" w:cs="Calibri Light"/>
          <w:color w:val="000000"/>
          <w:szCs w:val="20"/>
          <w:lang w:eastAsia="sk-SK"/>
        </w:rPr>
        <w:t>nalýz</w:t>
      </w:r>
      <w:r w:rsidRPr="00A14568">
        <w:rPr>
          <w:rFonts w:ascii="Calibri Light" w:eastAsia="Times New Roman" w:hAnsi="Calibri Light" w:cs="Calibri Light"/>
          <w:color w:val="000000"/>
          <w:szCs w:val="20"/>
          <w:lang w:eastAsia="sk-SK"/>
        </w:rPr>
        <w:t>y</w:t>
      </w:r>
      <w:r w:rsidR="00D24949" w:rsidRPr="00A14568">
        <w:rPr>
          <w:rFonts w:ascii="Calibri Light" w:eastAsia="Times New Roman" w:hAnsi="Calibri Light" w:cs="Calibri Light"/>
          <w:color w:val="000000"/>
          <w:szCs w:val="20"/>
          <w:lang w:eastAsia="sk-SK"/>
        </w:rPr>
        <w:t xml:space="preserve"> sa pozrel na ekonomickú návratnosť poskytovania starostlivosti v UNB a zanalyzoval potenciálne dopady, ak by sa nezmenilo v súčasnej organizácií a.) nič; b.) ak by sa zrealizovali nevyhnutné opravy a c.)  aké by boli dopady, ak by sa uskutočnila celoplošná reprofilizácia a rekonštrukcie.</w:t>
      </w:r>
    </w:p>
    <w:p w:rsidR="00D24949" w:rsidRPr="00A14568" w:rsidRDefault="00D24949" w:rsidP="004A7F35">
      <w:pPr>
        <w:spacing w:after="0" w:line="240" w:lineRule="auto"/>
        <w:rPr>
          <w:rFonts w:ascii="Calibri Light" w:eastAsia="Times New Roman" w:hAnsi="Calibri Light" w:cs="Calibri Light"/>
          <w:color w:val="000000"/>
          <w:szCs w:val="20"/>
          <w:lang w:eastAsia="sk-SK"/>
        </w:rPr>
      </w:pPr>
    </w:p>
    <w:p w:rsidR="00D24949" w:rsidRPr="00A14568" w:rsidRDefault="00D24949" w:rsidP="004A7F35">
      <w:pPr>
        <w:spacing w:after="0" w:line="240" w:lineRule="auto"/>
        <w:rPr>
          <w:rFonts w:ascii="Calibri Light" w:eastAsia="Times New Roman" w:hAnsi="Calibri Light" w:cs="Calibri Light"/>
          <w:b/>
          <w:color w:val="000000"/>
          <w:szCs w:val="20"/>
          <w:lang w:eastAsia="sk-SK"/>
        </w:rPr>
      </w:pPr>
      <w:r w:rsidRPr="00A14568">
        <w:rPr>
          <w:rFonts w:ascii="Calibri Light" w:eastAsia="Times New Roman" w:hAnsi="Calibri Light" w:cs="Calibri Light"/>
          <w:b/>
          <w:color w:val="000000"/>
          <w:szCs w:val="20"/>
          <w:lang w:eastAsia="sk-SK"/>
        </w:rPr>
        <w:t>Krok 2 : Analýza</w:t>
      </w:r>
      <w:r w:rsidR="005224FF" w:rsidRPr="00A14568">
        <w:rPr>
          <w:rFonts w:ascii="Calibri Light" w:eastAsia="Times New Roman" w:hAnsi="Calibri Light" w:cs="Calibri Light"/>
          <w:b/>
          <w:color w:val="000000"/>
          <w:szCs w:val="20"/>
          <w:lang w:eastAsia="sk-SK"/>
        </w:rPr>
        <w:t xml:space="preserve"> možností</w:t>
      </w:r>
      <w:r w:rsidRPr="00A14568">
        <w:rPr>
          <w:rFonts w:ascii="Calibri Light" w:eastAsia="Times New Roman" w:hAnsi="Calibri Light" w:cs="Calibri Light"/>
          <w:b/>
          <w:color w:val="000000"/>
          <w:szCs w:val="20"/>
          <w:lang w:eastAsia="sk-SK"/>
        </w:rPr>
        <w:t xml:space="preserve"> reprofilizácie</w:t>
      </w:r>
      <w:r w:rsidR="005224FF" w:rsidRPr="00A14568">
        <w:rPr>
          <w:rFonts w:ascii="Calibri Light" w:eastAsia="Times New Roman" w:hAnsi="Calibri Light" w:cs="Calibri Light"/>
          <w:b/>
          <w:color w:val="000000"/>
          <w:szCs w:val="20"/>
          <w:lang w:eastAsia="sk-SK"/>
        </w:rPr>
        <w:t xml:space="preserve"> </w:t>
      </w:r>
      <w:r w:rsidRPr="00A14568">
        <w:rPr>
          <w:rFonts w:ascii="Calibri Light" w:eastAsia="Times New Roman" w:hAnsi="Calibri Light" w:cs="Calibri Light"/>
          <w:b/>
          <w:color w:val="000000"/>
          <w:szCs w:val="20"/>
          <w:lang w:eastAsia="sk-SK"/>
        </w:rPr>
        <w:t>UNB</w:t>
      </w:r>
    </w:p>
    <w:p w:rsidR="00D24949" w:rsidRPr="00A14568" w:rsidRDefault="00D24949" w:rsidP="004A7F35">
      <w:pPr>
        <w:spacing w:after="0" w:line="240" w:lineRule="auto"/>
        <w:rPr>
          <w:rFonts w:ascii="Calibri Light" w:eastAsia="Times New Roman" w:hAnsi="Calibri Light" w:cs="Calibri Light"/>
          <w:color w:val="000000"/>
          <w:szCs w:val="20"/>
          <w:lang w:eastAsia="sk-SK"/>
        </w:rPr>
      </w:pPr>
    </w:p>
    <w:p w:rsidR="00D24949" w:rsidRPr="00A14568" w:rsidRDefault="00D24949"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 xml:space="preserve">Táto fáza posúdenia </w:t>
      </w:r>
      <w:r w:rsidR="006D68DA" w:rsidRPr="00A14568">
        <w:rPr>
          <w:rFonts w:ascii="Calibri Light" w:eastAsia="Times New Roman" w:hAnsi="Calibri Light" w:cs="Calibri Light"/>
          <w:color w:val="000000"/>
          <w:szCs w:val="20"/>
          <w:lang w:eastAsia="sk-SK"/>
        </w:rPr>
        <w:t>brala v úvahu</w:t>
      </w:r>
      <w:r w:rsidRPr="00A14568">
        <w:rPr>
          <w:rFonts w:ascii="Calibri Light" w:eastAsia="Times New Roman" w:hAnsi="Calibri Light" w:cs="Calibri Light"/>
          <w:color w:val="000000"/>
          <w:szCs w:val="20"/>
          <w:lang w:eastAsia="sk-SK"/>
        </w:rPr>
        <w:t xml:space="preserve"> na súčasný profil poskytovania ZS v UNB, na demografický vývoj na obdobie</w:t>
      </w:r>
      <w:r w:rsidR="00135FCE" w:rsidRPr="00A14568">
        <w:rPr>
          <w:rFonts w:ascii="Calibri Light" w:eastAsia="Times New Roman" w:hAnsi="Calibri Light" w:cs="Calibri Light"/>
          <w:color w:val="000000"/>
          <w:szCs w:val="20"/>
          <w:lang w:eastAsia="sk-SK"/>
        </w:rPr>
        <w:t xml:space="preserve"> 2</w:t>
      </w:r>
      <w:r w:rsidR="008E7DF7" w:rsidRPr="00A14568">
        <w:rPr>
          <w:rFonts w:ascii="Calibri Light" w:eastAsia="Times New Roman" w:hAnsi="Calibri Light" w:cs="Calibri Light"/>
          <w:color w:val="000000"/>
          <w:szCs w:val="20"/>
          <w:lang w:eastAsia="sk-SK"/>
        </w:rPr>
        <w:t>0</w:t>
      </w:r>
      <w:r w:rsidR="00135FCE" w:rsidRPr="00A14568">
        <w:rPr>
          <w:rFonts w:ascii="Calibri Light" w:eastAsia="Times New Roman" w:hAnsi="Calibri Light" w:cs="Calibri Light"/>
          <w:color w:val="000000"/>
          <w:szCs w:val="20"/>
          <w:lang w:eastAsia="sk-SK"/>
        </w:rPr>
        <w:t xml:space="preserve">15 - </w:t>
      </w:r>
      <w:r w:rsidRPr="00A14568">
        <w:rPr>
          <w:rFonts w:ascii="Calibri Light" w:eastAsia="Times New Roman" w:hAnsi="Calibri Light" w:cs="Calibri Light"/>
          <w:color w:val="000000"/>
          <w:szCs w:val="20"/>
          <w:lang w:eastAsia="sk-SK"/>
        </w:rPr>
        <w:t xml:space="preserve">2050 a na základe najlepších praktík scentralizovala poskytovanie podobných špecializácií do </w:t>
      </w:r>
      <w:r w:rsidRPr="00A14568">
        <w:rPr>
          <w:rFonts w:ascii="Calibri Light" w:eastAsia="Times New Roman" w:hAnsi="Calibri Light" w:cs="Calibri Light"/>
          <w:color w:val="000000"/>
          <w:szCs w:val="20"/>
          <w:lang w:eastAsia="sk-SK"/>
        </w:rPr>
        <w:lastRenderedPageBreak/>
        <w:t xml:space="preserve">samostatných nemocníc. Cieľom tohto kroku bolo optimalizovať štruktúru poskytovania starostlivosti s cieľom dosiahnuť čo najvyššiu efektivitu jednotlivých prevádzok, v súlade s očakávaným vývojom dopytu po starostlivosti. </w:t>
      </w:r>
    </w:p>
    <w:p w:rsidR="007A399A" w:rsidRPr="00A14568" w:rsidRDefault="007A399A" w:rsidP="004A7F35">
      <w:pPr>
        <w:spacing w:after="0" w:line="240" w:lineRule="auto"/>
        <w:rPr>
          <w:rFonts w:ascii="Calibri Light" w:eastAsia="Times New Roman" w:hAnsi="Calibri Light" w:cs="Calibri Light"/>
          <w:color w:val="000000"/>
          <w:szCs w:val="20"/>
          <w:lang w:eastAsia="sk-SK"/>
        </w:rPr>
      </w:pPr>
    </w:p>
    <w:p w:rsidR="00D24949" w:rsidRPr="00A14568" w:rsidRDefault="00D24949" w:rsidP="004A7F35">
      <w:pPr>
        <w:spacing w:after="0" w:line="240" w:lineRule="auto"/>
        <w:rPr>
          <w:rFonts w:ascii="Calibri Light" w:eastAsia="Times New Roman" w:hAnsi="Calibri Light" w:cs="Calibri Light"/>
          <w:b/>
          <w:color w:val="000000"/>
          <w:szCs w:val="20"/>
          <w:lang w:eastAsia="sk-SK"/>
        </w:rPr>
      </w:pPr>
      <w:r w:rsidRPr="00A14568">
        <w:rPr>
          <w:rFonts w:ascii="Calibri Light" w:eastAsia="Times New Roman" w:hAnsi="Calibri Light" w:cs="Calibri Light"/>
          <w:b/>
          <w:color w:val="000000"/>
          <w:szCs w:val="20"/>
          <w:lang w:eastAsia="sk-SK"/>
        </w:rPr>
        <w:t>Krok 3: Analýza pozemkov</w:t>
      </w:r>
    </w:p>
    <w:p w:rsidR="00D24949" w:rsidRPr="00A14568" w:rsidRDefault="00D24949" w:rsidP="004A7F35">
      <w:pPr>
        <w:spacing w:after="0" w:line="240" w:lineRule="auto"/>
        <w:rPr>
          <w:rFonts w:ascii="Calibri Light" w:eastAsia="Times New Roman" w:hAnsi="Calibri Light" w:cs="Calibri Light"/>
          <w:color w:val="000000"/>
          <w:szCs w:val="20"/>
          <w:lang w:eastAsia="sk-SK"/>
        </w:rPr>
      </w:pPr>
    </w:p>
    <w:p w:rsidR="00D24949" w:rsidRPr="00A14568" w:rsidRDefault="00D24949"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 xml:space="preserve">Tretia časť analýzy </w:t>
      </w:r>
      <w:r w:rsidR="006D68DA" w:rsidRPr="00A14568">
        <w:rPr>
          <w:rFonts w:ascii="Calibri Light" w:eastAsia="Times New Roman" w:hAnsi="Calibri Light" w:cs="Calibri Light"/>
          <w:color w:val="000000"/>
          <w:szCs w:val="20"/>
          <w:lang w:eastAsia="sk-SK"/>
        </w:rPr>
        <w:t>brala úvahu</w:t>
      </w:r>
      <w:r w:rsidRPr="00A14568">
        <w:rPr>
          <w:rFonts w:ascii="Calibri Light" w:eastAsia="Times New Roman" w:hAnsi="Calibri Light" w:cs="Calibri Light"/>
          <w:color w:val="000000"/>
          <w:szCs w:val="20"/>
          <w:lang w:eastAsia="sk-SK"/>
        </w:rPr>
        <w:t xml:space="preserve"> na priestorové možnosti realizácie zámeru </w:t>
      </w:r>
      <w:r w:rsidR="000F1E08" w:rsidRPr="00A14568">
        <w:rPr>
          <w:rFonts w:ascii="Calibri Light" w:eastAsia="Times New Roman" w:hAnsi="Calibri Light" w:cs="Calibri Light"/>
          <w:color w:val="000000"/>
          <w:szCs w:val="20"/>
          <w:lang w:eastAsia="sk-SK"/>
        </w:rPr>
        <w:t>nUNB</w:t>
      </w:r>
      <w:r w:rsidRPr="00A14568">
        <w:rPr>
          <w:rFonts w:ascii="Calibri Light" w:eastAsia="Times New Roman" w:hAnsi="Calibri Light" w:cs="Calibri Light"/>
          <w:color w:val="000000"/>
          <w:szCs w:val="20"/>
          <w:lang w:eastAsia="sk-SK"/>
        </w:rPr>
        <w:t>. Štyri lokality boli zanalyzované a obodované na základe ich dopravného napojenia, stavebno-konštrukčného posúdenia a iných faktorov</w:t>
      </w:r>
      <w:r w:rsidR="00135FCE" w:rsidRPr="00A14568">
        <w:rPr>
          <w:rFonts w:ascii="Calibri Light" w:eastAsia="Times New Roman" w:hAnsi="Calibri Light" w:cs="Calibri Light"/>
          <w:color w:val="000000"/>
          <w:szCs w:val="20"/>
          <w:lang w:eastAsia="sk-SK"/>
        </w:rPr>
        <w:t xml:space="preserve">. </w:t>
      </w:r>
    </w:p>
    <w:p w:rsidR="00D24949" w:rsidRPr="00A14568" w:rsidRDefault="00D24949" w:rsidP="004A7F35">
      <w:pPr>
        <w:spacing w:after="0" w:line="240" w:lineRule="auto"/>
        <w:rPr>
          <w:rFonts w:ascii="Calibri Light" w:eastAsia="Times New Roman" w:hAnsi="Calibri Light" w:cs="Calibri Light"/>
          <w:color w:val="000000"/>
          <w:szCs w:val="20"/>
          <w:lang w:eastAsia="sk-SK"/>
        </w:rPr>
      </w:pPr>
    </w:p>
    <w:p w:rsidR="00D24949" w:rsidRPr="00A14568" w:rsidRDefault="00D24949" w:rsidP="004A7F35">
      <w:pPr>
        <w:spacing w:after="0" w:line="240" w:lineRule="auto"/>
        <w:rPr>
          <w:rFonts w:ascii="Calibri Light" w:eastAsia="Times New Roman" w:hAnsi="Calibri Light" w:cs="Calibri Light"/>
          <w:b/>
          <w:color w:val="000000"/>
          <w:szCs w:val="20"/>
          <w:lang w:eastAsia="sk-SK"/>
        </w:rPr>
      </w:pPr>
      <w:r w:rsidRPr="00A14568">
        <w:rPr>
          <w:rFonts w:ascii="Calibri Light" w:eastAsia="Times New Roman" w:hAnsi="Calibri Light" w:cs="Calibri Light"/>
          <w:b/>
          <w:color w:val="000000"/>
          <w:szCs w:val="20"/>
          <w:lang w:eastAsia="sk-SK"/>
        </w:rPr>
        <w:t>Krok 4: Analýza formy realizácie</w:t>
      </w:r>
    </w:p>
    <w:p w:rsidR="00D24949" w:rsidRPr="00A14568" w:rsidRDefault="00D24949"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 xml:space="preserve">Posledný krok analýzy sa </w:t>
      </w:r>
      <w:r w:rsidR="006D68DA" w:rsidRPr="00A14568">
        <w:rPr>
          <w:rFonts w:ascii="Calibri Light" w:eastAsia="Times New Roman" w:hAnsi="Calibri Light" w:cs="Calibri Light"/>
          <w:color w:val="000000"/>
          <w:szCs w:val="20"/>
          <w:lang w:eastAsia="sk-SK"/>
        </w:rPr>
        <w:t>bral v úvahu</w:t>
      </w:r>
      <w:r w:rsidRPr="00A14568">
        <w:rPr>
          <w:rFonts w:ascii="Calibri Light" w:eastAsia="Times New Roman" w:hAnsi="Calibri Light" w:cs="Calibri Light"/>
          <w:color w:val="000000"/>
          <w:szCs w:val="20"/>
          <w:lang w:eastAsia="sk-SK"/>
        </w:rPr>
        <w:t xml:space="preserve"> ekonomické rozdiely alternatívnych možností realizácie a financovania projektu. </w:t>
      </w:r>
    </w:p>
    <w:p w:rsidR="00D24949" w:rsidRPr="00A14568" w:rsidRDefault="00D24949" w:rsidP="004A7F35">
      <w:pPr>
        <w:spacing w:after="0" w:line="240" w:lineRule="auto"/>
        <w:jc w:val="left"/>
        <w:rPr>
          <w:rFonts w:ascii="Calibri Light" w:eastAsia="Times New Roman" w:hAnsi="Calibri Light" w:cs="Calibri Light"/>
          <w:color w:val="000000"/>
          <w:szCs w:val="20"/>
          <w:lang w:eastAsia="sk-SK"/>
        </w:rPr>
      </w:pPr>
    </w:p>
    <w:p w:rsidR="00D24949" w:rsidRPr="00A14568" w:rsidRDefault="00D24949" w:rsidP="004A7F35">
      <w:pPr>
        <w:spacing w:after="0" w:line="240" w:lineRule="auto"/>
        <w:jc w:val="left"/>
        <w:rPr>
          <w:rFonts w:ascii="Calibri Light" w:eastAsia="Times New Roman" w:hAnsi="Calibri Light" w:cs="Calibri Light"/>
          <w:color w:val="000000"/>
          <w:szCs w:val="20"/>
          <w:lang w:eastAsia="sk-SK"/>
        </w:rPr>
      </w:pPr>
    </w:p>
    <w:p w:rsidR="00DB686B" w:rsidRPr="00A14568" w:rsidRDefault="00D24949" w:rsidP="004A7F35">
      <w:pPr>
        <w:keepNext/>
        <w:spacing w:after="0" w:line="240" w:lineRule="auto"/>
        <w:jc w:val="left"/>
        <w:rPr>
          <w:rFonts w:ascii="Calibri Light" w:hAnsi="Calibri Light"/>
        </w:rPr>
      </w:pPr>
      <w:r w:rsidRPr="00A14568">
        <w:rPr>
          <w:rFonts w:ascii="Calibri Light" w:eastAsia="Times New Roman" w:hAnsi="Calibri Light" w:cs="Calibri Light"/>
          <w:noProof/>
          <w:color w:val="000000"/>
          <w:szCs w:val="20"/>
          <w:lang w:eastAsia="sk-SK"/>
        </w:rPr>
        <w:drawing>
          <wp:inline distT="0" distB="0" distL="0" distR="0" wp14:anchorId="1F08F25D" wp14:editId="35468B9D">
            <wp:extent cx="5829300" cy="2800912"/>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42980" cy="2807485"/>
                    </a:xfrm>
                    <a:prstGeom prst="rect">
                      <a:avLst/>
                    </a:prstGeom>
                    <a:noFill/>
                  </pic:spPr>
                </pic:pic>
              </a:graphicData>
            </a:graphic>
          </wp:inline>
        </w:drawing>
      </w:r>
    </w:p>
    <w:p w:rsidR="00FB3418" w:rsidRPr="00A14568" w:rsidRDefault="005F5C05" w:rsidP="001B52C4">
      <w:pPr>
        <w:pStyle w:val="Popis"/>
      </w:pPr>
      <w:bookmarkStart w:id="464" w:name="_Toc476834163"/>
      <w:r w:rsidRPr="00A14568">
        <w:t>G</w:t>
      </w:r>
      <w:r w:rsidR="00DB686B" w:rsidRPr="00A14568">
        <w:t xml:space="preserve">raf </w:t>
      </w:r>
      <w:r w:rsidR="00657A7A" w:rsidRPr="00A14568">
        <w:t>7</w:t>
      </w:r>
      <w:r w:rsidR="00DB686B" w:rsidRPr="00A14568">
        <w:t xml:space="preserve"> Schéma posúdenia variantov</w:t>
      </w:r>
      <w:bookmarkEnd w:id="464"/>
    </w:p>
    <w:p w:rsidR="00D24949" w:rsidRPr="00A14568" w:rsidRDefault="00D24949" w:rsidP="004A7F35">
      <w:pPr>
        <w:spacing w:after="0" w:line="240" w:lineRule="auto"/>
        <w:jc w:val="left"/>
        <w:rPr>
          <w:rFonts w:ascii="Calibri Light" w:eastAsia="Times New Roman" w:hAnsi="Calibri Light" w:cs="Calibri Light"/>
          <w:color w:val="000000"/>
          <w:szCs w:val="20"/>
          <w:lang w:eastAsia="sk-SK"/>
        </w:rPr>
      </w:pPr>
    </w:p>
    <w:p w:rsidR="00D24949" w:rsidRPr="00A14568" w:rsidRDefault="00622406" w:rsidP="0029173C">
      <w:pPr>
        <w:pStyle w:val="Nadpis3"/>
      </w:pPr>
      <w:bookmarkStart w:id="465" w:name="_Toc476760259"/>
      <w:bookmarkStart w:id="466" w:name="_Toc478713119"/>
      <w:r w:rsidRPr="00A14568">
        <w:t>Krok 1: P</w:t>
      </w:r>
      <w:r w:rsidR="00D24949" w:rsidRPr="00A14568">
        <w:t xml:space="preserve">osúdenie potreby a možnosti modifikácie </w:t>
      </w:r>
      <w:bookmarkEnd w:id="465"/>
      <w:r w:rsidR="00EF1AA9" w:rsidRPr="00A14568">
        <w:t>Univerzitnej nemocnice Bratislava</w:t>
      </w:r>
      <w:bookmarkEnd w:id="466"/>
    </w:p>
    <w:p w:rsidR="00622406" w:rsidRPr="00A14568" w:rsidRDefault="00622406"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Posúdenie možností</w:t>
      </w:r>
      <w:r w:rsidR="00D24949" w:rsidRPr="00A14568">
        <w:rPr>
          <w:rFonts w:ascii="Calibri Light" w:eastAsia="Times New Roman" w:hAnsi="Calibri Light" w:cs="Calibri Light"/>
          <w:color w:val="000000"/>
          <w:szCs w:val="20"/>
          <w:lang w:eastAsia="sk-SK"/>
        </w:rPr>
        <w:t xml:space="preserve"> modifikácie súčasného stavu poskytovania starostlivosti sa </w:t>
      </w:r>
      <w:r w:rsidRPr="00A14568">
        <w:rPr>
          <w:rFonts w:ascii="Calibri Light" w:eastAsia="Times New Roman" w:hAnsi="Calibri Light" w:cs="Calibri Light"/>
          <w:color w:val="000000"/>
          <w:szCs w:val="20"/>
          <w:lang w:eastAsia="sk-SK"/>
        </w:rPr>
        <w:t xml:space="preserve">detailne </w:t>
      </w:r>
      <w:r w:rsidR="006D68DA" w:rsidRPr="00A14568">
        <w:rPr>
          <w:rFonts w:ascii="Calibri Light" w:eastAsia="Times New Roman" w:hAnsi="Calibri Light" w:cs="Calibri Light"/>
          <w:color w:val="000000"/>
          <w:szCs w:val="20"/>
          <w:lang w:eastAsia="sk-SK"/>
        </w:rPr>
        <w:t>definovalo v troch</w:t>
      </w:r>
      <w:r w:rsidR="00D24949" w:rsidRPr="00A14568">
        <w:rPr>
          <w:rFonts w:ascii="Calibri Light" w:eastAsia="Times New Roman" w:hAnsi="Calibri Light" w:cs="Calibri Light"/>
          <w:color w:val="000000"/>
          <w:szCs w:val="20"/>
          <w:lang w:eastAsia="sk-SK"/>
        </w:rPr>
        <w:t xml:space="preserve"> variant</w:t>
      </w:r>
      <w:r w:rsidR="006D68DA" w:rsidRPr="00A14568">
        <w:rPr>
          <w:rFonts w:ascii="Calibri Light" w:eastAsia="Times New Roman" w:hAnsi="Calibri Light" w:cs="Calibri Light"/>
          <w:color w:val="000000"/>
          <w:szCs w:val="20"/>
          <w:lang w:eastAsia="sk-SK"/>
        </w:rPr>
        <w:t>och</w:t>
      </w:r>
      <w:r w:rsidR="00D24949" w:rsidRPr="00A14568">
        <w:rPr>
          <w:rFonts w:ascii="Calibri Light" w:eastAsia="Times New Roman" w:hAnsi="Calibri Light" w:cs="Calibri Light"/>
          <w:color w:val="000000"/>
          <w:szCs w:val="20"/>
          <w:lang w:eastAsia="sk-SK"/>
        </w:rPr>
        <w:t>, ktoré sa líšili očakávaným dopadom na operatívnu efektivitu prevádzky</w:t>
      </w:r>
      <w:r w:rsidR="000F5BFE" w:rsidRPr="00A14568">
        <w:rPr>
          <w:rFonts w:ascii="Calibri Light" w:eastAsia="Times New Roman" w:hAnsi="Calibri Light" w:cs="Calibri Light"/>
          <w:color w:val="000000"/>
          <w:szCs w:val="20"/>
          <w:lang w:eastAsia="sk-SK"/>
        </w:rPr>
        <w:t xml:space="preserve"> </w:t>
      </w:r>
      <w:r w:rsidR="00D24949" w:rsidRPr="00A14568">
        <w:rPr>
          <w:rFonts w:ascii="Calibri Light" w:eastAsia="Times New Roman" w:hAnsi="Calibri Light" w:cs="Calibri Light"/>
          <w:color w:val="000000"/>
          <w:szCs w:val="20"/>
          <w:lang w:eastAsia="sk-SK"/>
        </w:rPr>
        <w:t xml:space="preserve">a požadovanými kapitálovými nákladmi na ich realizáciu. </w:t>
      </w:r>
      <w:r w:rsidR="007B7492" w:rsidRPr="00A14568">
        <w:rPr>
          <w:rFonts w:ascii="Calibri Light" w:eastAsia="Times New Roman" w:hAnsi="Calibri Light" w:cs="Calibri Light"/>
          <w:color w:val="000000"/>
          <w:szCs w:val="20"/>
          <w:lang w:eastAsia="sk-SK"/>
        </w:rPr>
        <w:t xml:space="preserve"> </w:t>
      </w:r>
      <w:r w:rsidRPr="00A14568">
        <w:rPr>
          <w:rFonts w:ascii="Calibri Light" w:eastAsia="Times New Roman" w:hAnsi="Calibri Light" w:cs="Calibri Light"/>
          <w:color w:val="000000"/>
          <w:szCs w:val="20"/>
          <w:lang w:eastAsia="sk-SK"/>
        </w:rPr>
        <w:t xml:space="preserve">Tieto tri varianty reprezentujú </w:t>
      </w:r>
      <w:r w:rsidR="00EF1AA9" w:rsidRPr="00A14568">
        <w:rPr>
          <w:rFonts w:ascii="Calibri Light" w:eastAsia="Times New Roman" w:hAnsi="Calibri Light" w:cs="Calibri Light"/>
          <w:color w:val="000000"/>
          <w:szCs w:val="20"/>
          <w:lang w:eastAsia="sk-SK"/>
        </w:rPr>
        <w:t xml:space="preserve">kombináciu </w:t>
      </w:r>
      <w:r w:rsidRPr="00A14568">
        <w:rPr>
          <w:rFonts w:ascii="Calibri Light" w:eastAsia="Times New Roman" w:hAnsi="Calibri Light" w:cs="Calibri Light"/>
          <w:color w:val="000000"/>
          <w:szCs w:val="20"/>
          <w:lang w:eastAsia="sk-SK"/>
        </w:rPr>
        <w:t>možností od a.) žiadnej aktivity (Variant 1 „</w:t>
      </w:r>
      <w:r w:rsidR="00775E32" w:rsidRPr="00A14568">
        <w:rPr>
          <w:rFonts w:ascii="Calibri Light" w:eastAsia="Times New Roman" w:hAnsi="Calibri Light" w:cs="Calibri Light"/>
          <w:color w:val="000000"/>
          <w:szCs w:val="20"/>
          <w:lang w:eastAsia="sk-SK"/>
        </w:rPr>
        <w:t>Nerobiť</w:t>
      </w:r>
      <w:r w:rsidRPr="00A14568">
        <w:rPr>
          <w:rFonts w:ascii="Calibri Light" w:eastAsia="Times New Roman" w:hAnsi="Calibri Light" w:cs="Calibri Light"/>
          <w:color w:val="000000"/>
          <w:szCs w:val="20"/>
          <w:lang w:eastAsia="sk-SK"/>
        </w:rPr>
        <w:t xml:space="preserve"> nič“), cez b.) realizáciu základných opráv tak, aby nemocnice mohli pokračovať v poskytovaní ZS (Variant 2 „Nevyhnutné opravy“) až po hĺbkovú zmenu</w:t>
      </w:r>
      <w:r w:rsidR="000F5BFE" w:rsidRPr="00A14568">
        <w:rPr>
          <w:rFonts w:ascii="Calibri Light" w:eastAsia="Times New Roman" w:hAnsi="Calibri Light" w:cs="Calibri Light"/>
          <w:color w:val="000000"/>
          <w:szCs w:val="20"/>
          <w:lang w:eastAsia="sk-SK"/>
        </w:rPr>
        <w:t xml:space="preserve"> poskytovania zdravotnej starostlivosti</w:t>
      </w:r>
      <w:r w:rsidRPr="00A14568">
        <w:rPr>
          <w:rFonts w:ascii="Calibri Light" w:eastAsia="Times New Roman" w:hAnsi="Calibri Light" w:cs="Calibri Light"/>
          <w:color w:val="000000"/>
          <w:szCs w:val="20"/>
          <w:lang w:eastAsia="sk-SK"/>
        </w:rPr>
        <w:t xml:space="preserve"> (Variant 3 „Reprofilizácia“). </w:t>
      </w:r>
    </w:p>
    <w:p w:rsidR="00622406" w:rsidRPr="00A14568" w:rsidRDefault="00622406" w:rsidP="004A7F35">
      <w:pPr>
        <w:spacing w:after="0" w:line="240" w:lineRule="auto"/>
        <w:rPr>
          <w:rFonts w:ascii="Calibri Light" w:eastAsia="Times New Roman" w:hAnsi="Calibri Light" w:cs="Calibri Light"/>
          <w:color w:val="000000"/>
          <w:szCs w:val="20"/>
          <w:lang w:eastAsia="sk-SK"/>
        </w:rPr>
      </w:pPr>
    </w:p>
    <w:p w:rsidR="000F511E" w:rsidRPr="00A14568" w:rsidRDefault="00D24949"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Dopyt po starostlivosti aj kapacita jednotli</w:t>
      </w:r>
      <w:r w:rsidR="00622406" w:rsidRPr="00A14568">
        <w:rPr>
          <w:rFonts w:ascii="Calibri Light" w:eastAsia="Times New Roman" w:hAnsi="Calibri Light" w:cs="Calibri Light"/>
          <w:color w:val="000000"/>
          <w:szCs w:val="20"/>
          <w:lang w:eastAsia="sk-SK"/>
        </w:rPr>
        <w:t>vých poskytovateľov zostala vo V</w:t>
      </w:r>
      <w:r w:rsidRPr="00A14568">
        <w:rPr>
          <w:rFonts w:ascii="Calibri Light" w:eastAsia="Times New Roman" w:hAnsi="Calibri Light" w:cs="Calibri Light"/>
          <w:color w:val="000000"/>
          <w:szCs w:val="20"/>
          <w:lang w:eastAsia="sk-SK"/>
        </w:rPr>
        <w:t xml:space="preserve">ariante 1 a 2 bez zmeny. Variant 3 predpokladala </w:t>
      </w:r>
      <w:r w:rsidR="000F5BFE" w:rsidRPr="00A14568">
        <w:rPr>
          <w:rFonts w:ascii="Calibri Light" w:eastAsia="Times New Roman" w:hAnsi="Calibri Light" w:cs="Calibri Light"/>
          <w:color w:val="000000"/>
          <w:szCs w:val="20"/>
          <w:lang w:eastAsia="sk-SK"/>
        </w:rPr>
        <w:t>zmenu modus operandi</w:t>
      </w:r>
      <w:r w:rsidR="00622406" w:rsidRPr="00A14568">
        <w:rPr>
          <w:rFonts w:ascii="Calibri Light" w:eastAsia="Times New Roman" w:hAnsi="Calibri Light" w:cs="Calibri Light"/>
          <w:color w:val="000000"/>
          <w:szCs w:val="20"/>
          <w:lang w:eastAsia="sk-SK"/>
        </w:rPr>
        <w:t xml:space="preserve"> UNB</w:t>
      </w:r>
      <w:r w:rsidR="000F5BFE" w:rsidRPr="00A14568">
        <w:rPr>
          <w:rFonts w:ascii="Calibri Light" w:eastAsia="Times New Roman" w:hAnsi="Calibri Light" w:cs="Calibri Light"/>
          <w:color w:val="000000"/>
          <w:szCs w:val="20"/>
          <w:lang w:eastAsia="sk-SK"/>
        </w:rPr>
        <w:t xml:space="preserve">, vrátane </w:t>
      </w:r>
      <w:r w:rsidR="00622406" w:rsidRPr="00A14568">
        <w:rPr>
          <w:rFonts w:ascii="Calibri Light" w:eastAsia="Times New Roman" w:hAnsi="Calibri Light" w:cs="Calibri Light"/>
          <w:color w:val="000000"/>
          <w:szCs w:val="20"/>
          <w:lang w:eastAsia="sk-SK"/>
        </w:rPr>
        <w:t xml:space="preserve">realizácie </w:t>
      </w:r>
      <w:r w:rsidRPr="00A14568">
        <w:rPr>
          <w:rFonts w:ascii="Calibri Light" w:eastAsia="Times New Roman" w:hAnsi="Calibri Light" w:cs="Calibri Light"/>
          <w:color w:val="000000"/>
          <w:szCs w:val="20"/>
          <w:lang w:eastAsia="sk-SK"/>
        </w:rPr>
        <w:t>vybudovania</w:t>
      </w:r>
      <w:r w:rsidR="000F1E08" w:rsidRPr="00A14568">
        <w:rPr>
          <w:rFonts w:ascii="Calibri Light" w:eastAsia="Times New Roman" w:hAnsi="Calibri Light" w:cs="Calibri Light"/>
          <w:color w:val="000000"/>
          <w:szCs w:val="20"/>
          <w:lang w:eastAsia="sk-SK"/>
        </w:rPr>
        <w:t xml:space="preserve"> nUNB </w:t>
      </w:r>
      <w:r w:rsidR="00622406" w:rsidRPr="00A14568">
        <w:rPr>
          <w:rFonts w:ascii="Calibri Light" w:eastAsia="Times New Roman" w:hAnsi="Calibri Light" w:cs="Calibri Light"/>
          <w:color w:val="000000"/>
          <w:szCs w:val="20"/>
          <w:lang w:eastAsia="sk-SK"/>
        </w:rPr>
        <w:t xml:space="preserve">a </w:t>
      </w:r>
      <w:r w:rsidRPr="00A14568">
        <w:rPr>
          <w:rFonts w:ascii="Calibri Light" w:eastAsia="Times New Roman" w:hAnsi="Calibri Light" w:cs="Calibri Light"/>
          <w:color w:val="000000"/>
          <w:szCs w:val="20"/>
          <w:lang w:eastAsia="sk-SK"/>
        </w:rPr>
        <w:t>modernizácie</w:t>
      </w:r>
      <w:r w:rsidR="00622406" w:rsidRPr="00A14568">
        <w:rPr>
          <w:rFonts w:ascii="Calibri Light" w:eastAsia="Times New Roman" w:hAnsi="Calibri Light" w:cs="Calibri Light"/>
          <w:color w:val="000000"/>
          <w:szCs w:val="20"/>
          <w:lang w:eastAsia="sk-SK"/>
        </w:rPr>
        <w:t xml:space="preserve"> zostatkových nemocníc v Bratislave. </w:t>
      </w:r>
      <w:r w:rsidRPr="00A14568">
        <w:rPr>
          <w:rFonts w:ascii="Calibri Light" w:eastAsia="Times New Roman" w:hAnsi="Calibri Light" w:cs="Calibri Light"/>
          <w:color w:val="000000"/>
          <w:szCs w:val="20"/>
          <w:lang w:eastAsia="sk-SK"/>
        </w:rPr>
        <w:t xml:space="preserve">Variant 3 </w:t>
      </w:r>
      <w:r w:rsidR="00622406" w:rsidRPr="00A14568">
        <w:rPr>
          <w:rFonts w:ascii="Calibri Light" w:eastAsia="Times New Roman" w:hAnsi="Calibri Light" w:cs="Calibri Light"/>
          <w:color w:val="000000"/>
          <w:szCs w:val="20"/>
          <w:lang w:eastAsia="sk-SK"/>
        </w:rPr>
        <w:t>je preto zo všetkých možností operatívne najefektívnejšia, čo sa však prejavuje na požadovaných kapitálových výdavkoch, ako zobrazuje nasledovná tabuľka</w:t>
      </w:r>
      <w:r w:rsidR="007B144B" w:rsidRPr="00A14568">
        <w:rPr>
          <w:rFonts w:ascii="Calibri Light" w:eastAsia="Times New Roman" w:hAnsi="Calibri Light" w:cs="Calibri Light"/>
          <w:color w:val="000000"/>
          <w:szCs w:val="20"/>
          <w:lang w:eastAsia="sk-SK"/>
        </w:rPr>
        <w:t xml:space="preserve"> </w:t>
      </w:r>
      <w:r w:rsidR="0065029A" w:rsidRPr="00A14568">
        <w:rPr>
          <w:rFonts w:ascii="Calibri Light" w:eastAsia="Times New Roman" w:hAnsi="Calibri Light" w:cs="Calibri Light"/>
          <w:color w:val="000000"/>
          <w:szCs w:val="20"/>
          <w:lang w:eastAsia="sk-SK"/>
        </w:rPr>
        <w:t>26</w:t>
      </w:r>
      <w:r w:rsidR="000F511E" w:rsidRPr="00A14568">
        <w:rPr>
          <w:rFonts w:ascii="Calibri Light" w:eastAsia="Times New Roman" w:hAnsi="Calibri Light" w:cs="Calibri Light"/>
          <w:color w:val="000000"/>
          <w:szCs w:val="20"/>
          <w:lang w:eastAsia="sk-SK"/>
        </w:rPr>
        <w:t>.</w:t>
      </w:r>
    </w:p>
    <w:p w:rsidR="00851DDD" w:rsidRPr="00A14568" w:rsidRDefault="00851DDD" w:rsidP="004A7F35">
      <w:pPr>
        <w:spacing w:after="0" w:line="240" w:lineRule="auto"/>
        <w:rPr>
          <w:rFonts w:ascii="Calibri Light" w:eastAsia="Times New Roman" w:hAnsi="Calibri Light" w:cs="Calibri Light"/>
          <w:color w:val="000000"/>
          <w:szCs w:val="20"/>
          <w:lang w:eastAsia="sk-SK"/>
        </w:rPr>
      </w:pPr>
    </w:p>
    <w:p w:rsidR="00851DDD" w:rsidRPr="00A14568" w:rsidRDefault="00851DDD" w:rsidP="004A7F35">
      <w:pPr>
        <w:spacing w:after="0" w:line="240" w:lineRule="auto"/>
        <w:rPr>
          <w:rFonts w:ascii="Calibri Light" w:eastAsia="Times New Roman" w:hAnsi="Calibri Light" w:cs="Calibri Light"/>
          <w:color w:val="000000"/>
          <w:szCs w:val="20"/>
          <w:lang w:eastAsia="sk-SK"/>
        </w:rPr>
      </w:pPr>
    </w:p>
    <w:p w:rsidR="00657A7A" w:rsidRPr="00A14568" w:rsidRDefault="00657A7A" w:rsidP="004A7F35">
      <w:pPr>
        <w:spacing w:after="0" w:line="240" w:lineRule="auto"/>
        <w:rPr>
          <w:rFonts w:ascii="Calibri Light" w:eastAsia="Times New Roman" w:hAnsi="Calibri Light" w:cs="Calibri Light"/>
          <w:color w:val="000000"/>
          <w:szCs w:val="20"/>
          <w:lang w:eastAsia="sk-SK"/>
        </w:rPr>
      </w:pPr>
    </w:p>
    <w:p w:rsidR="00657A7A" w:rsidRPr="00A14568" w:rsidRDefault="00657A7A" w:rsidP="004A7F35">
      <w:pPr>
        <w:spacing w:after="0" w:line="240" w:lineRule="auto"/>
        <w:rPr>
          <w:rFonts w:ascii="Calibri Light" w:eastAsia="Times New Roman" w:hAnsi="Calibri Light" w:cs="Calibri Light"/>
          <w:color w:val="000000"/>
          <w:szCs w:val="20"/>
          <w:lang w:eastAsia="sk-SK"/>
        </w:rPr>
      </w:pPr>
    </w:p>
    <w:tbl>
      <w:tblPr>
        <w:tblW w:w="93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50"/>
        <w:gridCol w:w="2551"/>
        <w:gridCol w:w="1560"/>
        <w:gridCol w:w="2410"/>
      </w:tblGrid>
      <w:tr w:rsidR="000F511E" w:rsidRPr="00A14568" w:rsidTr="00CC1C28">
        <w:trPr>
          <w:trHeight w:hRule="exact" w:val="284"/>
          <w:jc w:val="center"/>
        </w:trPr>
        <w:tc>
          <w:tcPr>
            <w:tcW w:w="2850" w:type="dxa"/>
            <w:shd w:val="clear" w:color="000000" w:fill="DDEBF7"/>
            <w:noWrap/>
            <w:vAlign w:val="center"/>
            <w:hideMark/>
          </w:tcPr>
          <w:p w:rsidR="00D24949" w:rsidRPr="00A14568" w:rsidRDefault="00D24949" w:rsidP="004A7F35">
            <w:pPr>
              <w:spacing w:after="0" w:line="240" w:lineRule="auto"/>
              <w:rPr>
                <w:rFonts w:ascii="Calibri Light" w:eastAsia="Times New Roman" w:hAnsi="Calibri Light" w:cs="Calibri"/>
                <w:b/>
                <w:color w:val="000000"/>
                <w:sz w:val="20"/>
                <w:szCs w:val="18"/>
                <w:lang w:eastAsia="sk-SK"/>
              </w:rPr>
            </w:pPr>
            <w:r w:rsidRPr="00A14568">
              <w:rPr>
                <w:rFonts w:ascii="Calibri Light" w:eastAsia="Times New Roman" w:hAnsi="Calibri Light" w:cs="Calibri"/>
                <w:b/>
                <w:color w:val="000000"/>
                <w:sz w:val="20"/>
                <w:szCs w:val="18"/>
                <w:lang w:eastAsia="sk-SK"/>
              </w:rPr>
              <w:lastRenderedPageBreak/>
              <w:t>Predpoklady</w:t>
            </w:r>
          </w:p>
        </w:tc>
        <w:tc>
          <w:tcPr>
            <w:tcW w:w="2551" w:type="dxa"/>
            <w:shd w:val="clear" w:color="000000" w:fill="DDEBF7"/>
            <w:vAlign w:val="center"/>
            <w:hideMark/>
          </w:tcPr>
          <w:p w:rsidR="00D24949" w:rsidRPr="00A14568" w:rsidRDefault="00D24949" w:rsidP="004A7F35">
            <w:pPr>
              <w:spacing w:after="0" w:line="240" w:lineRule="auto"/>
              <w:jc w:val="left"/>
              <w:rPr>
                <w:rFonts w:ascii="Calibri Light" w:eastAsia="Times New Roman" w:hAnsi="Calibri Light" w:cs="Calibri"/>
                <w:b/>
                <w:color w:val="000000"/>
                <w:sz w:val="20"/>
                <w:szCs w:val="18"/>
                <w:lang w:eastAsia="sk-SK"/>
              </w:rPr>
            </w:pPr>
            <w:r w:rsidRPr="00A14568">
              <w:rPr>
                <w:rFonts w:ascii="Calibri Light" w:eastAsia="Times New Roman" w:hAnsi="Calibri Light" w:cs="Calibri"/>
                <w:b/>
                <w:color w:val="000000"/>
                <w:sz w:val="20"/>
                <w:szCs w:val="18"/>
                <w:lang w:eastAsia="sk-SK"/>
              </w:rPr>
              <w:t>Variant 1:</w:t>
            </w:r>
          </w:p>
          <w:p w:rsidR="00D24949" w:rsidRPr="00A14568" w:rsidRDefault="00D24949" w:rsidP="004A7F35">
            <w:pPr>
              <w:spacing w:after="0" w:line="240" w:lineRule="auto"/>
              <w:jc w:val="left"/>
              <w:rPr>
                <w:rFonts w:ascii="Calibri Light" w:eastAsia="Times New Roman" w:hAnsi="Calibri Light" w:cs="Calibri"/>
                <w:b/>
                <w:color w:val="000000"/>
                <w:sz w:val="20"/>
                <w:szCs w:val="18"/>
                <w:lang w:eastAsia="sk-SK"/>
              </w:rPr>
            </w:pPr>
            <w:r w:rsidRPr="00A14568">
              <w:rPr>
                <w:rFonts w:ascii="Calibri Light" w:eastAsia="Times New Roman" w:hAnsi="Calibri Light" w:cs="Calibri"/>
                <w:b/>
                <w:color w:val="000000"/>
                <w:sz w:val="20"/>
                <w:szCs w:val="18"/>
                <w:lang w:eastAsia="sk-SK"/>
              </w:rPr>
              <w:t>Neurobiť nič</w:t>
            </w:r>
          </w:p>
        </w:tc>
        <w:tc>
          <w:tcPr>
            <w:tcW w:w="1560" w:type="dxa"/>
            <w:shd w:val="clear" w:color="000000" w:fill="DDEBF7"/>
            <w:vAlign w:val="center"/>
            <w:hideMark/>
          </w:tcPr>
          <w:p w:rsidR="00D24949" w:rsidRPr="00A14568" w:rsidRDefault="00D24949" w:rsidP="004A7F35">
            <w:pPr>
              <w:spacing w:after="0" w:line="240" w:lineRule="auto"/>
              <w:jc w:val="left"/>
              <w:rPr>
                <w:rFonts w:ascii="Calibri Light" w:eastAsia="Times New Roman" w:hAnsi="Calibri Light" w:cs="Calibri"/>
                <w:b/>
                <w:color w:val="000000"/>
                <w:sz w:val="20"/>
                <w:szCs w:val="18"/>
                <w:lang w:eastAsia="sk-SK"/>
              </w:rPr>
            </w:pPr>
            <w:r w:rsidRPr="00A14568">
              <w:rPr>
                <w:rFonts w:ascii="Calibri Light" w:eastAsia="Times New Roman" w:hAnsi="Calibri Light" w:cs="Calibri"/>
                <w:b/>
                <w:color w:val="000000"/>
                <w:sz w:val="20"/>
                <w:szCs w:val="18"/>
                <w:lang w:eastAsia="sk-SK"/>
              </w:rPr>
              <w:t xml:space="preserve">Variant 2: </w:t>
            </w:r>
          </w:p>
          <w:p w:rsidR="00D24949" w:rsidRPr="00A14568" w:rsidRDefault="00D24949" w:rsidP="004A7F35">
            <w:pPr>
              <w:spacing w:after="0" w:line="240" w:lineRule="auto"/>
              <w:jc w:val="left"/>
              <w:rPr>
                <w:rFonts w:ascii="Calibri Light" w:eastAsia="Times New Roman" w:hAnsi="Calibri Light" w:cs="Calibri"/>
                <w:b/>
                <w:color w:val="000000"/>
                <w:sz w:val="20"/>
                <w:szCs w:val="18"/>
                <w:lang w:eastAsia="sk-SK"/>
              </w:rPr>
            </w:pPr>
            <w:r w:rsidRPr="00A14568">
              <w:rPr>
                <w:rFonts w:ascii="Calibri Light" w:eastAsia="Times New Roman" w:hAnsi="Calibri Light" w:cs="Calibri"/>
                <w:b/>
                <w:color w:val="000000"/>
                <w:sz w:val="20"/>
                <w:szCs w:val="18"/>
                <w:lang w:eastAsia="sk-SK"/>
              </w:rPr>
              <w:t>Nevyhnutné opravy</w:t>
            </w:r>
          </w:p>
        </w:tc>
        <w:tc>
          <w:tcPr>
            <w:tcW w:w="2410" w:type="dxa"/>
            <w:shd w:val="clear" w:color="000000" w:fill="DDEBF7"/>
            <w:vAlign w:val="center"/>
            <w:hideMark/>
          </w:tcPr>
          <w:p w:rsidR="00D24949" w:rsidRPr="00A14568" w:rsidRDefault="00D24949" w:rsidP="004A7F35">
            <w:pPr>
              <w:spacing w:after="0" w:line="240" w:lineRule="auto"/>
              <w:jc w:val="left"/>
              <w:rPr>
                <w:rFonts w:ascii="Calibri Light" w:eastAsia="Times New Roman" w:hAnsi="Calibri Light" w:cs="Calibri"/>
                <w:b/>
                <w:color w:val="000000"/>
                <w:sz w:val="20"/>
                <w:szCs w:val="18"/>
                <w:lang w:eastAsia="sk-SK"/>
              </w:rPr>
            </w:pPr>
            <w:r w:rsidRPr="00A14568">
              <w:rPr>
                <w:rFonts w:ascii="Calibri Light" w:eastAsia="Times New Roman" w:hAnsi="Calibri Light" w:cs="Calibri"/>
                <w:b/>
                <w:color w:val="000000"/>
                <w:sz w:val="20"/>
                <w:szCs w:val="18"/>
                <w:lang w:eastAsia="sk-SK"/>
              </w:rPr>
              <w:t>Variant</w:t>
            </w:r>
            <w:r w:rsidR="007B144B" w:rsidRPr="00A14568">
              <w:rPr>
                <w:rFonts w:ascii="Calibri Light" w:eastAsia="Times New Roman" w:hAnsi="Calibri Light" w:cs="Calibri"/>
                <w:b/>
                <w:color w:val="000000"/>
                <w:sz w:val="20"/>
                <w:szCs w:val="18"/>
                <w:lang w:eastAsia="sk-SK"/>
              </w:rPr>
              <w:t xml:space="preserve"> </w:t>
            </w:r>
            <w:r w:rsidRPr="00A14568">
              <w:rPr>
                <w:rFonts w:ascii="Calibri Light" w:eastAsia="Times New Roman" w:hAnsi="Calibri Light" w:cs="Calibri"/>
                <w:b/>
                <w:color w:val="000000"/>
                <w:sz w:val="20"/>
                <w:szCs w:val="18"/>
                <w:lang w:eastAsia="sk-SK"/>
              </w:rPr>
              <w:t>3: Reprofilizácia</w:t>
            </w:r>
          </w:p>
        </w:tc>
      </w:tr>
      <w:tr w:rsidR="000F511E" w:rsidRPr="00A14568" w:rsidTr="00CC1C28">
        <w:trPr>
          <w:trHeight w:hRule="exact" w:val="567"/>
          <w:jc w:val="center"/>
        </w:trPr>
        <w:tc>
          <w:tcPr>
            <w:tcW w:w="2850" w:type="dxa"/>
            <w:tcBorders>
              <w:bottom w:val="single" w:sz="6" w:space="0" w:color="auto"/>
            </w:tcBorders>
            <w:shd w:val="clear" w:color="auto" w:fill="auto"/>
            <w:noWrap/>
            <w:vAlign w:val="center"/>
            <w:hideMark/>
          </w:tcPr>
          <w:p w:rsidR="00D24949" w:rsidRPr="00A14568" w:rsidRDefault="00D24949" w:rsidP="004A7F35">
            <w:pPr>
              <w:spacing w:after="0" w:line="240" w:lineRule="auto"/>
              <w:rPr>
                <w:rFonts w:ascii="Calibri Light" w:eastAsia="Times New Roman" w:hAnsi="Calibri Light" w:cs="Calibri"/>
                <w:color w:val="000000"/>
                <w:sz w:val="20"/>
                <w:szCs w:val="18"/>
                <w:lang w:eastAsia="sk-SK"/>
              </w:rPr>
            </w:pPr>
            <w:r w:rsidRPr="00A14568">
              <w:rPr>
                <w:rFonts w:ascii="Calibri Light" w:eastAsia="Times New Roman" w:hAnsi="Calibri Light" w:cs="Calibri"/>
                <w:color w:val="000000"/>
                <w:sz w:val="20"/>
                <w:szCs w:val="18"/>
                <w:lang w:eastAsia="sk-SK"/>
              </w:rPr>
              <w:t>Operatívna efektivita</w:t>
            </w:r>
          </w:p>
        </w:tc>
        <w:tc>
          <w:tcPr>
            <w:tcW w:w="2551" w:type="dxa"/>
            <w:tcBorders>
              <w:bottom w:val="single" w:sz="6" w:space="0" w:color="auto"/>
            </w:tcBorders>
            <w:shd w:val="clear" w:color="auto" w:fill="auto"/>
            <w:noWrap/>
            <w:vAlign w:val="center"/>
            <w:hideMark/>
          </w:tcPr>
          <w:p w:rsidR="00D24949" w:rsidRPr="00A14568" w:rsidRDefault="00D24949" w:rsidP="004A7F35">
            <w:pPr>
              <w:spacing w:after="0" w:line="240" w:lineRule="auto"/>
              <w:jc w:val="left"/>
              <w:rPr>
                <w:rFonts w:ascii="Calibri Light" w:eastAsia="Times New Roman" w:hAnsi="Calibri Light" w:cs="Calibri"/>
                <w:color w:val="000000"/>
                <w:sz w:val="20"/>
                <w:szCs w:val="18"/>
                <w:lang w:eastAsia="sk-SK"/>
              </w:rPr>
            </w:pPr>
            <w:r w:rsidRPr="00A14568">
              <w:rPr>
                <w:rFonts w:ascii="Calibri Light" w:eastAsia="Times New Roman" w:hAnsi="Calibri Light" w:cs="Calibri"/>
                <w:color w:val="000000"/>
                <w:sz w:val="20"/>
                <w:szCs w:val="18"/>
                <w:lang w:eastAsia="sk-SK"/>
              </w:rPr>
              <w:t>bez dopadu, postupné zhoršovanie OpEx</w:t>
            </w:r>
          </w:p>
        </w:tc>
        <w:tc>
          <w:tcPr>
            <w:tcW w:w="1560" w:type="dxa"/>
            <w:tcBorders>
              <w:bottom w:val="single" w:sz="6" w:space="0" w:color="auto"/>
            </w:tcBorders>
            <w:shd w:val="clear" w:color="auto" w:fill="auto"/>
            <w:noWrap/>
            <w:vAlign w:val="center"/>
            <w:hideMark/>
          </w:tcPr>
          <w:p w:rsidR="00D24949" w:rsidRPr="00A14568" w:rsidRDefault="00BB4A28" w:rsidP="00851DDD">
            <w:pPr>
              <w:rPr>
                <w:rFonts w:ascii="Calibri Light" w:eastAsia="Times New Roman" w:hAnsi="Calibri Light" w:cs="Calibri"/>
                <w:color w:val="000000"/>
                <w:sz w:val="20"/>
                <w:szCs w:val="18"/>
                <w:lang w:eastAsia="sk-SK"/>
              </w:rPr>
            </w:pPr>
            <w:r w:rsidRPr="00A14568">
              <w:rPr>
                <w:rFonts w:ascii="Calibri Light" w:eastAsia="Times New Roman" w:hAnsi="Calibri Light" w:cs="Calibri"/>
                <w:color w:val="000000"/>
                <w:sz w:val="20"/>
                <w:szCs w:val="18"/>
                <w:lang w:eastAsia="sk-SK"/>
              </w:rPr>
              <w:t>13</w:t>
            </w:r>
            <w:r w:rsidR="00D24949" w:rsidRPr="00A14568">
              <w:rPr>
                <w:rFonts w:ascii="Calibri Light" w:eastAsia="Times New Roman" w:hAnsi="Calibri Light" w:cs="Calibri"/>
                <w:color w:val="000000"/>
                <w:sz w:val="20"/>
                <w:szCs w:val="18"/>
                <w:lang w:eastAsia="sk-SK"/>
              </w:rPr>
              <w:t>% zlepšenie</w:t>
            </w:r>
            <w:r w:rsidR="00851DDD" w:rsidRPr="00A14568">
              <w:rPr>
                <w:rStyle w:val="Odkaznapoznmkupodiarou"/>
                <w:rFonts w:ascii="Calibri Light" w:eastAsia="Times New Roman" w:hAnsi="Calibri Light" w:cs="Calibri"/>
                <w:color w:val="000000"/>
                <w:sz w:val="20"/>
                <w:szCs w:val="18"/>
                <w:lang w:eastAsia="sk-SK"/>
              </w:rPr>
              <w:footnoteReference w:customMarkFollows="1" w:id="24"/>
              <w:t>26</w:t>
            </w:r>
          </w:p>
        </w:tc>
        <w:tc>
          <w:tcPr>
            <w:tcW w:w="2410" w:type="dxa"/>
            <w:tcBorders>
              <w:bottom w:val="single" w:sz="6" w:space="0" w:color="auto"/>
            </w:tcBorders>
            <w:shd w:val="clear" w:color="auto" w:fill="auto"/>
            <w:noWrap/>
            <w:vAlign w:val="center"/>
            <w:hideMark/>
          </w:tcPr>
          <w:p w:rsidR="00D24949" w:rsidRPr="00A14568" w:rsidRDefault="00D24949" w:rsidP="0065029A">
            <w:pPr>
              <w:spacing w:after="0" w:line="240" w:lineRule="auto"/>
              <w:rPr>
                <w:rFonts w:ascii="Calibri Light" w:eastAsia="Times New Roman" w:hAnsi="Calibri Light" w:cs="Calibri"/>
                <w:color w:val="000000"/>
                <w:sz w:val="20"/>
                <w:szCs w:val="18"/>
                <w:lang w:eastAsia="sk-SK"/>
              </w:rPr>
            </w:pPr>
            <w:r w:rsidRPr="00A14568">
              <w:rPr>
                <w:rFonts w:ascii="Calibri Light" w:eastAsia="Times New Roman" w:hAnsi="Calibri Light" w:cs="Calibri"/>
                <w:color w:val="000000"/>
                <w:sz w:val="20"/>
                <w:szCs w:val="18"/>
                <w:lang w:eastAsia="sk-SK"/>
              </w:rPr>
              <w:t>12 - 25% zlepšenie výrazná personálna zmena</w:t>
            </w:r>
            <w:r w:rsidR="00121BB8" w:rsidRPr="00A14568">
              <w:rPr>
                <w:rStyle w:val="Odkaznapoznmkupodiarou"/>
                <w:rFonts w:ascii="Calibri Light" w:eastAsia="Times New Roman" w:hAnsi="Calibri Light" w:cs="Calibri"/>
                <w:color w:val="000000"/>
                <w:sz w:val="20"/>
                <w:szCs w:val="18"/>
                <w:lang w:eastAsia="sk-SK"/>
              </w:rPr>
              <w:footnoteReference w:customMarkFollows="1" w:id="25"/>
              <w:t>27</w:t>
            </w:r>
          </w:p>
        </w:tc>
      </w:tr>
      <w:tr w:rsidR="000F511E" w:rsidRPr="00A14568" w:rsidTr="00CC1C28">
        <w:trPr>
          <w:trHeight w:hRule="exact" w:val="284"/>
          <w:jc w:val="center"/>
        </w:trPr>
        <w:tc>
          <w:tcPr>
            <w:tcW w:w="2850" w:type="dxa"/>
            <w:tcBorders>
              <w:top w:val="single" w:sz="6" w:space="0" w:color="auto"/>
              <w:bottom w:val="single" w:sz="12" w:space="0" w:color="auto"/>
            </w:tcBorders>
            <w:shd w:val="clear" w:color="auto" w:fill="DBDBDB" w:themeFill="accent3" w:themeFillTint="66"/>
            <w:noWrap/>
            <w:vAlign w:val="center"/>
            <w:hideMark/>
          </w:tcPr>
          <w:p w:rsidR="00D24949" w:rsidRPr="00A14568" w:rsidRDefault="00D24949" w:rsidP="004A7F35">
            <w:pPr>
              <w:spacing w:after="0" w:line="240" w:lineRule="auto"/>
              <w:rPr>
                <w:rFonts w:ascii="Calibri Light" w:eastAsia="Times New Roman" w:hAnsi="Calibri Light" w:cs="Calibri"/>
                <w:color w:val="000000"/>
                <w:sz w:val="20"/>
                <w:szCs w:val="18"/>
                <w:lang w:eastAsia="sk-SK"/>
              </w:rPr>
            </w:pPr>
            <w:r w:rsidRPr="00A14568">
              <w:rPr>
                <w:rFonts w:ascii="Calibri Light" w:eastAsia="Times New Roman" w:hAnsi="Calibri Light" w:cs="Calibri"/>
                <w:color w:val="000000"/>
                <w:sz w:val="20"/>
                <w:szCs w:val="18"/>
                <w:lang w:eastAsia="sk-SK"/>
              </w:rPr>
              <w:t>Vstupné kapitálové požiadavky</w:t>
            </w:r>
          </w:p>
        </w:tc>
        <w:tc>
          <w:tcPr>
            <w:tcW w:w="2551" w:type="dxa"/>
            <w:tcBorders>
              <w:top w:val="single" w:sz="6" w:space="0" w:color="auto"/>
              <w:bottom w:val="single" w:sz="12" w:space="0" w:color="auto"/>
            </w:tcBorders>
            <w:shd w:val="clear" w:color="auto" w:fill="DBDBDB" w:themeFill="accent3" w:themeFillTint="66"/>
            <w:noWrap/>
            <w:vAlign w:val="center"/>
            <w:hideMark/>
          </w:tcPr>
          <w:p w:rsidR="00D24949" w:rsidRPr="00A14568" w:rsidRDefault="00D24949" w:rsidP="004A7F35">
            <w:pPr>
              <w:spacing w:after="0" w:line="240" w:lineRule="auto"/>
              <w:jc w:val="left"/>
              <w:rPr>
                <w:rFonts w:ascii="Calibri Light" w:eastAsia="Times New Roman" w:hAnsi="Calibri Light" w:cs="Calibri"/>
                <w:color w:val="000000"/>
                <w:sz w:val="20"/>
                <w:szCs w:val="18"/>
                <w:lang w:eastAsia="sk-SK"/>
              </w:rPr>
            </w:pPr>
            <w:r w:rsidRPr="00A14568">
              <w:rPr>
                <w:rFonts w:ascii="Calibri Light" w:eastAsia="Times New Roman" w:hAnsi="Calibri Light" w:cs="Calibri"/>
                <w:color w:val="000000"/>
                <w:sz w:val="20"/>
                <w:szCs w:val="18"/>
                <w:lang w:eastAsia="sk-SK"/>
              </w:rPr>
              <w:t>bez kapitálových požiadaviek</w:t>
            </w:r>
          </w:p>
        </w:tc>
        <w:tc>
          <w:tcPr>
            <w:tcW w:w="1560" w:type="dxa"/>
            <w:tcBorders>
              <w:top w:val="single" w:sz="6" w:space="0" w:color="auto"/>
              <w:bottom w:val="single" w:sz="12" w:space="0" w:color="auto"/>
            </w:tcBorders>
            <w:shd w:val="clear" w:color="auto" w:fill="DBDBDB" w:themeFill="accent3" w:themeFillTint="66"/>
            <w:noWrap/>
            <w:vAlign w:val="center"/>
            <w:hideMark/>
          </w:tcPr>
          <w:p w:rsidR="00D24949" w:rsidRPr="00A14568" w:rsidRDefault="00BB4A28" w:rsidP="0065029A">
            <w:pPr>
              <w:spacing w:after="0" w:line="240" w:lineRule="auto"/>
              <w:rPr>
                <w:rFonts w:ascii="Calibri Light" w:eastAsia="Times New Roman" w:hAnsi="Calibri Light" w:cs="Calibri"/>
                <w:color w:val="000000"/>
                <w:sz w:val="20"/>
                <w:szCs w:val="18"/>
                <w:lang w:eastAsia="sk-SK"/>
              </w:rPr>
            </w:pPr>
            <w:r w:rsidRPr="00A14568">
              <w:rPr>
                <w:rFonts w:ascii="Calibri Light" w:eastAsia="Times New Roman" w:hAnsi="Calibri Light" w:cs="Calibri"/>
                <w:color w:val="000000"/>
                <w:sz w:val="20"/>
                <w:szCs w:val="18"/>
                <w:lang w:eastAsia="sk-SK"/>
              </w:rPr>
              <w:t xml:space="preserve">31 </w:t>
            </w:r>
            <w:r w:rsidR="00D24949" w:rsidRPr="00A14568">
              <w:rPr>
                <w:rFonts w:ascii="Calibri Light" w:eastAsia="Times New Roman" w:hAnsi="Calibri Light" w:cs="Calibri"/>
                <w:color w:val="000000"/>
                <w:sz w:val="20"/>
                <w:szCs w:val="18"/>
                <w:lang w:eastAsia="sk-SK"/>
              </w:rPr>
              <w:t>mil. EUR</w:t>
            </w:r>
            <w:r w:rsidR="0065029A" w:rsidRPr="00A14568">
              <w:rPr>
                <w:rStyle w:val="Odkaznapoznmkupodiarou"/>
                <w:rFonts w:ascii="Calibri Light" w:eastAsia="Times New Roman" w:hAnsi="Calibri Light" w:cs="Calibri"/>
                <w:color w:val="000000"/>
                <w:sz w:val="20"/>
                <w:szCs w:val="18"/>
                <w:lang w:eastAsia="sk-SK"/>
              </w:rPr>
              <w:footnoteReference w:customMarkFollows="1" w:id="26"/>
              <w:t>28</w:t>
            </w:r>
          </w:p>
        </w:tc>
        <w:tc>
          <w:tcPr>
            <w:tcW w:w="2410" w:type="dxa"/>
            <w:tcBorders>
              <w:top w:val="single" w:sz="6" w:space="0" w:color="auto"/>
              <w:bottom w:val="single" w:sz="12" w:space="0" w:color="auto"/>
            </w:tcBorders>
            <w:shd w:val="clear" w:color="auto" w:fill="DBDBDB" w:themeFill="accent3" w:themeFillTint="66"/>
            <w:noWrap/>
            <w:vAlign w:val="center"/>
            <w:hideMark/>
          </w:tcPr>
          <w:p w:rsidR="00D24949" w:rsidRPr="00A14568" w:rsidRDefault="00BB4A28" w:rsidP="00F467E2">
            <w:pPr>
              <w:keepNext/>
              <w:spacing w:after="0" w:line="240" w:lineRule="auto"/>
              <w:rPr>
                <w:rFonts w:ascii="Calibri Light" w:eastAsia="Times New Roman" w:hAnsi="Calibri Light" w:cs="Calibri"/>
                <w:color w:val="000000"/>
                <w:sz w:val="20"/>
                <w:szCs w:val="18"/>
                <w:lang w:eastAsia="sk-SK"/>
              </w:rPr>
            </w:pPr>
            <w:r w:rsidRPr="00A14568">
              <w:rPr>
                <w:rFonts w:ascii="Calibri Light" w:eastAsia="Times New Roman" w:hAnsi="Calibri Light" w:cs="Calibri"/>
                <w:color w:val="000000"/>
                <w:sz w:val="20"/>
                <w:szCs w:val="18"/>
                <w:lang w:eastAsia="sk-SK"/>
              </w:rPr>
              <w:t xml:space="preserve">360 </w:t>
            </w:r>
            <w:r w:rsidR="00D24949" w:rsidRPr="00A14568">
              <w:rPr>
                <w:rFonts w:ascii="Calibri Light" w:eastAsia="Times New Roman" w:hAnsi="Calibri Light" w:cs="Calibri"/>
                <w:color w:val="000000"/>
                <w:sz w:val="20"/>
                <w:szCs w:val="18"/>
                <w:lang w:eastAsia="sk-SK"/>
              </w:rPr>
              <w:t>mil. EUR</w:t>
            </w:r>
          </w:p>
        </w:tc>
      </w:tr>
    </w:tbl>
    <w:p w:rsidR="00D24949" w:rsidRPr="00A14568" w:rsidRDefault="003E1150" w:rsidP="003E1150">
      <w:pPr>
        <w:pStyle w:val="Popis"/>
      </w:pPr>
      <w:bookmarkStart w:id="467" w:name="_Toc477212954"/>
      <w:r>
        <w:t xml:space="preserve"> </w:t>
      </w:r>
      <w:r w:rsidR="00FB3418" w:rsidRPr="00A14568">
        <w:t xml:space="preserve">Tabuľka </w:t>
      </w:r>
      <w:r w:rsidR="00C51110" w:rsidRPr="00A14568">
        <w:t xml:space="preserve">26 </w:t>
      </w:r>
      <w:r w:rsidR="007B144B" w:rsidRPr="00A14568">
        <w:t xml:space="preserve">Varianty modifikácie súčasného stavu UNB s finančnými </w:t>
      </w:r>
      <w:bookmarkEnd w:id="467"/>
      <w:r w:rsidR="00121BB8" w:rsidRPr="00A14568">
        <w:t>ukazovateľmi</w:t>
      </w:r>
      <w:r w:rsidR="00121BB8" w:rsidRPr="00A14568">
        <w:rPr>
          <w:rStyle w:val="Odkaznapoznmkupodiarou"/>
        </w:rPr>
        <w:footnoteReference w:customMarkFollows="1" w:id="27"/>
        <w:t>25</w:t>
      </w:r>
    </w:p>
    <w:p w:rsidR="000F511E" w:rsidRPr="00A14568" w:rsidRDefault="000F511E" w:rsidP="001B52C4">
      <w:pPr>
        <w:rPr>
          <w:rFonts w:ascii="Calibri Light" w:hAnsi="Calibri Light"/>
        </w:rPr>
      </w:pPr>
    </w:p>
    <w:p w:rsidR="00BB4A28" w:rsidRPr="00A14568" w:rsidRDefault="00622406" w:rsidP="00BB4A28">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 xml:space="preserve">Tieto vstup boli použité pri ekonomickom modelovaní dopadov jednotlivých alternatív. </w:t>
      </w:r>
      <w:r w:rsidR="00D24949" w:rsidRPr="00A14568">
        <w:rPr>
          <w:rFonts w:ascii="Calibri Light" w:eastAsia="Times New Roman" w:hAnsi="Calibri Light" w:cs="Calibri Light"/>
          <w:color w:val="000000"/>
          <w:szCs w:val="20"/>
          <w:lang w:eastAsia="sk-SK"/>
        </w:rPr>
        <w:t xml:space="preserve">Dopady posúdenia sú zobrazené na </w:t>
      </w:r>
      <w:r w:rsidRPr="00A14568">
        <w:rPr>
          <w:rFonts w:ascii="Calibri Light" w:eastAsia="Times New Roman" w:hAnsi="Calibri Light" w:cs="Calibri Light"/>
          <w:color w:val="000000"/>
          <w:szCs w:val="20"/>
          <w:lang w:eastAsia="sk-SK"/>
        </w:rPr>
        <w:t xml:space="preserve">nižšie uvedenej </w:t>
      </w:r>
      <w:r w:rsidR="00D24949" w:rsidRPr="00A14568">
        <w:rPr>
          <w:rFonts w:ascii="Calibri Light" w:eastAsia="Times New Roman" w:hAnsi="Calibri Light" w:cs="Calibri Light"/>
          <w:color w:val="000000"/>
          <w:szCs w:val="20"/>
          <w:lang w:eastAsia="sk-SK"/>
        </w:rPr>
        <w:t>tabuľke</w:t>
      </w:r>
      <w:r w:rsidRPr="00A14568">
        <w:rPr>
          <w:rFonts w:ascii="Calibri Light" w:eastAsia="Times New Roman" w:hAnsi="Calibri Light" w:cs="Calibri Light"/>
          <w:color w:val="000000"/>
          <w:szCs w:val="20"/>
          <w:lang w:eastAsia="sk-SK"/>
        </w:rPr>
        <w:t>. Ako možno vidieť, jedine Variant č. 3 „Reprofilizácia“ má potenciál dosiahnuť pozitívnu čistú pridanú hodnotu z</w:t>
      </w:r>
      <w:r w:rsidR="00BB4A28" w:rsidRPr="00A14568">
        <w:rPr>
          <w:rFonts w:ascii="Calibri Light" w:eastAsia="Times New Roman" w:hAnsi="Calibri Light" w:cs="Calibri Light"/>
          <w:color w:val="000000"/>
          <w:szCs w:val="20"/>
          <w:lang w:eastAsia="sk-SK"/>
        </w:rPr>
        <w:t> </w:t>
      </w:r>
      <w:r w:rsidRPr="00A14568">
        <w:rPr>
          <w:rFonts w:ascii="Calibri Light" w:eastAsia="Times New Roman" w:hAnsi="Calibri Light" w:cs="Calibri Light"/>
          <w:color w:val="000000"/>
          <w:szCs w:val="20"/>
          <w:lang w:eastAsia="sk-SK"/>
        </w:rPr>
        <w:t>projektu</w:t>
      </w:r>
      <w:r w:rsidR="00BB4A28" w:rsidRPr="00A14568">
        <w:rPr>
          <w:rFonts w:ascii="Calibri Light" w:eastAsia="Times New Roman" w:hAnsi="Calibri Light" w:cs="Calibri Light"/>
          <w:color w:val="000000"/>
          <w:szCs w:val="20"/>
          <w:lang w:eastAsia="sk-SK"/>
        </w:rPr>
        <w:t xml:space="preserve">, a to bez zváženia dodatočných externých pozitívnych vplyvov realizácie, ako napr. zlepšenie mortality, kvality starostlivosti a dostupnosti. </w:t>
      </w:r>
    </w:p>
    <w:p w:rsidR="00D24949" w:rsidRPr="00A14568" w:rsidRDefault="00D24949" w:rsidP="00BB4A28">
      <w:pPr>
        <w:spacing w:after="0" w:line="240" w:lineRule="auto"/>
        <w:rPr>
          <w:rFonts w:ascii="Calibri Light" w:eastAsia="Times New Roman" w:hAnsi="Calibri Light" w:cs="Calibri Light"/>
          <w:color w:val="000000"/>
          <w:sz w:val="20"/>
          <w:szCs w:val="20"/>
          <w:lang w:eastAsia="sk-SK"/>
        </w:rPr>
      </w:pPr>
    </w:p>
    <w:tbl>
      <w:tblPr>
        <w:tblW w:w="94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2410"/>
        <w:gridCol w:w="2268"/>
        <w:gridCol w:w="2410"/>
      </w:tblGrid>
      <w:tr w:rsidR="00F467E2" w:rsidRPr="00A14568" w:rsidTr="002F74A3">
        <w:trPr>
          <w:trHeight w:val="300"/>
          <w:jc w:val="center"/>
        </w:trPr>
        <w:tc>
          <w:tcPr>
            <w:tcW w:w="2338" w:type="dxa"/>
            <w:shd w:val="clear" w:color="000000" w:fill="DEEAF6" w:themeFill="accent5" w:themeFillTint="33"/>
            <w:noWrap/>
            <w:vAlign w:val="bottom"/>
            <w:hideMark/>
          </w:tcPr>
          <w:p w:rsidR="00F467E2" w:rsidRPr="00A14568" w:rsidRDefault="00F467E2" w:rsidP="002F74A3">
            <w:pPr>
              <w:spacing w:after="0" w:line="240" w:lineRule="auto"/>
              <w:jc w:val="left"/>
              <w:rPr>
                <w:rFonts w:eastAsia="Times New Roman" w:cs="Calibri"/>
                <w:color w:val="000000"/>
                <w:sz w:val="20"/>
                <w:szCs w:val="20"/>
                <w:lang w:eastAsia="sk-SK"/>
              </w:rPr>
            </w:pPr>
            <w:r w:rsidRPr="00A14568">
              <w:rPr>
                <w:rFonts w:eastAsia="Times New Roman" w:cs="Calibri"/>
                <w:color w:val="000000"/>
                <w:sz w:val="20"/>
                <w:szCs w:val="20"/>
                <w:lang w:eastAsia="sk-SK"/>
              </w:rPr>
              <w:t> </w:t>
            </w:r>
          </w:p>
        </w:tc>
        <w:tc>
          <w:tcPr>
            <w:tcW w:w="2410" w:type="dxa"/>
            <w:shd w:val="clear" w:color="000000" w:fill="DEEAF6" w:themeFill="accent5" w:themeFillTint="33"/>
            <w:noWrap/>
            <w:vAlign w:val="center"/>
            <w:hideMark/>
          </w:tcPr>
          <w:p w:rsidR="00F467E2" w:rsidRPr="00A14568" w:rsidRDefault="00F467E2" w:rsidP="002F74A3">
            <w:pPr>
              <w:spacing w:after="0" w:line="240" w:lineRule="auto"/>
              <w:jc w:val="center"/>
              <w:rPr>
                <w:rFonts w:eastAsia="Times New Roman" w:cs="Calibri"/>
                <w:b/>
                <w:color w:val="000000"/>
                <w:sz w:val="20"/>
                <w:szCs w:val="20"/>
                <w:lang w:eastAsia="sk-SK"/>
              </w:rPr>
            </w:pPr>
            <w:r w:rsidRPr="00A14568">
              <w:rPr>
                <w:rFonts w:eastAsia="Times New Roman" w:cs="Calibri"/>
                <w:b/>
                <w:color w:val="000000"/>
                <w:sz w:val="20"/>
                <w:szCs w:val="20"/>
                <w:lang w:eastAsia="sk-SK"/>
              </w:rPr>
              <w:t>Variant 1</w:t>
            </w:r>
          </w:p>
        </w:tc>
        <w:tc>
          <w:tcPr>
            <w:tcW w:w="2268" w:type="dxa"/>
            <w:shd w:val="clear" w:color="000000" w:fill="DEEAF6" w:themeFill="accent5" w:themeFillTint="33"/>
            <w:noWrap/>
            <w:vAlign w:val="center"/>
            <w:hideMark/>
          </w:tcPr>
          <w:p w:rsidR="00F467E2" w:rsidRPr="00A14568" w:rsidRDefault="00F467E2" w:rsidP="002F74A3">
            <w:pPr>
              <w:spacing w:after="0" w:line="240" w:lineRule="auto"/>
              <w:jc w:val="center"/>
              <w:rPr>
                <w:rFonts w:eastAsia="Times New Roman" w:cs="Calibri"/>
                <w:b/>
                <w:color w:val="000000"/>
                <w:sz w:val="20"/>
                <w:szCs w:val="20"/>
                <w:lang w:eastAsia="sk-SK"/>
              </w:rPr>
            </w:pPr>
            <w:r w:rsidRPr="00A14568">
              <w:rPr>
                <w:rFonts w:eastAsia="Times New Roman" w:cs="Calibri"/>
                <w:b/>
                <w:color w:val="000000"/>
                <w:sz w:val="20"/>
                <w:szCs w:val="20"/>
                <w:lang w:eastAsia="sk-SK"/>
              </w:rPr>
              <w:t>Variant 2</w:t>
            </w:r>
          </w:p>
        </w:tc>
        <w:tc>
          <w:tcPr>
            <w:tcW w:w="2410" w:type="dxa"/>
            <w:shd w:val="clear" w:color="000000" w:fill="DEEAF6" w:themeFill="accent5" w:themeFillTint="33"/>
            <w:noWrap/>
            <w:vAlign w:val="center"/>
            <w:hideMark/>
          </w:tcPr>
          <w:p w:rsidR="00F467E2" w:rsidRPr="00A14568" w:rsidRDefault="00F467E2" w:rsidP="002F74A3">
            <w:pPr>
              <w:spacing w:after="0" w:line="240" w:lineRule="auto"/>
              <w:jc w:val="center"/>
              <w:rPr>
                <w:rFonts w:eastAsia="Times New Roman" w:cs="Calibri"/>
                <w:b/>
                <w:color w:val="000000"/>
                <w:sz w:val="20"/>
                <w:szCs w:val="20"/>
                <w:lang w:eastAsia="sk-SK"/>
              </w:rPr>
            </w:pPr>
            <w:r w:rsidRPr="00A14568">
              <w:rPr>
                <w:rFonts w:eastAsia="Times New Roman" w:cs="Calibri"/>
                <w:b/>
                <w:color w:val="000000"/>
                <w:sz w:val="20"/>
                <w:szCs w:val="20"/>
                <w:lang w:eastAsia="sk-SK"/>
              </w:rPr>
              <w:t>Variant 3</w:t>
            </w:r>
          </w:p>
        </w:tc>
      </w:tr>
      <w:tr w:rsidR="00BB4A28" w:rsidRPr="00A14568" w:rsidTr="0065029A">
        <w:trPr>
          <w:trHeight w:val="300"/>
          <w:jc w:val="center"/>
        </w:trPr>
        <w:tc>
          <w:tcPr>
            <w:tcW w:w="2338" w:type="dxa"/>
            <w:shd w:val="clear" w:color="000000" w:fill="FFFFFF"/>
            <w:noWrap/>
            <w:vAlign w:val="center"/>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rFonts w:eastAsia="Times New Roman" w:cs="Calibri"/>
                <w:color w:val="000000"/>
                <w:sz w:val="20"/>
                <w:szCs w:val="20"/>
                <w:lang w:eastAsia="sk-SK"/>
              </w:rPr>
              <w:t>NPV</w:t>
            </w:r>
            <w:r w:rsidR="00B84361" w:rsidRPr="00A14568">
              <w:rPr>
                <w:rFonts w:eastAsia="Times New Roman" w:cs="Calibri"/>
                <w:color w:val="000000"/>
                <w:sz w:val="20"/>
                <w:szCs w:val="20"/>
                <w:lang w:eastAsia="sk-SK"/>
              </w:rPr>
              <w:t xml:space="preserve"> @4% DR</w:t>
            </w:r>
          </w:p>
        </w:tc>
        <w:tc>
          <w:tcPr>
            <w:tcW w:w="2410" w:type="dxa"/>
            <w:shd w:val="clear" w:color="000000" w:fill="FFFFFF"/>
            <w:noWrap/>
            <w:vAlign w:val="center"/>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-305 230 000 EUR</w:t>
            </w:r>
          </w:p>
        </w:tc>
        <w:tc>
          <w:tcPr>
            <w:tcW w:w="2268" w:type="dxa"/>
            <w:shd w:val="clear" w:color="000000" w:fill="FFFFFF"/>
            <w:noWrap/>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-70 000 000 EUR</w:t>
            </w:r>
          </w:p>
        </w:tc>
        <w:tc>
          <w:tcPr>
            <w:tcW w:w="2410" w:type="dxa"/>
            <w:shd w:val="clear" w:color="000000" w:fill="FFFFFF"/>
            <w:noWrap/>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6 970 000 EUR</w:t>
            </w:r>
          </w:p>
        </w:tc>
      </w:tr>
      <w:tr w:rsidR="00BB4A28" w:rsidRPr="00A14568" w:rsidTr="0065029A">
        <w:trPr>
          <w:trHeight w:val="300"/>
          <w:jc w:val="center"/>
        </w:trPr>
        <w:tc>
          <w:tcPr>
            <w:tcW w:w="2338" w:type="dxa"/>
            <w:shd w:val="clear" w:color="000000" w:fill="D9D9D9" w:themeFill="background1" w:themeFillShade="D9"/>
            <w:noWrap/>
            <w:vAlign w:val="center"/>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rFonts w:eastAsia="Times New Roman" w:cs="Calibri"/>
                <w:color w:val="000000"/>
                <w:sz w:val="20"/>
                <w:szCs w:val="20"/>
                <w:lang w:eastAsia="sk-SK"/>
              </w:rPr>
              <w:t>IRR</w:t>
            </w:r>
          </w:p>
        </w:tc>
        <w:tc>
          <w:tcPr>
            <w:tcW w:w="2410" w:type="dxa"/>
            <w:shd w:val="clear" w:color="000000" w:fill="D9D9D9" w:themeFill="background1" w:themeFillShade="D9"/>
            <w:noWrap/>
            <w:vAlign w:val="center"/>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rFonts w:eastAsia="Times New Roman" w:cs="Calibri"/>
                <w:color w:val="000000"/>
                <w:sz w:val="20"/>
                <w:szCs w:val="20"/>
                <w:lang w:eastAsia="sk-SK"/>
              </w:rPr>
              <w:t>N/A</w:t>
            </w:r>
          </w:p>
        </w:tc>
        <w:tc>
          <w:tcPr>
            <w:tcW w:w="2268" w:type="dxa"/>
            <w:shd w:val="clear" w:color="000000" w:fill="D9D9D9" w:themeFill="background1" w:themeFillShade="D9"/>
            <w:noWrap/>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N/A</w:t>
            </w:r>
          </w:p>
        </w:tc>
        <w:tc>
          <w:tcPr>
            <w:tcW w:w="2410" w:type="dxa"/>
            <w:shd w:val="clear" w:color="000000" w:fill="D9D9D9" w:themeFill="background1" w:themeFillShade="D9"/>
            <w:noWrap/>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0,28%</w:t>
            </w:r>
          </w:p>
        </w:tc>
      </w:tr>
      <w:tr w:rsidR="00BB4A28" w:rsidRPr="00A14568" w:rsidTr="0065029A">
        <w:trPr>
          <w:trHeight w:val="300"/>
          <w:jc w:val="center"/>
        </w:trPr>
        <w:tc>
          <w:tcPr>
            <w:tcW w:w="2338" w:type="dxa"/>
            <w:shd w:val="clear" w:color="000000" w:fill="FFFFFF"/>
            <w:noWrap/>
            <w:vAlign w:val="bottom"/>
            <w:hideMark/>
          </w:tcPr>
          <w:p w:rsidR="00BB4A28" w:rsidRPr="00A14568" w:rsidRDefault="00BB4A28" w:rsidP="00851DDD">
            <w:pPr>
              <w:spacing w:after="0" w:line="240" w:lineRule="auto"/>
              <w:jc w:val="center"/>
              <w:rPr>
                <w:rFonts w:eastAsia="Times New Roman" w:cs="Calibri"/>
                <w:color w:val="000000"/>
                <w:sz w:val="20"/>
                <w:szCs w:val="20"/>
                <w:vertAlign w:val="superscript"/>
                <w:lang w:eastAsia="sk-SK"/>
              </w:rPr>
            </w:pPr>
            <w:r w:rsidRPr="00A14568">
              <w:rPr>
                <w:rFonts w:eastAsia="Times New Roman" w:cs="Calibri"/>
                <w:color w:val="000000"/>
                <w:sz w:val="20"/>
                <w:szCs w:val="20"/>
                <w:lang w:eastAsia="sk-SK"/>
              </w:rPr>
              <w:t>Anualizovaný CaPex</w:t>
            </w:r>
            <w:r w:rsidR="00851DDD" w:rsidRPr="00A14568">
              <w:rPr>
                <w:rStyle w:val="Odkaznapoznmkupodiarou"/>
                <w:rFonts w:eastAsia="Times New Roman" w:cs="Calibri"/>
                <w:color w:val="000000"/>
                <w:sz w:val="20"/>
                <w:szCs w:val="20"/>
                <w:lang w:eastAsia="sk-SK"/>
              </w:rPr>
              <w:footnoteReference w:customMarkFollows="1" w:id="28"/>
              <w:t>29</w:t>
            </w:r>
          </w:p>
        </w:tc>
        <w:tc>
          <w:tcPr>
            <w:tcW w:w="2410" w:type="dxa"/>
            <w:shd w:val="clear" w:color="000000" w:fill="FFFFFF"/>
            <w:noWrap/>
            <w:vAlign w:val="center"/>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rFonts w:eastAsia="Times New Roman" w:cs="Calibri"/>
                <w:color w:val="000000"/>
                <w:sz w:val="20"/>
                <w:szCs w:val="20"/>
                <w:lang w:eastAsia="sk-SK"/>
              </w:rPr>
              <w:t>0 EUR</w:t>
            </w:r>
          </w:p>
        </w:tc>
        <w:tc>
          <w:tcPr>
            <w:tcW w:w="2268" w:type="dxa"/>
            <w:shd w:val="clear" w:color="000000" w:fill="FFFFFF"/>
            <w:noWrap/>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5 070 000 EUR</w:t>
            </w:r>
          </w:p>
        </w:tc>
        <w:tc>
          <w:tcPr>
            <w:tcW w:w="2410" w:type="dxa"/>
            <w:shd w:val="clear" w:color="000000" w:fill="FFFFFF"/>
            <w:noWrap/>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16 580 000 EUR</w:t>
            </w:r>
          </w:p>
        </w:tc>
      </w:tr>
      <w:tr w:rsidR="00BB4A28" w:rsidRPr="00A14568" w:rsidTr="0065029A">
        <w:trPr>
          <w:trHeight w:val="315"/>
          <w:jc w:val="center"/>
        </w:trPr>
        <w:tc>
          <w:tcPr>
            <w:tcW w:w="2338" w:type="dxa"/>
            <w:shd w:val="clear" w:color="000000" w:fill="D9D9D9" w:themeFill="background1" w:themeFillShade="D9"/>
            <w:noWrap/>
            <w:vAlign w:val="bottom"/>
            <w:hideMark/>
          </w:tcPr>
          <w:p w:rsidR="00BB4A28" w:rsidRPr="00A14568" w:rsidRDefault="00BB4A28" w:rsidP="0065029A">
            <w:pPr>
              <w:spacing w:after="0" w:line="240" w:lineRule="auto"/>
              <w:jc w:val="center"/>
              <w:rPr>
                <w:rFonts w:eastAsia="Times New Roman" w:cs="Calibri"/>
                <w:color w:val="000000"/>
                <w:sz w:val="20"/>
                <w:szCs w:val="20"/>
                <w:lang w:eastAsia="sk-SK"/>
              </w:rPr>
            </w:pPr>
            <w:r w:rsidRPr="00A14568">
              <w:rPr>
                <w:rFonts w:eastAsia="Times New Roman" w:cs="Calibri"/>
                <w:color w:val="000000"/>
                <w:sz w:val="20"/>
                <w:szCs w:val="20"/>
                <w:lang w:eastAsia="sk-SK"/>
              </w:rPr>
              <w:t xml:space="preserve">Anualizovaný </w:t>
            </w:r>
            <w:r w:rsidR="0065029A" w:rsidRPr="00A14568">
              <w:rPr>
                <w:rFonts w:eastAsia="Times New Roman" w:cs="Calibri"/>
                <w:color w:val="000000"/>
                <w:sz w:val="20"/>
                <w:szCs w:val="20"/>
                <w:lang w:eastAsia="sk-SK"/>
              </w:rPr>
              <w:t>Opex</w:t>
            </w:r>
            <w:r w:rsidR="0065029A" w:rsidRPr="00A14568">
              <w:rPr>
                <w:rFonts w:eastAsia="Times New Roman" w:cs="Calibri"/>
                <w:color w:val="000000"/>
                <w:sz w:val="20"/>
                <w:szCs w:val="20"/>
                <w:vertAlign w:val="superscript"/>
                <w:lang w:eastAsia="sk-SK"/>
              </w:rPr>
              <w:t>29</w:t>
            </w:r>
          </w:p>
        </w:tc>
        <w:tc>
          <w:tcPr>
            <w:tcW w:w="2410" w:type="dxa"/>
            <w:shd w:val="clear" w:color="000000" w:fill="D9D9D9" w:themeFill="background1" w:themeFillShade="D9"/>
            <w:noWrap/>
            <w:vAlign w:val="center"/>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248 420 000 EUR</w:t>
            </w:r>
          </w:p>
        </w:tc>
        <w:tc>
          <w:tcPr>
            <w:tcW w:w="2268" w:type="dxa"/>
            <w:shd w:val="clear" w:color="000000" w:fill="D9D9D9" w:themeFill="background1" w:themeFillShade="D9"/>
            <w:noWrap/>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235 470 000 EUR</w:t>
            </w:r>
          </w:p>
        </w:tc>
        <w:tc>
          <w:tcPr>
            <w:tcW w:w="2410" w:type="dxa"/>
            <w:shd w:val="clear" w:color="000000" w:fill="D9D9D9" w:themeFill="background1" w:themeFillShade="D9"/>
            <w:noWrap/>
            <w:hideMark/>
          </w:tcPr>
          <w:p w:rsidR="00BB4A28" w:rsidRPr="00A14568" w:rsidRDefault="00BB4A28" w:rsidP="002F74A3">
            <w:pPr>
              <w:spacing w:after="0" w:line="240" w:lineRule="auto"/>
              <w:jc w:val="center"/>
              <w:rPr>
                <w:rFonts w:eastAsia="Times New Roman" w:cs="Calibri"/>
                <w:color w:val="000000"/>
                <w:sz w:val="20"/>
                <w:szCs w:val="20"/>
                <w:lang w:eastAsia="sk-SK"/>
              </w:rPr>
            </w:pPr>
            <w:r w:rsidRPr="00A14568">
              <w:rPr>
                <w:sz w:val="20"/>
              </w:rPr>
              <w:t>224 780 000 EUR</w:t>
            </w:r>
          </w:p>
        </w:tc>
      </w:tr>
    </w:tbl>
    <w:p w:rsidR="00622406" w:rsidRPr="00A14568" w:rsidRDefault="00FB3418" w:rsidP="001B52C4">
      <w:pPr>
        <w:pStyle w:val="Popis"/>
      </w:pPr>
      <w:bookmarkStart w:id="468" w:name="_Toc477212955"/>
      <w:r w:rsidRPr="00A14568">
        <w:t xml:space="preserve">Tabuľka </w:t>
      </w:r>
      <w:r w:rsidR="00C51110" w:rsidRPr="00A14568">
        <w:rPr>
          <w:i w:val="0"/>
          <w:iCs w:val="0"/>
        </w:rPr>
        <w:t>27</w:t>
      </w:r>
      <w:r w:rsidR="00C51110" w:rsidRPr="00A14568">
        <w:t xml:space="preserve"> </w:t>
      </w:r>
      <w:r w:rsidR="00971DC6" w:rsidRPr="00A14568">
        <w:t>Finančné ukazovatele posudzovaných variantov</w:t>
      </w:r>
      <w:bookmarkEnd w:id="468"/>
    </w:p>
    <w:p w:rsidR="00BB4A28" w:rsidRPr="00A14568" w:rsidRDefault="00BB4A28" w:rsidP="0065029A"/>
    <w:p w:rsidR="00BB4A28" w:rsidRPr="00A14568" w:rsidRDefault="00BB4A28" w:rsidP="00BB4A28">
      <w:r w:rsidRPr="00A14568">
        <w:t xml:space="preserve">Pozítivna EBIDTA a NPV vo Variante 3 bola dosiahnutá, oproti súčasnému stavu primárne zlepšením efektivity, podobne ako uvádza štúdia BCG z roku 2013, ktorá identifikovala priemernú možnú úsporu až 16,9% zo súčasných prevádzkových nákladov, a to bez akejkoľvek potrebnej rekonštrukcie. </w:t>
      </w:r>
    </w:p>
    <w:p w:rsidR="00BB4A28" w:rsidRPr="00A14568" w:rsidRDefault="00BB4A28" w:rsidP="00BB4A28">
      <w:r w:rsidRPr="00A14568">
        <w:t xml:space="preserve">Projekt reprofilizácie nUNB (Varianta 3) ale nad rámec zámeru BCG ráta s renováciou, reprofilizáciou a výstavbou novej nemocnice, čiže ráta s tým, že sa výrazne zlepšia dva parametre, ktoré definujú efektívnosť ústavnej starostlivosti, t.j. ALOS a obložnosť lôžok. Očakávame, že do roku 2025 sa budú tieto parametre prirodzenými krokmi zlepšovať na úroveň OECD priemeru, ale aj za pomoci reprofilizácie a výstavby sa dosiahnú lepšie výsledky, a to, skôr. Zlepšenie využitia lôžok a ich obrátkovosti vedie k znižovaniu nadbytočných počtov lôžok, ktoré preto v čase postupne klesajú a s príchodom novej, efektívnejšej nemocnice sa ich počet ešte dodatočne zoptimalizuje. Nižšie počty lôžok sú priamo späté s potrebou personálnych kapacít, ktoré sa aj preto v roku 2023 oproti stavu v roku 2013 proporčne ponížia. </w:t>
      </w:r>
    </w:p>
    <w:p w:rsidR="00BB4A28" w:rsidRPr="00A14568" w:rsidRDefault="00BB4A28" w:rsidP="00BB4A28">
      <w:r w:rsidRPr="00A14568">
        <w:t>Musíme však poznamenať, že tento proces je postupný v čase a prirodzený, čiže sa nejedná o nútené zníženie stavu, ale o postupnú optimalizáciu, ktorá je podchytená ešte tým, že sa postaví nová nemocnica. Nová nemocnica dokonca ráta s navýšením počtu sestier, ktoré boli určené ako výrazne deficitné v súčasnej univerzitnej nemocnici Bratislava.  Údaje o vývoji počtu lôžok a personálu za každú z nemocníc sú uvedené v nasledujúcej tabuľke</w:t>
      </w:r>
      <w:r w:rsidR="001627F6" w:rsidRPr="00A14568">
        <w:t xml:space="preserve"> 28</w:t>
      </w:r>
      <w:r w:rsidRPr="00A14568">
        <w:t xml:space="preserve">: </w:t>
      </w:r>
    </w:p>
    <w:p w:rsidR="00BB4A28" w:rsidRPr="00A14568" w:rsidRDefault="00BB4A28" w:rsidP="00BB4A28"/>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954"/>
        <w:gridCol w:w="861"/>
        <w:gridCol w:w="860"/>
        <w:gridCol w:w="860"/>
        <w:gridCol w:w="860"/>
        <w:gridCol w:w="860"/>
        <w:gridCol w:w="860"/>
        <w:gridCol w:w="860"/>
        <w:gridCol w:w="860"/>
        <w:gridCol w:w="860"/>
      </w:tblGrid>
      <w:tr w:rsidR="002C4064" w:rsidRPr="00A14568" w:rsidTr="00F64883">
        <w:trPr>
          <w:trHeight w:val="314"/>
          <w:jc w:val="center"/>
        </w:trPr>
        <w:tc>
          <w:tcPr>
            <w:tcW w:w="892" w:type="pct"/>
            <w:gridSpan w:val="2"/>
            <w:shd w:val="clear" w:color="000000" w:fill="DAEEF3"/>
            <w:noWrap/>
            <w:vAlign w:val="center"/>
            <w:hideMark/>
          </w:tcPr>
          <w:p w:rsidR="00B52825" w:rsidRPr="00A14568" w:rsidRDefault="00B5282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Počet    zamestnancov   </w:t>
            </w:r>
          </w:p>
        </w:tc>
        <w:tc>
          <w:tcPr>
            <w:tcW w:w="456" w:type="pct"/>
            <w:shd w:val="clear" w:color="000000" w:fill="DAEEF3"/>
            <w:noWrap/>
            <w:vAlign w:val="center"/>
            <w:hideMark/>
          </w:tcPr>
          <w:p w:rsidR="00B52825" w:rsidRPr="00A14568" w:rsidRDefault="00B52825" w:rsidP="00F64883">
            <w:pPr>
              <w:spacing w:after="0" w:line="240" w:lineRule="auto"/>
              <w:jc w:val="center"/>
              <w:rPr>
                <w:rFonts w:ascii="Calibri" w:eastAsia="Times New Roman" w:hAnsi="Calibri"/>
                <w:color w:val="000000"/>
                <w:sz w:val="18"/>
                <w:lang w:eastAsia="sk-SK"/>
              </w:rPr>
            </w:pPr>
            <w:r w:rsidRPr="00A14568">
              <w:rPr>
                <w:rFonts w:ascii="Calibri" w:eastAsia="Times New Roman" w:hAnsi="Calibri"/>
                <w:color w:val="000000"/>
                <w:sz w:val="18"/>
                <w:szCs w:val="20"/>
                <w:lang w:eastAsia="sk-SK"/>
              </w:rPr>
              <w:t>2018</w:t>
            </w:r>
          </w:p>
        </w:tc>
        <w:tc>
          <w:tcPr>
            <w:tcW w:w="456" w:type="pct"/>
            <w:shd w:val="clear" w:color="000000" w:fill="DAEEF3"/>
            <w:noWrap/>
            <w:vAlign w:val="center"/>
            <w:hideMark/>
          </w:tcPr>
          <w:p w:rsidR="00B52825" w:rsidRPr="00A14568" w:rsidRDefault="00B52825" w:rsidP="00F64883">
            <w:pPr>
              <w:spacing w:after="0" w:line="240" w:lineRule="auto"/>
              <w:jc w:val="center"/>
              <w:rPr>
                <w:rFonts w:ascii="Calibri" w:eastAsia="Times New Roman" w:hAnsi="Calibri"/>
                <w:color w:val="000000"/>
                <w:sz w:val="18"/>
                <w:lang w:eastAsia="sk-SK"/>
              </w:rPr>
            </w:pPr>
            <w:r w:rsidRPr="00A14568">
              <w:rPr>
                <w:rFonts w:ascii="Calibri" w:eastAsia="Times New Roman" w:hAnsi="Calibri"/>
                <w:color w:val="000000"/>
                <w:sz w:val="18"/>
                <w:szCs w:val="20"/>
                <w:lang w:eastAsia="sk-SK"/>
              </w:rPr>
              <w:t>2021</w:t>
            </w:r>
          </w:p>
        </w:tc>
        <w:tc>
          <w:tcPr>
            <w:tcW w:w="456" w:type="pct"/>
            <w:shd w:val="clear" w:color="000000" w:fill="DAEEF3"/>
            <w:noWrap/>
            <w:vAlign w:val="center"/>
            <w:hideMark/>
          </w:tcPr>
          <w:p w:rsidR="00B52825" w:rsidRPr="00A14568" w:rsidRDefault="00B52825" w:rsidP="00F64883">
            <w:pPr>
              <w:spacing w:after="0" w:line="240" w:lineRule="auto"/>
              <w:jc w:val="center"/>
              <w:rPr>
                <w:rFonts w:ascii="Calibri" w:eastAsia="Times New Roman" w:hAnsi="Calibri"/>
                <w:color w:val="000000"/>
                <w:sz w:val="18"/>
                <w:lang w:eastAsia="sk-SK"/>
              </w:rPr>
            </w:pPr>
            <w:r w:rsidRPr="00A14568">
              <w:rPr>
                <w:rFonts w:ascii="Calibri" w:eastAsia="Times New Roman" w:hAnsi="Calibri"/>
                <w:color w:val="000000"/>
                <w:sz w:val="18"/>
                <w:szCs w:val="20"/>
                <w:lang w:eastAsia="sk-SK"/>
              </w:rPr>
              <w:t>2022</w:t>
            </w:r>
          </w:p>
        </w:tc>
        <w:tc>
          <w:tcPr>
            <w:tcW w:w="457" w:type="pct"/>
            <w:shd w:val="clear" w:color="000000" w:fill="DAEEF3"/>
            <w:noWrap/>
            <w:vAlign w:val="center"/>
            <w:hideMark/>
          </w:tcPr>
          <w:p w:rsidR="00B52825" w:rsidRPr="00A14568" w:rsidRDefault="00B52825" w:rsidP="00F64883">
            <w:pPr>
              <w:spacing w:after="0" w:line="240" w:lineRule="auto"/>
              <w:jc w:val="center"/>
              <w:rPr>
                <w:rFonts w:ascii="Calibri" w:eastAsia="Times New Roman" w:hAnsi="Calibri"/>
                <w:color w:val="000000"/>
                <w:sz w:val="18"/>
                <w:lang w:eastAsia="sk-SK"/>
              </w:rPr>
            </w:pPr>
            <w:r w:rsidRPr="00A14568">
              <w:rPr>
                <w:rFonts w:ascii="Calibri" w:eastAsia="Times New Roman" w:hAnsi="Calibri"/>
                <w:color w:val="000000"/>
                <w:sz w:val="18"/>
                <w:szCs w:val="20"/>
                <w:lang w:eastAsia="sk-SK"/>
              </w:rPr>
              <w:t>2023</w:t>
            </w:r>
          </w:p>
        </w:tc>
        <w:tc>
          <w:tcPr>
            <w:tcW w:w="457" w:type="pct"/>
            <w:shd w:val="clear" w:color="000000" w:fill="DAEEF3"/>
            <w:noWrap/>
            <w:vAlign w:val="center"/>
            <w:hideMark/>
          </w:tcPr>
          <w:p w:rsidR="00B52825" w:rsidRPr="00A14568" w:rsidRDefault="00B52825" w:rsidP="00F64883">
            <w:pPr>
              <w:spacing w:after="0" w:line="240" w:lineRule="auto"/>
              <w:jc w:val="center"/>
              <w:rPr>
                <w:rFonts w:ascii="Calibri" w:eastAsia="Times New Roman" w:hAnsi="Calibri"/>
                <w:color w:val="000000"/>
                <w:sz w:val="18"/>
                <w:lang w:eastAsia="sk-SK"/>
              </w:rPr>
            </w:pPr>
            <w:r w:rsidRPr="00A14568">
              <w:rPr>
                <w:rFonts w:ascii="Calibri" w:eastAsia="Times New Roman" w:hAnsi="Calibri"/>
                <w:color w:val="000000"/>
                <w:sz w:val="18"/>
                <w:szCs w:val="20"/>
                <w:lang w:eastAsia="sk-SK"/>
              </w:rPr>
              <w:t>2024</w:t>
            </w:r>
          </w:p>
        </w:tc>
        <w:tc>
          <w:tcPr>
            <w:tcW w:w="457" w:type="pct"/>
            <w:shd w:val="clear" w:color="000000" w:fill="DAEEF3"/>
            <w:noWrap/>
            <w:vAlign w:val="center"/>
            <w:hideMark/>
          </w:tcPr>
          <w:p w:rsidR="00B52825" w:rsidRPr="00A14568" w:rsidRDefault="00B52825" w:rsidP="00F64883">
            <w:pPr>
              <w:spacing w:after="0" w:line="240" w:lineRule="auto"/>
              <w:jc w:val="center"/>
              <w:rPr>
                <w:rFonts w:ascii="Calibri" w:eastAsia="Times New Roman" w:hAnsi="Calibri"/>
                <w:color w:val="000000"/>
                <w:sz w:val="18"/>
                <w:lang w:eastAsia="sk-SK"/>
              </w:rPr>
            </w:pPr>
            <w:r w:rsidRPr="00A14568">
              <w:rPr>
                <w:rFonts w:ascii="Calibri" w:eastAsia="Times New Roman" w:hAnsi="Calibri"/>
                <w:color w:val="000000"/>
                <w:sz w:val="18"/>
                <w:szCs w:val="20"/>
                <w:lang w:eastAsia="sk-SK"/>
              </w:rPr>
              <w:t>2025</w:t>
            </w:r>
          </w:p>
        </w:tc>
        <w:tc>
          <w:tcPr>
            <w:tcW w:w="457" w:type="pct"/>
            <w:shd w:val="clear" w:color="000000" w:fill="DAEEF3"/>
            <w:noWrap/>
            <w:vAlign w:val="center"/>
            <w:hideMark/>
          </w:tcPr>
          <w:p w:rsidR="00B52825" w:rsidRPr="00A14568" w:rsidRDefault="00B52825" w:rsidP="00F64883">
            <w:pPr>
              <w:spacing w:after="0" w:line="240" w:lineRule="auto"/>
              <w:jc w:val="center"/>
              <w:rPr>
                <w:rFonts w:ascii="Calibri" w:eastAsia="Times New Roman" w:hAnsi="Calibri"/>
                <w:color w:val="000000"/>
                <w:sz w:val="18"/>
                <w:lang w:eastAsia="sk-SK"/>
              </w:rPr>
            </w:pPr>
            <w:r w:rsidRPr="00A14568">
              <w:rPr>
                <w:rFonts w:ascii="Calibri" w:eastAsia="Times New Roman" w:hAnsi="Calibri"/>
                <w:color w:val="000000"/>
                <w:sz w:val="18"/>
                <w:szCs w:val="20"/>
                <w:lang w:eastAsia="sk-SK"/>
              </w:rPr>
              <w:t>2030</w:t>
            </w:r>
          </w:p>
        </w:tc>
        <w:tc>
          <w:tcPr>
            <w:tcW w:w="457" w:type="pct"/>
            <w:shd w:val="clear" w:color="000000" w:fill="DAEEF3"/>
            <w:noWrap/>
            <w:vAlign w:val="center"/>
            <w:hideMark/>
          </w:tcPr>
          <w:p w:rsidR="00B52825" w:rsidRPr="00A14568" w:rsidRDefault="00B52825" w:rsidP="00F64883">
            <w:pPr>
              <w:spacing w:after="0" w:line="240" w:lineRule="auto"/>
              <w:jc w:val="center"/>
              <w:rPr>
                <w:rFonts w:ascii="Calibri" w:eastAsia="Times New Roman" w:hAnsi="Calibri"/>
                <w:color w:val="000000"/>
                <w:sz w:val="18"/>
                <w:lang w:eastAsia="sk-SK"/>
              </w:rPr>
            </w:pPr>
            <w:r w:rsidRPr="00A14568">
              <w:rPr>
                <w:rFonts w:ascii="Calibri" w:eastAsia="Times New Roman" w:hAnsi="Calibri"/>
                <w:color w:val="000000"/>
                <w:sz w:val="18"/>
                <w:szCs w:val="20"/>
                <w:lang w:eastAsia="sk-SK"/>
              </w:rPr>
              <w:t>2040</w:t>
            </w:r>
          </w:p>
        </w:tc>
        <w:tc>
          <w:tcPr>
            <w:tcW w:w="457" w:type="pct"/>
            <w:shd w:val="clear" w:color="000000" w:fill="DAEEF3"/>
            <w:noWrap/>
            <w:vAlign w:val="center"/>
            <w:hideMark/>
          </w:tcPr>
          <w:p w:rsidR="00B52825" w:rsidRPr="00A14568" w:rsidRDefault="00B52825" w:rsidP="00F64883">
            <w:pPr>
              <w:spacing w:after="0" w:line="240" w:lineRule="auto"/>
              <w:jc w:val="center"/>
              <w:rPr>
                <w:rFonts w:ascii="Calibri" w:eastAsia="Times New Roman" w:hAnsi="Calibri"/>
                <w:color w:val="000000"/>
                <w:sz w:val="18"/>
                <w:lang w:eastAsia="sk-SK"/>
              </w:rPr>
            </w:pPr>
            <w:r w:rsidRPr="00A14568">
              <w:rPr>
                <w:rFonts w:ascii="Calibri" w:eastAsia="Times New Roman" w:hAnsi="Calibri"/>
                <w:color w:val="000000"/>
                <w:sz w:val="18"/>
                <w:szCs w:val="20"/>
                <w:lang w:eastAsia="sk-SK"/>
              </w:rPr>
              <w:t>2050</w:t>
            </w:r>
          </w:p>
        </w:tc>
      </w:tr>
      <w:tr w:rsidR="002C4064" w:rsidRPr="00A14568" w:rsidTr="00F64883">
        <w:trPr>
          <w:trHeight w:val="314"/>
          <w:jc w:val="center"/>
        </w:trPr>
        <w:tc>
          <w:tcPr>
            <w:tcW w:w="404" w:type="pct"/>
            <w:shd w:val="clear" w:color="000000" w:fill="F2F2F2"/>
            <w:noWrap/>
            <w:vAlign w:val="center"/>
            <w:hideMark/>
          </w:tcPr>
          <w:p w:rsidR="00B52825" w:rsidRPr="00A14568" w:rsidRDefault="00B5282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nUNB</w:t>
            </w:r>
          </w:p>
        </w:tc>
        <w:tc>
          <w:tcPr>
            <w:tcW w:w="488" w:type="pct"/>
            <w:shd w:val="clear" w:color="auto" w:fill="auto"/>
            <w:noWrap/>
            <w:vAlign w:val="bottom"/>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1 245</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1 244</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1 179</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1 180</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1 210</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1 237</w:t>
            </w:r>
          </w:p>
        </w:tc>
      </w:tr>
      <w:tr w:rsidR="002C4064" w:rsidRPr="00A14568" w:rsidTr="00F64883">
        <w:trPr>
          <w:trHeight w:val="314"/>
          <w:jc w:val="center"/>
        </w:trPr>
        <w:tc>
          <w:tcPr>
            <w:tcW w:w="404" w:type="pct"/>
            <w:shd w:val="clear" w:color="000000" w:fill="F2F2F2"/>
            <w:noWrap/>
            <w:vAlign w:val="center"/>
            <w:hideMark/>
          </w:tcPr>
          <w:p w:rsidR="00B52825" w:rsidRPr="00A14568" w:rsidRDefault="00B5282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RUŽ</w:t>
            </w:r>
          </w:p>
        </w:tc>
        <w:tc>
          <w:tcPr>
            <w:tcW w:w="488" w:type="pct"/>
            <w:shd w:val="clear" w:color="auto" w:fill="auto"/>
            <w:noWrap/>
            <w:vAlign w:val="bottom"/>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1 976</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1 930</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1 815</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1 638</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1 392</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1 390</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1 339</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1 347</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1 405</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1 475</w:t>
            </w:r>
          </w:p>
        </w:tc>
      </w:tr>
      <w:tr w:rsidR="002C4064" w:rsidRPr="00A14568" w:rsidTr="00F64883">
        <w:trPr>
          <w:trHeight w:val="314"/>
          <w:jc w:val="center"/>
        </w:trPr>
        <w:tc>
          <w:tcPr>
            <w:tcW w:w="404" w:type="pct"/>
            <w:shd w:val="clear" w:color="000000" w:fill="F2F2F2"/>
            <w:noWrap/>
            <w:vAlign w:val="center"/>
            <w:hideMark/>
          </w:tcPr>
          <w:p w:rsidR="00B52825" w:rsidRPr="00A14568" w:rsidRDefault="00B5282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POD</w:t>
            </w:r>
          </w:p>
        </w:tc>
        <w:tc>
          <w:tcPr>
            <w:tcW w:w="488" w:type="pct"/>
            <w:shd w:val="clear" w:color="auto" w:fill="auto"/>
            <w:noWrap/>
            <w:vAlign w:val="bottom"/>
            <w:hideMark/>
          </w:tcPr>
          <w:p w:rsidR="00B52825" w:rsidRPr="00A14568" w:rsidRDefault="00B52825" w:rsidP="00F64883">
            <w:pPr>
              <w:spacing w:after="0" w:line="240" w:lineRule="auto"/>
              <w:ind w:left="-20"/>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260</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271</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287</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284</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369</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373</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371</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396</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444</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496</w:t>
            </w:r>
          </w:p>
        </w:tc>
      </w:tr>
      <w:tr w:rsidR="002C4064" w:rsidRPr="00A14568" w:rsidTr="00F64883">
        <w:trPr>
          <w:trHeight w:val="314"/>
          <w:jc w:val="center"/>
        </w:trPr>
        <w:tc>
          <w:tcPr>
            <w:tcW w:w="404" w:type="pct"/>
            <w:shd w:val="clear" w:color="000000" w:fill="F2F2F2"/>
            <w:noWrap/>
            <w:vAlign w:val="center"/>
            <w:hideMark/>
          </w:tcPr>
          <w:p w:rsidR="00B52825" w:rsidRPr="00A14568" w:rsidRDefault="00B5282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KR</w:t>
            </w:r>
          </w:p>
        </w:tc>
        <w:tc>
          <w:tcPr>
            <w:tcW w:w="488" w:type="pct"/>
            <w:shd w:val="clear" w:color="auto" w:fill="auto"/>
            <w:noWrap/>
            <w:vAlign w:val="bottom"/>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1 444</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1 414</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1 326</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1 292</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r>
      <w:tr w:rsidR="002C4064" w:rsidRPr="00A14568" w:rsidTr="00F64883">
        <w:trPr>
          <w:trHeight w:val="237"/>
          <w:jc w:val="center"/>
        </w:trPr>
        <w:tc>
          <w:tcPr>
            <w:tcW w:w="404" w:type="pct"/>
            <w:shd w:val="clear" w:color="000000" w:fill="F2F2F2"/>
            <w:noWrap/>
            <w:vAlign w:val="center"/>
            <w:hideMark/>
          </w:tcPr>
          <w:p w:rsidR="00B52825" w:rsidRPr="00A14568" w:rsidRDefault="00B5282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ST</w:t>
            </w:r>
          </w:p>
        </w:tc>
        <w:tc>
          <w:tcPr>
            <w:tcW w:w="488" w:type="pct"/>
            <w:shd w:val="clear" w:color="auto" w:fill="auto"/>
            <w:noWrap/>
            <w:vAlign w:val="bottom"/>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712</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730</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735</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731</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930</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917</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843</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888</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976</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1 052</w:t>
            </w:r>
          </w:p>
        </w:tc>
      </w:tr>
      <w:tr w:rsidR="002C4064" w:rsidRPr="00A14568" w:rsidTr="00F64883">
        <w:trPr>
          <w:trHeight w:val="314"/>
          <w:jc w:val="center"/>
        </w:trPr>
        <w:tc>
          <w:tcPr>
            <w:tcW w:w="404" w:type="pct"/>
            <w:shd w:val="clear" w:color="000000" w:fill="F2F2F2"/>
            <w:noWrap/>
            <w:vAlign w:val="center"/>
            <w:hideMark/>
          </w:tcPr>
          <w:p w:rsidR="00B52825" w:rsidRPr="00A14568" w:rsidRDefault="00B5282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PET</w:t>
            </w:r>
          </w:p>
        </w:tc>
        <w:tc>
          <w:tcPr>
            <w:tcW w:w="488" w:type="pct"/>
            <w:shd w:val="clear" w:color="auto" w:fill="auto"/>
            <w:noWrap/>
            <w:vAlign w:val="bottom"/>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1 485</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1 467</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1 324</w:t>
            </w:r>
          </w:p>
        </w:tc>
        <w:tc>
          <w:tcPr>
            <w:tcW w:w="456"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1 297</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1 265</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1 241</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1 122</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1 126</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1 120</w:t>
            </w:r>
          </w:p>
        </w:tc>
        <w:tc>
          <w:tcPr>
            <w:tcW w:w="457" w:type="pct"/>
            <w:shd w:val="clear" w:color="auto" w:fill="auto"/>
            <w:noWrap/>
            <w:vAlign w:val="center"/>
            <w:hideMark/>
          </w:tcPr>
          <w:p w:rsidR="00B52825" w:rsidRPr="00A14568" w:rsidRDefault="00B5282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1 109</w:t>
            </w:r>
          </w:p>
        </w:tc>
      </w:tr>
      <w:tr w:rsidR="002C4064" w:rsidRPr="00A14568" w:rsidTr="00F64883">
        <w:trPr>
          <w:trHeight w:val="314"/>
          <w:jc w:val="center"/>
        </w:trPr>
        <w:tc>
          <w:tcPr>
            <w:tcW w:w="404" w:type="pct"/>
            <w:tcBorders>
              <w:bottom w:val="single" w:sz="4" w:space="0" w:color="auto"/>
            </w:tcBorders>
            <w:shd w:val="clear" w:color="000000" w:fill="F2F2F2"/>
            <w:noWrap/>
            <w:vAlign w:val="center"/>
            <w:hideMark/>
          </w:tcPr>
          <w:p w:rsidR="00B52825" w:rsidRPr="00A14568" w:rsidRDefault="00B5282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TOTAL</w:t>
            </w:r>
          </w:p>
        </w:tc>
        <w:tc>
          <w:tcPr>
            <w:tcW w:w="488" w:type="pct"/>
            <w:tcBorders>
              <w:bottom w:val="single" w:sz="4" w:space="0" w:color="auto"/>
            </w:tcBorders>
            <w:shd w:val="clear" w:color="000000" w:fill="DAEEF3"/>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5 878     </w:t>
            </w:r>
          </w:p>
        </w:tc>
        <w:tc>
          <w:tcPr>
            <w:tcW w:w="456" w:type="pct"/>
            <w:tcBorders>
              <w:bottom w:val="single" w:sz="4" w:space="0" w:color="auto"/>
            </w:tcBorders>
            <w:shd w:val="clear" w:color="000000" w:fill="DAEEF3"/>
            <w:noWrap/>
            <w:vAlign w:val="center"/>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5 811     </w:t>
            </w:r>
          </w:p>
        </w:tc>
        <w:tc>
          <w:tcPr>
            <w:tcW w:w="456" w:type="pct"/>
            <w:tcBorders>
              <w:bottom w:val="single" w:sz="4" w:space="0" w:color="auto"/>
            </w:tcBorders>
            <w:shd w:val="clear" w:color="000000" w:fill="DAEEF3"/>
            <w:noWrap/>
            <w:vAlign w:val="center"/>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5 487     </w:t>
            </w:r>
          </w:p>
        </w:tc>
        <w:tc>
          <w:tcPr>
            <w:tcW w:w="456" w:type="pct"/>
            <w:tcBorders>
              <w:bottom w:val="single" w:sz="4" w:space="0" w:color="auto"/>
            </w:tcBorders>
            <w:shd w:val="clear" w:color="000000" w:fill="DAEEF3"/>
            <w:noWrap/>
            <w:vAlign w:val="center"/>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5 241     </w:t>
            </w:r>
          </w:p>
        </w:tc>
        <w:tc>
          <w:tcPr>
            <w:tcW w:w="457" w:type="pct"/>
            <w:tcBorders>
              <w:bottom w:val="single" w:sz="4" w:space="0" w:color="auto"/>
            </w:tcBorders>
            <w:shd w:val="clear" w:color="000000" w:fill="DAEEF3"/>
            <w:noWrap/>
            <w:vAlign w:val="center"/>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5 201     </w:t>
            </w:r>
          </w:p>
        </w:tc>
        <w:tc>
          <w:tcPr>
            <w:tcW w:w="457" w:type="pct"/>
            <w:tcBorders>
              <w:bottom w:val="single" w:sz="4" w:space="0" w:color="auto"/>
            </w:tcBorders>
            <w:shd w:val="clear" w:color="000000" w:fill="DAEEF3"/>
            <w:noWrap/>
            <w:vAlign w:val="center"/>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5 166     </w:t>
            </w:r>
          </w:p>
        </w:tc>
        <w:tc>
          <w:tcPr>
            <w:tcW w:w="457" w:type="pct"/>
            <w:tcBorders>
              <w:bottom w:val="single" w:sz="4" w:space="0" w:color="auto"/>
            </w:tcBorders>
            <w:shd w:val="clear" w:color="000000" w:fill="DAEEF3"/>
            <w:noWrap/>
            <w:vAlign w:val="center"/>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4 855     </w:t>
            </w:r>
          </w:p>
        </w:tc>
        <w:tc>
          <w:tcPr>
            <w:tcW w:w="457" w:type="pct"/>
            <w:tcBorders>
              <w:bottom w:val="single" w:sz="4" w:space="0" w:color="auto"/>
            </w:tcBorders>
            <w:shd w:val="clear" w:color="000000" w:fill="DAEEF3"/>
            <w:noWrap/>
            <w:vAlign w:val="center"/>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4 938     </w:t>
            </w:r>
          </w:p>
        </w:tc>
        <w:tc>
          <w:tcPr>
            <w:tcW w:w="457" w:type="pct"/>
            <w:tcBorders>
              <w:bottom w:val="single" w:sz="4" w:space="0" w:color="auto"/>
            </w:tcBorders>
            <w:shd w:val="clear" w:color="000000" w:fill="DAEEF3"/>
            <w:noWrap/>
            <w:vAlign w:val="center"/>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5 156     </w:t>
            </w:r>
          </w:p>
        </w:tc>
        <w:tc>
          <w:tcPr>
            <w:tcW w:w="457" w:type="pct"/>
            <w:tcBorders>
              <w:bottom w:val="single" w:sz="4" w:space="0" w:color="auto"/>
            </w:tcBorders>
            <w:shd w:val="clear" w:color="000000" w:fill="DAEEF3"/>
            <w:noWrap/>
            <w:vAlign w:val="center"/>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5 369     </w:t>
            </w:r>
          </w:p>
        </w:tc>
      </w:tr>
      <w:tr w:rsidR="002C4064" w:rsidRPr="00A14568" w:rsidTr="00F64883">
        <w:trPr>
          <w:trHeight w:val="211"/>
          <w:jc w:val="center"/>
        </w:trPr>
        <w:tc>
          <w:tcPr>
            <w:tcW w:w="404"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88"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56"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56"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56"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57"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57"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57"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57"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57"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c>
          <w:tcPr>
            <w:tcW w:w="457" w:type="pct"/>
            <w:tcBorders>
              <w:left w:val="nil"/>
              <w:bottom w:val="single" w:sz="4" w:space="0" w:color="auto"/>
              <w:right w:val="nil"/>
            </w:tcBorders>
            <w:shd w:val="clear" w:color="000000" w:fill="FFFFFF"/>
            <w:noWrap/>
            <w:vAlign w:val="bottom"/>
            <w:hideMark/>
          </w:tcPr>
          <w:p w:rsidR="00B52825" w:rsidRPr="00A14568" w:rsidRDefault="00B5282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w:t>
            </w:r>
          </w:p>
        </w:tc>
      </w:tr>
      <w:tr w:rsidR="00107075" w:rsidRPr="00A14568" w:rsidTr="00F64883">
        <w:trPr>
          <w:trHeight w:val="261"/>
          <w:jc w:val="center"/>
        </w:trPr>
        <w:tc>
          <w:tcPr>
            <w:tcW w:w="892" w:type="pct"/>
            <w:gridSpan w:val="2"/>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Počet lôžok        2015</w:t>
            </w:r>
          </w:p>
        </w:tc>
        <w:tc>
          <w:tcPr>
            <w:tcW w:w="456" w:type="pct"/>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2018</w:t>
            </w:r>
          </w:p>
        </w:tc>
        <w:tc>
          <w:tcPr>
            <w:tcW w:w="456" w:type="pct"/>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2021</w:t>
            </w:r>
          </w:p>
        </w:tc>
        <w:tc>
          <w:tcPr>
            <w:tcW w:w="456" w:type="pct"/>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2022</w:t>
            </w:r>
          </w:p>
        </w:tc>
        <w:tc>
          <w:tcPr>
            <w:tcW w:w="457" w:type="pct"/>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2023</w:t>
            </w:r>
          </w:p>
        </w:tc>
        <w:tc>
          <w:tcPr>
            <w:tcW w:w="457" w:type="pct"/>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2024</w:t>
            </w:r>
          </w:p>
        </w:tc>
        <w:tc>
          <w:tcPr>
            <w:tcW w:w="457" w:type="pct"/>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2025</w:t>
            </w:r>
          </w:p>
        </w:tc>
        <w:tc>
          <w:tcPr>
            <w:tcW w:w="457" w:type="pct"/>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2030</w:t>
            </w:r>
          </w:p>
        </w:tc>
        <w:tc>
          <w:tcPr>
            <w:tcW w:w="457" w:type="pct"/>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2040</w:t>
            </w:r>
          </w:p>
        </w:tc>
        <w:tc>
          <w:tcPr>
            <w:tcW w:w="457" w:type="pct"/>
            <w:tcBorders>
              <w:top w:val="single" w:sz="4" w:space="0" w:color="auto"/>
            </w:tcBorders>
            <w:shd w:val="clear" w:color="000000" w:fill="DAEEF3"/>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2050</w:t>
            </w:r>
          </w:p>
        </w:tc>
      </w:tr>
      <w:tr w:rsidR="00107075" w:rsidRPr="00A14568" w:rsidTr="00F64883">
        <w:trPr>
          <w:trHeight w:val="261"/>
          <w:jc w:val="center"/>
        </w:trPr>
        <w:tc>
          <w:tcPr>
            <w:tcW w:w="404" w:type="pct"/>
            <w:shd w:val="clear" w:color="000000" w:fill="F2F2F2"/>
            <w:noWrap/>
            <w:vAlign w:val="center"/>
            <w:hideMark/>
          </w:tcPr>
          <w:p w:rsidR="00107075" w:rsidRPr="00A14568" w:rsidRDefault="0010707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nUNB</w:t>
            </w:r>
          </w:p>
        </w:tc>
        <w:tc>
          <w:tcPr>
            <w:tcW w:w="488"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578</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578</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547</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548</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562</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574</w:t>
            </w:r>
          </w:p>
        </w:tc>
      </w:tr>
      <w:tr w:rsidR="00107075" w:rsidRPr="00A14568" w:rsidTr="00F64883">
        <w:trPr>
          <w:trHeight w:val="261"/>
          <w:jc w:val="center"/>
        </w:trPr>
        <w:tc>
          <w:tcPr>
            <w:tcW w:w="404" w:type="pct"/>
            <w:shd w:val="clear" w:color="000000" w:fill="F2F2F2"/>
            <w:noWrap/>
            <w:vAlign w:val="center"/>
            <w:hideMark/>
          </w:tcPr>
          <w:p w:rsidR="00107075" w:rsidRPr="00A14568" w:rsidRDefault="0010707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RUŽ</w:t>
            </w:r>
          </w:p>
        </w:tc>
        <w:tc>
          <w:tcPr>
            <w:tcW w:w="488"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848</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828</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779</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760</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646</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645</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622</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625</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652</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684</w:t>
            </w:r>
          </w:p>
        </w:tc>
      </w:tr>
      <w:tr w:rsidR="00107075" w:rsidRPr="00A14568" w:rsidTr="00F64883">
        <w:trPr>
          <w:trHeight w:val="261"/>
          <w:jc w:val="center"/>
        </w:trPr>
        <w:tc>
          <w:tcPr>
            <w:tcW w:w="404" w:type="pct"/>
            <w:shd w:val="clear" w:color="000000" w:fill="F2F2F2"/>
            <w:noWrap/>
            <w:vAlign w:val="center"/>
            <w:hideMark/>
          </w:tcPr>
          <w:p w:rsidR="00107075" w:rsidRPr="00A14568" w:rsidRDefault="0010707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POD</w:t>
            </w:r>
          </w:p>
        </w:tc>
        <w:tc>
          <w:tcPr>
            <w:tcW w:w="488"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112</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116</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123</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122</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159</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160</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159</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170</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191</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213</w:t>
            </w:r>
          </w:p>
        </w:tc>
      </w:tr>
      <w:tr w:rsidR="00107075" w:rsidRPr="00A14568" w:rsidTr="00F64883">
        <w:trPr>
          <w:trHeight w:val="261"/>
          <w:jc w:val="center"/>
        </w:trPr>
        <w:tc>
          <w:tcPr>
            <w:tcW w:w="404" w:type="pct"/>
            <w:shd w:val="clear" w:color="000000" w:fill="F2F2F2"/>
            <w:noWrap/>
            <w:vAlign w:val="center"/>
            <w:hideMark/>
          </w:tcPr>
          <w:p w:rsidR="00107075" w:rsidRPr="00A14568" w:rsidRDefault="0010707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KR</w:t>
            </w:r>
          </w:p>
        </w:tc>
        <w:tc>
          <w:tcPr>
            <w:tcW w:w="488"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620</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607</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569</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554</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w:t>
            </w:r>
          </w:p>
        </w:tc>
      </w:tr>
      <w:tr w:rsidR="00107075" w:rsidRPr="00A14568" w:rsidTr="00F64883">
        <w:trPr>
          <w:trHeight w:val="261"/>
          <w:jc w:val="center"/>
        </w:trPr>
        <w:tc>
          <w:tcPr>
            <w:tcW w:w="404" w:type="pct"/>
            <w:shd w:val="clear" w:color="000000" w:fill="F2F2F2"/>
            <w:noWrap/>
            <w:vAlign w:val="center"/>
            <w:hideMark/>
          </w:tcPr>
          <w:p w:rsidR="00107075" w:rsidRPr="00A14568" w:rsidRDefault="0010707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ST</w:t>
            </w:r>
          </w:p>
        </w:tc>
        <w:tc>
          <w:tcPr>
            <w:tcW w:w="488"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305</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313</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315</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314</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432</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426</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391</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412</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453</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488</w:t>
            </w:r>
          </w:p>
        </w:tc>
      </w:tr>
      <w:tr w:rsidR="00107075" w:rsidRPr="00A14568" w:rsidTr="00F64883">
        <w:trPr>
          <w:trHeight w:val="261"/>
          <w:jc w:val="center"/>
        </w:trPr>
        <w:tc>
          <w:tcPr>
            <w:tcW w:w="404" w:type="pct"/>
            <w:shd w:val="clear" w:color="000000" w:fill="F2F2F2"/>
            <w:noWrap/>
            <w:vAlign w:val="center"/>
            <w:hideMark/>
          </w:tcPr>
          <w:p w:rsidR="00107075" w:rsidRPr="00A14568" w:rsidRDefault="0010707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PET</w:t>
            </w:r>
          </w:p>
        </w:tc>
        <w:tc>
          <w:tcPr>
            <w:tcW w:w="488"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637</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629</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568</w:t>
            </w:r>
          </w:p>
        </w:tc>
        <w:tc>
          <w:tcPr>
            <w:tcW w:w="456"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557</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543</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533</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482</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483</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481</w:t>
            </w:r>
          </w:p>
        </w:tc>
        <w:tc>
          <w:tcPr>
            <w:tcW w:w="457" w:type="pct"/>
            <w:shd w:val="clear" w:color="auto" w:fill="auto"/>
            <w:noWrap/>
            <w:vAlign w:val="center"/>
            <w:hideMark/>
          </w:tcPr>
          <w:p w:rsidR="00107075" w:rsidRPr="00A14568" w:rsidRDefault="00107075" w:rsidP="00F64883">
            <w:pPr>
              <w:spacing w:after="0" w:line="240" w:lineRule="auto"/>
              <w:jc w:val="center"/>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476</w:t>
            </w:r>
          </w:p>
        </w:tc>
      </w:tr>
      <w:tr w:rsidR="00107075" w:rsidRPr="00A14568" w:rsidTr="00F64883">
        <w:trPr>
          <w:trHeight w:val="261"/>
          <w:jc w:val="center"/>
        </w:trPr>
        <w:tc>
          <w:tcPr>
            <w:tcW w:w="404" w:type="pct"/>
            <w:shd w:val="clear" w:color="000000" w:fill="F2F2F2"/>
            <w:noWrap/>
            <w:vAlign w:val="center"/>
            <w:hideMark/>
          </w:tcPr>
          <w:p w:rsidR="00107075" w:rsidRPr="00A14568" w:rsidRDefault="00107075" w:rsidP="00B52825">
            <w:pPr>
              <w:spacing w:after="0" w:line="240" w:lineRule="auto"/>
              <w:jc w:val="lef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TOTAL</w:t>
            </w:r>
          </w:p>
        </w:tc>
        <w:tc>
          <w:tcPr>
            <w:tcW w:w="488"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2 522     </w:t>
            </w:r>
          </w:p>
        </w:tc>
        <w:tc>
          <w:tcPr>
            <w:tcW w:w="456"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2 493     </w:t>
            </w:r>
          </w:p>
        </w:tc>
        <w:tc>
          <w:tcPr>
            <w:tcW w:w="456"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2 354     </w:t>
            </w:r>
          </w:p>
        </w:tc>
        <w:tc>
          <w:tcPr>
            <w:tcW w:w="456"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2 306     </w:t>
            </w:r>
          </w:p>
        </w:tc>
        <w:tc>
          <w:tcPr>
            <w:tcW w:w="457"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2 357     </w:t>
            </w:r>
          </w:p>
        </w:tc>
        <w:tc>
          <w:tcPr>
            <w:tcW w:w="457"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2 341     </w:t>
            </w:r>
          </w:p>
        </w:tc>
        <w:tc>
          <w:tcPr>
            <w:tcW w:w="457"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2 201     </w:t>
            </w:r>
          </w:p>
        </w:tc>
        <w:tc>
          <w:tcPr>
            <w:tcW w:w="457"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2 239     </w:t>
            </w:r>
          </w:p>
        </w:tc>
        <w:tc>
          <w:tcPr>
            <w:tcW w:w="457"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2 339     </w:t>
            </w:r>
          </w:p>
        </w:tc>
        <w:tc>
          <w:tcPr>
            <w:tcW w:w="457" w:type="pct"/>
            <w:shd w:val="clear" w:color="000000" w:fill="DAEEF3"/>
            <w:noWrap/>
            <w:vAlign w:val="center"/>
            <w:hideMark/>
          </w:tcPr>
          <w:p w:rsidR="00107075" w:rsidRPr="00A14568" w:rsidRDefault="00107075" w:rsidP="00B52825">
            <w:pPr>
              <w:spacing w:after="0" w:line="240" w:lineRule="auto"/>
              <w:jc w:val="right"/>
              <w:rPr>
                <w:rFonts w:ascii="Calibri" w:eastAsia="Times New Roman" w:hAnsi="Calibri"/>
                <w:color w:val="000000"/>
                <w:sz w:val="18"/>
                <w:szCs w:val="20"/>
                <w:lang w:eastAsia="sk-SK"/>
              </w:rPr>
            </w:pPr>
            <w:r w:rsidRPr="00A14568">
              <w:rPr>
                <w:rFonts w:ascii="Calibri" w:eastAsia="Times New Roman" w:hAnsi="Calibri"/>
                <w:color w:val="000000"/>
                <w:sz w:val="18"/>
                <w:szCs w:val="20"/>
                <w:lang w:eastAsia="sk-SK"/>
              </w:rPr>
              <w:t xml:space="preserve">        2 436     </w:t>
            </w:r>
          </w:p>
        </w:tc>
      </w:tr>
    </w:tbl>
    <w:p w:rsidR="00BB4A28" w:rsidRPr="00A14568" w:rsidRDefault="00BB4A28" w:rsidP="00F64883">
      <w:pPr>
        <w:pStyle w:val="Popis"/>
      </w:pPr>
      <w:r w:rsidRPr="00A14568">
        <w:t>Tabuľka 28</w:t>
      </w:r>
      <w:r w:rsidR="001627F6" w:rsidRPr="00A14568">
        <w:t xml:space="preserve">  Vývoj počtu lôžok a personálu</w:t>
      </w:r>
      <w:r w:rsidR="001627F6" w:rsidRPr="00A14568">
        <w:rPr>
          <w:rStyle w:val="Odkaznapoznmkupodiarou"/>
        </w:rPr>
        <w:footnoteReference w:customMarkFollows="1" w:id="29"/>
        <w:t>30</w:t>
      </w:r>
    </w:p>
    <w:p w:rsidR="001627F6" w:rsidRPr="00A14568" w:rsidRDefault="001627F6" w:rsidP="00F64883">
      <w:pPr>
        <w:pStyle w:val="Bezriadkovania"/>
        <w:rPr>
          <w:lang w:val="sk-SK" w:eastAsia="sk-SK"/>
        </w:rPr>
      </w:pPr>
    </w:p>
    <w:p w:rsidR="002C4064" w:rsidRPr="00A14568" w:rsidRDefault="00B84361">
      <w:pPr>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Druhou skupinou kľúčových premenných</w:t>
      </w:r>
      <w:r w:rsidR="00A155CA" w:rsidRPr="00A14568">
        <w:rPr>
          <w:rFonts w:ascii="Calibri Light" w:eastAsia="Times New Roman" w:hAnsi="Calibri Light" w:cs="Calibri Light"/>
          <w:color w:val="000000"/>
          <w:szCs w:val="20"/>
          <w:lang w:eastAsia="sk-SK"/>
        </w:rPr>
        <w:t>, ktoré nastavilo MZ SR sú očakávané úspory z reprofilizácie UNB ohľadom nepersonálnych nákladov</w:t>
      </w:r>
      <w:r w:rsidRPr="00A14568">
        <w:rPr>
          <w:rFonts w:ascii="Calibri Light" w:eastAsia="Times New Roman" w:hAnsi="Calibri Light" w:cs="Calibri Light"/>
          <w:color w:val="000000"/>
          <w:szCs w:val="20"/>
          <w:lang w:eastAsia="sk-SK"/>
        </w:rPr>
        <w:t xml:space="preserve">. Dosiahnuté </w:t>
      </w:r>
      <w:r w:rsidR="00A155CA" w:rsidRPr="00A14568">
        <w:rPr>
          <w:rFonts w:ascii="Calibri Light" w:eastAsia="Times New Roman" w:hAnsi="Calibri Light" w:cs="Calibri Light"/>
          <w:color w:val="000000"/>
          <w:szCs w:val="20"/>
          <w:lang w:eastAsia="sk-SK"/>
        </w:rPr>
        <w:t>úspory oproti súčasnému stavu pochádzajú z dvoch zdrojov: a.)</w:t>
      </w:r>
      <w:r w:rsidR="000743B7" w:rsidRPr="00A14568">
        <w:rPr>
          <w:rFonts w:ascii="Calibri Light" w:eastAsia="Times New Roman" w:hAnsi="Calibri Light" w:cs="Calibri Light"/>
          <w:color w:val="000000"/>
          <w:szCs w:val="20"/>
          <w:lang w:eastAsia="sk-SK"/>
        </w:rPr>
        <w:t xml:space="preserve"> </w:t>
      </w:r>
      <w:r w:rsidR="00A155CA" w:rsidRPr="00A14568">
        <w:rPr>
          <w:rFonts w:ascii="Calibri Light" w:eastAsia="Times New Roman" w:hAnsi="Calibri Light" w:cs="Calibri Light"/>
          <w:color w:val="000000"/>
          <w:szCs w:val="20"/>
          <w:lang w:eastAsia="sk-SK"/>
        </w:rPr>
        <w:t>štúdie BCG, vypracovanej v roku 2013 ohľadom potenciálnych úspor v BCG, kde identifikovali úspory v priemere 16</w:t>
      </w:r>
      <w:r w:rsidRPr="00A14568">
        <w:rPr>
          <w:rFonts w:ascii="Calibri Light" w:eastAsia="Times New Roman" w:hAnsi="Calibri Light" w:cs="Calibri Light"/>
          <w:color w:val="000000"/>
          <w:szCs w:val="20"/>
          <w:lang w:eastAsia="sk-SK"/>
        </w:rPr>
        <w:t>,9</w:t>
      </w:r>
      <w:r w:rsidR="00A155CA" w:rsidRPr="00A14568">
        <w:rPr>
          <w:rFonts w:ascii="Calibri Light" w:eastAsia="Times New Roman" w:hAnsi="Calibri Light" w:cs="Calibri Light"/>
          <w:color w:val="000000"/>
          <w:szCs w:val="20"/>
          <w:lang w:eastAsia="sk-SK"/>
        </w:rPr>
        <w:t>% na jednotlivé časti služieb; b.) očakávania uchádzačov v PPP dialógu ohľadom  realizovateľných úspor v nUNB ako aj ostatných častiach UNB. Tieto údaje sú prezentované v nasledovnej tabuľke, ktorá zobrazuje dopad na všetky nepersonálne náklady v ekonomickom modeli</w:t>
      </w:r>
      <w:r w:rsidR="001627F6" w:rsidRPr="00A14568">
        <w:rPr>
          <w:rFonts w:ascii="Calibri Light" w:eastAsia="Times New Roman" w:hAnsi="Calibri Light" w:cs="Calibri Light"/>
          <w:color w:val="000000"/>
          <w:szCs w:val="20"/>
          <w:lang w:eastAsia="sk-SK"/>
        </w:rPr>
        <w:t xml:space="preserve"> tabuľka 29</w:t>
      </w:r>
      <w:r w:rsidR="00A155CA" w:rsidRPr="00A14568">
        <w:rPr>
          <w:rFonts w:ascii="Calibri Light" w:eastAsia="Times New Roman" w:hAnsi="Calibri Light" w:cs="Calibri Light"/>
          <w:color w:val="000000"/>
          <w:szCs w:val="20"/>
          <w:lang w:eastAsia="sk-SK"/>
        </w:rPr>
        <w:t xml:space="preserve">: </w:t>
      </w:r>
    </w:p>
    <w:p w:rsidR="002C4064" w:rsidRPr="00A14568" w:rsidRDefault="002C4064">
      <w:pPr>
        <w:rPr>
          <w:rFonts w:ascii="Calibri Light" w:eastAsia="Times New Roman" w:hAnsi="Calibri Light" w:cs="Calibri Light"/>
          <w:color w:val="000000"/>
          <w:szCs w:val="20"/>
          <w:lang w:eastAsia="sk-SK"/>
        </w:rPr>
      </w:pPr>
    </w:p>
    <w:tbl>
      <w:tblPr>
        <w:tblW w:w="4453" w:type="pct"/>
        <w:jc w:val="center"/>
        <w:tblLayout w:type="fixed"/>
        <w:tblCellMar>
          <w:left w:w="70" w:type="dxa"/>
          <w:right w:w="70" w:type="dxa"/>
        </w:tblCellMar>
        <w:tblLook w:val="04A0" w:firstRow="1" w:lastRow="0" w:firstColumn="1" w:lastColumn="0" w:noHBand="0" w:noVBand="1"/>
      </w:tblPr>
      <w:tblGrid>
        <w:gridCol w:w="3751"/>
        <w:gridCol w:w="1068"/>
        <w:gridCol w:w="1010"/>
        <w:gridCol w:w="723"/>
        <w:gridCol w:w="394"/>
        <w:gridCol w:w="1502"/>
      </w:tblGrid>
      <w:tr w:rsidR="00B84361" w:rsidRPr="00A14568" w:rsidTr="00F64883">
        <w:trPr>
          <w:trHeight w:val="278"/>
          <w:jc w:val="center"/>
        </w:trPr>
        <w:tc>
          <w:tcPr>
            <w:tcW w:w="2220"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 </w:t>
            </w:r>
          </w:p>
        </w:tc>
        <w:tc>
          <w:tcPr>
            <w:tcW w:w="63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Pesimistický</w:t>
            </w:r>
          </w:p>
        </w:tc>
        <w:tc>
          <w:tcPr>
            <w:tcW w:w="598"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Reálny</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Optimistický</w:t>
            </w:r>
          </w:p>
        </w:tc>
        <w:tc>
          <w:tcPr>
            <w:tcW w:w="88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Vybraný</w:t>
            </w:r>
          </w:p>
        </w:tc>
      </w:tr>
      <w:tr w:rsidR="00B84361" w:rsidRPr="00A14568" w:rsidTr="00F64883">
        <w:trPr>
          <w:trHeight w:val="278"/>
          <w:jc w:val="center"/>
        </w:trPr>
        <w:tc>
          <w:tcPr>
            <w:tcW w:w="222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 xml:space="preserve">Úspora prevádzkových nákladov na základe BCG </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10%</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13%</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16,0%</w:t>
            </w:r>
          </w:p>
        </w:tc>
        <w:tc>
          <w:tcPr>
            <w:tcW w:w="889"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13%</w:t>
            </w:r>
          </w:p>
        </w:tc>
      </w:tr>
      <w:tr w:rsidR="00B84361" w:rsidRPr="00A14568" w:rsidTr="00F64883">
        <w:trPr>
          <w:trHeight w:val="278"/>
          <w:jc w:val="center"/>
        </w:trPr>
        <w:tc>
          <w:tcPr>
            <w:tcW w:w="222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Úspora nová nemocnica</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20%</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22%</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24%</w:t>
            </w:r>
          </w:p>
        </w:tc>
        <w:tc>
          <w:tcPr>
            <w:tcW w:w="889"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22%</w:t>
            </w:r>
          </w:p>
        </w:tc>
      </w:tr>
      <w:tr w:rsidR="00B84361" w:rsidRPr="00A14568" w:rsidTr="00F64883">
        <w:trPr>
          <w:trHeight w:val="343"/>
          <w:jc w:val="center"/>
        </w:trPr>
        <w:tc>
          <w:tcPr>
            <w:tcW w:w="222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Úspora zvyšok UNB  po transformácií nUNB</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12%</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14%</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16%</w:t>
            </w:r>
          </w:p>
        </w:tc>
        <w:tc>
          <w:tcPr>
            <w:tcW w:w="889"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14%</w:t>
            </w:r>
          </w:p>
        </w:tc>
      </w:tr>
      <w:tr w:rsidR="001627F6" w:rsidRPr="00A14568" w:rsidTr="00F64883">
        <w:trPr>
          <w:trHeight w:val="214"/>
          <w:jc w:val="center"/>
        </w:trPr>
        <w:tc>
          <w:tcPr>
            <w:tcW w:w="2220" w:type="pct"/>
            <w:tcBorders>
              <w:top w:val="single" w:sz="4" w:space="0" w:color="auto"/>
              <w:left w:val="nil"/>
              <w:bottom w:val="single" w:sz="4" w:space="0" w:color="auto"/>
              <w:right w:val="nil"/>
            </w:tcBorders>
            <w:shd w:val="clear" w:color="000000" w:fill="FFFFFF"/>
            <w:noWrap/>
            <w:vAlign w:val="bottom"/>
            <w:hideMark/>
          </w:tcPr>
          <w:p w:rsidR="002C4064" w:rsidRPr="00A14568" w:rsidRDefault="001627F6" w:rsidP="00F64883">
            <w:pPr>
              <w:ind w:left="-441" w:firstLine="441"/>
            </w:pPr>
            <w:r w:rsidRPr="00A14568">
              <w:rPr>
                <w:lang w:eastAsia="sk-SK"/>
              </w:rPr>
              <w:t> </w:t>
            </w:r>
          </w:p>
        </w:tc>
        <w:tc>
          <w:tcPr>
            <w:tcW w:w="632" w:type="pct"/>
            <w:tcBorders>
              <w:top w:val="single" w:sz="4" w:space="0" w:color="auto"/>
              <w:left w:val="nil"/>
              <w:bottom w:val="single" w:sz="4" w:space="0" w:color="auto"/>
              <w:right w:val="nil"/>
            </w:tcBorders>
            <w:shd w:val="clear" w:color="000000" w:fill="FFFFFF"/>
            <w:noWrap/>
            <w:vAlign w:val="bottom"/>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 </w:t>
            </w:r>
          </w:p>
        </w:tc>
        <w:tc>
          <w:tcPr>
            <w:tcW w:w="598" w:type="pct"/>
            <w:tcBorders>
              <w:top w:val="single" w:sz="4" w:space="0" w:color="auto"/>
              <w:left w:val="nil"/>
              <w:bottom w:val="single" w:sz="4" w:space="0" w:color="auto"/>
              <w:right w:val="nil"/>
            </w:tcBorders>
            <w:shd w:val="clear" w:color="000000" w:fill="FFFFFF"/>
            <w:noWrap/>
            <w:vAlign w:val="bottom"/>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 </w:t>
            </w:r>
          </w:p>
        </w:tc>
        <w:tc>
          <w:tcPr>
            <w:tcW w:w="428" w:type="pct"/>
            <w:tcBorders>
              <w:top w:val="single" w:sz="4" w:space="0" w:color="auto"/>
              <w:left w:val="nil"/>
              <w:bottom w:val="single" w:sz="4" w:space="0" w:color="auto"/>
              <w:right w:val="nil"/>
            </w:tcBorders>
            <w:shd w:val="clear" w:color="000000" w:fill="FFFFFF"/>
            <w:noWrap/>
            <w:vAlign w:val="bottom"/>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 </w:t>
            </w:r>
          </w:p>
        </w:tc>
        <w:tc>
          <w:tcPr>
            <w:tcW w:w="1122" w:type="pct"/>
            <w:gridSpan w:val="2"/>
            <w:tcBorders>
              <w:top w:val="single" w:sz="4" w:space="0" w:color="auto"/>
              <w:left w:val="nil"/>
              <w:bottom w:val="single" w:sz="4" w:space="0" w:color="auto"/>
              <w:right w:val="nil"/>
            </w:tcBorders>
            <w:shd w:val="clear" w:color="000000" w:fill="FFFFFF"/>
            <w:noWrap/>
            <w:vAlign w:val="center"/>
            <w:hideMark/>
          </w:tcPr>
          <w:p w:rsidR="001627F6" w:rsidRPr="00A14568" w:rsidRDefault="001627F6" w:rsidP="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 </w:t>
            </w:r>
          </w:p>
        </w:tc>
      </w:tr>
      <w:tr w:rsidR="00B84361" w:rsidRPr="00A14568" w:rsidTr="00F64883">
        <w:trPr>
          <w:trHeight w:val="278"/>
          <w:jc w:val="center"/>
        </w:trPr>
        <w:tc>
          <w:tcPr>
            <w:tcW w:w="222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Pomer</w:t>
            </w:r>
            <w:r w:rsidR="00B84361" w:rsidRPr="00A14568">
              <w:rPr>
                <w:rFonts w:ascii="Calibri Light" w:eastAsia="Times New Roman" w:hAnsi="Calibri Light"/>
                <w:color w:val="000000"/>
                <w:sz w:val="18"/>
                <w:szCs w:val="20"/>
                <w:lang w:eastAsia="sk-SK"/>
              </w:rPr>
              <w:t xml:space="preserve"> nákladov </w:t>
            </w:r>
            <w:r w:rsidRPr="00A14568">
              <w:rPr>
                <w:rFonts w:ascii="Calibri Light" w:eastAsia="Times New Roman" w:hAnsi="Calibri Light"/>
                <w:color w:val="000000"/>
                <w:sz w:val="18"/>
                <w:szCs w:val="20"/>
                <w:lang w:eastAsia="sk-SK"/>
              </w:rPr>
              <w:t>k osobným nákladom</w:t>
            </w:r>
          </w:p>
        </w:tc>
        <w:tc>
          <w:tcPr>
            <w:tcW w:w="632" w:type="pct"/>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1627F6" w:rsidRPr="00A14568" w:rsidRDefault="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Súčasná UNB</w:t>
            </w:r>
          </w:p>
        </w:tc>
        <w:tc>
          <w:tcPr>
            <w:tcW w:w="598" w:type="pct"/>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1627F6" w:rsidRPr="00A14568" w:rsidRDefault="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BCG</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1627F6" w:rsidRPr="00A14568" w:rsidRDefault="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nUNB</w:t>
            </w:r>
          </w:p>
        </w:tc>
        <w:tc>
          <w:tcPr>
            <w:tcW w:w="889" w:type="pct"/>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1627F6" w:rsidRPr="00A14568" w:rsidRDefault="001627F6">
            <w:pPr>
              <w:spacing w:after="0" w:line="240" w:lineRule="auto"/>
              <w:jc w:val="center"/>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nRužinov</w:t>
            </w:r>
          </w:p>
        </w:tc>
      </w:tr>
      <w:tr w:rsidR="00B84361" w:rsidRPr="00A14568" w:rsidTr="00F64883">
        <w:trPr>
          <w:trHeight w:val="264"/>
          <w:jc w:val="center"/>
        </w:trPr>
        <w:tc>
          <w:tcPr>
            <w:tcW w:w="2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Lieky</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16,3%</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14,2%</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12,7%</w:t>
            </w:r>
          </w:p>
        </w:tc>
        <w:tc>
          <w:tcPr>
            <w:tcW w:w="889"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14,0%</w:t>
            </w:r>
          </w:p>
        </w:tc>
      </w:tr>
      <w:tr w:rsidR="00B84361" w:rsidRPr="00A14568" w:rsidTr="00F64883">
        <w:trPr>
          <w:trHeight w:val="264"/>
          <w:jc w:val="center"/>
        </w:trPr>
        <w:tc>
          <w:tcPr>
            <w:tcW w:w="2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Krv</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3,6%</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3,1%</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2,8%</w:t>
            </w:r>
          </w:p>
        </w:tc>
        <w:tc>
          <w:tcPr>
            <w:tcW w:w="889"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3,1%</w:t>
            </w:r>
          </w:p>
        </w:tc>
      </w:tr>
      <w:tr w:rsidR="00B84361" w:rsidRPr="00A14568" w:rsidTr="00F64883">
        <w:trPr>
          <w:trHeight w:val="264"/>
          <w:jc w:val="center"/>
        </w:trPr>
        <w:tc>
          <w:tcPr>
            <w:tcW w:w="2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Diagnostiká</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1,3%</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1,2%</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1,0%</w:t>
            </w:r>
          </w:p>
        </w:tc>
        <w:tc>
          <w:tcPr>
            <w:tcW w:w="889"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1,2%</w:t>
            </w:r>
          </w:p>
        </w:tc>
      </w:tr>
      <w:tr w:rsidR="00B84361" w:rsidRPr="00A14568" w:rsidTr="00F64883">
        <w:trPr>
          <w:trHeight w:val="264"/>
          <w:jc w:val="center"/>
        </w:trPr>
        <w:tc>
          <w:tcPr>
            <w:tcW w:w="2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Zdravotnícky materiál</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14,1%</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12,3%</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11,0%</w:t>
            </w:r>
          </w:p>
        </w:tc>
        <w:tc>
          <w:tcPr>
            <w:tcW w:w="889"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12,1%</w:t>
            </w:r>
          </w:p>
        </w:tc>
      </w:tr>
      <w:tr w:rsidR="00B84361" w:rsidRPr="00A14568" w:rsidTr="00F64883">
        <w:trPr>
          <w:trHeight w:val="264"/>
          <w:jc w:val="center"/>
        </w:trPr>
        <w:tc>
          <w:tcPr>
            <w:tcW w:w="2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Ostatný materiál</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3,4%</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2,9%</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2,6%</w:t>
            </w:r>
          </w:p>
        </w:tc>
        <w:tc>
          <w:tcPr>
            <w:tcW w:w="889"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2,9%</w:t>
            </w:r>
          </w:p>
        </w:tc>
      </w:tr>
      <w:tr w:rsidR="00B84361" w:rsidRPr="00A14568" w:rsidTr="00F64883">
        <w:trPr>
          <w:trHeight w:val="264"/>
          <w:jc w:val="center"/>
        </w:trPr>
        <w:tc>
          <w:tcPr>
            <w:tcW w:w="2220"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Spotreba energie</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4,3%</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3,7%</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1,5%</w:t>
            </w:r>
          </w:p>
        </w:tc>
        <w:tc>
          <w:tcPr>
            <w:tcW w:w="889"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3,7%</w:t>
            </w:r>
          </w:p>
        </w:tc>
      </w:tr>
      <w:tr w:rsidR="00B84361" w:rsidRPr="00A14568" w:rsidTr="00F64883">
        <w:trPr>
          <w:trHeight w:val="264"/>
          <w:jc w:val="center"/>
        </w:trPr>
        <w:tc>
          <w:tcPr>
            <w:tcW w:w="2220"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Opravy a udržiavanie</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2,3%</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2,0%</w:t>
            </w:r>
          </w:p>
        </w:tc>
        <w:tc>
          <w:tcPr>
            <w:tcW w:w="661" w:type="pct"/>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1,5%</w:t>
            </w:r>
          </w:p>
        </w:tc>
        <w:tc>
          <w:tcPr>
            <w:tcW w:w="889"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2,0%</w:t>
            </w:r>
          </w:p>
        </w:tc>
      </w:tr>
      <w:tr w:rsidR="00B84361" w:rsidRPr="00A14568" w:rsidTr="00F64883">
        <w:trPr>
          <w:trHeight w:val="264"/>
          <w:jc w:val="center"/>
        </w:trPr>
        <w:tc>
          <w:tcPr>
            <w:tcW w:w="2220"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lef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Ostatné prevádzkové náklady</w:t>
            </w:r>
          </w:p>
        </w:tc>
        <w:tc>
          <w:tcPr>
            <w:tcW w:w="632"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13,7%</w:t>
            </w:r>
          </w:p>
        </w:tc>
        <w:tc>
          <w:tcPr>
            <w:tcW w:w="598"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11,9%</w:t>
            </w:r>
          </w:p>
        </w:tc>
        <w:tc>
          <w:tcPr>
            <w:tcW w:w="66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5,0%</w:t>
            </w:r>
          </w:p>
        </w:tc>
        <w:tc>
          <w:tcPr>
            <w:tcW w:w="88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1627F6" w:rsidRPr="00A14568" w:rsidRDefault="001627F6" w:rsidP="001627F6">
            <w:pPr>
              <w:spacing w:after="0" w:line="240" w:lineRule="auto"/>
              <w:jc w:val="right"/>
              <w:rPr>
                <w:rFonts w:ascii="Calibri Light" w:eastAsia="Times New Roman" w:hAnsi="Calibri Light"/>
                <w:color w:val="000000"/>
                <w:sz w:val="18"/>
                <w:szCs w:val="20"/>
                <w:lang w:eastAsia="sk-SK"/>
              </w:rPr>
            </w:pPr>
            <w:r w:rsidRPr="00A14568">
              <w:rPr>
                <w:rFonts w:ascii="Calibri Light" w:eastAsia="Times New Roman" w:hAnsi="Calibri Light"/>
                <w:color w:val="000000"/>
                <w:sz w:val="18"/>
                <w:szCs w:val="20"/>
                <w:lang w:eastAsia="sk-SK"/>
              </w:rPr>
              <w:t>7,5%</w:t>
            </w:r>
          </w:p>
        </w:tc>
      </w:tr>
    </w:tbl>
    <w:p w:rsidR="00A155CA" w:rsidRPr="00A14568" w:rsidRDefault="002C4064" w:rsidP="003E1150">
      <w:pPr>
        <w:pStyle w:val="Popis"/>
        <w:ind w:firstLine="142"/>
      </w:pPr>
      <w:r w:rsidRPr="00A14568">
        <w:t xml:space="preserve">       </w:t>
      </w:r>
      <w:r w:rsidR="003E1150">
        <w:t xml:space="preserve">  </w:t>
      </w:r>
      <w:r w:rsidRPr="00A14568">
        <w:t xml:space="preserve"> </w:t>
      </w:r>
      <w:r w:rsidR="000743B7" w:rsidRPr="00A14568">
        <w:t>Tabuľka 29: Prehľad očakávaných úspor po rekonštrukcií a reprofilizácií UNB</w:t>
      </w:r>
      <w:r w:rsidR="00482683" w:rsidRPr="00A14568">
        <w:rPr>
          <w:vertAlign w:val="superscript"/>
        </w:rPr>
        <w:t>30</w:t>
      </w:r>
    </w:p>
    <w:p w:rsidR="001627F6" w:rsidRPr="00A14568" w:rsidRDefault="001627F6">
      <w:pPr>
        <w:rPr>
          <w:noProof/>
        </w:rPr>
      </w:pPr>
    </w:p>
    <w:p w:rsidR="000743B7" w:rsidRPr="00A14568" w:rsidRDefault="000743B7" w:rsidP="000743B7">
      <w:pPr>
        <w:rPr>
          <w:rFonts w:ascii="Calibri Light" w:hAnsi="Calibri Light"/>
        </w:rPr>
      </w:pPr>
      <w:r w:rsidRPr="00A14568">
        <w:rPr>
          <w:rFonts w:ascii="Calibri Light" w:hAnsi="Calibri Light"/>
        </w:rPr>
        <w:lastRenderedPageBreak/>
        <w:t xml:space="preserve">Na strane výnosov sa ráta s návratom SVALZov do univerzitnej nemocnice, čo navýši príjmovú stránku modelu. Nová univerzitná nemocnica bude taktiež generovať vyššie príjmy za komerčné aktivity, kde sa ráta až do výšky 1% z celkových medicínskych príjmov. Projekt neráta s neštandardným navyšovaním ceny za výkon, ani dodatočným dofinancovaním nemocníc.  </w:t>
      </w:r>
    </w:p>
    <w:p w:rsidR="000743B7" w:rsidRPr="00A14568" w:rsidRDefault="000743B7" w:rsidP="000743B7">
      <w:pPr>
        <w:rPr>
          <w:rFonts w:ascii="Calibri Light" w:hAnsi="Calibri Light"/>
        </w:rPr>
      </w:pPr>
      <w:r w:rsidRPr="00A14568">
        <w:rPr>
          <w:rFonts w:ascii="Calibri Light" w:hAnsi="Calibri Light"/>
        </w:rPr>
        <w:t xml:space="preserve">Uvedené kroky spolu prispeli k dosiahnutiu pozitívnej NPV celého projektu. </w:t>
      </w:r>
    </w:p>
    <w:p w:rsidR="00D24949" w:rsidRPr="00A14568" w:rsidRDefault="00D24949" w:rsidP="0029173C">
      <w:pPr>
        <w:pStyle w:val="Nadpis3"/>
      </w:pPr>
      <w:bookmarkStart w:id="469" w:name="_Toc478674205"/>
      <w:bookmarkStart w:id="470" w:name="_Toc478674310"/>
      <w:bookmarkStart w:id="471" w:name="_Toc478712622"/>
      <w:bookmarkStart w:id="472" w:name="_Toc478712744"/>
      <w:bookmarkStart w:id="473" w:name="_Toc478712838"/>
      <w:bookmarkStart w:id="474" w:name="_Toc478712932"/>
      <w:bookmarkStart w:id="475" w:name="_Toc478713026"/>
      <w:bookmarkStart w:id="476" w:name="_Toc478713120"/>
      <w:bookmarkStart w:id="477" w:name="_Toc476760095"/>
      <w:bookmarkStart w:id="478" w:name="_Toc476760260"/>
      <w:bookmarkStart w:id="479" w:name="_Toc476760651"/>
      <w:bookmarkStart w:id="480" w:name="_Toc476764228"/>
      <w:bookmarkStart w:id="481" w:name="_Toc476760261"/>
      <w:bookmarkStart w:id="482" w:name="_Toc478713121"/>
      <w:bookmarkEnd w:id="469"/>
      <w:bookmarkEnd w:id="470"/>
      <w:bookmarkEnd w:id="471"/>
      <w:bookmarkEnd w:id="472"/>
      <w:bookmarkEnd w:id="473"/>
      <w:bookmarkEnd w:id="474"/>
      <w:bookmarkEnd w:id="475"/>
      <w:bookmarkEnd w:id="476"/>
      <w:bookmarkEnd w:id="477"/>
      <w:bookmarkEnd w:id="478"/>
      <w:bookmarkEnd w:id="479"/>
      <w:bookmarkEnd w:id="480"/>
      <w:r w:rsidRPr="00A14568">
        <w:t xml:space="preserve">Krok 2: Analýza </w:t>
      </w:r>
      <w:r w:rsidR="007B7492" w:rsidRPr="00A14568">
        <w:t xml:space="preserve">možností </w:t>
      </w:r>
      <w:r w:rsidRPr="00A14568">
        <w:t>reprofilizácie UNB</w:t>
      </w:r>
      <w:bookmarkEnd w:id="481"/>
      <w:bookmarkEnd w:id="482"/>
    </w:p>
    <w:p w:rsidR="007B7492" w:rsidRPr="00A14568" w:rsidRDefault="00775E32"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 xml:space="preserve">Druhý krok analýzy sa zameral na možnosti medicínskej reprofilizácie poskytovanej zdravotnej starostlivosti. </w:t>
      </w:r>
      <w:r w:rsidR="007355AF" w:rsidRPr="00A14568">
        <w:rPr>
          <w:rFonts w:ascii="Calibri Light" w:eastAsia="Times New Roman" w:hAnsi="Calibri Light" w:cs="Calibri Light"/>
          <w:color w:val="000000"/>
          <w:szCs w:val="20"/>
          <w:lang w:eastAsia="sk-SK"/>
        </w:rPr>
        <w:t xml:space="preserve"> </w:t>
      </w:r>
      <w:r w:rsidRPr="00A14568">
        <w:rPr>
          <w:rFonts w:ascii="Calibri Light" w:eastAsia="Times New Roman" w:hAnsi="Calibri Light" w:cs="Calibri Light"/>
          <w:color w:val="000000"/>
          <w:szCs w:val="20"/>
          <w:lang w:eastAsia="sk-SK"/>
        </w:rPr>
        <w:t>Pôvodná št</w:t>
      </w:r>
      <w:r w:rsidR="007355AF" w:rsidRPr="00A14568">
        <w:rPr>
          <w:rFonts w:ascii="Calibri Light" w:eastAsia="Times New Roman" w:hAnsi="Calibri Light" w:cs="Calibri Light"/>
          <w:color w:val="000000"/>
          <w:szCs w:val="20"/>
          <w:lang w:eastAsia="sk-SK"/>
        </w:rPr>
        <w:t>údia</w:t>
      </w:r>
      <w:r w:rsidRPr="00A14568">
        <w:rPr>
          <w:rFonts w:ascii="Calibri Light" w:eastAsia="Times New Roman" w:hAnsi="Calibri Light" w:cs="Calibri Light"/>
          <w:color w:val="000000"/>
          <w:szCs w:val="20"/>
          <w:lang w:eastAsia="sk-SK"/>
        </w:rPr>
        <w:t xml:space="preserve"> uskutočniteľnosti, ani informatívny dokument PPP projektu totiž vôbec neriešili,  či neexistuje zbytočná duplicita poskytovaných služieb v rámci UNB, alebo či súčasné portfólio služieb je optimálne a dostačujúce pre spádový región UNB. PPP projekt extrapoloval na základe súčasného stavu služieb,</w:t>
      </w:r>
      <w:r w:rsidR="000F5BFE" w:rsidRPr="00A14568">
        <w:rPr>
          <w:rFonts w:ascii="Calibri Light" w:eastAsia="Times New Roman" w:hAnsi="Calibri Light" w:cs="Calibri Light"/>
          <w:color w:val="000000"/>
          <w:szCs w:val="20"/>
          <w:lang w:eastAsia="sk-SK"/>
        </w:rPr>
        <w:t xml:space="preserve"> ktoré mala nová UNB nahradiť a ignoroval ostatné nemocnice UNB,</w:t>
      </w:r>
      <w:r w:rsidRPr="00A14568">
        <w:rPr>
          <w:rFonts w:ascii="Calibri Light" w:eastAsia="Times New Roman" w:hAnsi="Calibri Light" w:cs="Calibri Light"/>
          <w:color w:val="000000"/>
          <w:szCs w:val="20"/>
          <w:lang w:eastAsia="sk-SK"/>
        </w:rPr>
        <w:t xml:space="preserve"> čo bolo podľa uchádzačov v procese súťažného dialógu výrazným limitujúcim faktorom pri dosiahnutí potenciálnej efektivity poskytovania služieb. </w:t>
      </w:r>
    </w:p>
    <w:p w:rsidR="00435432" w:rsidRPr="00A14568" w:rsidRDefault="00435432" w:rsidP="004A7F35">
      <w:pPr>
        <w:spacing w:after="0" w:line="240" w:lineRule="auto"/>
        <w:rPr>
          <w:rFonts w:ascii="Calibri Light" w:eastAsia="Times New Roman" w:hAnsi="Calibri Light" w:cs="Calibri Light"/>
          <w:color w:val="000000"/>
          <w:szCs w:val="20"/>
          <w:lang w:eastAsia="sk-SK"/>
        </w:rPr>
      </w:pPr>
    </w:p>
    <w:p w:rsidR="003D6BB8" w:rsidRPr="00A14568" w:rsidRDefault="006E57B5" w:rsidP="004A7F35">
      <w:pPr>
        <w:spacing w:after="0" w:line="240" w:lineRule="auto"/>
        <w:rPr>
          <w:rFonts w:ascii="Calibri Light" w:hAnsi="Calibri Light"/>
        </w:rPr>
      </w:pPr>
      <w:r w:rsidRPr="00A14568">
        <w:rPr>
          <w:rFonts w:ascii="Calibri Light" w:eastAsia="Times New Roman" w:hAnsi="Calibri Light" w:cs="Calibri Light"/>
          <w:color w:val="000000"/>
          <w:szCs w:val="20"/>
          <w:lang w:eastAsia="sk-SK"/>
        </w:rPr>
        <w:t xml:space="preserve">Základným predpokladom medicínskej reorganizácie je dosiahnutie úspor z rozsahu zvýšením objemu produkcie, ale aj úspor zo zameniteľnosti personálu, techniky, či iných priestorov, čo je často možné pri koncentrácií naviazaných medicínskych disciplín. Štandardnom reorganizácie starostlivosti je zoskupovať oddelenia podľa </w:t>
      </w:r>
      <w:r w:rsidR="003D6BB8" w:rsidRPr="00A14568">
        <w:rPr>
          <w:rFonts w:ascii="Calibri Light" w:hAnsi="Calibri Light"/>
        </w:rPr>
        <w:t>chorobnosti, druhu lekárskeho ošetrenia a jeho časovej náročnosti na:</w:t>
      </w:r>
    </w:p>
    <w:p w:rsidR="003D6BB8" w:rsidRPr="00A14568" w:rsidRDefault="003D6BB8" w:rsidP="00435432">
      <w:pPr>
        <w:pStyle w:val="Odsekzoznamu"/>
        <w:numPr>
          <w:ilvl w:val="0"/>
          <w:numId w:val="4"/>
        </w:numPr>
        <w:ind w:left="709" w:hanging="283"/>
        <w:rPr>
          <w:rFonts w:ascii="Calibri Light" w:hAnsi="Calibri Light"/>
        </w:rPr>
      </w:pPr>
      <w:r w:rsidRPr="00A14568">
        <w:rPr>
          <w:rFonts w:ascii="Calibri Light" w:hAnsi="Calibri Light"/>
        </w:rPr>
        <w:t>nemocnice špecializované a vysokošpecializované, kde pobyt pacienta je minimálny, tzv.</w:t>
      </w:r>
      <w:r w:rsidR="000A57F8" w:rsidRPr="00A14568">
        <w:rPr>
          <w:rFonts w:ascii="Calibri Light" w:hAnsi="Calibri Light"/>
        </w:rPr>
        <w:t xml:space="preserve"> </w:t>
      </w:r>
      <w:r w:rsidR="006E57B5" w:rsidRPr="00A14568">
        <w:rPr>
          <w:rFonts w:ascii="Calibri Light" w:hAnsi="Calibri Light"/>
        </w:rPr>
        <w:t>akútne lôžka</w:t>
      </w:r>
      <w:r w:rsidR="000C19A8" w:rsidRPr="00A14568">
        <w:rPr>
          <w:rFonts w:ascii="Calibri Light" w:hAnsi="Calibri Light"/>
        </w:rPr>
        <w:t>,</w:t>
      </w:r>
      <w:r w:rsidR="006E57B5" w:rsidRPr="00A14568">
        <w:rPr>
          <w:rFonts w:ascii="Calibri Light" w:hAnsi="Calibri Light"/>
        </w:rPr>
        <w:t xml:space="preserve"> </w:t>
      </w:r>
    </w:p>
    <w:p w:rsidR="003D6BB8" w:rsidRPr="00A14568" w:rsidRDefault="003D6BB8" w:rsidP="00435432">
      <w:pPr>
        <w:pStyle w:val="Odsekzoznamu"/>
        <w:numPr>
          <w:ilvl w:val="0"/>
          <w:numId w:val="4"/>
        </w:numPr>
        <w:ind w:left="709" w:hanging="283"/>
        <w:rPr>
          <w:rFonts w:ascii="Calibri Light" w:hAnsi="Calibri Light"/>
        </w:rPr>
      </w:pPr>
      <w:r w:rsidRPr="00A14568">
        <w:rPr>
          <w:rFonts w:ascii="Calibri Light" w:hAnsi="Calibri Light"/>
        </w:rPr>
        <w:t>nemocnice doliečovacie s viacerými stupňami, ošetrovateľské, pre dlhodobo chorých, rehabilitačné, psychiatrické lôžka</w:t>
      </w:r>
      <w:r w:rsidR="000C19A8" w:rsidRPr="00A14568">
        <w:rPr>
          <w:rFonts w:ascii="Calibri Light" w:hAnsi="Calibri Light"/>
        </w:rPr>
        <w:t>,</w:t>
      </w:r>
      <w:r w:rsidR="006E57B5" w:rsidRPr="00A14568">
        <w:rPr>
          <w:rFonts w:ascii="Calibri Light" w:hAnsi="Calibri Light"/>
        </w:rPr>
        <w:t xml:space="preserve"> </w:t>
      </w:r>
    </w:p>
    <w:p w:rsidR="003D6BB8" w:rsidRPr="00A14568" w:rsidRDefault="003D6BB8" w:rsidP="00435432">
      <w:pPr>
        <w:pStyle w:val="Odsekzoznamu"/>
        <w:numPr>
          <w:ilvl w:val="0"/>
          <w:numId w:val="4"/>
        </w:numPr>
        <w:ind w:left="709" w:hanging="283"/>
        <w:rPr>
          <w:rFonts w:ascii="Calibri Light" w:hAnsi="Calibri Light"/>
        </w:rPr>
      </w:pPr>
      <w:r w:rsidRPr="00A14568">
        <w:rPr>
          <w:rFonts w:ascii="Calibri Light" w:hAnsi="Calibri Light"/>
        </w:rPr>
        <w:t>odborné liečebné ústavy – špecializované lôžka s kontinuálnym prechodom ku kúpeľnej, opatrovateľskej, rehabilitačnej a sociálnej starostl</w:t>
      </w:r>
      <w:r w:rsidR="007355AF" w:rsidRPr="00A14568">
        <w:rPr>
          <w:rFonts w:ascii="Calibri Light" w:hAnsi="Calibri Light"/>
        </w:rPr>
        <w:t>ivosti.</w:t>
      </w:r>
    </w:p>
    <w:p w:rsidR="006E57B5" w:rsidRPr="00A14568" w:rsidRDefault="006E57B5" w:rsidP="004A7F35">
      <w:pPr>
        <w:spacing w:after="0" w:line="240" w:lineRule="auto"/>
        <w:rPr>
          <w:rFonts w:ascii="Calibri Light" w:hAnsi="Calibri Light" w:cs="Calibri Light"/>
        </w:rPr>
      </w:pPr>
      <w:r w:rsidRPr="00A14568">
        <w:rPr>
          <w:rFonts w:ascii="Calibri Light" w:hAnsi="Calibri Light" w:cs="Calibri Light"/>
        </w:rPr>
        <w:t>Pri analýze možností medicínskej reprofilizácie vychádzalo MZ SR z demografického predpokladu vývoja región</w:t>
      </w:r>
      <w:r w:rsidR="000C19A8" w:rsidRPr="00A14568">
        <w:rPr>
          <w:rFonts w:ascii="Calibri Light" w:hAnsi="Calibri Light" w:cs="Calibri Light"/>
        </w:rPr>
        <w:t>u</w:t>
      </w:r>
      <w:r w:rsidRPr="00A14568">
        <w:rPr>
          <w:rFonts w:ascii="Calibri Light" w:hAnsi="Calibri Light" w:cs="Calibri Light"/>
        </w:rPr>
        <w:t xml:space="preserve"> Bratislavy na </w:t>
      </w:r>
      <w:r w:rsidR="000A57F8" w:rsidRPr="00A14568">
        <w:rPr>
          <w:rFonts w:ascii="Calibri Light" w:hAnsi="Calibri Light" w:cs="Calibri Light"/>
        </w:rPr>
        <w:t>obdobie</w:t>
      </w:r>
      <w:r w:rsidRPr="00A14568">
        <w:rPr>
          <w:rFonts w:ascii="Calibri Light" w:hAnsi="Calibri Light" w:cs="Calibri Light"/>
        </w:rPr>
        <w:t xml:space="preserve"> 2050 a expertných skupín, ktorých cieľom bolo na základe súčasných najlepších praktík zoskupiť oddelenia podľa vyššie </w:t>
      </w:r>
      <w:r w:rsidR="000A57F8" w:rsidRPr="00A14568">
        <w:rPr>
          <w:rFonts w:ascii="Calibri Light" w:hAnsi="Calibri Light" w:cs="Calibri Light"/>
        </w:rPr>
        <w:t>uvedených</w:t>
      </w:r>
      <w:r w:rsidRPr="00A14568">
        <w:rPr>
          <w:rFonts w:ascii="Calibri Light" w:hAnsi="Calibri Light" w:cs="Calibri Light"/>
        </w:rPr>
        <w:t xml:space="preserve"> parametrov do logických a funkčných celkov. Základné zistenia analýzy sú nasledovné: </w:t>
      </w:r>
    </w:p>
    <w:p w:rsidR="006E57B5" w:rsidRPr="00A14568" w:rsidRDefault="006E57B5" w:rsidP="004A7F35">
      <w:pPr>
        <w:spacing w:after="0" w:line="240" w:lineRule="auto"/>
        <w:rPr>
          <w:rFonts w:ascii="Calibri Light" w:hAnsi="Calibri Light" w:cs="Calibri Light"/>
        </w:rPr>
      </w:pPr>
    </w:p>
    <w:p w:rsidR="006E57B5" w:rsidRPr="00A14568" w:rsidRDefault="006E57B5" w:rsidP="001B52C4">
      <w:pPr>
        <w:pStyle w:val="Odsekzoznamu"/>
        <w:numPr>
          <w:ilvl w:val="0"/>
          <w:numId w:val="57"/>
        </w:numPr>
        <w:spacing w:after="0" w:line="240" w:lineRule="auto"/>
        <w:ind w:left="284" w:hanging="142"/>
        <w:rPr>
          <w:rFonts w:ascii="Calibri Light" w:hAnsi="Calibri Light" w:cs="Calibri Light"/>
        </w:rPr>
      </w:pPr>
      <w:r w:rsidRPr="00A14568">
        <w:rPr>
          <w:rFonts w:ascii="Calibri Light" w:hAnsi="Calibri Light" w:cs="Calibri Light"/>
        </w:rPr>
        <w:t xml:space="preserve">Demografický vývoj regiónu je priaznivý pre poskytovanie zdravotnej starostlivosti; starnúca spoločnosť predstavuje narastajúci dopyt na ústavnú aj ambulantnú zdravotnú starostlivosť </w:t>
      </w:r>
      <w:r w:rsidR="00A5751C" w:rsidRPr="00A14568">
        <w:rPr>
          <w:rFonts w:ascii="Calibri Light" w:hAnsi="Calibri Light" w:cs="Calibri Light"/>
        </w:rPr>
        <w:t>.</w:t>
      </w:r>
      <w:r w:rsidRPr="00A14568">
        <w:rPr>
          <w:rFonts w:ascii="Calibri Light" w:hAnsi="Calibri Light" w:cs="Calibri Light"/>
        </w:rPr>
        <w:t>(</w:t>
      </w:r>
      <w:r w:rsidR="00971DC6" w:rsidRPr="00A14568">
        <w:rPr>
          <w:rFonts w:ascii="Calibri Light" w:hAnsi="Calibri Light" w:cs="Calibri Light"/>
        </w:rPr>
        <w:t xml:space="preserve">Graf 8 </w:t>
      </w:r>
      <w:r w:rsidRPr="00A14568">
        <w:rPr>
          <w:rFonts w:ascii="Calibri Light" w:hAnsi="Calibri Light" w:cs="Calibri Light"/>
        </w:rPr>
        <w:t>a </w:t>
      </w:r>
      <w:r w:rsidR="00971DC6" w:rsidRPr="00A14568">
        <w:rPr>
          <w:rFonts w:ascii="Calibri Light" w:hAnsi="Calibri Light" w:cs="Calibri Light"/>
        </w:rPr>
        <w:t>9</w:t>
      </w:r>
      <w:r w:rsidRPr="00A14568">
        <w:rPr>
          <w:rFonts w:ascii="Calibri Light" w:hAnsi="Calibri Light" w:cs="Calibri Light"/>
        </w:rPr>
        <w:t>)</w:t>
      </w:r>
    </w:p>
    <w:p w:rsidR="000743B7" w:rsidRPr="00A14568" w:rsidRDefault="000743B7" w:rsidP="00F64883">
      <w:pPr>
        <w:spacing w:after="0" w:line="240" w:lineRule="auto"/>
        <w:rPr>
          <w:rFonts w:ascii="Calibri Light" w:hAnsi="Calibri Light" w:cs="Calibri Light"/>
        </w:rPr>
      </w:pPr>
    </w:p>
    <w:p w:rsidR="000743B7" w:rsidRPr="00A14568" w:rsidRDefault="000743B7" w:rsidP="00F64883">
      <w:pPr>
        <w:spacing w:after="0" w:line="240" w:lineRule="auto"/>
        <w:rPr>
          <w:rFonts w:ascii="Calibri Light" w:hAnsi="Calibri Light" w:cs="Calibri Light"/>
        </w:rPr>
      </w:pPr>
    </w:p>
    <w:p w:rsidR="000743B7" w:rsidRPr="00A14568" w:rsidRDefault="000743B7" w:rsidP="00F64883">
      <w:pPr>
        <w:spacing w:after="0" w:line="240" w:lineRule="auto"/>
        <w:rPr>
          <w:rFonts w:ascii="Calibri Light" w:hAnsi="Calibri Light" w:cs="Calibri Light"/>
        </w:rPr>
      </w:pPr>
    </w:p>
    <w:p w:rsidR="000743B7" w:rsidRPr="00A14568" w:rsidRDefault="000743B7" w:rsidP="00F64883">
      <w:pPr>
        <w:spacing w:after="0" w:line="240" w:lineRule="auto"/>
        <w:rPr>
          <w:rFonts w:ascii="Calibri Light" w:hAnsi="Calibri Light" w:cs="Calibri Light"/>
        </w:rPr>
      </w:pPr>
    </w:p>
    <w:p w:rsidR="000743B7" w:rsidRPr="00A14568" w:rsidRDefault="000743B7" w:rsidP="00F64883">
      <w:pPr>
        <w:spacing w:after="0" w:line="240" w:lineRule="auto"/>
        <w:rPr>
          <w:rFonts w:ascii="Calibri Light" w:hAnsi="Calibri Light" w:cs="Calibri Light"/>
        </w:rPr>
      </w:pPr>
    </w:p>
    <w:p w:rsidR="000743B7" w:rsidRPr="00A14568" w:rsidRDefault="000743B7" w:rsidP="00F64883">
      <w:pPr>
        <w:spacing w:after="0" w:line="240" w:lineRule="auto"/>
        <w:rPr>
          <w:rFonts w:ascii="Calibri Light" w:hAnsi="Calibri Light" w:cs="Calibri Light"/>
        </w:rPr>
      </w:pPr>
    </w:p>
    <w:p w:rsidR="003D6BB8" w:rsidRPr="00A14568" w:rsidRDefault="000743B7" w:rsidP="00F64883">
      <w:pPr>
        <w:spacing w:after="0" w:line="240" w:lineRule="auto"/>
        <w:jc w:val="center"/>
        <w:rPr>
          <w:rFonts w:ascii="Calibri Light" w:hAnsi="Calibri Light" w:cs="Calibri Light"/>
        </w:rPr>
      </w:pPr>
      <w:r w:rsidRPr="00A14568">
        <w:rPr>
          <w:rFonts w:ascii="Calibri Light" w:eastAsia="Times New Roman" w:hAnsi="Calibri Light" w:cs="Calibri Light"/>
          <w:noProof/>
          <w:color w:val="000000"/>
          <w:sz w:val="20"/>
          <w:szCs w:val="20"/>
          <w:lang w:eastAsia="sk-SK"/>
        </w:rPr>
        <w:lastRenderedPageBreak/>
        <w:drawing>
          <wp:inline distT="0" distB="0" distL="0" distR="0" wp14:anchorId="6E66D7DB" wp14:editId="49E8B57E">
            <wp:extent cx="5179325" cy="2197289"/>
            <wp:effectExtent l="0" t="0" r="2540" b="0"/>
            <wp:docPr id="27" name="Graf 27">
              <a:extLst xmlns:a="http://schemas.openxmlformats.org/drawingml/2006/main">
                <a:ext uri="{FF2B5EF4-FFF2-40B4-BE49-F238E27FC236}">
                  <a16:creationId xmlns:a16="http://schemas.microsoft.com/office/drawing/2014/main" id="{C56171C6-0E1E-4BC6-A61D-F04CDD4C95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B7492" w:rsidRPr="00A14568" w:rsidRDefault="003E1150" w:rsidP="0065029A">
      <w:pPr>
        <w:pStyle w:val="Popis"/>
        <w:ind w:firstLine="709"/>
      </w:pPr>
      <w:bookmarkStart w:id="483" w:name="_Toc476834164"/>
      <w:r>
        <w:t xml:space="preserve">        </w:t>
      </w:r>
      <w:r w:rsidR="005F5C05" w:rsidRPr="00A14568">
        <w:t>G</w:t>
      </w:r>
      <w:r w:rsidR="00DB686B" w:rsidRPr="00A14568">
        <w:t xml:space="preserve">raf </w:t>
      </w:r>
      <w:r w:rsidR="00C8439C" w:rsidRPr="00A14568">
        <w:t xml:space="preserve">8 </w:t>
      </w:r>
      <w:r w:rsidR="00DB686B" w:rsidRPr="00A14568">
        <w:t xml:space="preserve"> Demografický vývoj v regióne Bratislava 2015 – 2050</w:t>
      </w:r>
      <w:bookmarkEnd w:id="483"/>
      <w:r w:rsidR="00482683" w:rsidRPr="00A14568">
        <w:rPr>
          <w:rStyle w:val="Odkaznapoznmkupodiarou"/>
        </w:rPr>
        <w:footnoteReference w:customMarkFollows="1" w:id="30"/>
        <w:t>31</w:t>
      </w:r>
    </w:p>
    <w:p w:rsidR="000743B7" w:rsidRPr="00A14568" w:rsidRDefault="000743B7" w:rsidP="00F64883"/>
    <w:p w:rsidR="000743B7" w:rsidRPr="00A14568" w:rsidRDefault="000743B7" w:rsidP="00F64883"/>
    <w:p w:rsidR="00DB686B" w:rsidRPr="00A14568" w:rsidRDefault="006E57B5" w:rsidP="001B52C4">
      <w:pPr>
        <w:keepNext/>
        <w:spacing w:after="0" w:line="240" w:lineRule="auto"/>
        <w:jc w:val="center"/>
        <w:rPr>
          <w:rFonts w:ascii="Calibri Light" w:hAnsi="Calibri Light"/>
        </w:rPr>
      </w:pPr>
      <w:r w:rsidRPr="00A14568">
        <w:rPr>
          <w:rFonts w:ascii="Calibri Light" w:eastAsia="Times New Roman" w:hAnsi="Calibri Light" w:cs="Calibri Light"/>
          <w:noProof/>
          <w:color w:val="000000"/>
          <w:sz w:val="20"/>
          <w:szCs w:val="20"/>
          <w:lang w:eastAsia="sk-SK"/>
        </w:rPr>
        <w:drawing>
          <wp:inline distT="0" distB="0" distL="0" distR="0" wp14:anchorId="3B7379DA" wp14:editId="0C03A1DE">
            <wp:extent cx="5557962" cy="3864334"/>
            <wp:effectExtent l="0" t="0" r="5080" b="0"/>
            <wp:docPr id="480" name="Graf 480">
              <a:extLst xmlns:a="http://schemas.openxmlformats.org/drawingml/2006/main">
                <a:ext uri="{FF2B5EF4-FFF2-40B4-BE49-F238E27FC236}">
                  <a16:creationId xmlns:a16="http://schemas.microsoft.com/office/drawing/2014/main" id="{5B3B1484-A7B1-4464-B77E-A9E0A4ADE1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B3418" w:rsidRPr="00A14568" w:rsidRDefault="003E1150" w:rsidP="001B52C4">
      <w:pPr>
        <w:pStyle w:val="Popis"/>
        <w:ind w:firstLine="426"/>
      </w:pPr>
      <w:bookmarkStart w:id="484" w:name="_Toc476834165"/>
      <w:r>
        <w:t xml:space="preserve">    </w:t>
      </w:r>
      <w:r w:rsidR="005F5C05" w:rsidRPr="00A14568">
        <w:t>G</w:t>
      </w:r>
      <w:r w:rsidR="00DB686B" w:rsidRPr="00A14568">
        <w:t xml:space="preserve">raf </w:t>
      </w:r>
      <w:r w:rsidR="00C8439C" w:rsidRPr="00A14568">
        <w:t>9</w:t>
      </w:r>
      <w:r w:rsidR="00DB686B" w:rsidRPr="00A14568">
        <w:t xml:space="preserve"> Očakávaný dopad demografických zmien na dopyt po zdravotnej starostlivosti</w:t>
      </w:r>
      <w:bookmarkEnd w:id="484"/>
      <w:r w:rsidR="00482683" w:rsidRPr="00A14568">
        <w:rPr>
          <w:vertAlign w:val="superscript"/>
        </w:rPr>
        <w:t>31</w:t>
      </w:r>
    </w:p>
    <w:p w:rsidR="00A5751C" w:rsidRPr="00A14568" w:rsidRDefault="00A5751C" w:rsidP="001B52C4">
      <w:pPr>
        <w:rPr>
          <w:rFonts w:ascii="Calibri Light" w:hAnsi="Calibri Light"/>
        </w:rPr>
      </w:pPr>
    </w:p>
    <w:p w:rsidR="006E57B5" w:rsidRPr="00A14568" w:rsidRDefault="006E57B5" w:rsidP="004A7F35">
      <w:pPr>
        <w:spacing w:after="0" w:line="240" w:lineRule="auto"/>
        <w:jc w:val="left"/>
        <w:rPr>
          <w:rFonts w:ascii="Calibri Light" w:eastAsia="Times New Roman" w:hAnsi="Calibri Light" w:cs="Calibri Light"/>
          <w:color w:val="000000"/>
          <w:sz w:val="20"/>
          <w:szCs w:val="20"/>
          <w:lang w:eastAsia="sk-SK"/>
        </w:rPr>
      </w:pPr>
    </w:p>
    <w:p w:rsidR="006E57B5" w:rsidRPr="00A14568" w:rsidRDefault="006E57B5" w:rsidP="001B52C4">
      <w:pPr>
        <w:pStyle w:val="Odsekzoznamu"/>
        <w:numPr>
          <w:ilvl w:val="0"/>
          <w:numId w:val="57"/>
        </w:numPr>
        <w:spacing w:after="0" w:line="240" w:lineRule="auto"/>
        <w:ind w:left="284" w:hanging="142"/>
        <w:rPr>
          <w:rFonts w:ascii="Calibri Light" w:hAnsi="Calibri Light" w:cs="Calibri Light"/>
        </w:rPr>
      </w:pPr>
      <w:r w:rsidRPr="00A14568">
        <w:rPr>
          <w:rFonts w:ascii="Calibri Light" w:hAnsi="Calibri Light" w:cs="Calibri Light"/>
        </w:rPr>
        <w:t xml:space="preserve">Hĺbková analýza dopytu na úrovni špecializácií ukázala, že do roku 2050 môžeme rátať na jednej strane s navýšením potreby akútnej liečby, ale aj s výrazným nárastom potreby geriatrických lôžok, lôžok dlhodobej a ošetrovateľskej starostlivosti a iných lôžok </w:t>
      </w:r>
      <w:r w:rsidR="000A57F8" w:rsidRPr="00A14568">
        <w:rPr>
          <w:rFonts w:ascii="Calibri Light" w:hAnsi="Calibri Light" w:cs="Calibri Light"/>
        </w:rPr>
        <w:t>poskytujúcich</w:t>
      </w:r>
      <w:r w:rsidRPr="00A14568">
        <w:rPr>
          <w:rFonts w:ascii="Calibri Light" w:hAnsi="Calibri Light" w:cs="Calibri Light"/>
        </w:rPr>
        <w:t xml:space="preserve"> chronickú a naviazanú starostlivosť</w:t>
      </w:r>
      <w:r w:rsidR="00A5751C" w:rsidRPr="00A14568">
        <w:rPr>
          <w:rFonts w:ascii="Calibri Light" w:hAnsi="Calibri Light" w:cs="Calibri Light"/>
        </w:rPr>
        <w:t>.</w:t>
      </w:r>
      <w:r w:rsidRPr="00A14568">
        <w:rPr>
          <w:rFonts w:ascii="Calibri Light" w:hAnsi="Calibri Light" w:cs="Calibri Light"/>
        </w:rPr>
        <w:t xml:space="preserve"> (</w:t>
      </w:r>
      <w:r w:rsidR="00DA3816" w:rsidRPr="00A14568">
        <w:rPr>
          <w:rFonts w:ascii="Calibri Light" w:hAnsi="Calibri Light" w:cs="Calibri Light"/>
        </w:rPr>
        <w:t xml:space="preserve">Graf </w:t>
      </w:r>
      <w:r w:rsidR="00C8439C" w:rsidRPr="00A14568">
        <w:rPr>
          <w:rFonts w:ascii="Calibri Light" w:hAnsi="Calibri Light" w:cs="Calibri Light"/>
        </w:rPr>
        <w:t>10</w:t>
      </w:r>
      <w:r w:rsidR="00DA3816" w:rsidRPr="00A14568">
        <w:rPr>
          <w:rFonts w:ascii="Calibri Light" w:hAnsi="Calibri Light" w:cs="Calibri Light"/>
        </w:rPr>
        <w:t xml:space="preserve"> </w:t>
      </w:r>
      <w:r w:rsidRPr="00A14568">
        <w:rPr>
          <w:rFonts w:ascii="Calibri Light" w:hAnsi="Calibri Light" w:cs="Calibri Light"/>
        </w:rPr>
        <w:t xml:space="preserve">a Tabuľka </w:t>
      </w:r>
      <w:r w:rsidR="002A4986" w:rsidRPr="00A14568">
        <w:rPr>
          <w:rFonts w:ascii="Calibri Light" w:hAnsi="Calibri Light" w:cs="Calibri Light"/>
        </w:rPr>
        <w:t>30</w:t>
      </w:r>
      <w:r w:rsidRPr="00A14568">
        <w:rPr>
          <w:rFonts w:ascii="Calibri Light" w:hAnsi="Calibri Light" w:cs="Calibri Light"/>
        </w:rPr>
        <w:t>)</w:t>
      </w:r>
    </w:p>
    <w:p w:rsidR="00F467E2" w:rsidRPr="00A14568" w:rsidRDefault="00F467E2" w:rsidP="00F467E2">
      <w:pPr>
        <w:pStyle w:val="Odsekzoznamu"/>
        <w:spacing w:after="0" w:line="240" w:lineRule="auto"/>
        <w:ind w:left="284"/>
        <w:rPr>
          <w:rFonts w:ascii="Calibri Light" w:hAnsi="Calibri Light" w:cs="Calibri Light"/>
        </w:rPr>
      </w:pPr>
    </w:p>
    <w:p w:rsidR="00F467E2" w:rsidRPr="00A14568" w:rsidRDefault="00F467E2" w:rsidP="00F467E2">
      <w:pPr>
        <w:spacing w:after="0" w:line="240" w:lineRule="auto"/>
        <w:rPr>
          <w:rFonts w:ascii="Calibri Light" w:hAnsi="Calibri Light" w:cs="Calibri Light"/>
        </w:rPr>
      </w:pPr>
    </w:p>
    <w:p w:rsidR="006E57B5" w:rsidRPr="00A14568" w:rsidRDefault="00F467E2" w:rsidP="00F467E2">
      <w:pPr>
        <w:spacing w:after="0" w:line="240" w:lineRule="auto"/>
        <w:jc w:val="center"/>
        <w:rPr>
          <w:rFonts w:ascii="Calibri Light" w:eastAsia="Times New Roman" w:hAnsi="Calibri Light" w:cs="Calibri Light"/>
          <w:color w:val="000000"/>
          <w:sz w:val="20"/>
          <w:szCs w:val="20"/>
          <w:lang w:eastAsia="sk-SK"/>
        </w:rPr>
      </w:pPr>
      <w:r w:rsidRPr="00A14568">
        <w:rPr>
          <w:noProof/>
          <w:lang w:eastAsia="sk-SK"/>
        </w:rPr>
        <w:lastRenderedPageBreak/>
        <w:drawing>
          <wp:inline distT="0" distB="0" distL="0" distR="0" wp14:anchorId="7165D32A" wp14:editId="29AEB4EB">
            <wp:extent cx="5302333" cy="2731325"/>
            <wp:effectExtent l="0" t="0" r="6350" b="12065"/>
            <wp:docPr id="3" name="Graf 3">
              <a:extLst xmlns:a="http://schemas.openxmlformats.org/drawingml/2006/main">
                <a:ext uri="{FF2B5EF4-FFF2-40B4-BE49-F238E27FC236}">
                  <a16:creationId xmlns:a16="http://schemas.microsoft.com/office/drawing/2014/main" id="{13D186C3-8FA8-4001-B38D-336B74DD7E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751C" w:rsidRPr="00A14568" w:rsidRDefault="00435432">
      <w:pPr>
        <w:pStyle w:val="Popis"/>
      </w:pPr>
      <w:r w:rsidRPr="00A14568">
        <w:t xml:space="preserve">               </w:t>
      </w:r>
      <w:bookmarkStart w:id="485" w:name="_Toc476834166"/>
      <w:r w:rsidR="00A5751C" w:rsidRPr="00A14568">
        <w:t xml:space="preserve">Graf </w:t>
      </w:r>
      <w:r w:rsidR="00C8439C" w:rsidRPr="00A14568">
        <w:t>10</w:t>
      </w:r>
      <w:r w:rsidR="00A5751C" w:rsidRPr="00A14568">
        <w:t xml:space="preserve"> Vývoj najvýraznejšie rastúcich špecializácií 2015 - 2050</w:t>
      </w:r>
      <w:bookmarkEnd w:id="485"/>
      <w:r w:rsidR="002A4986" w:rsidRPr="00A14568">
        <w:rPr>
          <w:rStyle w:val="Odkaznapoznmkupodiarou"/>
        </w:rPr>
        <w:footnoteReference w:customMarkFollows="1" w:id="31"/>
        <w:t>32</w:t>
      </w:r>
    </w:p>
    <w:p w:rsidR="000743B7" w:rsidRPr="00A14568" w:rsidRDefault="000743B7" w:rsidP="00F64883"/>
    <w:p w:rsidR="002A4986" w:rsidRPr="00A14568" w:rsidRDefault="002A4986" w:rsidP="00F64883"/>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2286"/>
        <w:gridCol w:w="904"/>
        <w:gridCol w:w="904"/>
        <w:gridCol w:w="903"/>
        <w:gridCol w:w="903"/>
        <w:gridCol w:w="903"/>
        <w:gridCol w:w="903"/>
        <w:gridCol w:w="863"/>
        <w:gridCol w:w="897"/>
      </w:tblGrid>
      <w:tr w:rsidR="007B7492" w:rsidRPr="00A14568" w:rsidTr="00E10764">
        <w:trPr>
          <w:trHeight w:val="227"/>
        </w:trPr>
        <w:tc>
          <w:tcPr>
            <w:tcW w:w="1207" w:type="pct"/>
            <w:tcBorders>
              <w:top w:val="single" w:sz="12" w:space="0" w:color="auto"/>
              <w:bottom w:val="single" w:sz="6" w:space="0" w:color="auto"/>
            </w:tcBorders>
            <w:shd w:val="clear" w:color="auto" w:fill="BDD6EE" w:themeFill="accent5" w:themeFillTint="66"/>
            <w:tcMar>
              <w:top w:w="15" w:type="dxa"/>
              <w:left w:w="15" w:type="dxa"/>
              <w:bottom w:w="0" w:type="dxa"/>
              <w:right w:w="15" w:type="dxa"/>
            </w:tcMar>
            <w:vAlign w:val="bottom"/>
            <w:hideMark/>
          </w:tcPr>
          <w:p w:rsidR="007B7492" w:rsidRPr="00A14568" w:rsidRDefault="007B7492"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Špecializácia</w:t>
            </w:r>
          </w:p>
        </w:tc>
        <w:tc>
          <w:tcPr>
            <w:tcW w:w="477" w:type="pct"/>
            <w:tcBorders>
              <w:top w:val="single" w:sz="12" w:space="0" w:color="auto"/>
              <w:bottom w:val="single" w:sz="6" w:space="0" w:color="auto"/>
            </w:tcBorders>
            <w:shd w:val="clear" w:color="auto" w:fill="BDD6EE" w:themeFill="accent5" w:themeFillTint="66"/>
            <w:tcMar>
              <w:top w:w="15" w:type="dxa"/>
              <w:left w:w="15" w:type="dxa"/>
              <w:bottom w:w="0" w:type="dxa"/>
              <w:right w:w="15" w:type="dxa"/>
            </w:tcMar>
            <w:vAlign w:val="center"/>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2015</w:t>
            </w:r>
          </w:p>
        </w:tc>
        <w:tc>
          <w:tcPr>
            <w:tcW w:w="477" w:type="pct"/>
            <w:tcBorders>
              <w:top w:val="single" w:sz="12" w:space="0" w:color="auto"/>
              <w:bottom w:val="single" w:sz="6" w:space="0" w:color="auto"/>
            </w:tcBorders>
            <w:shd w:val="clear" w:color="auto" w:fill="BDD6EE" w:themeFill="accent5" w:themeFillTint="66"/>
            <w:tcMar>
              <w:top w:w="15" w:type="dxa"/>
              <w:left w:w="15" w:type="dxa"/>
              <w:bottom w:w="0" w:type="dxa"/>
              <w:right w:w="15" w:type="dxa"/>
            </w:tcMar>
            <w:vAlign w:val="center"/>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2018</w:t>
            </w:r>
          </w:p>
        </w:tc>
        <w:tc>
          <w:tcPr>
            <w:tcW w:w="477" w:type="pct"/>
            <w:tcBorders>
              <w:top w:val="single" w:sz="12" w:space="0" w:color="auto"/>
              <w:bottom w:val="single" w:sz="6" w:space="0" w:color="auto"/>
            </w:tcBorders>
            <w:shd w:val="clear" w:color="auto" w:fill="BDD6EE" w:themeFill="accent5" w:themeFillTint="66"/>
            <w:tcMar>
              <w:top w:w="15" w:type="dxa"/>
              <w:left w:w="15" w:type="dxa"/>
              <w:bottom w:w="0" w:type="dxa"/>
              <w:right w:w="15" w:type="dxa"/>
            </w:tcMar>
            <w:vAlign w:val="center"/>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2021</w:t>
            </w:r>
          </w:p>
        </w:tc>
        <w:tc>
          <w:tcPr>
            <w:tcW w:w="477" w:type="pct"/>
            <w:tcBorders>
              <w:top w:val="single" w:sz="12" w:space="0" w:color="auto"/>
              <w:bottom w:val="single" w:sz="6" w:space="0" w:color="auto"/>
            </w:tcBorders>
            <w:shd w:val="clear" w:color="auto" w:fill="BDD6EE" w:themeFill="accent5" w:themeFillTint="66"/>
            <w:tcMar>
              <w:top w:w="15" w:type="dxa"/>
              <w:left w:w="15" w:type="dxa"/>
              <w:bottom w:w="0" w:type="dxa"/>
              <w:right w:w="15" w:type="dxa"/>
            </w:tcMar>
            <w:vAlign w:val="center"/>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2024</w:t>
            </w:r>
          </w:p>
        </w:tc>
        <w:tc>
          <w:tcPr>
            <w:tcW w:w="477" w:type="pct"/>
            <w:tcBorders>
              <w:top w:val="single" w:sz="12" w:space="0" w:color="auto"/>
              <w:bottom w:val="single" w:sz="6" w:space="0" w:color="auto"/>
            </w:tcBorders>
            <w:shd w:val="clear" w:color="auto" w:fill="BDD6EE" w:themeFill="accent5" w:themeFillTint="66"/>
            <w:tcMar>
              <w:top w:w="15" w:type="dxa"/>
              <w:left w:w="15" w:type="dxa"/>
              <w:bottom w:w="0" w:type="dxa"/>
              <w:right w:w="15" w:type="dxa"/>
            </w:tcMar>
            <w:vAlign w:val="center"/>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2030</w:t>
            </w:r>
          </w:p>
        </w:tc>
        <w:tc>
          <w:tcPr>
            <w:tcW w:w="477" w:type="pct"/>
            <w:tcBorders>
              <w:top w:val="single" w:sz="12" w:space="0" w:color="auto"/>
              <w:bottom w:val="single" w:sz="6" w:space="0" w:color="auto"/>
            </w:tcBorders>
            <w:shd w:val="clear" w:color="auto" w:fill="BDD6EE" w:themeFill="accent5" w:themeFillTint="66"/>
            <w:tcMar>
              <w:top w:w="15" w:type="dxa"/>
              <w:left w:w="15" w:type="dxa"/>
              <w:bottom w:w="0" w:type="dxa"/>
              <w:right w:w="15" w:type="dxa"/>
            </w:tcMar>
            <w:vAlign w:val="center"/>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2040</w:t>
            </w:r>
          </w:p>
        </w:tc>
        <w:tc>
          <w:tcPr>
            <w:tcW w:w="456" w:type="pct"/>
            <w:tcBorders>
              <w:top w:val="single" w:sz="12" w:space="0" w:color="auto"/>
              <w:bottom w:val="single" w:sz="6" w:space="0" w:color="auto"/>
            </w:tcBorders>
            <w:shd w:val="clear" w:color="auto" w:fill="BDD6EE" w:themeFill="accent5" w:themeFillTint="66"/>
            <w:tcMar>
              <w:top w:w="15" w:type="dxa"/>
              <w:left w:w="15" w:type="dxa"/>
              <w:bottom w:w="0" w:type="dxa"/>
              <w:right w:w="15" w:type="dxa"/>
            </w:tcMar>
            <w:vAlign w:val="center"/>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2050</w:t>
            </w:r>
          </w:p>
        </w:tc>
        <w:tc>
          <w:tcPr>
            <w:tcW w:w="474" w:type="pct"/>
            <w:tcBorders>
              <w:top w:val="single" w:sz="12" w:space="0" w:color="auto"/>
              <w:bottom w:val="single" w:sz="6" w:space="0" w:color="auto"/>
            </w:tcBorders>
            <w:shd w:val="clear" w:color="auto" w:fill="BDD6EE" w:themeFill="accent5" w:themeFillTint="66"/>
            <w:tcMar>
              <w:top w:w="15" w:type="dxa"/>
              <w:left w:w="15" w:type="dxa"/>
              <w:bottom w:w="0" w:type="dxa"/>
              <w:right w:w="15" w:type="dxa"/>
            </w:tcMar>
            <w:vAlign w:val="center"/>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2015 / 2050</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Anestéziológia</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583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613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645</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672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718</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784</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854</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146,6%</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Popáleniny</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321</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323</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326</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329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336</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344</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353</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110,1%</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Intenzívna medicína</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851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860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873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888</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921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961</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1 005</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118,1%</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Chirurgia</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9 437</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9 789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10 151</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10 478</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11 021</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11 789</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12 613</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133,7%</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Onkológia</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840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879</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918</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951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1 005</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1 084</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1 168</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139,0%</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Pneumológia</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2 339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2 488</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2 634</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2 753</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2 938</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3 216</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3 512</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150,2%</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Psychiatria</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3 193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3 482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3 742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3 925</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4 149</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4 531</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4 934</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154,5%</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Neonatológia</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7 727</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8 304</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8 441</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8 120</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6 663</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5 024</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3 262</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42,2%</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Dlhodobá staro</w:t>
            </w:r>
            <w:r w:rsidR="007B7492" w:rsidRPr="00A14568">
              <w:rPr>
                <w:rFonts w:ascii="Calibri Light" w:eastAsia="Times New Roman" w:hAnsi="Calibri Light" w:cs="Calibri Light"/>
                <w:color w:val="000000"/>
                <w:sz w:val="16"/>
                <w:szCs w:val="16"/>
                <w:lang w:eastAsia="sk-SK"/>
              </w:rPr>
              <w:t>stlivosť</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1 652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1 819</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1 982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2 111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2 315</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2 631</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2 966</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179,5%</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Pracovné lekárstvo</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470</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465</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463</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468</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485</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503</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523</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111,2%</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7B7492"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Infekčné a geo-medicína</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2 690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2 781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2 853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2 899</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2 930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2 991</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3 057</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113,6%</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Dermatológia</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857</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882</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904</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920</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940</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969</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1 001</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116,9%</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Očné</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1 400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1 472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1 532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1 571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1 604</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1 666</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1 732</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123,7%</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Geriatria</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2 891</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3 289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3 675</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3 979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4 466</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5 237</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6 053</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209,4%</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Gynekológia</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13 260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13 290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13 372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13 550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13 973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14 463</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15 002</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113,1%</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Interné lekárstvo</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13 764</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14 398</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15 037</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15 589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16 476</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17 762</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19 138</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139,0%</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Traumatológia</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3 977</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4 144</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4 303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4 431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4 615</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4 891</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5 185</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130,4%</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Plastická chirurgia</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1 849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1 896</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1 930</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1 952</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1 962</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1 985</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2 011</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108,8%</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Neurológia</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6 937</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7 201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7 431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7 602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7 801</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8 118</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8 458</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121,9%</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Neurochirurgia</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1 533</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1 584</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1 633</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1 674</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1 735</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1 824</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1 919</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125,2%</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ORL</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1 949</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2 060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2 152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2 212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2 266</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2 366</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2 473</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126,9%</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Ortopédia</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3 324</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3 652</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3 967</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4 211</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4 579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5 158</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5 772</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173,6%</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Rehabilitácia</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1 722</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1 794</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1 863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1 919</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1 998</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2 118</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2 245</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130,4%</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Urológia</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3 670</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3 880</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4 095</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4 279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4 584</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5 028</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5 503</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149,9%</w:t>
            </w:r>
          </w:p>
        </w:tc>
      </w:tr>
      <w:tr w:rsidR="007B7492" w:rsidRPr="00A14568" w:rsidTr="00E10764">
        <w:trPr>
          <w:trHeight w:val="227"/>
        </w:trPr>
        <w:tc>
          <w:tcPr>
            <w:tcW w:w="1207" w:type="pct"/>
            <w:tcBorders>
              <w:top w:val="single" w:sz="6" w:space="0" w:color="auto"/>
              <w:bottom w:val="single" w:sz="6" w:space="0" w:color="auto"/>
            </w:tcBorders>
            <w:shd w:val="clear" w:color="auto" w:fill="auto"/>
            <w:tcMar>
              <w:top w:w="15" w:type="dxa"/>
              <w:left w:w="15" w:type="dxa"/>
              <w:bottom w:w="0" w:type="dxa"/>
              <w:right w:w="15" w:type="dxa"/>
            </w:tcMar>
            <w:vAlign w:val="center"/>
            <w:hideMark/>
          </w:tcPr>
          <w:p w:rsidR="007B7492" w:rsidRPr="00A14568" w:rsidRDefault="00603451"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Denný stacionár</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533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563</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589</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608</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630</w:t>
            </w:r>
          </w:p>
        </w:tc>
        <w:tc>
          <w:tcPr>
            <w:tcW w:w="477"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667</w:t>
            </w:r>
          </w:p>
        </w:tc>
        <w:tc>
          <w:tcPr>
            <w:tcW w:w="456" w:type="pct"/>
            <w:tcBorders>
              <w:top w:val="single" w:sz="6" w:space="0" w:color="auto"/>
              <w:bottom w:val="single" w:sz="6" w:space="0" w:color="auto"/>
            </w:tcBorders>
            <w:shd w:val="clear" w:color="auto" w:fill="auto"/>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705</w:t>
            </w:r>
          </w:p>
        </w:tc>
        <w:tc>
          <w:tcPr>
            <w:tcW w:w="474" w:type="pct"/>
            <w:tcBorders>
              <w:top w:val="single" w:sz="6" w:space="0" w:color="auto"/>
              <w:bottom w:val="single" w:sz="6" w:space="0" w:color="auto"/>
            </w:tcBorders>
            <w:shd w:val="clear" w:color="auto" w:fill="F2F2F2"/>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132,4%</w:t>
            </w:r>
          </w:p>
        </w:tc>
      </w:tr>
      <w:tr w:rsidR="007B7492" w:rsidRPr="00A14568" w:rsidTr="00E10764">
        <w:trPr>
          <w:trHeight w:val="227"/>
        </w:trPr>
        <w:tc>
          <w:tcPr>
            <w:tcW w:w="120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4A7F35">
            <w:pPr>
              <w:spacing w:after="0" w:line="240" w:lineRule="auto"/>
              <w:jc w:val="left"/>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Spolu</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87 769</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91 907</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95 510</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98 090</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101 108</w:t>
            </w:r>
          </w:p>
        </w:tc>
        <w:tc>
          <w:tcPr>
            <w:tcW w:w="477"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106 110</w:t>
            </w:r>
          </w:p>
        </w:tc>
        <w:tc>
          <w:tcPr>
            <w:tcW w:w="456"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b/>
                <w:bCs/>
                <w:color w:val="000000"/>
                <w:sz w:val="16"/>
                <w:szCs w:val="16"/>
                <w:lang w:eastAsia="sk-SK"/>
              </w:rPr>
              <w:t>111 444</w:t>
            </w:r>
          </w:p>
        </w:tc>
        <w:tc>
          <w:tcPr>
            <w:tcW w:w="474" w:type="pct"/>
            <w:tcBorders>
              <w:top w:val="single" w:sz="6" w:space="0" w:color="auto"/>
              <w:bottom w:val="single" w:sz="6" w:space="0" w:color="auto"/>
            </w:tcBorders>
            <w:shd w:val="clear" w:color="auto" w:fill="DBDBDB" w:themeFill="accent3" w:themeFillTint="66"/>
            <w:tcMar>
              <w:top w:w="15" w:type="dxa"/>
              <w:left w:w="15" w:type="dxa"/>
              <w:bottom w:w="0" w:type="dxa"/>
              <w:right w:w="15" w:type="dxa"/>
            </w:tcMar>
            <w:vAlign w:val="bottom"/>
            <w:hideMark/>
          </w:tcPr>
          <w:p w:rsidR="007B7492" w:rsidRPr="00A14568" w:rsidRDefault="007B7492" w:rsidP="00F369ED">
            <w:pPr>
              <w:keepNext/>
              <w:spacing w:after="0" w:line="240" w:lineRule="auto"/>
              <w:jc w:val="center"/>
              <w:rPr>
                <w:rFonts w:ascii="Calibri Light" w:eastAsia="Times New Roman" w:hAnsi="Calibri Light" w:cs="Calibri Light"/>
                <w:color w:val="000000"/>
                <w:sz w:val="16"/>
                <w:szCs w:val="16"/>
                <w:lang w:eastAsia="sk-SK"/>
              </w:rPr>
            </w:pPr>
            <w:r w:rsidRPr="00A14568">
              <w:rPr>
                <w:rFonts w:ascii="Calibri Light" w:eastAsia="Times New Roman" w:hAnsi="Calibri Light" w:cs="Calibri Light"/>
                <w:color w:val="000000"/>
                <w:sz w:val="16"/>
                <w:szCs w:val="16"/>
                <w:lang w:eastAsia="sk-SK"/>
              </w:rPr>
              <w:t>127,0%</w:t>
            </w:r>
          </w:p>
        </w:tc>
      </w:tr>
    </w:tbl>
    <w:p w:rsidR="007B7492" w:rsidRPr="00A14568" w:rsidRDefault="00FB3418" w:rsidP="00E10764">
      <w:pPr>
        <w:pStyle w:val="Popis"/>
        <w:rPr>
          <w:rFonts w:ascii="Calibri Light" w:eastAsia="Times New Roman" w:hAnsi="Calibri Light" w:cs="Calibri Light"/>
          <w:color w:val="000000"/>
          <w:sz w:val="20"/>
          <w:szCs w:val="20"/>
          <w:lang w:eastAsia="sk-SK"/>
        </w:rPr>
      </w:pPr>
      <w:bookmarkStart w:id="486" w:name="_Toc477212956"/>
      <w:r w:rsidRPr="00A14568">
        <w:t xml:space="preserve">Tabuľka </w:t>
      </w:r>
      <w:r w:rsidR="002A4986" w:rsidRPr="00A14568">
        <w:t xml:space="preserve">30 </w:t>
      </w:r>
      <w:r w:rsidRPr="00A14568">
        <w:t xml:space="preserve">Očakávaný dopyt po lôžkovej zdravotnej starostlivosti modelovanej na základe UNB 2015 </w:t>
      </w:r>
      <w:r w:rsidR="002A4986" w:rsidRPr="00A14568">
        <w:t>–</w:t>
      </w:r>
      <w:r w:rsidRPr="00A14568">
        <w:t xml:space="preserve"> </w:t>
      </w:r>
      <w:bookmarkEnd w:id="486"/>
      <w:r w:rsidR="002A4986" w:rsidRPr="00A14568">
        <w:t>2050</w:t>
      </w:r>
      <w:r w:rsidR="002A4986" w:rsidRPr="00A14568">
        <w:rPr>
          <w:rStyle w:val="Odkaznapoznmkupodiarou"/>
        </w:rPr>
        <w:t>32</w:t>
      </w:r>
    </w:p>
    <w:p w:rsidR="007B7492" w:rsidRPr="00A14568" w:rsidRDefault="007B7492" w:rsidP="004A7F35">
      <w:pPr>
        <w:spacing w:after="0" w:line="240" w:lineRule="auto"/>
        <w:jc w:val="left"/>
        <w:rPr>
          <w:rFonts w:ascii="Calibri Light" w:eastAsia="Times New Roman" w:hAnsi="Calibri Light" w:cs="Calibri Light"/>
          <w:color w:val="000000"/>
          <w:sz w:val="20"/>
          <w:szCs w:val="20"/>
          <w:lang w:eastAsia="sk-SK"/>
        </w:rPr>
      </w:pPr>
    </w:p>
    <w:p w:rsidR="00E10764" w:rsidRPr="00A14568" w:rsidRDefault="00E10764" w:rsidP="004A7F35">
      <w:pPr>
        <w:spacing w:after="0" w:line="240" w:lineRule="auto"/>
        <w:jc w:val="left"/>
        <w:rPr>
          <w:rFonts w:ascii="Calibri Light" w:eastAsia="Times New Roman" w:hAnsi="Calibri Light" w:cs="Calibri Light"/>
          <w:color w:val="000000"/>
          <w:sz w:val="20"/>
          <w:szCs w:val="20"/>
          <w:lang w:eastAsia="sk-SK"/>
        </w:rPr>
      </w:pPr>
    </w:p>
    <w:p w:rsidR="006E57B5" w:rsidRPr="00A14568" w:rsidRDefault="00081518" w:rsidP="001B52C4">
      <w:pPr>
        <w:pStyle w:val="Odsekzoznamu"/>
        <w:numPr>
          <w:ilvl w:val="0"/>
          <w:numId w:val="57"/>
        </w:numPr>
        <w:spacing w:after="0" w:line="240" w:lineRule="auto"/>
        <w:ind w:left="142" w:hanging="142"/>
        <w:rPr>
          <w:rFonts w:ascii="Calibri Light" w:hAnsi="Calibri Light" w:cs="Calibri Light"/>
        </w:rPr>
      </w:pPr>
      <w:r w:rsidRPr="00A14568">
        <w:rPr>
          <w:rFonts w:ascii="Calibri Light" w:hAnsi="Calibri Light" w:cs="Calibri Light"/>
        </w:rPr>
        <w:lastRenderedPageBreak/>
        <w:t xml:space="preserve">Analýza vývoja priemernej doby ošetrovania, využitia lôžok a dopadov DRG poukázala na prirodzene klesajúcu potrebu akútnych lôžok v regióne; potreba dlhodobej a špecializovanej starostlivosti na druhej strane narastá postupne v analyzovanom </w:t>
      </w:r>
      <w:r w:rsidR="000A57F8" w:rsidRPr="00A14568">
        <w:rPr>
          <w:rFonts w:ascii="Calibri Light" w:hAnsi="Calibri Light" w:cs="Calibri Light"/>
        </w:rPr>
        <w:t>období</w:t>
      </w:r>
      <w:r w:rsidRPr="00A14568">
        <w:rPr>
          <w:rFonts w:ascii="Calibri Light" w:hAnsi="Calibri Light" w:cs="Calibri Light"/>
        </w:rPr>
        <w:t xml:space="preserve"> (</w:t>
      </w:r>
      <w:r w:rsidR="00DA3816" w:rsidRPr="00A14568">
        <w:rPr>
          <w:rFonts w:ascii="Calibri Light" w:hAnsi="Calibri Light" w:cs="Calibri Light"/>
        </w:rPr>
        <w:t>Graf 11</w:t>
      </w:r>
      <w:r w:rsidRPr="00A14568">
        <w:rPr>
          <w:rFonts w:ascii="Calibri Light" w:hAnsi="Calibri Light" w:cs="Calibri Light"/>
        </w:rPr>
        <w:t>)</w:t>
      </w:r>
    </w:p>
    <w:p w:rsidR="00682A66" w:rsidRPr="00A14568" w:rsidRDefault="00682A66" w:rsidP="001B52C4">
      <w:pPr>
        <w:pStyle w:val="Odsekzoznamu"/>
        <w:spacing w:after="0" w:line="240" w:lineRule="auto"/>
        <w:ind w:left="0"/>
        <w:rPr>
          <w:rFonts w:ascii="Calibri Light" w:hAnsi="Calibri Light" w:cs="Calibri Light"/>
        </w:rPr>
      </w:pPr>
    </w:p>
    <w:p w:rsidR="006E57B5" w:rsidRPr="00A14568" w:rsidRDefault="006E57B5" w:rsidP="004A7F35">
      <w:pPr>
        <w:spacing w:after="0" w:line="240" w:lineRule="auto"/>
        <w:jc w:val="left"/>
        <w:rPr>
          <w:rFonts w:ascii="Calibri Light" w:eastAsia="Times New Roman" w:hAnsi="Calibri Light" w:cs="Calibri Light"/>
          <w:color w:val="000000"/>
          <w:sz w:val="20"/>
          <w:szCs w:val="20"/>
          <w:lang w:eastAsia="sk-SK"/>
        </w:rPr>
      </w:pPr>
    </w:p>
    <w:p w:rsidR="00DB686B" w:rsidRPr="00A14568" w:rsidRDefault="00081518" w:rsidP="001B52C4">
      <w:pPr>
        <w:keepNext/>
        <w:spacing w:after="0" w:line="240" w:lineRule="auto"/>
        <w:jc w:val="center"/>
        <w:rPr>
          <w:rFonts w:ascii="Calibri Light" w:hAnsi="Calibri Light"/>
        </w:rPr>
      </w:pPr>
      <w:r w:rsidRPr="00A14568">
        <w:rPr>
          <w:rFonts w:ascii="Calibri Light" w:hAnsi="Calibri Light"/>
          <w:noProof/>
          <w:lang w:eastAsia="sk-SK"/>
        </w:rPr>
        <w:drawing>
          <wp:inline distT="0" distB="0" distL="0" distR="0" wp14:anchorId="719A8393" wp14:editId="29936B96">
            <wp:extent cx="5184000" cy="2412000"/>
            <wp:effectExtent l="0" t="0" r="0" b="1270"/>
            <wp:docPr id="485" name="Graf 485">
              <a:extLst xmlns:a="http://schemas.openxmlformats.org/drawingml/2006/main">
                <a:ext uri="{FF2B5EF4-FFF2-40B4-BE49-F238E27FC236}">
                  <a16:creationId xmlns:a16="http://schemas.microsoft.com/office/drawing/2014/main" id="{7200DD89-0191-405F-A3BA-57FA6C7E49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B3418" w:rsidRPr="00A14568" w:rsidRDefault="00435432" w:rsidP="001B52C4">
      <w:pPr>
        <w:pStyle w:val="Popis"/>
        <w:ind w:firstLine="567"/>
      </w:pPr>
      <w:r w:rsidRPr="00A14568">
        <w:t xml:space="preserve">  </w:t>
      </w:r>
      <w:bookmarkStart w:id="487" w:name="_Toc476834167"/>
      <w:r w:rsidR="005F5C05" w:rsidRPr="00A14568">
        <w:t>G</w:t>
      </w:r>
      <w:r w:rsidR="00DB686B" w:rsidRPr="00A14568">
        <w:t>raf</w:t>
      </w:r>
      <w:r w:rsidR="00DC3269" w:rsidRPr="00A14568">
        <w:t xml:space="preserve"> 1</w:t>
      </w:r>
      <w:r w:rsidR="00D4540D">
        <w:fldChar w:fldCharType="begin"/>
      </w:r>
      <w:r w:rsidR="00D4540D">
        <w:instrText xml:space="preserve"> SEQ graf \* ARABIC </w:instrText>
      </w:r>
      <w:r w:rsidR="00D4540D">
        <w:fldChar w:fldCharType="separate"/>
      </w:r>
      <w:r w:rsidR="002A4103">
        <w:rPr>
          <w:noProof/>
        </w:rPr>
        <w:t>1</w:t>
      </w:r>
      <w:r w:rsidR="00D4540D">
        <w:rPr>
          <w:noProof/>
        </w:rPr>
        <w:fldChar w:fldCharType="end"/>
      </w:r>
      <w:r w:rsidR="00C8439C" w:rsidRPr="00A14568">
        <w:t xml:space="preserve"> </w:t>
      </w:r>
      <w:r w:rsidR="00DB686B" w:rsidRPr="00A14568">
        <w:t xml:space="preserve"> Očakávaný vývoj počtu lôžok UNB 2015 </w:t>
      </w:r>
      <w:r w:rsidR="00E10764" w:rsidRPr="00A14568">
        <w:t>–</w:t>
      </w:r>
      <w:r w:rsidR="00DB686B" w:rsidRPr="00A14568">
        <w:t xml:space="preserve"> 2050</w:t>
      </w:r>
      <w:bookmarkEnd w:id="487"/>
      <w:r w:rsidR="002A4986" w:rsidRPr="00A14568">
        <w:rPr>
          <w:rStyle w:val="Odkaznapoznmkupodiarou"/>
        </w:rPr>
        <w:footnoteReference w:customMarkFollows="1" w:id="32"/>
        <w:t>33</w:t>
      </w:r>
    </w:p>
    <w:p w:rsidR="000743B7" w:rsidRPr="00A14568" w:rsidRDefault="000743B7" w:rsidP="00F64883"/>
    <w:p w:rsidR="00081518" w:rsidRPr="00A14568" w:rsidRDefault="005224FF" w:rsidP="001B52C4">
      <w:pPr>
        <w:pStyle w:val="Odsekzoznamu"/>
        <w:numPr>
          <w:ilvl w:val="0"/>
          <w:numId w:val="57"/>
        </w:numPr>
        <w:spacing w:after="0" w:line="240" w:lineRule="auto"/>
        <w:ind w:left="284" w:hanging="284"/>
        <w:rPr>
          <w:rFonts w:ascii="Calibri Light" w:hAnsi="Calibri Light" w:cs="Calibri Light"/>
        </w:rPr>
      </w:pPr>
      <w:r w:rsidRPr="00A14568">
        <w:rPr>
          <w:rFonts w:ascii="Calibri Light" w:hAnsi="Calibri Light" w:cs="Calibri Light"/>
        </w:rPr>
        <w:t xml:space="preserve">Na základe vyššie uvedených informácií prebehlo niekoľko kôl expertných stretnutí s zástupcami UNB, akademickej obce a MZ SR s cieľom reorganizovať starostlivosť do celkov tak, aby bola dosiahnutá maximálna využiteľnosť lôžok, </w:t>
      </w:r>
      <w:r w:rsidR="000A57F8" w:rsidRPr="00A14568">
        <w:rPr>
          <w:rFonts w:ascii="Calibri Light" w:hAnsi="Calibri Light" w:cs="Calibri Light"/>
        </w:rPr>
        <w:t>zameniteľnosť</w:t>
      </w:r>
      <w:r w:rsidRPr="00A14568">
        <w:rPr>
          <w:rFonts w:ascii="Calibri Light" w:hAnsi="Calibri Light" w:cs="Calibri Light"/>
        </w:rPr>
        <w:t xml:space="preserve"> personálu a techniky a posilnila sa následná, geriatrická a</w:t>
      </w:r>
      <w:r w:rsidR="007355AF" w:rsidRPr="00A14568">
        <w:rPr>
          <w:rFonts w:ascii="Calibri Light" w:hAnsi="Calibri Light" w:cs="Calibri Light"/>
        </w:rPr>
        <w:t xml:space="preserve"> ambulantná starostlivosť. Výsledok je nový medicínsky profil univerzitnej </w:t>
      </w:r>
      <w:r w:rsidR="000A57F8" w:rsidRPr="00A14568">
        <w:rPr>
          <w:rFonts w:ascii="Calibri Light" w:hAnsi="Calibri Light" w:cs="Calibri Light"/>
        </w:rPr>
        <w:t>nemocnice</w:t>
      </w:r>
      <w:r w:rsidR="007355AF" w:rsidRPr="00A14568">
        <w:rPr>
          <w:rFonts w:ascii="Calibri Light" w:hAnsi="Calibri Light" w:cs="Calibri Light"/>
        </w:rPr>
        <w:t xml:space="preserve"> Bratislava, ako zobrazuje </w:t>
      </w:r>
      <w:r w:rsidR="00EE23D1" w:rsidRPr="00A14568">
        <w:rPr>
          <w:rFonts w:ascii="Calibri Light" w:hAnsi="Calibri Light" w:cs="Calibri Light"/>
        </w:rPr>
        <w:t>obrázok 2</w:t>
      </w:r>
      <w:r w:rsidR="00DA3816" w:rsidRPr="00A14568">
        <w:rPr>
          <w:rFonts w:ascii="Calibri Light" w:hAnsi="Calibri Light" w:cs="Calibri Light"/>
        </w:rPr>
        <w:t>.</w:t>
      </w:r>
    </w:p>
    <w:p w:rsidR="0048346B" w:rsidRPr="00A14568" w:rsidRDefault="0048346B" w:rsidP="0048346B">
      <w:pPr>
        <w:spacing w:after="0" w:line="240" w:lineRule="auto"/>
        <w:rPr>
          <w:rFonts w:ascii="Calibri Light" w:hAnsi="Calibri Light" w:cs="Calibri Light"/>
        </w:rPr>
      </w:pPr>
    </w:p>
    <w:p w:rsidR="0009561A" w:rsidRPr="00A14568" w:rsidRDefault="0048346B" w:rsidP="0048346B">
      <w:pPr>
        <w:pStyle w:val="Popis"/>
      </w:pPr>
      <w:r w:rsidRPr="00A14568">
        <w:rPr>
          <w:noProof/>
          <w:lang w:eastAsia="sk-SK"/>
        </w:rPr>
        <w:drawing>
          <wp:inline distT="0" distB="0" distL="0" distR="0" wp14:anchorId="28BC36FD" wp14:editId="19B8169B">
            <wp:extent cx="5982335" cy="1772897"/>
            <wp:effectExtent l="0" t="0" r="0" b="571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8973" cy="1783755"/>
                    </a:xfrm>
                    <a:prstGeom prst="rect">
                      <a:avLst/>
                    </a:prstGeom>
                    <a:noFill/>
                  </pic:spPr>
                </pic:pic>
              </a:graphicData>
            </a:graphic>
          </wp:inline>
        </w:drawing>
      </w:r>
    </w:p>
    <w:p w:rsidR="00DB686B" w:rsidRPr="00A14568" w:rsidRDefault="00EE23D1" w:rsidP="0048346B">
      <w:pPr>
        <w:pStyle w:val="Popis"/>
      </w:pPr>
      <w:r w:rsidRPr="00A14568">
        <w:t>Obrázok 2</w:t>
      </w:r>
      <w:r w:rsidR="00DB686B" w:rsidRPr="00A14568">
        <w:t xml:space="preserve"> Návrh nového organizačného usporiadania</w:t>
      </w:r>
    </w:p>
    <w:p w:rsidR="0009561A" w:rsidRPr="00A14568" w:rsidRDefault="0009561A" w:rsidP="001B52C4">
      <w:pPr>
        <w:jc w:val="left"/>
        <w:rPr>
          <w:rFonts w:ascii="Calibri Light" w:eastAsia="Times New Roman" w:hAnsi="Calibri Light" w:cs="Calibri Light"/>
          <w:color w:val="000000"/>
          <w:sz w:val="20"/>
          <w:szCs w:val="20"/>
          <w:highlight w:val="yellow"/>
          <w:lang w:eastAsia="sk-SK"/>
        </w:rPr>
      </w:pPr>
    </w:p>
    <w:p w:rsidR="0058536D" w:rsidRPr="00A14568" w:rsidRDefault="007355AF" w:rsidP="004A7F35">
      <w:pPr>
        <w:rPr>
          <w:rFonts w:ascii="Calibri Light" w:hAnsi="Calibri Light"/>
        </w:rPr>
      </w:pPr>
      <w:r w:rsidRPr="00A14568">
        <w:rPr>
          <w:rFonts w:ascii="Calibri Light" w:hAnsi="Calibri Light"/>
        </w:rPr>
        <w:t xml:space="preserve">Základom reorganizácie je vytvorenie troch akútnych nemocníc v Bratislave : </w:t>
      </w:r>
      <w:r w:rsidR="000F1E08" w:rsidRPr="00A14568">
        <w:rPr>
          <w:rFonts w:ascii="Calibri Light" w:hAnsi="Calibri Light"/>
        </w:rPr>
        <w:t>výstavba novej Univerzitnej nemocnice</w:t>
      </w:r>
      <w:r w:rsidR="0058536D" w:rsidRPr="00A14568">
        <w:rPr>
          <w:rFonts w:ascii="Calibri Light" w:hAnsi="Calibri Light"/>
        </w:rPr>
        <w:t xml:space="preserve">, výraznej rekonštrukcie </w:t>
      </w:r>
      <w:r w:rsidRPr="00A14568">
        <w:rPr>
          <w:rFonts w:ascii="Calibri Light" w:hAnsi="Calibri Light"/>
        </w:rPr>
        <w:t>nemocnice Ružinov a</w:t>
      </w:r>
      <w:r w:rsidR="0058536D" w:rsidRPr="00A14568">
        <w:rPr>
          <w:rFonts w:ascii="Calibri Light" w:hAnsi="Calibri Light"/>
        </w:rPr>
        <w:t xml:space="preserve"> obnovy</w:t>
      </w:r>
      <w:r w:rsidRPr="00A14568">
        <w:rPr>
          <w:rFonts w:ascii="Calibri Light" w:hAnsi="Calibri Light"/>
        </w:rPr>
        <w:t xml:space="preserve"> nemocnice sv. Cyrila a Metoda (Petržalka). </w:t>
      </w:r>
    </w:p>
    <w:p w:rsidR="007355AF" w:rsidRPr="00A14568" w:rsidRDefault="007355AF" w:rsidP="004A7F35">
      <w:pPr>
        <w:rPr>
          <w:rFonts w:ascii="Calibri Light" w:hAnsi="Calibri Light"/>
        </w:rPr>
      </w:pPr>
      <w:r w:rsidRPr="00A14568">
        <w:rPr>
          <w:rFonts w:ascii="Calibri Light" w:hAnsi="Calibri Light"/>
        </w:rPr>
        <w:t>Dôvody zachovan</w:t>
      </w:r>
      <w:r w:rsidR="00996FE8" w:rsidRPr="00A14568">
        <w:rPr>
          <w:rFonts w:ascii="Calibri Light" w:hAnsi="Calibri Light"/>
        </w:rPr>
        <w:t>i</w:t>
      </w:r>
      <w:r w:rsidRPr="00A14568">
        <w:rPr>
          <w:rFonts w:ascii="Calibri Light" w:hAnsi="Calibri Light"/>
        </w:rPr>
        <w:t xml:space="preserve">a potreby nemocnice v Petržalke sú </w:t>
      </w:r>
      <w:r w:rsidR="00996FE8" w:rsidRPr="00A14568">
        <w:rPr>
          <w:rFonts w:ascii="Calibri Light" w:hAnsi="Calibri Light"/>
        </w:rPr>
        <w:t>oproti</w:t>
      </w:r>
      <w:r w:rsidRPr="00A14568">
        <w:rPr>
          <w:rFonts w:ascii="Calibri Light" w:hAnsi="Calibri Light"/>
        </w:rPr>
        <w:t xml:space="preserve"> pôvodným zámerom nemenné, čiže zo strategických dôvodov je nevyhnutné mať nemocnicu mestského typu na oboch stranách rieky Dunaj. </w:t>
      </w:r>
    </w:p>
    <w:p w:rsidR="007355AF" w:rsidRPr="00A14568" w:rsidRDefault="007355AF" w:rsidP="004A7F35">
      <w:pPr>
        <w:rPr>
          <w:rFonts w:ascii="Calibri Light" w:hAnsi="Calibri Light"/>
        </w:rPr>
      </w:pPr>
      <w:r w:rsidRPr="00A14568">
        <w:rPr>
          <w:rFonts w:ascii="Calibri Light" w:hAnsi="Calibri Light"/>
        </w:rPr>
        <w:t xml:space="preserve">Potreba dvoch akútnych nemocníc </w:t>
      </w:r>
      <w:r w:rsidR="00CC1497" w:rsidRPr="00A14568">
        <w:rPr>
          <w:rFonts w:ascii="Calibri Light" w:hAnsi="Calibri Light"/>
        </w:rPr>
        <w:t xml:space="preserve">na druhej strane Dunaja - </w:t>
      </w:r>
      <w:r w:rsidRPr="00A14568">
        <w:rPr>
          <w:rFonts w:ascii="Calibri Light" w:hAnsi="Calibri Light"/>
        </w:rPr>
        <w:t>novej Univerzitnej nemocnice ako aj nemocnice Ružinov bola e</w:t>
      </w:r>
      <w:r w:rsidR="0058536D" w:rsidRPr="00A14568">
        <w:rPr>
          <w:rFonts w:ascii="Calibri Light" w:hAnsi="Calibri Light"/>
        </w:rPr>
        <w:t>xp</w:t>
      </w:r>
      <w:r w:rsidRPr="00A14568">
        <w:rPr>
          <w:rFonts w:ascii="Calibri Light" w:hAnsi="Calibri Light"/>
        </w:rPr>
        <w:t xml:space="preserve">ertnými skupinami určená ako preferovanejšia alternatíva k jednej väčšej nemocnici, a to z dôvodov: </w:t>
      </w:r>
    </w:p>
    <w:p w:rsidR="007355AF" w:rsidRPr="00A14568" w:rsidRDefault="00DA3816" w:rsidP="001B52C4">
      <w:pPr>
        <w:pStyle w:val="Odsekzoznamu"/>
        <w:numPr>
          <w:ilvl w:val="0"/>
          <w:numId w:val="60"/>
        </w:numPr>
        <w:ind w:left="567" w:hanging="283"/>
        <w:rPr>
          <w:rFonts w:ascii="Calibri Light" w:hAnsi="Calibri Light"/>
        </w:rPr>
      </w:pPr>
      <w:r w:rsidRPr="00A14568">
        <w:rPr>
          <w:rFonts w:ascii="Calibri Light" w:hAnsi="Calibri Light"/>
        </w:rPr>
        <w:lastRenderedPageBreak/>
        <w:t>zlepšenia konkurenčného prostredia,</w:t>
      </w:r>
    </w:p>
    <w:p w:rsidR="007355AF" w:rsidRPr="00A14568" w:rsidRDefault="00DA3816" w:rsidP="00435432">
      <w:pPr>
        <w:pStyle w:val="Odsekzoznamu"/>
        <w:numPr>
          <w:ilvl w:val="0"/>
          <w:numId w:val="60"/>
        </w:numPr>
        <w:ind w:left="567" w:hanging="283"/>
        <w:rPr>
          <w:rFonts w:ascii="Calibri Light" w:hAnsi="Calibri Light"/>
        </w:rPr>
      </w:pPr>
      <w:r w:rsidRPr="00A14568">
        <w:rPr>
          <w:rFonts w:ascii="Calibri Light" w:hAnsi="Calibri Light"/>
        </w:rPr>
        <w:t>strategickej zastupiteľnosti,</w:t>
      </w:r>
    </w:p>
    <w:p w:rsidR="007355AF" w:rsidRPr="00A14568" w:rsidRDefault="00DA3816" w:rsidP="00435432">
      <w:pPr>
        <w:pStyle w:val="Odsekzoznamu"/>
        <w:numPr>
          <w:ilvl w:val="0"/>
          <w:numId w:val="60"/>
        </w:numPr>
        <w:ind w:left="567" w:hanging="283"/>
        <w:rPr>
          <w:rFonts w:ascii="Calibri Light" w:hAnsi="Calibri Light"/>
        </w:rPr>
      </w:pPr>
      <w:r w:rsidRPr="00A14568">
        <w:rPr>
          <w:rFonts w:ascii="Calibri Light" w:hAnsi="Calibri Light"/>
        </w:rPr>
        <w:t>možnosti expanzie (možnosť čiastočného presunu prevádzky z nemocnice A do B počas rekonštrukcie a pod.),</w:t>
      </w:r>
    </w:p>
    <w:p w:rsidR="007355AF" w:rsidRPr="00A14568" w:rsidRDefault="00DA3816" w:rsidP="00435432">
      <w:pPr>
        <w:pStyle w:val="Odsekzoznamu"/>
        <w:numPr>
          <w:ilvl w:val="0"/>
          <w:numId w:val="60"/>
        </w:numPr>
        <w:ind w:left="567" w:hanging="283"/>
        <w:rPr>
          <w:rFonts w:ascii="Calibri Light" w:hAnsi="Calibri Light"/>
        </w:rPr>
      </w:pPr>
      <w:r w:rsidRPr="00A14568">
        <w:rPr>
          <w:rFonts w:ascii="Calibri Light" w:hAnsi="Calibri Light"/>
        </w:rPr>
        <w:t>možnosti dodatočnej špecializácie jednotlivých zariadení,</w:t>
      </w:r>
    </w:p>
    <w:p w:rsidR="007355AF" w:rsidRPr="00A14568" w:rsidRDefault="00DA3816" w:rsidP="00435432">
      <w:pPr>
        <w:pStyle w:val="Odsekzoznamu"/>
        <w:numPr>
          <w:ilvl w:val="0"/>
          <w:numId w:val="60"/>
        </w:numPr>
        <w:ind w:left="567" w:hanging="283"/>
        <w:rPr>
          <w:rFonts w:ascii="Calibri Light" w:hAnsi="Calibri Light"/>
        </w:rPr>
      </w:pPr>
      <w:r w:rsidRPr="00A14568">
        <w:rPr>
          <w:rFonts w:ascii="Calibri Light" w:hAnsi="Calibri Light"/>
        </w:rPr>
        <w:t>mitigácie finančného rizika a rizika dopytu.</w:t>
      </w:r>
    </w:p>
    <w:p w:rsidR="00CC1497" w:rsidRPr="00A14568" w:rsidRDefault="007355AF" w:rsidP="004A7F35">
      <w:pPr>
        <w:rPr>
          <w:rFonts w:ascii="Calibri Light" w:hAnsi="Calibri Light"/>
        </w:rPr>
      </w:pPr>
      <w:r w:rsidRPr="00A14568">
        <w:rPr>
          <w:rFonts w:ascii="Calibri Light" w:hAnsi="Calibri Light"/>
        </w:rPr>
        <w:t>Tento návrh bol aj preferovaným riešením väčšiny</w:t>
      </w:r>
      <w:r w:rsidR="00CC1497" w:rsidRPr="00A14568">
        <w:rPr>
          <w:rFonts w:ascii="Calibri Light" w:hAnsi="Calibri Light"/>
        </w:rPr>
        <w:t xml:space="preserve"> </w:t>
      </w:r>
      <w:r w:rsidR="00996FE8" w:rsidRPr="00A14568">
        <w:rPr>
          <w:rFonts w:ascii="Calibri Light" w:hAnsi="Calibri Light"/>
        </w:rPr>
        <w:t>uchádzačov</w:t>
      </w:r>
      <w:r w:rsidR="00CC1497" w:rsidRPr="00A14568">
        <w:rPr>
          <w:rFonts w:ascii="Calibri Light" w:hAnsi="Calibri Light"/>
        </w:rPr>
        <w:t xml:space="preserve"> v rámci procesu súťažného dialógu. </w:t>
      </w:r>
    </w:p>
    <w:p w:rsidR="001D4B36" w:rsidRPr="00A14568" w:rsidRDefault="00CC1497" w:rsidP="004A7F35">
      <w:pPr>
        <w:rPr>
          <w:rFonts w:ascii="Calibri Light" w:hAnsi="Calibri Light"/>
        </w:rPr>
      </w:pPr>
      <w:r w:rsidRPr="00A14568">
        <w:rPr>
          <w:rFonts w:ascii="Calibri Light" w:hAnsi="Calibri Light"/>
        </w:rPr>
        <w:t>Kľúčom k úspechu takejto špecializácie je vytvorenie dvoch špecializovaných pracovísk</w:t>
      </w:r>
      <w:r w:rsidR="0058536D" w:rsidRPr="00A14568">
        <w:rPr>
          <w:rFonts w:ascii="Calibri Light" w:hAnsi="Calibri Light"/>
        </w:rPr>
        <w:t xml:space="preserve">, ktoré dopomôžu na satelitnej báze efektívnejšie využívať akútne </w:t>
      </w:r>
      <w:r w:rsidR="00996FE8" w:rsidRPr="00A14568">
        <w:rPr>
          <w:rFonts w:ascii="Calibri Light" w:hAnsi="Calibri Light"/>
        </w:rPr>
        <w:t>lôžka</w:t>
      </w:r>
      <w:r w:rsidR="0058536D" w:rsidRPr="00A14568">
        <w:rPr>
          <w:rFonts w:ascii="Calibri Light" w:hAnsi="Calibri Light"/>
        </w:rPr>
        <w:t xml:space="preserve">, t.j. </w:t>
      </w:r>
      <w:r w:rsidRPr="00A14568">
        <w:rPr>
          <w:rFonts w:ascii="Calibri Light" w:hAnsi="Calibri Light"/>
        </w:rPr>
        <w:t xml:space="preserve">nemocnice Staré Mesto, ktorá sa zameria </w:t>
      </w:r>
      <w:r w:rsidR="00350CCB" w:rsidRPr="00A14568">
        <w:rPr>
          <w:rFonts w:ascii="Calibri Light" w:hAnsi="Calibri Light"/>
        </w:rPr>
        <w:t xml:space="preserve">geriatricko </w:t>
      </w:r>
      <w:r w:rsidRPr="00A14568">
        <w:rPr>
          <w:rFonts w:ascii="Calibri Light" w:hAnsi="Calibri Light"/>
        </w:rPr>
        <w:t>- neurologické ochorenia</w:t>
      </w:r>
      <w:r w:rsidRPr="00A14568">
        <w:rPr>
          <w:rFonts w:ascii="Calibri Light" w:hAnsi="Calibri Light" w:cs="Calibri Light"/>
        </w:rPr>
        <w:t>, vytvorením Pavilónu komplexnej starostlivosti o geriatrického pacienta s </w:t>
      </w:r>
      <w:r w:rsidR="00996FE8" w:rsidRPr="00A14568">
        <w:rPr>
          <w:rFonts w:ascii="Calibri Light" w:hAnsi="Calibri Light" w:cs="Calibri Light"/>
        </w:rPr>
        <w:t>priamym</w:t>
      </w:r>
      <w:r w:rsidRPr="00A14568">
        <w:rPr>
          <w:rFonts w:ascii="Calibri Light" w:hAnsi="Calibri Light" w:cs="Calibri Light"/>
        </w:rPr>
        <w:t xml:space="preserve"> napojením na SVaLZy, ktoré Nemocnica staré mesto priamo poskytuje. Tento Pavilón bude </w:t>
      </w:r>
      <w:r w:rsidRPr="00A14568">
        <w:rPr>
          <w:rFonts w:ascii="Calibri Light" w:hAnsi="Calibri Light" w:cs="Calibri Light"/>
          <w:color w:val="000000" w:themeColor="text1"/>
        </w:rPr>
        <w:t xml:space="preserve">kapacitne plne vyhovovať </w:t>
      </w:r>
      <w:r w:rsidRPr="00A14568">
        <w:rPr>
          <w:rFonts w:ascii="Calibri Light" w:hAnsi="Calibri Light"/>
        </w:rPr>
        <w:t>zámeru centralizácie starostlivosti o geriatrického pacienta v Bratislave a širšom okolí, čo prispeje k skvalitneniu a zefektívneniu poskytovania zdravotnej starostlivosti o </w:t>
      </w:r>
      <w:r w:rsidR="00996FE8" w:rsidRPr="00A14568">
        <w:rPr>
          <w:rFonts w:ascii="Calibri Light" w:hAnsi="Calibri Light"/>
        </w:rPr>
        <w:t>geriatrického</w:t>
      </w:r>
      <w:r w:rsidRPr="00A14568">
        <w:rPr>
          <w:rFonts w:ascii="Calibri Light" w:hAnsi="Calibri Light"/>
        </w:rPr>
        <w:t xml:space="preserve"> pacienta, ktorá má svoje špecifiká. </w:t>
      </w:r>
    </w:p>
    <w:p w:rsidR="001D4B36" w:rsidRPr="00A14568" w:rsidRDefault="001D4B36" w:rsidP="001D4B36">
      <w:r w:rsidRPr="00A14568">
        <w:rPr>
          <w:rFonts w:ascii="Calibri Light" w:hAnsi="Calibri Light" w:cs="Calibri Light"/>
        </w:rPr>
        <w:t>Nehnuteľnosti Starého mesta sa prvoplánovo môžu javiť z ekonomického hľadiska ako najideálnejšie pre prípadný predaj ako</w:t>
      </w:r>
      <w:r w:rsidR="00490641" w:rsidRPr="00A14568">
        <w:rPr>
          <w:rFonts w:ascii="Calibri Light" w:hAnsi="Calibri Light" w:cs="Calibri Light"/>
        </w:rPr>
        <w:t xml:space="preserve"> forma optimalizácie</w:t>
      </w:r>
      <w:r w:rsidR="003F68AA" w:rsidRPr="00A14568">
        <w:rPr>
          <w:rFonts w:ascii="Calibri Light" w:hAnsi="Calibri Light" w:cs="Calibri Light"/>
        </w:rPr>
        <w:t xml:space="preserve"> celkového stavu UNB</w:t>
      </w:r>
      <w:r w:rsidR="00490641" w:rsidRPr="00A14568">
        <w:rPr>
          <w:rFonts w:ascii="Calibri Light" w:hAnsi="Calibri Light" w:cs="Calibri Light"/>
        </w:rPr>
        <w:t>. Avšak nižšie</w:t>
      </w:r>
      <w:r w:rsidRPr="00A14568">
        <w:rPr>
          <w:rFonts w:ascii="Calibri Light" w:hAnsi="Calibri Light" w:cs="Calibri Light"/>
        </w:rPr>
        <w:t xml:space="preserve"> zdôvodnený právny stav nehnuteľnosti a stav nehnuteľnosti z pohľadu  územného plánovania sú výraznými obmedzujúcimi faktormi pre určenie ceny za predaj. Lokalita Starého mesta disponuje </w:t>
      </w:r>
      <w:r w:rsidR="009E196D" w:rsidRPr="00A14568">
        <w:rPr>
          <w:rFonts w:ascii="Calibri Light" w:hAnsi="Calibri Light" w:cs="Calibri Light"/>
        </w:rPr>
        <w:t>nadštandardnou</w:t>
      </w:r>
      <w:r w:rsidRPr="00A14568">
        <w:rPr>
          <w:rFonts w:ascii="Calibri Light" w:hAnsi="Calibri Light" w:cs="Calibri Light"/>
        </w:rPr>
        <w:t xml:space="preserve"> obslužnosťou verejnej dopravy s vysokou intenzitou premávky, výbornou dostupnosťou pre peších a cyklistov.</w:t>
      </w:r>
      <w:r w:rsidRPr="00A14568">
        <w:t xml:space="preserve"> Dopravné napojenie areálu pri odlišnom funkčnom využití ako je zdravotnícke zariadenie je za dodržania podmienok technických predpisov ťažko realizovateľné. Vysoké riziko už v súčasnom období predstavuje saturácia statickej dopravy v tomto území. </w:t>
      </w:r>
    </w:p>
    <w:p w:rsidR="001D4B36" w:rsidRPr="00A14568" w:rsidRDefault="001D4B36" w:rsidP="001D4B36">
      <w:pPr>
        <w:rPr>
          <w:rFonts w:ascii="Calibri Light" w:hAnsi="Calibri Light" w:cs="Calibri Light"/>
        </w:rPr>
      </w:pPr>
      <w:r w:rsidRPr="00A14568">
        <w:rPr>
          <w:rFonts w:ascii="Calibri Light" w:hAnsi="Calibri Light" w:cs="Calibri Light"/>
        </w:rPr>
        <w:t>Ďalším zdôvodnením zachovania nemocnice Staré mesto je jej cieľový pacient nad 65 rokov. Pri porovnaní so štruktúrou obyvateľstva je poloha nemocnice pre cieľového pacienta jednou z najdostupnejších lokalít. Graf 1</w:t>
      </w:r>
      <w:r w:rsidR="00E10764" w:rsidRPr="00A14568">
        <w:rPr>
          <w:rFonts w:ascii="Calibri Light" w:hAnsi="Calibri Light" w:cs="Calibri Light"/>
        </w:rPr>
        <w:t>2</w:t>
      </w:r>
      <w:r w:rsidRPr="00A14568">
        <w:rPr>
          <w:rFonts w:ascii="Calibri Light" w:hAnsi="Calibri Light" w:cs="Calibri Light"/>
        </w:rPr>
        <w:t xml:space="preserve">  Štruktúra obyvateľstva podľa vekových skupín k 31.12 (REGOB, 2016)</w:t>
      </w:r>
      <w:r w:rsidR="002A4986" w:rsidRPr="00A14568">
        <w:rPr>
          <w:rStyle w:val="Odkaznapoznmkupodiarou"/>
          <w:rFonts w:ascii="Calibri Light" w:hAnsi="Calibri Light" w:cs="Calibri Light"/>
        </w:rPr>
        <w:footnoteReference w:customMarkFollows="1" w:id="33"/>
        <w:t>34</w:t>
      </w:r>
    </w:p>
    <w:p w:rsidR="001D4B36" w:rsidRPr="00A14568" w:rsidRDefault="001D4B36" w:rsidP="001D4B36">
      <w:pPr>
        <w:rPr>
          <w:color w:val="FF0000"/>
        </w:rPr>
      </w:pPr>
    </w:p>
    <w:p w:rsidR="00E10764" w:rsidRPr="00A14568" w:rsidRDefault="001D4B36" w:rsidP="00F64883">
      <w:pPr>
        <w:pStyle w:val="Popis"/>
      </w:pPr>
      <w:r w:rsidRPr="00A14568">
        <w:rPr>
          <w:noProof/>
          <w:lang w:eastAsia="sk-SK"/>
        </w:rPr>
        <w:drawing>
          <wp:inline distT="0" distB="0" distL="0" distR="0" wp14:anchorId="3EFFF69F" wp14:editId="7CA5047B">
            <wp:extent cx="5760720" cy="1458595"/>
            <wp:effectExtent l="0" t="0" r="0" b="8255"/>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10764" w:rsidRPr="00A14568" w:rsidRDefault="003E1150" w:rsidP="00F64883">
      <w:pPr>
        <w:pStyle w:val="Popis"/>
      </w:pPr>
      <w:r>
        <w:t xml:space="preserve">       </w:t>
      </w:r>
      <w:r w:rsidR="00E10764" w:rsidRPr="00A14568">
        <w:t>Graf 12  Štruktúra obyvateľstva podľa vekových skupín k 31.12 (REGOB, 2016)</w:t>
      </w:r>
      <w:r>
        <w:rPr>
          <w:rStyle w:val="Odkaznapoznmkupodiarou"/>
          <w:rFonts w:ascii="Calibri Light" w:hAnsi="Calibri Light" w:cs="Calibri Light"/>
        </w:rPr>
        <w:t>34</w:t>
      </w:r>
    </w:p>
    <w:p w:rsidR="00E10764" w:rsidRPr="00A14568" w:rsidRDefault="00E10764" w:rsidP="001D4B36"/>
    <w:p w:rsidR="00E10764" w:rsidRPr="00A14568" w:rsidRDefault="00E10764" w:rsidP="001D4B36"/>
    <w:p w:rsidR="000743B7" w:rsidRPr="00A14568" w:rsidRDefault="000743B7" w:rsidP="001D4B36"/>
    <w:p w:rsidR="000743B7" w:rsidRPr="00A14568" w:rsidRDefault="000743B7" w:rsidP="001D4B36"/>
    <w:p w:rsidR="000743B7" w:rsidRPr="00A14568" w:rsidRDefault="000743B7" w:rsidP="001D4B36"/>
    <w:p w:rsidR="001D4B36" w:rsidRPr="00A14568" w:rsidRDefault="001D4B36" w:rsidP="001D4B36">
      <w:r w:rsidRPr="00A14568">
        <w:lastRenderedPageBreak/>
        <w:t xml:space="preserve">Podrobnejšie informácie o vekovej štruktúre obyvateľov poskytuje strom života v grafe </w:t>
      </w:r>
      <w:r w:rsidR="000743B7" w:rsidRPr="00A14568">
        <w:t>13</w:t>
      </w:r>
      <w:r w:rsidRPr="00A14568">
        <w:t>.</w:t>
      </w:r>
    </w:p>
    <w:p w:rsidR="001D4B36" w:rsidRPr="00A14568" w:rsidRDefault="001D4B36" w:rsidP="007863E1">
      <w:pPr>
        <w:jc w:val="center"/>
        <w:rPr>
          <w:rFonts w:ascii="Calibri Light" w:hAnsi="Calibri Light" w:cs="Calibri Light"/>
        </w:rPr>
      </w:pPr>
      <w:r w:rsidRPr="00A14568">
        <w:rPr>
          <w:noProof/>
          <w:lang w:eastAsia="sk-SK"/>
        </w:rPr>
        <w:drawing>
          <wp:inline distT="0" distB="0" distL="0" distR="0" wp14:anchorId="61A9D0E7" wp14:editId="4AC00F40">
            <wp:extent cx="4839970" cy="2995295"/>
            <wp:effectExtent l="0" t="0" r="0" b="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863E1" w:rsidRPr="00A14568" w:rsidRDefault="007863E1" w:rsidP="007863E1">
      <w:pPr>
        <w:pStyle w:val="Popis"/>
        <w:ind w:firstLine="1134"/>
      </w:pPr>
      <w:r w:rsidRPr="00A14568">
        <w:t>Graf 13: Strom života obyvateľstva k 31.12.2015 (Štatistický úrad Slovenskej republiky, 2015)</w:t>
      </w:r>
      <w:r w:rsidR="002A4986" w:rsidRPr="00A14568">
        <w:rPr>
          <w:rStyle w:val="Odkaznapoznmkupodiarou"/>
        </w:rPr>
        <w:footnoteReference w:customMarkFollows="1" w:id="34"/>
        <w:t>35</w:t>
      </w:r>
    </w:p>
    <w:p w:rsidR="007863E1" w:rsidRPr="00A14568" w:rsidRDefault="007863E1" w:rsidP="007863E1">
      <w:pPr>
        <w:jc w:val="center"/>
        <w:rPr>
          <w:rFonts w:ascii="Calibri Light" w:hAnsi="Calibri Light" w:cs="Calibri Light"/>
        </w:rPr>
      </w:pPr>
    </w:p>
    <w:p w:rsidR="001D4B36" w:rsidRPr="00A14568" w:rsidRDefault="00490641" w:rsidP="004A7F35">
      <w:pPr>
        <w:rPr>
          <w:rFonts w:ascii="Calibri Light" w:hAnsi="Calibri Light"/>
        </w:rPr>
      </w:pPr>
      <w:r w:rsidRPr="00A14568">
        <w:rPr>
          <w:rFonts w:ascii="Calibri Light" w:hAnsi="Calibri Light" w:cs="Calibri Light"/>
        </w:rPr>
        <w:t xml:space="preserve">Z urbanistického hľadiska, areál  nemocnice Staré mesto je umiestnený v hustej zástavbe Starého mesta Bratislava, ktorý územný plán hlavného mesta charakterizuje ako stabilizované územie občianskej vybavenosti. Budovy Nemocnice Staré mesto boli Rozhodnutím č. PUSR-2014/3053-10/26412/KIR, zo dňa 25.04.2014 vyhlásené za národnú kultúrnu pamiatku. Cieľom vyhlásenia objektu za národnú kultúrnu pamiatku je snaha o zachovanie adekvátneho využitia kultúrnej pamiatky, čo je v prípade objektov v areáli nemocnice zabezpečené jeho doterajším a ďalším využitím ako zdravotníckeho zariadenia, teda v súlade s funkciou, pre ktorú boli stavby pôvodne realizované. Prípadné zmeny alebo zásahy do dispozície budov nie sú vylúčené, avšak rozsah takýchto zásahov musí byť posúdený krajským pamiatkovým úradom na základe konkrétnej požiadavky. Aj so zreteľom týchto informácií, bola nemocnica Staré mesto ponechaná ako partner nUNB. </w:t>
      </w:r>
    </w:p>
    <w:p w:rsidR="006E57B5" w:rsidRPr="00A14568" w:rsidRDefault="00CC1497" w:rsidP="004A7F35">
      <w:pPr>
        <w:rPr>
          <w:rFonts w:ascii="Calibri Light" w:hAnsi="Calibri Light"/>
        </w:rPr>
      </w:pPr>
      <w:r w:rsidRPr="00A14568">
        <w:rPr>
          <w:rFonts w:ascii="Calibri Light" w:hAnsi="Calibri Light"/>
        </w:rPr>
        <w:t xml:space="preserve">Podobne dôležitú úlohu bude hrať nemocnica v </w:t>
      </w:r>
      <w:r w:rsidR="006E57B5" w:rsidRPr="00A14568">
        <w:rPr>
          <w:rFonts w:ascii="Calibri Light" w:hAnsi="Calibri Light"/>
        </w:rPr>
        <w:t xml:space="preserve"> Podunajských Biskupiciach, v ktorej </w:t>
      </w:r>
      <w:r w:rsidRPr="00A14568">
        <w:rPr>
          <w:rFonts w:ascii="Calibri Light" w:hAnsi="Calibri Light"/>
        </w:rPr>
        <w:t xml:space="preserve">sa na základe analýz plánujú ponechať </w:t>
      </w:r>
      <w:r w:rsidR="006E57B5" w:rsidRPr="00A14568">
        <w:rPr>
          <w:rFonts w:ascii="Calibri Light" w:hAnsi="Calibri Light"/>
        </w:rPr>
        <w:t>„chronické lôžka“, t.j. oddelenie pre dlhodobo chorých (ODCH), doliečovacie oddelenie, oddelenie FBLR.</w:t>
      </w:r>
      <w:r w:rsidRPr="00A14568">
        <w:rPr>
          <w:rFonts w:ascii="Calibri Light" w:hAnsi="Calibri Light"/>
        </w:rPr>
        <w:t xml:space="preserve"> </w:t>
      </w:r>
      <w:r w:rsidR="006E57B5" w:rsidRPr="00A14568">
        <w:rPr>
          <w:rFonts w:ascii="Calibri Light" w:hAnsi="Calibri Light"/>
        </w:rPr>
        <w:t xml:space="preserve">Zároveň budú zachované ambulancie (všeobecné aj špecializované) regionálneho významu v poliklinickej časti zdravotníckeho zariadenia. Po reprofilizácii bude zachované aj laboratórium, ktoré dokáže vyšetriť základné hematologicko-biochemické </w:t>
      </w:r>
      <w:r w:rsidR="000A57F8" w:rsidRPr="00A14568">
        <w:rPr>
          <w:rFonts w:ascii="Calibri Light" w:hAnsi="Calibri Light"/>
        </w:rPr>
        <w:t>parametre</w:t>
      </w:r>
      <w:r w:rsidR="006E57B5" w:rsidRPr="00A14568">
        <w:rPr>
          <w:rFonts w:ascii="Calibri Light" w:hAnsi="Calibri Light"/>
        </w:rPr>
        <w:t xml:space="preserve"> pacientov.</w:t>
      </w:r>
    </w:p>
    <w:p w:rsidR="006E57B5" w:rsidRPr="00A14568" w:rsidRDefault="00CC1497" w:rsidP="004A7F35">
      <w:pPr>
        <w:spacing w:after="0" w:line="240" w:lineRule="auto"/>
        <w:rPr>
          <w:rFonts w:ascii="Calibri Light" w:hAnsi="Calibri Light" w:cs="Calibri Light"/>
        </w:rPr>
      </w:pPr>
      <w:r w:rsidRPr="00A14568">
        <w:rPr>
          <w:rFonts w:ascii="Calibri Light" w:hAnsi="Calibri Light" w:cs="Calibri Light"/>
        </w:rPr>
        <w:t xml:space="preserve">Výsledný profil poskytovanej starostlivosti je zobrazený v Tabuľke </w:t>
      </w:r>
      <w:r w:rsidR="007863E1" w:rsidRPr="00A14568">
        <w:rPr>
          <w:rFonts w:ascii="Calibri Light" w:hAnsi="Calibri Light" w:cs="Calibri Light"/>
        </w:rPr>
        <w:t>21</w:t>
      </w:r>
      <w:r w:rsidRPr="00A14568">
        <w:rPr>
          <w:rFonts w:ascii="Calibri Light" w:hAnsi="Calibri Light" w:cs="Calibri Light"/>
        </w:rPr>
        <w:t xml:space="preserve">, počet požadovaných </w:t>
      </w:r>
      <w:r w:rsidR="000A57F8" w:rsidRPr="00A14568">
        <w:rPr>
          <w:rFonts w:ascii="Calibri Light" w:hAnsi="Calibri Light" w:cs="Calibri Light"/>
        </w:rPr>
        <w:t>lôžok</w:t>
      </w:r>
      <w:r w:rsidRPr="00A14568">
        <w:rPr>
          <w:rFonts w:ascii="Calibri Light" w:hAnsi="Calibri Light" w:cs="Calibri Light"/>
        </w:rPr>
        <w:t xml:space="preserve"> v Tabuľke </w:t>
      </w:r>
      <w:r w:rsidR="00DC3269" w:rsidRPr="00A14568">
        <w:rPr>
          <w:rFonts w:ascii="Calibri Light" w:hAnsi="Calibri Light" w:cs="Calibri Light"/>
        </w:rPr>
        <w:t>2</w:t>
      </w:r>
      <w:r w:rsidR="007863E1" w:rsidRPr="00A14568">
        <w:rPr>
          <w:rFonts w:ascii="Calibri Light" w:hAnsi="Calibri Light" w:cs="Calibri Light"/>
        </w:rPr>
        <w:t>2</w:t>
      </w:r>
      <w:r w:rsidRPr="00A14568">
        <w:rPr>
          <w:rFonts w:ascii="Calibri Light" w:hAnsi="Calibri Light" w:cs="Calibri Light"/>
        </w:rPr>
        <w:t xml:space="preserve">. MZ SR porovnalo toto nastavenie medicínskeho profilu jednotlivých nemocníc s návrhmi uchádzačov v súťažnom dialógu a je aj preto názoru, že sa jedná o optimálne rozloženie služieb v Bratislave, čo dopomôže maximalizovať prevádzkovú efektivitu poskytovaných služieb. </w:t>
      </w:r>
    </w:p>
    <w:p w:rsidR="000743B7" w:rsidRPr="00A14568" w:rsidRDefault="000743B7" w:rsidP="004A7F35">
      <w:pPr>
        <w:spacing w:after="0" w:line="240" w:lineRule="auto"/>
        <w:rPr>
          <w:rFonts w:ascii="Calibri Light" w:hAnsi="Calibri Light" w:cs="Calibri Light"/>
        </w:rPr>
      </w:pPr>
    </w:p>
    <w:p w:rsidR="000743B7" w:rsidRPr="00A14568" w:rsidRDefault="000743B7" w:rsidP="004A7F35">
      <w:pPr>
        <w:spacing w:after="0" w:line="240" w:lineRule="auto"/>
        <w:rPr>
          <w:rFonts w:ascii="Calibri Light" w:hAnsi="Calibri Light" w:cs="Calibri Light"/>
        </w:rPr>
      </w:pPr>
    </w:p>
    <w:p w:rsidR="000743B7" w:rsidRPr="00A14568" w:rsidRDefault="000743B7" w:rsidP="004A7F35">
      <w:pPr>
        <w:spacing w:after="0" w:line="240" w:lineRule="auto"/>
        <w:rPr>
          <w:rFonts w:ascii="Calibri Light" w:hAnsi="Calibri Light" w:cs="Calibri Light"/>
        </w:rPr>
      </w:pPr>
    </w:p>
    <w:p w:rsidR="000743B7" w:rsidRPr="00A14568" w:rsidRDefault="000743B7" w:rsidP="004A7F35">
      <w:pPr>
        <w:spacing w:after="0" w:line="240" w:lineRule="auto"/>
        <w:rPr>
          <w:rFonts w:ascii="Calibri Light" w:hAnsi="Calibri Light" w:cs="Calibri Light"/>
        </w:rPr>
      </w:pPr>
    </w:p>
    <w:p w:rsidR="000743B7" w:rsidRPr="00A14568" w:rsidRDefault="000743B7" w:rsidP="004A7F35">
      <w:pPr>
        <w:spacing w:after="0" w:line="240" w:lineRule="auto"/>
        <w:rPr>
          <w:rFonts w:ascii="Calibri Light" w:hAnsi="Calibri Light" w:cs="Calibri Light"/>
        </w:rPr>
      </w:pPr>
    </w:p>
    <w:p w:rsidR="000743B7" w:rsidRPr="00A14568" w:rsidRDefault="000743B7" w:rsidP="004A7F35">
      <w:pPr>
        <w:spacing w:after="0" w:line="240" w:lineRule="auto"/>
        <w:rPr>
          <w:rFonts w:ascii="Calibri Light" w:hAnsi="Calibri Light" w:cs="Calibri Light"/>
        </w:rPr>
      </w:pPr>
    </w:p>
    <w:tbl>
      <w:tblPr>
        <w:tblW w:w="9808" w:type="dxa"/>
        <w:jc w:val="center"/>
        <w:tblCellMar>
          <w:left w:w="70" w:type="dxa"/>
          <w:right w:w="70" w:type="dxa"/>
        </w:tblCellMar>
        <w:tblLook w:val="04A0" w:firstRow="1" w:lastRow="0" w:firstColumn="1" w:lastColumn="0" w:noHBand="0" w:noVBand="1"/>
      </w:tblPr>
      <w:tblGrid>
        <w:gridCol w:w="1954"/>
        <w:gridCol w:w="679"/>
        <w:gridCol w:w="756"/>
        <w:gridCol w:w="679"/>
        <w:gridCol w:w="756"/>
        <w:gridCol w:w="679"/>
        <w:gridCol w:w="756"/>
        <w:gridCol w:w="679"/>
        <w:gridCol w:w="756"/>
        <w:gridCol w:w="679"/>
        <w:gridCol w:w="756"/>
        <w:gridCol w:w="679"/>
      </w:tblGrid>
      <w:tr w:rsidR="00DC3269" w:rsidRPr="00A14568" w:rsidTr="002F74A3">
        <w:trPr>
          <w:trHeight w:hRule="exact" w:val="255"/>
          <w:jc w:val="center"/>
        </w:trPr>
        <w:tc>
          <w:tcPr>
            <w:tcW w:w="1954" w:type="dxa"/>
            <w:vMerge w:val="restart"/>
            <w:tcBorders>
              <w:top w:val="single" w:sz="8" w:space="0" w:color="auto"/>
              <w:left w:val="single" w:sz="8" w:space="0" w:color="auto"/>
              <w:bottom w:val="single" w:sz="8" w:space="0" w:color="000000"/>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ind w:left="86" w:hanging="43"/>
              <w:jc w:val="center"/>
              <w:rPr>
                <w:rFonts w:eastAsia="Times New Roman" w:cs="Calibri"/>
                <w:color w:val="000000"/>
                <w:sz w:val="16"/>
                <w:szCs w:val="16"/>
                <w:lang w:eastAsia="sk-SK"/>
              </w:rPr>
            </w:pPr>
            <w:r w:rsidRPr="00A14568">
              <w:rPr>
                <w:rFonts w:eastAsia="Times New Roman" w:cs="Calibri"/>
                <w:color w:val="000000"/>
                <w:sz w:val="16"/>
                <w:szCs w:val="16"/>
                <w:lang w:eastAsia="sk-SK"/>
              </w:rPr>
              <w:lastRenderedPageBreak/>
              <w:t>Ukončené hospitalizácie 2023 </w:t>
            </w:r>
          </w:p>
        </w:tc>
        <w:tc>
          <w:tcPr>
            <w:tcW w:w="1435"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Staré mesto</w:t>
            </w:r>
          </w:p>
        </w:tc>
        <w:tc>
          <w:tcPr>
            <w:tcW w:w="1435"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Kramáre</w:t>
            </w:r>
          </w:p>
        </w:tc>
        <w:tc>
          <w:tcPr>
            <w:tcW w:w="1435"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Petržalka</w:t>
            </w:r>
          </w:p>
        </w:tc>
        <w:tc>
          <w:tcPr>
            <w:tcW w:w="1435"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Pod. Biskupice</w:t>
            </w:r>
          </w:p>
        </w:tc>
        <w:tc>
          <w:tcPr>
            <w:tcW w:w="1435"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Ružinov</w:t>
            </w:r>
          </w:p>
        </w:tc>
        <w:tc>
          <w:tcPr>
            <w:tcW w:w="679" w:type="dxa"/>
            <w:tcBorders>
              <w:top w:val="single" w:sz="8" w:space="0" w:color="auto"/>
              <w:left w:val="nil"/>
              <w:bottom w:val="single" w:sz="4" w:space="0" w:color="auto"/>
              <w:right w:val="single" w:sz="8" w:space="0" w:color="auto"/>
            </w:tcBorders>
            <w:shd w:val="clear" w:color="000000" w:fill="BDD6EE" w:themeFill="accent5" w:themeFillTint="66"/>
            <w:noWrap/>
            <w:vAlign w:val="center"/>
            <w:hideMark/>
          </w:tcPr>
          <w:p w:rsidR="00DC3269" w:rsidRPr="00A14568" w:rsidRDefault="00DC3269" w:rsidP="002F74A3">
            <w:pPr>
              <w:spacing w:after="0" w:line="240" w:lineRule="auto"/>
              <w:jc w:val="left"/>
              <w:rPr>
                <w:rFonts w:eastAsia="Times New Roman" w:cs="Calibri"/>
                <w:color w:val="000000"/>
                <w:sz w:val="16"/>
                <w:szCs w:val="16"/>
                <w:lang w:eastAsia="sk-SK"/>
              </w:rPr>
            </w:pPr>
            <w:r w:rsidRPr="00A14568">
              <w:rPr>
                <w:rFonts w:eastAsia="Times New Roman" w:cs="Calibri"/>
                <w:color w:val="000000"/>
                <w:sz w:val="16"/>
                <w:szCs w:val="16"/>
                <w:lang w:eastAsia="sk-SK"/>
              </w:rPr>
              <w:t>nUNB</w:t>
            </w:r>
          </w:p>
        </w:tc>
      </w:tr>
      <w:tr w:rsidR="00DC3269" w:rsidRPr="00A14568" w:rsidTr="002F74A3">
        <w:trPr>
          <w:trHeight w:hRule="exact" w:val="255"/>
          <w:jc w:val="center"/>
        </w:trPr>
        <w:tc>
          <w:tcPr>
            <w:tcW w:w="1954" w:type="dxa"/>
            <w:vMerge/>
            <w:tcBorders>
              <w:top w:val="single" w:sz="8" w:space="0" w:color="auto"/>
              <w:left w:val="single" w:sz="8" w:space="0" w:color="auto"/>
              <w:bottom w:val="single" w:sz="4" w:space="0" w:color="auto"/>
              <w:right w:val="single" w:sz="4" w:space="0" w:color="auto"/>
            </w:tcBorders>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p>
        </w:tc>
        <w:tc>
          <w:tcPr>
            <w:tcW w:w="679"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Nový</w:t>
            </w:r>
          </w:p>
        </w:tc>
        <w:tc>
          <w:tcPr>
            <w:tcW w:w="75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Pôvodne</w:t>
            </w:r>
          </w:p>
        </w:tc>
        <w:tc>
          <w:tcPr>
            <w:tcW w:w="679"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Nový</w:t>
            </w:r>
          </w:p>
        </w:tc>
        <w:tc>
          <w:tcPr>
            <w:tcW w:w="75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Pôvodne</w:t>
            </w:r>
          </w:p>
        </w:tc>
        <w:tc>
          <w:tcPr>
            <w:tcW w:w="679"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Nový</w:t>
            </w:r>
          </w:p>
        </w:tc>
        <w:tc>
          <w:tcPr>
            <w:tcW w:w="75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Pôvodne</w:t>
            </w:r>
          </w:p>
        </w:tc>
        <w:tc>
          <w:tcPr>
            <w:tcW w:w="679"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Nový</w:t>
            </w:r>
          </w:p>
        </w:tc>
        <w:tc>
          <w:tcPr>
            <w:tcW w:w="75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Pôvodne</w:t>
            </w:r>
          </w:p>
        </w:tc>
        <w:tc>
          <w:tcPr>
            <w:tcW w:w="679"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Nový</w:t>
            </w:r>
          </w:p>
        </w:tc>
        <w:tc>
          <w:tcPr>
            <w:tcW w:w="75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Pôvodne</w:t>
            </w:r>
          </w:p>
        </w:tc>
        <w:tc>
          <w:tcPr>
            <w:tcW w:w="679" w:type="dxa"/>
            <w:tcBorders>
              <w:top w:val="nil"/>
              <w:left w:val="nil"/>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Nový</w:t>
            </w:r>
          </w:p>
        </w:tc>
      </w:tr>
      <w:tr w:rsidR="00DC3269" w:rsidRPr="00A14568" w:rsidTr="002F74A3">
        <w:trPr>
          <w:trHeight w:hRule="exact" w:val="494"/>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Anesteziológia a intenzívna medicína</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392</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285</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451</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451</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419</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419</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670</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Popáleniny</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328</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328</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Denný stacionár</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603</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615</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603</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Dermatológia</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916</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916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Geriatria</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2 891</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2 105</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1 786</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1 000</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Gynekológia</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3 881</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4 268</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4 268</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4 333</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5 333</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4 881</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Infekčné a geo-medicína</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2 889</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1 889</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Interné lekárstvo</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3 902</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3 902</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2 953</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3 991</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3 991</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3 587</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4 587</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3 953</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Dlhodobá starostlivosť</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524</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354</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330</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330</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2 200</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867</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867</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524</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Neonatológia</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2 376</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3 384</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3 384</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2 528</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2 528</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2 376</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Neurológia</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3 288</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3 288</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1 409</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882</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882</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1 981</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1 981</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1 409</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Neurochirurgia</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1 663</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2 513</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Pracovné lekárstvo</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466</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Onkológia</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55</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887</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942</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Očné</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300</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300</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1 262</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1 262</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ORL</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1 683</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1 683</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516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516</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Ortopédia</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852</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852</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2 293</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3 293</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1 000</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Plastická chirurgia</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1 947</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1 947</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Pneumológia</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2 721</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2 721</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Psychiatria</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2 966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1 750</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914</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914</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1 216</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Rehabilitácia</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827</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827</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777</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1 077</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300</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Chirurgia</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1 616</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1 726</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1 867</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1 867</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5 982</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5 174</w:t>
            </w:r>
          </w:p>
        </w:tc>
        <w:tc>
          <w:tcPr>
            <w:tcW w:w="67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2 534</w:t>
            </w:r>
          </w:p>
        </w:tc>
      </w:tr>
      <w:tr w:rsidR="00DC3269" w:rsidRPr="00A14568" w:rsidTr="002F74A3">
        <w:trPr>
          <w:trHeight w:hRule="exact" w:val="227"/>
          <w:jc w:val="center"/>
        </w:trPr>
        <w:tc>
          <w:tcPr>
            <w:tcW w:w="1954" w:type="dxa"/>
            <w:tcBorders>
              <w:top w:val="single" w:sz="4" w:space="0" w:color="auto"/>
              <w:left w:val="single" w:sz="8"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Traumatológia</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2 524</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1 873</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1 873</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single" w:sz="4" w:space="0" w:color="auto"/>
              <w:bottom w:val="single" w:sz="4" w:space="0" w:color="auto"/>
              <w:right w:val="single" w:sz="8"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3 474</w:t>
            </w:r>
          </w:p>
        </w:tc>
      </w:tr>
      <w:tr w:rsidR="00DC3269" w:rsidRPr="00A14568" w:rsidTr="002F74A3">
        <w:trPr>
          <w:trHeight w:hRule="exact" w:val="227"/>
          <w:jc w:val="center"/>
        </w:trPr>
        <w:tc>
          <w:tcPr>
            <w:tcW w:w="195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DC3269" w:rsidRPr="00A14568" w:rsidRDefault="00DC3269" w:rsidP="002F74A3">
            <w:pPr>
              <w:spacing w:after="0" w:line="240" w:lineRule="auto"/>
              <w:ind w:left="86"/>
              <w:jc w:val="left"/>
              <w:rPr>
                <w:rFonts w:eastAsia="Times New Roman" w:cs="Calibri"/>
                <w:color w:val="000000"/>
                <w:sz w:val="16"/>
                <w:szCs w:val="16"/>
                <w:lang w:eastAsia="sk-SK"/>
              </w:rPr>
            </w:pPr>
            <w:r w:rsidRPr="00A14568">
              <w:rPr>
                <w:rFonts w:eastAsia="Times New Roman" w:cs="Calibri"/>
                <w:color w:val="000000"/>
                <w:sz w:val="16"/>
                <w:szCs w:val="16"/>
                <w:lang w:eastAsia="sk-SK"/>
              </w:rPr>
              <w:t>Urológia</w:t>
            </w:r>
          </w:p>
        </w:tc>
        <w:tc>
          <w:tcPr>
            <w:tcW w:w="679"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1 726</w:t>
            </w:r>
          </w:p>
        </w:tc>
        <w:tc>
          <w:tcPr>
            <w:tcW w:w="679"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1 033</w:t>
            </w:r>
          </w:p>
        </w:tc>
        <w:tc>
          <w:tcPr>
            <w:tcW w:w="756"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1 033</w:t>
            </w:r>
          </w:p>
        </w:tc>
        <w:tc>
          <w:tcPr>
            <w:tcW w:w="679"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756"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w:t>
            </w:r>
          </w:p>
        </w:tc>
        <w:tc>
          <w:tcPr>
            <w:tcW w:w="679"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1 467</w:t>
            </w:r>
          </w:p>
        </w:tc>
        <w:tc>
          <w:tcPr>
            <w:tcW w:w="756"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1 467</w:t>
            </w:r>
          </w:p>
        </w:tc>
        <w:tc>
          <w:tcPr>
            <w:tcW w:w="679" w:type="dxa"/>
            <w:tcBorders>
              <w:top w:val="single" w:sz="4" w:space="0" w:color="auto"/>
              <w:left w:val="nil"/>
              <w:bottom w:val="single" w:sz="8" w:space="0" w:color="auto"/>
              <w:right w:val="single" w:sz="8" w:space="0" w:color="auto"/>
            </w:tcBorders>
            <w:shd w:val="clear" w:color="auto" w:fill="auto"/>
            <w:noWrap/>
            <w:vAlign w:val="center"/>
            <w:hideMark/>
          </w:tcPr>
          <w:p w:rsidR="00DC3269" w:rsidRPr="00A14568" w:rsidRDefault="00DC3269" w:rsidP="002F74A3">
            <w:pPr>
              <w:spacing w:after="0" w:line="240" w:lineRule="auto"/>
              <w:jc w:val="center"/>
              <w:rPr>
                <w:rFonts w:eastAsia="Times New Roman" w:cs="Calibri"/>
                <w:color w:val="000000"/>
                <w:sz w:val="16"/>
                <w:szCs w:val="16"/>
                <w:lang w:eastAsia="sk-SK"/>
              </w:rPr>
            </w:pPr>
            <w:r w:rsidRPr="00A14568">
              <w:rPr>
                <w:rFonts w:eastAsia="Times New Roman" w:cs="Calibri"/>
                <w:color w:val="000000"/>
                <w:sz w:val="16"/>
                <w:szCs w:val="16"/>
                <w:lang w:eastAsia="sk-SK"/>
              </w:rPr>
              <w:t>1 726</w:t>
            </w:r>
          </w:p>
        </w:tc>
      </w:tr>
    </w:tbl>
    <w:p w:rsidR="007B7492" w:rsidRPr="00A14568" w:rsidRDefault="00FB3418" w:rsidP="00DC3269">
      <w:pPr>
        <w:pStyle w:val="Popis"/>
        <w:ind w:hanging="142"/>
        <w:rPr>
          <w:rFonts w:eastAsia="Times New Roman" w:cs="Calibri Light"/>
          <w:color w:val="000000"/>
          <w:sz w:val="20"/>
          <w:szCs w:val="20"/>
          <w:lang w:eastAsia="sk-SK"/>
          <w14:textFill>
            <w14:solidFill>
              <w14:srgbClr w14:val="000000">
                <w14:lumMod w14:val="95000"/>
                <w14:lumOff w14:val="5000"/>
              </w14:srgbClr>
            </w14:solidFill>
          </w14:textFill>
        </w:rPr>
      </w:pPr>
      <w:r w:rsidRPr="00A14568">
        <w:t xml:space="preserve">Tabuľka </w:t>
      </w:r>
      <w:r w:rsidR="007863E1" w:rsidRPr="00A14568">
        <w:t>21</w:t>
      </w:r>
      <w:r w:rsidRPr="00A14568">
        <w:t xml:space="preserve"> Očakávaný dopyt po lôžkovej zdravotnej starostlivosti UNB a nUNB v 2023</w:t>
      </w:r>
      <w:r w:rsidR="009919C2" w:rsidRPr="00A14568">
        <w:rPr>
          <w:rStyle w:val="Odkaznapoznmkupodiarou"/>
        </w:rPr>
        <w:footnoteReference w:customMarkFollows="1" w:id="35"/>
        <w:t>36</w:t>
      </w:r>
    </w:p>
    <w:p w:rsidR="00350CCB" w:rsidRPr="00A14568" w:rsidRDefault="00350CCB" w:rsidP="004A7F35">
      <w:pPr>
        <w:spacing w:after="0" w:line="240" w:lineRule="auto"/>
        <w:jc w:val="left"/>
        <w:rPr>
          <w:rFonts w:ascii="Calibri Light" w:eastAsia="Times New Roman" w:hAnsi="Calibri Light" w:cs="Calibri Light"/>
          <w:color w:val="000000"/>
          <w:sz w:val="20"/>
          <w:szCs w:val="20"/>
          <w:lang w:eastAsia="sk-SK"/>
        </w:rPr>
      </w:pPr>
    </w:p>
    <w:tbl>
      <w:tblPr>
        <w:tblW w:w="9858" w:type="dxa"/>
        <w:jc w:val="center"/>
        <w:tblCellMar>
          <w:left w:w="70" w:type="dxa"/>
          <w:right w:w="70" w:type="dxa"/>
        </w:tblCellMar>
        <w:tblLook w:val="04A0" w:firstRow="1" w:lastRow="0" w:firstColumn="1" w:lastColumn="0" w:noHBand="0" w:noVBand="1"/>
      </w:tblPr>
      <w:tblGrid>
        <w:gridCol w:w="1761"/>
        <w:gridCol w:w="498"/>
        <w:gridCol w:w="749"/>
        <w:gridCol w:w="498"/>
        <w:gridCol w:w="726"/>
        <w:gridCol w:w="498"/>
        <w:gridCol w:w="749"/>
        <w:gridCol w:w="498"/>
        <w:gridCol w:w="726"/>
        <w:gridCol w:w="498"/>
        <w:gridCol w:w="726"/>
        <w:gridCol w:w="542"/>
        <w:gridCol w:w="663"/>
        <w:gridCol w:w="726"/>
      </w:tblGrid>
      <w:tr w:rsidR="00DC3269" w:rsidRPr="00A14568" w:rsidTr="00F64883">
        <w:trPr>
          <w:trHeight w:hRule="exact" w:val="255"/>
          <w:jc w:val="center"/>
        </w:trPr>
        <w:tc>
          <w:tcPr>
            <w:tcW w:w="1761" w:type="dxa"/>
            <w:vMerge w:val="restart"/>
            <w:tcBorders>
              <w:top w:val="single" w:sz="8" w:space="0" w:color="auto"/>
              <w:left w:val="single" w:sz="8" w:space="0" w:color="auto"/>
              <w:bottom w:val="single" w:sz="8" w:space="0" w:color="000000"/>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Počet lôžok</w:t>
            </w:r>
            <w:r w:rsidR="00EE72C0" w:rsidRPr="00A14568">
              <w:rPr>
                <w:rFonts w:ascii="Calibri Light" w:eastAsia="Times New Roman" w:hAnsi="Calibri Light" w:cs="Calibri"/>
                <w:color w:val="000000"/>
                <w:sz w:val="16"/>
                <w:szCs w:val="16"/>
                <w:lang w:eastAsia="sk-SK"/>
              </w:rPr>
              <w:t xml:space="preserve"> 2023</w:t>
            </w:r>
          </w:p>
        </w:tc>
        <w:tc>
          <w:tcPr>
            <w:tcW w:w="1247"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Staré mesto</w:t>
            </w:r>
          </w:p>
        </w:tc>
        <w:tc>
          <w:tcPr>
            <w:tcW w:w="1224"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Kramáre</w:t>
            </w:r>
          </w:p>
        </w:tc>
        <w:tc>
          <w:tcPr>
            <w:tcW w:w="1247"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Petržalka</w:t>
            </w:r>
          </w:p>
        </w:tc>
        <w:tc>
          <w:tcPr>
            <w:tcW w:w="1224"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Pod. Biskupice</w:t>
            </w:r>
          </w:p>
        </w:tc>
        <w:tc>
          <w:tcPr>
            <w:tcW w:w="1224" w:type="dxa"/>
            <w:gridSpan w:val="2"/>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Ružinov</w:t>
            </w:r>
          </w:p>
        </w:tc>
        <w:tc>
          <w:tcPr>
            <w:tcW w:w="542" w:type="dxa"/>
            <w:tcBorders>
              <w:top w:val="single" w:sz="8" w:space="0" w:color="auto"/>
              <w:left w:val="nil"/>
              <w:bottom w:val="single" w:sz="4"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nUNB</w:t>
            </w:r>
          </w:p>
        </w:tc>
        <w:tc>
          <w:tcPr>
            <w:tcW w:w="1389" w:type="dxa"/>
            <w:gridSpan w:val="2"/>
            <w:tcBorders>
              <w:top w:val="single" w:sz="8" w:space="0" w:color="auto"/>
              <w:left w:val="nil"/>
              <w:bottom w:val="single" w:sz="8" w:space="0" w:color="auto"/>
              <w:right w:val="single" w:sz="8" w:space="0" w:color="auto"/>
            </w:tcBorders>
            <w:shd w:val="clear" w:color="000000" w:fill="BDD6EE" w:themeFill="accent5"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SPOLU</w:t>
            </w:r>
          </w:p>
        </w:tc>
      </w:tr>
      <w:tr w:rsidR="00DC3269" w:rsidRPr="00A14568" w:rsidTr="00F64883">
        <w:trPr>
          <w:trHeight w:hRule="exact" w:val="255"/>
          <w:jc w:val="center"/>
        </w:trPr>
        <w:tc>
          <w:tcPr>
            <w:tcW w:w="1761" w:type="dxa"/>
            <w:vMerge/>
            <w:tcBorders>
              <w:top w:val="single" w:sz="8" w:space="0" w:color="auto"/>
              <w:left w:val="single" w:sz="8" w:space="0" w:color="auto"/>
              <w:bottom w:val="single" w:sz="4" w:space="0" w:color="auto"/>
              <w:right w:val="single" w:sz="4" w:space="0" w:color="auto"/>
            </w:tcBorders>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p>
        </w:tc>
        <w:tc>
          <w:tcPr>
            <w:tcW w:w="498"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Nový</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Pôvodne</w:t>
            </w:r>
          </w:p>
        </w:tc>
        <w:tc>
          <w:tcPr>
            <w:tcW w:w="498"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Nový</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Pôvodne</w:t>
            </w:r>
          </w:p>
        </w:tc>
        <w:tc>
          <w:tcPr>
            <w:tcW w:w="498"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Nový</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Pôvodne</w:t>
            </w:r>
          </w:p>
        </w:tc>
        <w:tc>
          <w:tcPr>
            <w:tcW w:w="498"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Nový</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Pôvodne</w:t>
            </w:r>
          </w:p>
        </w:tc>
        <w:tc>
          <w:tcPr>
            <w:tcW w:w="498"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Nový</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Pôvodne</w:t>
            </w:r>
          </w:p>
        </w:tc>
        <w:tc>
          <w:tcPr>
            <w:tcW w:w="542" w:type="dxa"/>
            <w:tcBorders>
              <w:top w:val="nil"/>
              <w:left w:val="nil"/>
              <w:bottom w:val="single" w:sz="4" w:space="0" w:color="auto"/>
              <w:right w:val="single" w:sz="4" w:space="0" w:color="auto"/>
            </w:tcBorders>
            <w:shd w:val="clear" w:color="000000" w:fill="F2F2F2"/>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Nový</w:t>
            </w:r>
          </w:p>
        </w:tc>
        <w:tc>
          <w:tcPr>
            <w:tcW w:w="663" w:type="dxa"/>
            <w:tcBorders>
              <w:top w:val="single" w:sz="8" w:space="0" w:color="auto"/>
              <w:left w:val="nil"/>
              <w:bottom w:val="single" w:sz="8" w:space="0" w:color="auto"/>
              <w:right w:val="single" w:sz="4" w:space="0" w:color="auto"/>
            </w:tcBorders>
            <w:shd w:val="clear" w:color="000000" w:fill="BDD6EE" w:themeFill="accent5"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Nový</w:t>
            </w:r>
          </w:p>
        </w:tc>
        <w:tc>
          <w:tcPr>
            <w:tcW w:w="726" w:type="dxa"/>
            <w:tcBorders>
              <w:top w:val="single" w:sz="8" w:space="0" w:color="auto"/>
              <w:left w:val="nil"/>
              <w:bottom w:val="single" w:sz="8" w:space="0" w:color="auto"/>
              <w:right w:val="single" w:sz="8" w:space="0" w:color="auto"/>
            </w:tcBorders>
            <w:shd w:val="clear" w:color="000000" w:fill="BDD6EE" w:themeFill="accent5"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Pôvodne</w:t>
            </w:r>
          </w:p>
        </w:tc>
      </w:tr>
      <w:tr w:rsidR="00247F35" w:rsidRPr="00A14568" w:rsidTr="009919C2">
        <w:trPr>
          <w:trHeight w:hRule="exact" w:val="41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 xml:space="preserve">Anesteziológia a intenzívna </w:t>
            </w:r>
          </w:p>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medicína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8</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12</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12</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12</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12</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14</w:t>
            </w:r>
          </w:p>
        </w:tc>
        <w:tc>
          <w:tcPr>
            <w:tcW w:w="663" w:type="dxa"/>
            <w:tcBorders>
              <w:top w:val="single" w:sz="8" w:space="0" w:color="auto"/>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38</w:t>
            </w:r>
          </w:p>
        </w:tc>
        <w:tc>
          <w:tcPr>
            <w:tcW w:w="726" w:type="dxa"/>
            <w:tcBorders>
              <w:top w:val="single" w:sz="8" w:space="0" w:color="auto"/>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39</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Popáleniny</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17</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17</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17</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17</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Denný stacionár</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15</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20</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20</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36</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20</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Dermatológia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21</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13</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13</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21</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Geriatria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74</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54</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46</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26</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100</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100</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Gynekológia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65</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72</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72</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67</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82</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75</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213</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218</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Infekčné a geo-medicína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59</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39</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39</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59</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Interné lekárstvo</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100</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100</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87</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126</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126</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71</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91</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79</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376</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404</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Dlhodobá starostlivosť</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36</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24</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23</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23</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138</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54</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54</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33</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251</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134</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Neonatológia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31</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61</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61</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33</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33</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31</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125</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125</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Neurológia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60</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60</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40</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23</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23</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54</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54</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39</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176</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176</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Neurochirurgia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49</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73</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73</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49</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Pracovné lekárstvo</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11</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11</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Onkológia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16</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17</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17</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18</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Očné</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14</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14</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18</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18</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ORL</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38</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38</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8</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8</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46</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46</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Ortopédia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19</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19</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44</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64</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19</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82</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82</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Plastická chirurgia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24</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33</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24</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33</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Pneumológia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69</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69</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69</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69</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Psychiatria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147</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87</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45</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45</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64</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192</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196</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Rehabilitácia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28</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28</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25</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35</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10</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63</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63</w:t>
            </w:r>
          </w:p>
        </w:tc>
      </w:tr>
      <w:tr w:rsidR="00DC3269" w:rsidRPr="00A14568" w:rsidTr="00F64883">
        <w:trPr>
          <w:trHeight w:hRule="exact" w:val="227"/>
          <w:jc w:val="center"/>
        </w:trPr>
        <w:tc>
          <w:tcPr>
            <w:tcW w:w="1761" w:type="dxa"/>
            <w:tcBorders>
              <w:top w:val="nil"/>
              <w:left w:val="single" w:sz="8"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Chirurgia</w:t>
            </w:r>
          </w:p>
        </w:tc>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39</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40</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45</w:t>
            </w:r>
          </w:p>
        </w:tc>
        <w:tc>
          <w:tcPr>
            <w:tcW w:w="749"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45</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125</w:t>
            </w:r>
          </w:p>
        </w:tc>
        <w:tc>
          <w:tcPr>
            <w:tcW w:w="726"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108</w:t>
            </w:r>
          </w:p>
        </w:tc>
        <w:tc>
          <w:tcPr>
            <w:tcW w:w="542" w:type="dxa"/>
            <w:tcBorders>
              <w:top w:val="nil"/>
              <w:left w:val="nil"/>
              <w:bottom w:val="single" w:sz="4"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53</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223</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231</w:t>
            </w:r>
          </w:p>
        </w:tc>
      </w:tr>
      <w:tr w:rsidR="00247F35" w:rsidRPr="00A14568" w:rsidTr="009919C2">
        <w:trPr>
          <w:trHeight w:hRule="exact" w:val="227"/>
          <w:jc w:val="center"/>
        </w:trPr>
        <w:tc>
          <w:tcPr>
            <w:tcW w:w="1761" w:type="dxa"/>
            <w:tcBorders>
              <w:top w:val="single" w:sz="4" w:space="0" w:color="auto"/>
              <w:left w:val="single" w:sz="8"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Traumatológia</w:t>
            </w:r>
          </w:p>
        </w:tc>
        <w:tc>
          <w:tcPr>
            <w:tcW w:w="498"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37</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27</w:t>
            </w:r>
          </w:p>
        </w:tc>
        <w:tc>
          <w:tcPr>
            <w:tcW w:w="749"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27</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542"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48</w:t>
            </w:r>
          </w:p>
        </w:tc>
        <w:tc>
          <w:tcPr>
            <w:tcW w:w="663" w:type="dxa"/>
            <w:tcBorders>
              <w:top w:val="nil"/>
              <w:left w:val="nil"/>
              <w:bottom w:val="single" w:sz="4"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75</w:t>
            </w:r>
          </w:p>
        </w:tc>
        <w:tc>
          <w:tcPr>
            <w:tcW w:w="726" w:type="dxa"/>
            <w:tcBorders>
              <w:top w:val="nil"/>
              <w:left w:val="single" w:sz="4" w:space="0" w:color="auto"/>
              <w:bottom w:val="single" w:sz="4"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64</w:t>
            </w:r>
          </w:p>
        </w:tc>
      </w:tr>
      <w:tr w:rsidR="00DC3269" w:rsidRPr="00A14568" w:rsidTr="00F64883">
        <w:trPr>
          <w:trHeight w:hRule="exact" w:val="227"/>
          <w:jc w:val="center"/>
        </w:trPr>
        <w:tc>
          <w:tcPr>
            <w:tcW w:w="1761" w:type="dxa"/>
            <w:tcBorders>
              <w:top w:val="nil"/>
              <w:left w:val="single" w:sz="8" w:space="0" w:color="auto"/>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left"/>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Urológia</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49"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39</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19</w:t>
            </w:r>
          </w:p>
        </w:tc>
        <w:tc>
          <w:tcPr>
            <w:tcW w:w="749"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19</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726"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w:t>
            </w:r>
          </w:p>
        </w:tc>
        <w:tc>
          <w:tcPr>
            <w:tcW w:w="498"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33</w:t>
            </w:r>
          </w:p>
        </w:tc>
        <w:tc>
          <w:tcPr>
            <w:tcW w:w="726"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33</w:t>
            </w:r>
          </w:p>
        </w:tc>
        <w:tc>
          <w:tcPr>
            <w:tcW w:w="542" w:type="dxa"/>
            <w:tcBorders>
              <w:top w:val="single" w:sz="4" w:space="0" w:color="auto"/>
              <w:left w:val="nil"/>
              <w:bottom w:val="single" w:sz="8" w:space="0" w:color="auto"/>
              <w:right w:val="single" w:sz="4" w:space="0" w:color="auto"/>
            </w:tcBorders>
            <w:shd w:val="clear" w:color="auto" w:fill="auto"/>
            <w:noWrap/>
            <w:vAlign w:val="center"/>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39</w:t>
            </w:r>
          </w:p>
        </w:tc>
        <w:tc>
          <w:tcPr>
            <w:tcW w:w="663" w:type="dxa"/>
            <w:tcBorders>
              <w:top w:val="single" w:sz="4" w:space="0" w:color="auto"/>
              <w:left w:val="nil"/>
              <w:bottom w:val="single" w:sz="8" w:space="0" w:color="auto"/>
              <w:right w:val="single" w:sz="4"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90</w:t>
            </w:r>
          </w:p>
        </w:tc>
        <w:tc>
          <w:tcPr>
            <w:tcW w:w="726" w:type="dxa"/>
            <w:tcBorders>
              <w:top w:val="nil"/>
              <w:left w:val="nil"/>
              <w:bottom w:val="single" w:sz="8" w:space="0" w:color="auto"/>
              <w:right w:val="single" w:sz="8" w:space="0" w:color="auto"/>
            </w:tcBorders>
            <w:shd w:val="clear" w:color="000000" w:fill="DEEAF6" w:themeFill="accent5" w:themeFillTint="33"/>
            <w:noWrap/>
            <w:vAlign w:val="bottom"/>
            <w:hideMark/>
          </w:tcPr>
          <w:p w:rsidR="00DC3269" w:rsidRPr="00A14568" w:rsidRDefault="00DC3269" w:rsidP="002F74A3">
            <w:pPr>
              <w:spacing w:after="0" w:line="240" w:lineRule="auto"/>
              <w:jc w:val="center"/>
              <w:rPr>
                <w:rFonts w:ascii="Calibri Light" w:eastAsia="Times New Roman" w:hAnsi="Calibri Light" w:cs="Calibri"/>
                <w:color w:val="000000"/>
                <w:sz w:val="16"/>
                <w:szCs w:val="16"/>
                <w:lang w:eastAsia="sk-SK"/>
              </w:rPr>
            </w:pPr>
            <w:r w:rsidRPr="00A14568">
              <w:rPr>
                <w:rFonts w:ascii="Calibri Light" w:eastAsia="Times New Roman" w:hAnsi="Calibri Light" w:cs="Calibri"/>
                <w:color w:val="000000"/>
                <w:sz w:val="16"/>
                <w:szCs w:val="16"/>
                <w:lang w:eastAsia="sk-SK"/>
              </w:rPr>
              <w:t>90</w:t>
            </w:r>
          </w:p>
        </w:tc>
      </w:tr>
      <w:tr w:rsidR="00DC3269" w:rsidRPr="00A14568" w:rsidTr="00F64883">
        <w:trPr>
          <w:trHeight w:hRule="exact" w:val="227"/>
          <w:jc w:val="center"/>
        </w:trPr>
        <w:tc>
          <w:tcPr>
            <w:tcW w:w="1761" w:type="dxa"/>
            <w:tcBorders>
              <w:top w:val="single" w:sz="8" w:space="0" w:color="auto"/>
              <w:left w:val="single" w:sz="8" w:space="0" w:color="auto"/>
              <w:bottom w:val="single" w:sz="8" w:space="0" w:color="auto"/>
              <w:right w:val="nil"/>
            </w:tcBorders>
            <w:shd w:val="clear" w:color="auto" w:fill="DBDBDB" w:themeFill="accent3" w:themeFillTint="66"/>
            <w:noWrap/>
            <w:vAlign w:val="bottom"/>
            <w:hideMark/>
          </w:tcPr>
          <w:p w:rsidR="00DC3269" w:rsidRPr="00A14568" w:rsidRDefault="00DC3269" w:rsidP="002F74A3">
            <w:pPr>
              <w:spacing w:after="0" w:line="240" w:lineRule="auto"/>
              <w:jc w:val="left"/>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SPOLU</w:t>
            </w:r>
          </w:p>
        </w:tc>
        <w:tc>
          <w:tcPr>
            <w:tcW w:w="498" w:type="dxa"/>
            <w:tcBorders>
              <w:top w:val="single" w:sz="8" w:space="0" w:color="auto"/>
              <w:left w:val="single" w:sz="8" w:space="0" w:color="auto"/>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432</w:t>
            </w:r>
          </w:p>
        </w:tc>
        <w:tc>
          <w:tcPr>
            <w:tcW w:w="749"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315</w:t>
            </w:r>
          </w:p>
        </w:tc>
        <w:tc>
          <w:tcPr>
            <w:tcW w:w="498"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0</w:t>
            </w:r>
          </w:p>
        </w:tc>
        <w:tc>
          <w:tcPr>
            <w:tcW w:w="726"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542</w:t>
            </w:r>
          </w:p>
        </w:tc>
        <w:tc>
          <w:tcPr>
            <w:tcW w:w="498"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543</w:t>
            </w:r>
          </w:p>
        </w:tc>
        <w:tc>
          <w:tcPr>
            <w:tcW w:w="749"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543</w:t>
            </w:r>
          </w:p>
        </w:tc>
        <w:tc>
          <w:tcPr>
            <w:tcW w:w="498"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159</w:t>
            </w:r>
          </w:p>
        </w:tc>
        <w:tc>
          <w:tcPr>
            <w:tcW w:w="726"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120</w:t>
            </w:r>
          </w:p>
        </w:tc>
        <w:tc>
          <w:tcPr>
            <w:tcW w:w="498"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646</w:t>
            </w:r>
          </w:p>
        </w:tc>
        <w:tc>
          <w:tcPr>
            <w:tcW w:w="726"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765</w:t>
            </w:r>
          </w:p>
        </w:tc>
        <w:tc>
          <w:tcPr>
            <w:tcW w:w="542" w:type="dxa"/>
            <w:tcBorders>
              <w:top w:val="single" w:sz="8" w:space="0" w:color="auto"/>
              <w:left w:val="nil"/>
              <w:bottom w:val="single" w:sz="8" w:space="0" w:color="auto"/>
              <w:right w:val="single" w:sz="4" w:space="0" w:color="auto"/>
            </w:tcBorders>
            <w:shd w:val="clear" w:color="auto"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578</w:t>
            </w:r>
          </w:p>
        </w:tc>
        <w:tc>
          <w:tcPr>
            <w:tcW w:w="663" w:type="dxa"/>
            <w:tcBorders>
              <w:top w:val="single" w:sz="8" w:space="0" w:color="auto"/>
              <w:left w:val="nil"/>
              <w:bottom w:val="single" w:sz="8" w:space="0" w:color="auto"/>
              <w:right w:val="single" w:sz="4" w:space="0" w:color="auto"/>
            </w:tcBorders>
            <w:shd w:val="clear" w:color="000000"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2 357</w:t>
            </w:r>
          </w:p>
        </w:tc>
        <w:tc>
          <w:tcPr>
            <w:tcW w:w="726" w:type="dxa"/>
            <w:tcBorders>
              <w:top w:val="single" w:sz="8" w:space="0" w:color="auto"/>
              <w:left w:val="nil"/>
              <w:bottom w:val="single" w:sz="8" w:space="0" w:color="auto"/>
              <w:right w:val="single" w:sz="8" w:space="0" w:color="auto"/>
            </w:tcBorders>
            <w:shd w:val="clear" w:color="000000" w:fill="DBDBDB" w:themeFill="accent3" w:themeFillTint="66"/>
            <w:noWrap/>
            <w:vAlign w:val="bottom"/>
            <w:hideMark/>
          </w:tcPr>
          <w:p w:rsidR="00DC3269" w:rsidRPr="00A14568" w:rsidRDefault="00DC3269" w:rsidP="002F74A3">
            <w:pPr>
              <w:spacing w:after="0" w:line="240" w:lineRule="auto"/>
              <w:jc w:val="center"/>
              <w:rPr>
                <w:rFonts w:ascii="Calibri Light" w:eastAsia="Times New Roman" w:hAnsi="Calibri Light" w:cs="Calibri"/>
                <w:b/>
                <w:color w:val="000000"/>
                <w:sz w:val="16"/>
                <w:szCs w:val="16"/>
                <w:lang w:eastAsia="sk-SK"/>
              </w:rPr>
            </w:pPr>
            <w:r w:rsidRPr="00A14568">
              <w:rPr>
                <w:rFonts w:ascii="Calibri Light" w:eastAsia="Times New Roman" w:hAnsi="Calibri Light" w:cs="Calibri"/>
                <w:b/>
                <w:color w:val="000000"/>
                <w:sz w:val="16"/>
                <w:szCs w:val="16"/>
                <w:lang w:eastAsia="sk-SK"/>
              </w:rPr>
              <w:t>2 284</w:t>
            </w:r>
          </w:p>
        </w:tc>
      </w:tr>
    </w:tbl>
    <w:p w:rsidR="003D6BB8" w:rsidRPr="00A14568" w:rsidRDefault="009919C2" w:rsidP="00F64883">
      <w:pPr>
        <w:pStyle w:val="Popis"/>
        <w:ind w:left="-142" w:hanging="142"/>
        <w:rPr>
          <w:vertAlign w:val="superscript"/>
        </w:rPr>
      </w:pPr>
      <w:r w:rsidRPr="00A14568">
        <w:t xml:space="preserve">   </w:t>
      </w:r>
      <w:r w:rsidR="00FB3418" w:rsidRPr="00A14568">
        <w:t xml:space="preserve">Tabuľka </w:t>
      </w:r>
      <w:r w:rsidR="00DC3269" w:rsidRPr="00A14568">
        <w:t>2</w:t>
      </w:r>
      <w:r w:rsidR="007863E1" w:rsidRPr="00A14568">
        <w:t>2</w:t>
      </w:r>
      <w:r w:rsidR="00FB3418" w:rsidRPr="00A14568">
        <w:t xml:space="preserve"> Očakávaný počet lôžok UNB a nUNB v roku </w:t>
      </w:r>
      <w:r w:rsidRPr="00A14568">
        <w:t>2023</w:t>
      </w:r>
      <w:r w:rsidRPr="00A14568">
        <w:rPr>
          <w:rStyle w:val="Odkaznapoznmkupodiarou"/>
        </w:rPr>
        <w:t>36</w:t>
      </w:r>
    </w:p>
    <w:p w:rsidR="000433BF" w:rsidRPr="00A14568" w:rsidRDefault="000433BF" w:rsidP="004A7F35">
      <w:pPr>
        <w:spacing w:after="0" w:line="240" w:lineRule="auto"/>
        <w:rPr>
          <w:rFonts w:ascii="Calibri Light" w:hAnsi="Calibri Light" w:cs="Calibri Light"/>
        </w:rPr>
      </w:pPr>
      <w:r w:rsidRPr="00A14568">
        <w:rPr>
          <w:rFonts w:ascii="Calibri Light" w:hAnsi="Calibri Light" w:cs="Calibri Light"/>
        </w:rPr>
        <w:lastRenderedPageBreak/>
        <w:t>V rámci možností realizácie vyššie uvedených zmien je okrem potreby výstavby novej nemocnice potrebná aj výrazná rekonštrukcia nemocnice Ružinov, ktorá sa odhaduje vo výške 80 mil. EUR</w:t>
      </w:r>
      <w:r w:rsidR="003A21AE" w:rsidRPr="00A14568">
        <w:rPr>
          <w:rFonts w:ascii="Calibri Light" w:hAnsi="Calibri Light" w:cs="Calibri Light"/>
        </w:rPr>
        <w:t xml:space="preserve"> (hrubý odhad s DPH)</w:t>
      </w:r>
      <w:r w:rsidRPr="00A14568">
        <w:rPr>
          <w:rFonts w:ascii="Calibri Light" w:hAnsi="Calibri Light" w:cs="Calibri Light"/>
        </w:rPr>
        <w:t>.</w:t>
      </w:r>
      <w:r w:rsidR="0058536D" w:rsidRPr="00A14568">
        <w:rPr>
          <w:rFonts w:ascii="Calibri Light" w:hAnsi="Calibri Light" w:cs="Calibri Light"/>
        </w:rPr>
        <w:t xml:space="preserve"> Bez tejto rekonštrukcie nie je nemocnica schopná efektívnej prevádzky, ani plánovanej reorganizácie profilu poskytovanej starostlivosti. P</w:t>
      </w:r>
      <w:r w:rsidRPr="00A14568">
        <w:rPr>
          <w:rFonts w:ascii="Calibri Light" w:hAnsi="Calibri Light" w:cs="Calibri Light"/>
        </w:rPr>
        <w:t xml:space="preserve">otrebné zmeny v ostatných nemocniciach nepredstavujú k pomeru nákladom na rekonštrukciu Ružinova a výstavby nUNB výrazné položky. Ráta sa však, </w:t>
      </w:r>
      <w:r w:rsidR="00996FE8" w:rsidRPr="00A14568">
        <w:rPr>
          <w:rFonts w:ascii="Calibri Light" w:hAnsi="Calibri Light" w:cs="Calibri Light"/>
        </w:rPr>
        <w:t>pochopiteľne</w:t>
      </w:r>
      <w:r w:rsidRPr="00A14568">
        <w:rPr>
          <w:rFonts w:ascii="Calibri Light" w:hAnsi="Calibri Light" w:cs="Calibri Light"/>
        </w:rPr>
        <w:t xml:space="preserve">, s kapitálovým posilnením aj týchto nemocníc, aby sa dosiahla ich prevádzková udržateľnosť. </w:t>
      </w:r>
    </w:p>
    <w:p w:rsidR="00DC3269" w:rsidRPr="00A14568" w:rsidRDefault="00DC3269" w:rsidP="004A7F35">
      <w:pPr>
        <w:spacing w:after="0" w:line="240" w:lineRule="auto"/>
        <w:rPr>
          <w:rFonts w:ascii="Calibri Light" w:hAnsi="Calibri Light" w:cs="Calibri Light"/>
        </w:rPr>
      </w:pPr>
    </w:p>
    <w:p w:rsidR="00D24949" w:rsidRPr="00A14568" w:rsidRDefault="00D24949" w:rsidP="0029173C">
      <w:pPr>
        <w:pStyle w:val="Nadpis3"/>
      </w:pPr>
      <w:bookmarkStart w:id="488" w:name="_Toc476665600"/>
      <w:bookmarkStart w:id="489" w:name="_Toc476733219"/>
      <w:bookmarkStart w:id="490" w:name="_Toc476760097"/>
      <w:bookmarkStart w:id="491" w:name="_Toc476760262"/>
      <w:bookmarkStart w:id="492" w:name="_Toc476760653"/>
      <w:bookmarkStart w:id="493" w:name="_Toc476764230"/>
      <w:bookmarkStart w:id="494" w:name="_Toc476665601"/>
      <w:bookmarkStart w:id="495" w:name="_Toc476733220"/>
      <w:bookmarkStart w:id="496" w:name="_Toc476760098"/>
      <w:bookmarkStart w:id="497" w:name="_Toc476760263"/>
      <w:bookmarkStart w:id="498" w:name="_Toc476760654"/>
      <w:bookmarkStart w:id="499" w:name="_Toc476764231"/>
      <w:bookmarkStart w:id="500" w:name="_Krok_3:_Analýza"/>
      <w:bookmarkStart w:id="501" w:name="_Toc476760264"/>
      <w:bookmarkStart w:id="502" w:name="_Toc478713122"/>
      <w:bookmarkEnd w:id="488"/>
      <w:bookmarkEnd w:id="489"/>
      <w:bookmarkEnd w:id="490"/>
      <w:bookmarkEnd w:id="491"/>
      <w:bookmarkEnd w:id="492"/>
      <w:bookmarkEnd w:id="493"/>
      <w:bookmarkEnd w:id="494"/>
      <w:bookmarkEnd w:id="495"/>
      <w:bookmarkEnd w:id="496"/>
      <w:bookmarkEnd w:id="497"/>
      <w:bookmarkEnd w:id="498"/>
      <w:bookmarkEnd w:id="499"/>
      <w:bookmarkEnd w:id="500"/>
      <w:r w:rsidRPr="00A14568">
        <w:t xml:space="preserve">Krok 3: </w:t>
      </w:r>
      <w:r w:rsidR="00622406" w:rsidRPr="00A14568">
        <w:t>A</w:t>
      </w:r>
      <w:r w:rsidRPr="00A14568">
        <w:t>nalýza pozemkov</w:t>
      </w:r>
      <w:bookmarkEnd w:id="501"/>
      <w:bookmarkEnd w:id="502"/>
    </w:p>
    <w:p w:rsidR="00D24949" w:rsidRPr="00A14568" w:rsidRDefault="00D24949" w:rsidP="004A7F35">
      <w:pPr>
        <w:rPr>
          <w:rFonts w:ascii="Calibri Light" w:hAnsi="Calibri Light"/>
        </w:rPr>
      </w:pPr>
      <w:r w:rsidRPr="00A14568">
        <w:rPr>
          <w:rFonts w:ascii="Calibri Light" w:hAnsi="Calibri Light"/>
        </w:rPr>
        <w:t xml:space="preserve">Analýza potenciálnych lokalít </w:t>
      </w:r>
      <w:r w:rsidR="00996FE8" w:rsidRPr="00A14568">
        <w:rPr>
          <w:rFonts w:ascii="Calibri Light" w:hAnsi="Calibri Light"/>
        </w:rPr>
        <w:t>realizácie</w:t>
      </w:r>
      <w:r w:rsidRPr="00A14568">
        <w:rPr>
          <w:rFonts w:ascii="Calibri Light" w:hAnsi="Calibri Light"/>
        </w:rPr>
        <w:t xml:space="preserve"> výstavby </w:t>
      </w:r>
      <w:r w:rsidR="000F1E08" w:rsidRPr="00A14568">
        <w:rPr>
          <w:rFonts w:ascii="Calibri Light" w:hAnsi="Calibri Light"/>
        </w:rPr>
        <w:t xml:space="preserve">nUNB </w:t>
      </w:r>
      <w:r w:rsidRPr="00A14568">
        <w:rPr>
          <w:rFonts w:ascii="Calibri Light" w:hAnsi="Calibri Light"/>
        </w:rPr>
        <w:t>sa pozrel</w:t>
      </w:r>
      <w:r w:rsidR="00622406" w:rsidRPr="00A14568">
        <w:rPr>
          <w:rFonts w:ascii="Calibri Light" w:hAnsi="Calibri Light"/>
        </w:rPr>
        <w:t>a</w:t>
      </w:r>
      <w:r w:rsidRPr="00A14568">
        <w:rPr>
          <w:rFonts w:ascii="Calibri Light" w:hAnsi="Calibri Light"/>
        </w:rPr>
        <w:t xml:space="preserve"> na 4 lokality:</w:t>
      </w:r>
      <w:r w:rsidR="005A6061" w:rsidRPr="00A14568">
        <w:rPr>
          <w:rFonts w:ascii="Calibri Light" w:hAnsi="Calibri Light"/>
        </w:rPr>
        <w:t xml:space="preserve"> Lokalita</w:t>
      </w:r>
      <w:r w:rsidRPr="00A14568">
        <w:rPr>
          <w:rFonts w:ascii="Calibri Light" w:hAnsi="Calibri Light"/>
        </w:rPr>
        <w:t xml:space="preserve"> A Rázsochy; </w:t>
      </w:r>
      <w:r w:rsidR="005A6061" w:rsidRPr="00A14568">
        <w:rPr>
          <w:rFonts w:ascii="Calibri Light" w:hAnsi="Calibri Light"/>
        </w:rPr>
        <w:t>Lokalita B</w:t>
      </w:r>
      <w:r w:rsidRPr="00A14568">
        <w:rPr>
          <w:rFonts w:ascii="Calibri Light" w:hAnsi="Calibri Light"/>
        </w:rPr>
        <w:t xml:space="preserve"> Ružinov; </w:t>
      </w:r>
      <w:r w:rsidR="005A6061" w:rsidRPr="00A14568">
        <w:rPr>
          <w:rFonts w:ascii="Calibri Light" w:hAnsi="Calibri Light"/>
        </w:rPr>
        <w:t xml:space="preserve">Lokalita </w:t>
      </w:r>
      <w:r w:rsidRPr="00A14568">
        <w:rPr>
          <w:rFonts w:ascii="Calibri Light" w:hAnsi="Calibri Light"/>
        </w:rPr>
        <w:t xml:space="preserve">C Bratislava „východ“ a D – lokalita Patrónka. Jednotlivé pozemky boli </w:t>
      </w:r>
      <w:r w:rsidR="00603451" w:rsidRPr="00A14568">
        <w:rPr>
          <w:rFonts w:ascii="Calibri Light" w:hAnsi="Calibri Light"/>
        </w:rPr>
        <w:t>posúdené</w:t>
      </w:r>
      <w:r w:rsidRPr="00A14568">
        <w:rPr>
          <w:rFonts w:ascii="Calibri Light" w:hAnsi="Calibri Light"/>
        </w:rPr>
        <w:t xml:space="preserve"> z pohľadu urbanizmu, dopravného napojenia, stavebno-konš</w:t>
      </w:r>
      <w:r w:rsidR="007B7492" w:rsidRPr="00A14568">
        <w:rPr>
          <w:rFonts w:ascii="Calibri Light" w:hAnsi="Calibri Light"/>
        </w:rPr>
        <w:t xml:space="preserve">trukčného a právneho posúdenia a následne </w:t>
      </w:r>
      <w:r w:rsidR="00603451" w:rsidRPr="00A14568">
        <w:rPr>
          <w:rFonts w:ascii="Calibri Light" w:hAnsi="Calibri Light"/>
        </w:rPr>
        <w:t xml:space="preserve">ohodnotené </w:t>
      </w:r>
      <w:r w:rsidR="007B7492" w:rsidRPr="00A14568">
        <w:rPr>
          <w:rFonts w:ascii="Calibri Light" w:hAnsi="Calibri Light"/>
        </w:rPr>
        <w:t xml:space="preserve">s cieľom určiť preferovanú variantu realizácie výstavby nUNB. </w:t>
      </w:r>
    </w:p>
    <w:p w:rsidR="006762E7" w:rsidRPr="00A14568" w:rsidRDefault="00603451" w:rsidP="004A7F35">
      <w:pPr>
        <w:rPr>
          <w:rFonts w:ascii="Calibri Light" w:hAnsi="Calibri Light"/>
        </w:rPr>
      </w:pPr>
      <w:r w:rsidRPr="00A14568">
        <w:rPr>
          <w:rFonts w:ascii="Calibri Light" w:hAnsi="Calibri Light"/>
        </w:rPr>
        <w:t xml:space="preserve">Z výsledkov </w:t>
      </w:r>
      <w:r w:rsidR="00D24949" w:rsidRPr="00A14568">
        <w:rPr>
          <w:rFonts w:ascii="Calibri Light" w:hAnsi="Calibri Light"/>
        </w:rPr>
        <w:t xml:space="preserve">hodnotenia </w:t>
      </w:r>
      <w:r w:rsidR="00840ECD" w:rsidRPr="00A14568">
        <w:rPr>
          <w:rFonts w:ascii="Calibri Light" w:hAnsi="Calibri Light"/>
        </w:rPr>
        <w:t xml:space="preserve">jednotlivých variantov najvyššie skóre získala </w:t>
      </w:r>
      <w:r w:rsidR="007B7492" w:rsidRPr="00A14568">
        <w:rPr>
          <w:rFonts w:ascii="Calibri Light" w:hAnsi="Calibri Light"/>
        </w:rPr>
        <w:t>lokalita</w:t>
      </w:r>
      <w:r w:rsidR="00840ECD" w:rsidRPr="00A14568">
        <w:rPr>
          <w:rFonts w:ascii="Calibri Light" w:hAnsi="Calibri Light"/>
        </w:rPr>
        <w:t xml:space="preserve"> A </w:t>
      </w:r>
      <w:r w:rsidR="00D24949" w:rsidRPr="00A14568">
        <w:rPr>
          <w:rFonts w:ascii="Calibri Light" w:hAnsi="Calibri Light"/>
        </w:rPr>
        <w:t>Rázsochy</w:t>
      </w:r>
      <w:r w:rsidR="00840ECD" w:rsidRPr="00A14568">
        <w:rPr>
          <w:rFonts w:ascii="Calibri Light" w:hAnsi="Calibri Light"/>
        </w:rPr>
        <w:t>,</w:t>
      </w:r>
      <w:r w:rsidR="00D24949" w:rsidRPr="00A14568">
        <w:rPr>
          <w:rFonts w:ascii="Calibri Light" w:hAnsi="Calibri Light"/>
        </w:rPr>
        <w:t xml:space="preserve"> ako </w:t>
      </w:r>
      <w:r w:rsidR="000A57F8" w:rsidRPr="00A14568">
        <w:rPr>
          <w:rFonts w:ascii="Calibri Light" w:hAnsi="Calibri Light"/>
        </w:rPr>
        <w:t>naj</w:t>
      </w:r>
      <w:r w:rsidR="00840ECD" w:rsidRPr="00A14568">
        <w:rPr>
          <w:rFonts w:ascii="Calibri Light" w:hAnsi="Calibri Light"/>
        </w:rPr>
        <w:t>vhodnejši</w:t>
      </w:r>
      <w:r w:rsidR="000A57F8" w:rsidRPr="00A14568">
        <w:rPr>
          <w:rFonts w:ascii="Calibri Light" w:hAnsi="Calibri Light"/>
        </w:rPr>
        <w:t>a</w:t>
      </w:r>
      <w:r w:rsidR="00D24949" w:rsidRPr="00A14568">
        <w:rPr>
          <w:rFonts w:ascii="Calibri Light" w:hAnsi="Calibri Light"/>
        </w:rPr>
        <w:t xml:space="preserve"> alternatíva. Lokalita súčasnej nemocnice Ružinov bola potvrdená ako dostačujúca na prestavbu, nie však </w:t>
      </w:r>
      <w:r w:rsidR="0058536D" w:rsidRPr="00A14568">
        <w:rPr>
          <w:rFonts w:ascii="Calibri Light" w:hAnsi="Calibri Light"/>
        </w:rPr>
        <w:t xml:space="preserve">pre </w:t>
      </w:r>
      <w:r w:rsidR="00D24949" w:rsidRPr="00A14568">
        <w:rPr>
          <w:rFonts w:ascii="Calibri Light" w:hAnsi="Calibri Light"/>
        </w:rPr>
        <w:t xml:space="preserve">ďalší </w:t>
      </w:r>
      <w:r w:rsidR="00996FE8" w:rsidRPr="00A14568">
        <w:rPr>
          <w:rFonts w:ascii="Calibri Light" w:hAnsi="Calibri Light"/>
        </w:rPr>
        <w:t>významný</w:t>
      </w:r>
      <w:r w:rsidR="00D24949" w:rsidRPr="00A14568">
        <w:rPr>
          <w:rFonts w:ascii="Calibri Light" w:hAnsi="Calibri Light"/>
        </w:rPr>
        <w:t xml:space="preserve"> rozvoj. Ostatné lokality boli zamietnuté </w:t>
      </w:r>
      <w:r w:rsidRPr="00A14568">
        <w:rPr>
          <w:rFonts w:ascii="Calibri Light" w:hAnsi="Calibri Light"/>
        </w:rPr>
        <w:t>z dôvodu nesúladu s regulatívmi a zásadami</w:t>
      </w:r>
      <w:r w:rsidR="00D24949" w:rsidRPr="00A14568">
        <w:rPr>
          <w:rFonts w:ascii="Calibri Light" w:hAnsi="Calibri Light"/>
        </w:rPr>
        <w:t xml:space="preserve"> územné</w:t>
      </w:r>
      <w:r w:rsidRPr="00A14568">
        <w:rPr>
          <w:rFonts w:ascii="Calibri Light" w:hAnsi="Calibri Light"/>
        </w:rPr>
        <w:t>ho</w:t>
      </w:r>
      <w:r w:rsidR="000F1E08" w:rsidRPr="00A14568">
        <w:rPr>
          <w:rFonts w:ascii="Calibri Light" w:hAnsi="Calibri Light"/>
        </w:rPr>
        <w:t xml:space="preserve"> plánu, </w:t>
      </w:r>
      <w:r w:rsidRPr="00A14568">
        <w:rPr>
          <w:rFonts w:ascii="Calibri Light" w:hAnsi="Calibri Light"/>
        </w:rPr>
        <w:t xml:space="preserve">alebo z dôvodu vysokej finančnej náročnosti nadobudnutia nehnuteľnosti a jej zabezpečenia technickej a dopravnej infraštruktúry. </w:t>
      </w:r>
    </w:p>
    <w:p w:rsidR="000743B7" w:rsidRPr="00A14568" w:rsidRDefault="000743B7" w:rsidP="004A7F35">
      <w:pPr>
        <w:rPr>
          <w:rFonts w:ascii="Calibri Light" w:hAnsi="Calibri Light"/>
        </w:rPr>
      </w:pPr>
    </w:p>
    <w:p w:rsidR="006762E7" w:rsidRPr="00A14568" w:rsidRDefault="006762E7">
      <w:pPr>
        <w:pStyle w:val="Nadpis4"/>
      </w:pPr>
      <w:bookmarkStart w:id="503" w:name="_Toc478674208"/>
      <w:bookmarkStart w:id="504" w:name="_Toc478674313"/>
      <w:bookmarkStart w:id="505" w:name="_Toc478712625"/>
      <w:bookmarkStart w:id="506" w:name="_Toc478712747"/>
      <w:bookmarkStart w:id="507" w:name="_Toc478712841"/>
      <w:bookmarkStart w:id="508" w:name="_Toc478712935"/>
      <w:bookmarkStart w:id="509" w:name="_Toc478713029"/>
      <w:bookmarkStart w:id="510" w:name="_Toc478713123"/>
      <w:bookmarkStart w:id="511" w:name="_Toc478713124"/>
      <w:bookmarkEnd w:id="503"/>
      <w:bookmarkEnd w:id="504"/>
      <w:bookmarkEnd w:id="505"/>
      <w:bookmarkEnd w:id="506"/>
      <w:bookmarkEnd w:id="507"/>
      <w:bookmarkEnd w:id="508"/>
      <w:bookmarkEnd w:id="509"/>
      <w:bookmarkEnd w:id="510"/>
      <w:r w:rsidRPr="00A14568">
        <w:t>Lokalita A Rázsochy</w:t>
      </w:r>
      <w:bookmarkEnd w:id="511"/>
    </w:p>
    <w:p w:rsidR="00D24949" w:rsidRPr="00A14568" w:rsidRDefault="00D24949" w:rsidP="004A7F35">
      <w:pPr>
        <w:rPr>
          <w:rStyle w:val="Jemnodkaz"/>
        </w:rPr>
      </w:pPr>
      <w:bookmarkStart w:id="512" w:name="_Lokalita_A_"/>
      <w:bookmarkStart w:id="513" w:name="_Toc476665604"/>
      <w:bookmarkStart w:id="514" w:name="_Toc476733223"/>
      <w:bookmarkEnd w:id="512"/>
      <w:r w:rsidRPr="00A14568">
        <w:rPr>
          <w:rStyle w:val="Jemnodkaz"/>
        </w:rPr>
        <w:t>Posúdenie z hľadiska urbanizmu</w:t>
      </w:r>
      <w:bookmarkEnd w:id="513"/>
      <w:bookmarkEnd w:id="514"/>
    </w:p>
    <w:p w:rsidR="00D24949" w:rsidRPr="00A14568" w:rsidRDefault="00D24949" w:rsidP="004A7F35">
      <w:pPr>
        <w:rPr>
          <w:rFonts w:ascii="Calibri Light" w:hAnsi="Calibri Light"/>
        </w:rPr>
      </w:pPr>
      <w:r w:rsidRPr="00A14568">
        <w:rPr>
          <w:rFonts w:ascii="Calibri Light" w:hAnsi="Calibri Light"/>
        </w:rPr>
        <w:t>Zdravotnícky areál hraničí z východnej a severnej strany s masívom bratislavského lesoparku Železnej studničky, ktorý vytvára jedinečnú prirodzenú prírodnú vegetačnú kulisu. Tento fakt vytvára pre tento zdravotnícky areál jedinečné životné prostredie vhodné pre pohodu pacientov. Najväčšou devízou lokality je tiché prostredie. Terénny reliéf územia sa zvažuje smerom sever – juh. Dostatočná rozloha pozemku umožňuje etapovitosť výstavby, možnosť  expanzie do budúcna, čo je pri takom rozsiahlom projekte významná výhoda.  Areál nemocnice sa nachádza v tesnej blízkosti diaľnice D2. Strategickú polohu zdravotníckeho komplexu umocňuje blízkosť železničnej stanice Lamač. Predmetné funkčné využitie územia je plne v súlade so zásadami  funkčného a priestorového využitia   </w:t>
      </w:r>
      <w:r w:rsidR="00EE23D1" w:rsidRPr="00A14568">
        <w:rPr>
          <w:rFonts w:ascii="Calibri Light" w:hAnsi="Calibri Light"/>
        </w:rPr>
        <w:t xml:space="preserve">Územného </w:t>
      </w:r>
      <w:r w:rsidRPr="00A14568">
        <w:rPr>
          <w:rFonts w:ascii="Calibri Light" w:hAnsi="Calibri Light"/>
        </w:rPr>
        <w:t>plánu hlavného mesta</w:t>
      </w:r>
      <w:r w:rsidR="00EE23D1" w:rsidRPr="00A14568">
        <w:rPr>
          <w:rFonts w:ascii="Calibri Light" w:hAnsi="Calibri Light"/>
        </w:rPr>
        <w:t xml:space="preserve"> SR Bratislavy</w:t>
      </w:r>
      <w:r w:rsidRPr="00A14568">
        <w:rPr>
          <w:rFonts w:ascii="Calibri Light" w:hAnsi="Calibri Light"/>
        </w:rPr>
        <w:t xml:space="preserve">. </w:t>
      </w:r>
    </w:p>
    <w:p w:rsidR="006762E7" w:rsidRPr="00A14568" w:rsidRDefault="006762E7" w:rsidP="004A7F35">
      <w:pPr>
        <w:rPr>
          <w:rFonts w:ascii="Calibri Light" w:hAnsi="Calibri Light"/>
        </w:rPr>
      </w:pPr>
    </w:p>
    <w:p w:rsidR="00D24949" w:rsidRPr="00A14568" w:rsidRDefault="00D24949" w:rsidP="004A7F35">
      <w:pPr>
        <w:rPr>
          <w:rStyle w:val="Jemnodkaz"/>
        </w:rPr>
      </w:pPr>
      <w:bookmarkStart w:id="515" w:name="_Toc476665605"/>
      <w:bookmarkStart w:id="516" w:name="_Toc476733224"/>
      <w:r w:rsidRPr="00A14568">
        <w:rPr>
          <w:rStyle w:val="Jemnodkaz"/>
        </w:rPr>
        <w:t>Dopravné napojenie</w:t>
      </w:r>
      <w:bookmarkEnd w:id="515"/>
      <w:bookmarkEnd w:id="516"/>
      <w:r w:rsidRPr="00A14568">
        <w:rPr>
          <w:rStyle w:val="Jemnodkaz"/>
        </w:rPr>
        <w:t xml:space="preserve"> </w:t>
      </w:r>
    </w:p>
    <w:p w:rsidR="00D24949" w:rsidRPr="00A14568" w:rsidRDefault="00D24949" w:rsidP="004A7F35">
      <w:pPr>
        <w:rPr>
          <w:rFonts w:ascii="Calibri Light" w:hAnsi="Calibri Light"/>
        </w:rPr>
      </w:pPr>
      <w:r w:rsidRPr="00A14568">
        <w:rPr>
          <w:rFonts w:ascii="Calibri Light" w:hAnsi="Calibri Light"/>
        </w:rPr>
        <w:t xml:space="preserve">Bezkolízna dostupnosť  areálu Rázsochy na nadradený dopravný systém zabezpečuje </w:t>
      </w:r>
      <w:r w:rsidR="00EE23D1" w:rsidRPr="00A14568">
        <w:rPr>
          <w:rFonts w:ascii="Calibri Light" w:hAnsi="Calibri Light"/>
        </w:rPr>
        <w:t xml:space="preserve">bezpečný </w:t>
      </w:r>
      <w:r w:rsidRPr="00A14568">
        <w:rPr>
          <w:rFonts w:ascii="Calibri Light" w:hAnsi="Calibri Light"/>
        </w:rPr>
        <w:t xml:space="preserve">a </w:t>
      </w:r>
      <w:r w:rsidR="00EE23D1" w:rsidRPr="00A14568">
        <w:rPr>
          <w:rFonts w:ascii="Calibri Light" w:hAnsi="Calibri Light"/>
        </w:rPr>
        <w:t xml:space="preserve">priamy </w:t>
      </w:r>
      <w:r w:rsidRPr="00A14568">
        <w:rPr>
          <w:rFonts w:ascii="Calibri Light" w:hAnsi="Calibri Light"/>
        </w:rPr>
        <w:t xml:space="preserve">vstup do areálu aj v čase dopravných špičiek a krízových </w:t>
      </w:r>
      <w:r w:rsidR="00996FE8" w:rsidRPr="00A14568">
        <w:rPr>
          <w:rFonts w:ascii="Calibri Light" w:hAnsi="Calibri Light"/>
        </w:rPr>
        <w:t>situáciách</w:t>
      </w:r>
      <w:r w:rsidRPr="00A14568">
        <w:rPr>
          <w:rFonts w:ascii="Calibri Light" w:hAnsi="Calibri Light"/>
        </w:rPr>
        <w:t>. Pri detailnejšom návrhu trasovaní dopravného napojenia a statickej dopravy, bude potrebná realizácia dopravno</w:t>
      </w:r>
      <w:r w:rsidR="005F5C05" w:rsidRPr="00A14568">
        <w:rPr>
          <w:rFonts w:ascii="Calibri Light" w:hAnsi="Calibri Light"/>
        </w:rPr>
        <w:t>-</w:t>
      </w:r>
      <w:r w:rsidRPr="00A14568">
        <w:rPr>
          <w:rFonts w:ascii="Calibri Light" w:hAnsi="Calibri Light"/>
        </w:rPr>
        <w:t xml:space="preserve">kapacitného posúdenia, v danej lokalite s nadväznosťou plôch pre </w:t>
      </w:r>
      <w:r w:rsidR="00996FE8" w:rsidRPr="00A14568">
        <w:rPr>
          <w:rFonts w:ascii="Calibri Light" w:hAnsi="Calibri Light"/>
        </w:rPr>
        <w:t>individuálnu</w:t>
      </w:r>
      <w:r w:rsidRPr="00A14568">
        <w:rPr>
          <w:rFonts w:ascii="Calibri Light" w:hAnsi="Calibri Light"/>
        </w:rPr>
        <w:t xml:space="preserve"> bytovú výstavbu. Statická doprava je riešená priamo v areáli nemocnice s dostatočnou kapacitou aj pre výhľadový stav.</w:t>
      </w:r>
    </w:p>
    <w:p w:rsidR="006762E7" w:rsidRDefault="006762E7" w:rsidP="004A7F35">
      <w:pPr>
        <w:rPr>
          <w:rFonts w:ascii="Calibri Light" w:hAnsi="Calibri Light"/>
        </w:rPr>
      </w:pPr>
    </w:p>
    <w:p w:rsidR="003E1150" w:rsidRDefault="003E1150" w:rsidP="004A7F35">
      <w:pPr>
        <w:rPr>
          <w:rFonts w:ascii="Calibri Light" w:hAnsi="Calibri Light"/>
        </w:rPr>
      </w:pPr>
    </w:p>
    <w:p w:rsidR="003E1150" w:rsidRPr="00A14568" w:rsidRDefault="003E1150" w:rsidP="004A7F35">
      <w:pPr>
        <w:rPr>
          <w:rFonts w:ascii="Calibri Light" w:hAnsi="Calibri Light"/>
        </w:rPr>
      </w:pPr>
    </w:p>
    <w:p w:rsidR="00D24949" w:rsidRPr="00A14568" w:rsidRDefault="00D24949" w:rsidP="004A7F35">
      <w:pPr>
        <w:rPr>
          <w:rStyle w:val="Jemnodkaz"/>
        </w:rPr>
      </w:pPr>
      <w:bookmarkStart w:id="517" w:name="_Toc476665606"/>
      <w:bookmarkStart w:id="518" w:name="_Toc476733225"/>
      <w:r w:rsidRPr="00A14568">
        <w:rPr>
          <w:rStyle w:val="Jemnodkaz"/>
        </w:rPr>
        <w:lastRenderedPageBreak/>
        <w:t>Stavebno-konštrukčné posúdenie</w:t>
      </w:r>
      <w:bookmarkEnd w:id="517"/>
      <w:bookmarkEnd w:id="518"/>
    </w:p>
    <w:p w:rsidR="00D24949" w:rsidRPr="00A14568" w:rsidRDefault="00D24949" w:rsidP="004A7F35">
      <w:pPr>
        <w:rPr>
          <w:rFonts w:ascii="Calibri Light" w:hAnsi="Calibri Light"/>
        </w:rPr>
      </w:pPr>
      <w:r w:rsidRPr="00A14568">
        <w:rPr>
          <w:rFonts w:ascii="Calibri Light" w:hAnsi="Calibri Light"/>
        </w:rPr>
        <w:t xml:space="preserve">Kompletné posúdenie a diagnostika existujúceho stavu rozostavaných objektov nemocnice Rázsochy vykonali súdni znalci. Výsledkom je </w:t>
      </w:r>
      <w:r w:rsidR="00EE23D1" w:rsidRPr="00A14568">
        <w:rPr>
          <w:rFonts w:ascii="Calibri Light" w:hAnsi="Calibri Light"/>
        </w:rPr>
        <w:t xml:space="preserve">Znalecký </w:t>
      </w:r>
      <w:r w:rsidRPr="00A14568">
        <w:rPr>
          <w:rFonts w:ascii="Calibri Light" w:hAnsi="Calibri Light"/>
        </w:rPr>
        <w:t>posudok</w:t>
      </w:r>
      <w:r w:rsidR="00EE23D1" w:rsidRPr="00A14568">
        <w:rPr>
          <w:rFonts w:ascii="Calibri Light" w:hAnsi="Calibri Light"/>
        </w:rPr>
        <w:t xml:space="preserve"> č. 35/2017</w:t>
      </w:r>
      <w:r w:rsidRPr="00A14568">
        <w:rPr>
          <w:rFonts w:ascii="Calibri Light" w:hAnsi="Calibri Light"/>
        </w:rPr>
        <w:t xml:space="preserve">, ktorý konštatuje, že nosná </w:t>
      </w:r>
      <w:r w:rsidR="005F5C05" w:rsidRPr="00A14568">
        <w:rPr>
          <w:rFonts w:ascii="Calibri Light" w:hAnsi="Calibri Light"/>
        </w:rPr>
        <w:t>železobetónová</w:t>
      </w:r>
      <w:r w:rsidRPr="00A14568">
        <w:rPr>
          <w:rFonts w:ascii="Calibri Light" w:hAnsi="Calibri Light"/>
        </w:rPr>
        <w:t xml:space="preserve"> konštrukcia stavby nevykazuje žiadne poruchy, ktoré by mohli stabilitu a statickú spôsobilosť ohroziť. </w:t>
      </w:r>
    </w:p>
    <w:p w:rsidR="00D24949" w:rsidRPr="00A14568" w:rsidRDefault="00D24949" w:rsidP="004A7F35">
      <w:pPr>
        <w:rPr>
          <w:rFonts w:ascii="Calibri Light" w:hAnsi="Calibri Light"/>
        </w:rPr>
      </w:pPr>
      <w:r w:rsidRPr="00A14568">
        <w:rPr>
          <w:rFonts w:ascii="Calibri Light" w:hAnsi="Calibri Light"/>
        </w:rPr>
        <w:t xml:space="preserve">Zistené drobné nedostatky ako korózia nenosných oceľových prvkov, neudržiavaná rozostavaná stavba, morálne a technologické opotrebené dodávky nemajú podstatný vplyv na celkový technický stav konštrukcií. Prípadné zásadné zásahy do konštrukcií je možné realizovať po posúdení odborne spôsobilou osobou. </w:t>
      </w:r>
    </w:p>
    <w:p w:rsidR="00D24949" w:rsidRPr="00A14568" w:rsidRDefault="00D24949" w:rsidP="004A7F35">
      <w:pPr>
        <w:rPr>
          <w:rFonts w:ascii="Calibri Light" w:hAnsi="Calibri Light"/>
        </w:rPr>
      </w:pPr>
      <w:r w:rsidRPr="00A14568">
        <w:rPr>
          <w:rFonts w:ascii="Calibri Light" w:hAnsi="Calibri Light"/>
        </w:rPr>
        <w:t xml:space="preserve">Vek existujúcej projektovej dokumentácie je 26 rokov. </w:t>
      </w:r>
      <w:r w:rsidR="005F5C05" w:rsidRPr="00A14568">
        <w:rPr>
          <w:rFonts w:ascii="Calibri Light" w:hAnsi="Calibri Light"/>
        </w:rPr>
        <w:t>Vedecko technický</w:t>
      </w:r>
      <w:r w:rsidRPr="00A14568">
        <w:rPr>
          <w:rFonts w:ascii="Calibri Light" w:hAnsi="Calibri Light"/>
        </w:rPr>
        <w:t xml:space="preserve"> pokrok a s tým súvisiaci rozvoj nových technológií a vývoj nových materiálov je v posledných rokoch veľmi rýchly, takže v relatívne krátkych časových úsekoch prichádza k morálnemu potrebovaniu stavebných technológií a materiálov. Z toho dôvodu je nevyhnutná neustála harmonizácia právneho prostredia a pravidelnej aktualizácie stavu technickej normalizácie v stavebníctve, tak aby dostatočne reagovala na aktuálny vývoj, prípadne zmeny v legislatívnom rámci. Je potrebné odborne posúdiť aktuálnosť projektových riešení vnútornej technickej infraštruktúry, aby projekt stavby rešpektoval aktuálny právny stav a korešpondoval s technickými normami.</w:t>
      </w:r>
      <w:r w:rsidR="00E55D88" w:rsidRPr="00A14568">
        <w:rPr>
          <w:rStyle w:val="Odkaznapoznmkupodiarou"/>
          <w:rFonts w:ascii="Calibri Light" w:hAnsi="Calibri Light"/>
        </w:rPr>
        <w:footnoteReference w:customMarkFollows="1" w:id="36"/>
        <w:t>37</w:t>
      </w:r>
    </w:p>
    <w:p w:rsidR="006762E7" w:rsidRPr="00A14568" w:rsidRDefault="006762E7" w:rsidP="004A7F35">
      <w:pPr>
        <w:rPr>
          <w:rFonts w:ascii="Calibri Light" w:hAnsi="Calibri Light"/>
        </w:rPr>
      </w:pPr>
    </w:p>
    <w:p w:rsidR="00D24949" w:rsidRPr="00A14568" w:rsidRDefault="00D24949" w:rsidP="004A7F35">
      <w:pPr>
        <w:rPr>
          <w:rStyle w:val="Jemnodkaz"/>
        </w:rPr>
      </w:pPr>
      <w:bookmarkStart w:id="519" w:name="_Toc476665607"/>
      <w:bookmarkStart w:id="520" w:name="_Toc476733226"/>
      <w:r w:rsidRPr="00A14568">
        <w:rPr>
          <w:rStyle w:val="Jemnodkaz"/>
        </w:rPr>
        <w:t>Búracie práce</w:t>
      </w:r>
      <w:bookmarkEnd w:id="519"/>
      <w:bookmarkEnd w:id="520"/>
      <w:r w:rsidRPr="00A14568">
        <w:rPr>
          <w:rStyle w:val="Jemnodkaz"/>
        </w:rPr>
        <w:t xml:space="preserve"> </w:t>
      </w:r>
    </w:p>
    <w:p w:rsidR="00D24949" w:rsidRPr="00A14568" w:rsidRDefault="00D24949" w:rsidP="004A7F35">
      <w:pPr>
        <w:rPr>
          <w:rFonts w:ascii="Calibri Light" w:hAnsi="Calibri Light"/>
        </w:rPr>
      </w:pPr>
      <w:r w:rsidRPr="00A14568">
        <w:rPr>
          <w:rFonts w:ascii="Calibri Light" w:hAnsi="Calibri Light"/>
        </w:rPr>
        <w:t>Predpokladané administratívno-procesné zdržanie pri vyjednávaní o ukončení zmluvného vzťahu s generálnym projektantom a dodávateľom stavby a postúpení autorských práv projektovej dokumentácie bola vyhodno</w:t>
      </w:r>
      <w:r w:rsidR="000C19A8" w:rsidRPr="00A14568">
        <w:rPr>
          <w:rFonts w:ascii="Calibri Light" w:hAnsi="Calibri Light"/>
        </w:rPr>
        <w:t>tená</w:t>
      </w:r>
      <w:r w:rsidRPr="00A14568">
        <w:rPr>
          <w:rFonts w:ascii="Calibri Light" w:hAnsi="Calibri Light"/>
        </w:rPr>
        <w:t xml:space="preserve"> aj možnosť úplného odstránenia stavby. Indikatívne cenové ponuky na odstránenie stavby v rozsahu búracích prác, drvenia stavebnej sute, odvozu a riadneho uloženia odpadu na riadenú skládku sa pohybujú v rozmedzí od 5 mil. EUR do 25 mil. EUR</w:t>
      </w:r>
      <w:r w:rsidR="00DC3269" w:rsidRPr="00A14568">
        <w:rPr>
          <w:rFonts w:ascii="Calibri Light" w:hAnsi="Calibri Light"/>
        </w:rPr>
        <w:t xml:space="preserve"> (hrubý odhad bez DPH)</w:t>
      </w:r>
      <w:r w:rsidRPr="00A14568">
        <w:rPr>
          <w:rFonts w:ascii="Calibri Light" w:hAnsi="Calibri Light"/>
        </w:rPr>
        <w:t xml:space="preserve">. </w:t>
      </w:r>
      <w:r w:rsidR="000C19A8" w:rsidRPr="00A14568">
        <w:rPr>
          <w:rFonts w:ascii="Calibri Light" w:hAnsi="Calibri Light"/>
        </w:rPr>
        <w:t xml:space="preserve">Rozpätie cenových relácií </w:t>
      </w:r>
      <w:r w:rsidR="007D3D9F" w:rsidRPr="00A14568">
        <w:rPr>
          <w:rFonts w:ascii="Calibri Light" w:hAnsi="Calibri Light"/>
        </w:rPr>
        <w:t>búracích prác</w:t>
      </w:r>
      <w:r w:rsidR="000C19A8" w:rsidRPr="00A14568">
        <w:rPr>
          <w:rFonts w:ascii="Calibri Light" w:hAnsi="Calibri Light"/>
        </w:rPr>
        <w:t xml:space="preserve"> </w:t>
      </w:r>
      <w:r w:rsidR="007D3D9F" w:rsidRPr="00A14568">
        <w:rPr>
          <w:rFonts w:ascii="Calibri Light" w:hAnsi="Calibri Light"/>
        </w:rPr>
        <w:t xml:space="preserve">poukazuje na </w:t>
      </w:r>
      <w:r w:rsidR="000C19A8" w:rsidRPr="00A14568">
        <w:rPr>
          <w:rFonts w:ascii="Calibri Light" w:hAnsi="Calibri Light"/>
        </w:rPr>
        <w:t xml:space="preserve"> nejednoznačnosť budú</w:t>
      </w:r>
      <w:r w:rsidR="007D3D9F" w:rsidRPr="00A14568">
        <w:rPr>
          <w:rFonts w:ascii="Calibri Light" w:hAnsi="Calibri Light"/>
        </w:rPr>
        <w:t>ceho rozsahu odstránenia stavby</w:t>
      </w:r>
      <w:r w:rsidR="00F369ED" w:rsidRPr="00A14568">
        <w:rPr>
          <w:rFonts w:ascii="Calibri Light" w:hAnsi="Calibri Light"/>
        </w:rPr>
        <w:t xml:space="preserve"> predovšetkým z dôvodu podzemných búracích prác</w:t>
      </w:r>
      <w:r w:rsidR="007D3D9F" w:rsidRPr="00A14568">
        <w:rPr>
          <w:rFonts w:ascii="Calibri Light" w:hAnsi="Calibri Light"/>
        </w:rPr>
        <w:t>.</w:t>
      </w:r>
    </w:p>
    <w:p w:rsidR="000C19A8" w:rsidRPr="00A14568" w:rsidRDefault="000C19A8" w:rsidP="004A7F35">
      <w:pPr>
        <w:rPr>
          <w:rFonts w:ascii="Calibri Light" w:hAnsi="Calibri Light"/>
        </w:rPr>
      </w:pPr>
    </w:p>
    <w:p w:rsidR="00D24949" w:rsidRPr="00A14568" w:rsidRDefault="00D24949" w:rsidP="004A7F35">
      <w:pPr>
        <w:rPr>
          <w:rStyle w:val="Nadpis2Char"/>
          <w:sz w:val="22"/>
          <w:szCs w:val="22"/>
          <w:u w:val="single"/>
        </w:rPr>
      </w:pPr>
      <w:bookmarkStart w:id="521" w:name="_Toc476665608"/>
      <w:bookmarkStart w:id="522" w:name="_Toc476733227"/>
      <w:bookmarkStart w:id="523" w:name="_Toc476760265"/>
      <w:bookmarkStart w:id="524" w:name="_Toc476764233"/>
      <w:bookmarkStart w:id="525" w:name="_Toc476996319"/>
      <w:bookmarkStart w:id="526" w:name="_Toc477003122"/>
      <w:bookmarkStart w:id="527" w:name="_Toc477003612"/>
      <w:bookmarkStart w:id="528" w:name="_Toc477261454"/>
      <w:bookmarkStart w:id="529" w:name="_Toc478547600"/>
      <w:bookmarkStart w:id="530" w:name="_Toc478674315"/>
      <w:bookmarkStart w:id="531" w:name="_Toc478713125"/>
      <w:r w:rsidRPr="00A14568">
        <w:rPr>
          <w:rStyle w:val="Nadpis2Char"/>
          <w:sz w:val="22"/>
          <w:szCs w:val="22"/>
          <w:u w:val="single"/>
        </w:rPr>
        <w:t>Právne posúdenie</w:t>
      </w:r>
      <w:bookmarkEnd w:id="521"/>
      <w:bookmarkEnd w:id="522"/>
      <w:bookmarkEnd w:id="523"/>
      <w:bookmarkEnd w:id="524"/>
      <w:bookmarkEnd w:id="525"/>
      <w:bookmarkEnd w:id="526"/>
      <w:bookmarkEnd w:id="527"/>
      <w:bookmarkEnd w:id="528"/>
      <w:bookmarkEnd w:id="529"/>
      <w:bookmarkEnd w:id="530"/>
      <w:bookmarkEnd w:id="531"/>
    </w:p>
    <w:p w:rsidR="00D24949" w:rsidRPr="00A14568" w:rsidRDefault="00D24949" w:rsidP="004A7F35">
      <w:pPr>
        <w:rPr>
          <w:rFonts w:ascii="Calibri Light" w:hAnsi="Calibri Light"/>
        </w:rPr>
      </w:pPr>
      <w:r w:rsidRPr="00A14568">
        <w:rPr>
          <w:rFonts w:ascii="Calibri Light" w:hAnsi="Calibri Light"/>
        </w:rPr>
        <w:t>Univerzitná nemocnica Bratislava má v správe nehnuteľnosti a </w:t>
      </w:r>
      <w:r w:rsidR="005F5C05" w:rsidRPr="00A14568">
        <w:rPr>
          <w:rFonts w:ascii="Calibri Light" w:hAnsi="Calibri Light"/>
        </w:rPr>
        <w:t>rozostavanú</w:t>
      </w:r>
      <w:r w:rsidRPr="00A14568">
        <w:rPr>
          <w:rFonts w:ascii="Calibri Light" w:hAnsi="Calibri Light"/>
        </w:rPr>
        <w:t xml:space="preserve"> stavbu v lokalite Rázsochy. </w:t>
      </w:r>
    </w:p>
    <w:p w:rsidR="00D24949" w:rsidRPr="00A14568" w:rsidRDefault="00D24949" w:rsidP="004A7F35">
      <w:pPr>
        <w:rPr>
          <w:rFonts w:ascii="Calibri Light" w:hAnsi="Calibri Light"/>
        </w:rPr>
      </w:pPr>
      <w:r w:rsidRPr="00A14568">
        <w:rPr>
          <w:rFonts w:ascii="Calibri Light" w:hAnsi="Calibri Light"/>
        </w:rPr>
        <w:t xml:space="preserve">Časť stavby a staveniska sa nachádza na nehnuteľnostiach, ktorých vlastníctvo nie je úplne jednoznačné, čo však nepredstavuje riziko pre realizáciu výstavbu nemocnice v lokalite Rázsochy. </w:t>
      </w:r>
    </w:p>
    <w:p w:rsidR="00D24949" w:rsidRPr="00A14568" w:rsidRDefault="00D24949" w:rsidP="004A7F35">
      <w:pPr>
        <w:rPr>
          <w:rFonts w:ascii="Calibri Light" w:hAnsi="Calibri Light"/>
        </w:rPr>
      </w:pPr>
      <w:r w:rsidRPr="00A14568">
        <w:rPr>
          <w:rFonts w:ascii="Calibri Light" w:hAnsi="Calibri Light"/>
        </w:rPr>
        <w:t xml:space="preserve">V rámci platných zmluvných  vzťahov sú evidované zmluvy aj na výstavbu a nimi spojené autorské práva dodávateľa na kompletnú dokumentáciu k projektu. Je vysoký predpoklad, že existujúce zmluvné vzťahy taktiež nepredstavujú zásadné riziko pre realizáciu výstavby Nemocnice Rázsochy. </w:t>
      </w:r>
    </w:p>
    <w:p w:rsidR="00D24949" w:rsidRPr="00A14568" w:rsidRDefault="00D24949" w:rsidP="004A7F35">
      <w:pPr>
        <w:rPr>
          <w:rFonts w:ascii="Calibri Light" w:hAnsi="Calibri Light"/>
        </w:rPr>
      </w:pPr>
      <w:r w:rsidRPr="00A14568">
        <w:rPr>
          <w:rFonts w:ascii="Calibri Light" w:hAnsi="Calibri Light"/>
          <w:b/>
        </w:rPr>
        <w:t>Z dôvodu ochrany záujmov štátu a vlastníka stavby sa odhad výšky sporových nárokov aj vzhľadom na ich charakter nezverejňuje. Zverejnenie by mohlo nepriaznivo ovplyvniť vyjednávaciu pozíciu štátu vo vzťahu k týmto sporovým nárokom</w:t>
      </w:r>
      <w:r w:rsidRPr="00A14568">
        <w:rPr>
          <w:rFonts w:ascii="Calibri Light" w:hAnsi="Calibri Light"/>
        </w:rPr>
        <w:t xml:space="preserve">. </w:t>
      </w:r>
    </w:p>
    <w:p w:rsidR="00D24949" w:rsidRPr="00A14568" w:rsidRDefault="00D24949" w:rsidP="004A7F35">
      <w:pPr>
        <w:rPr>
          <w:rFonts w:ascii="Calibri Light" w:hAnsi="Calibri Light"/>
        </w:rPr>
      </w:pPr>
      <w:r w:rsidRPr="00A14568">
        <w:rPr>
          <w:rFonts w:ascii="Calibri Light" w:hAnsi="Calibri Light"/>
        </w:rPr>
        <w:t>Riziko nevy</w:t>
      </w:r>
      <w:r w:rsidR="00EE23D1" w:rsidRPr="00A14568">
        <w:rPr>
          <w:rFonts w:ascii="Calibri Light" w:hAnsi="Calibri Light"/>
        </w:rPr>
        <w:t>s</w:t>
      </w:r>
      <w:r w:rsidRPr="00A14568">
        <w:rPr>
          <w:rFonts w:ascii="Calibri Light" w:hAnsi="Calibri Light"/>
        </w:rPr>
        <w:t xml:space="preserve">poriadania sporových nárokov a ich výška s ohľadom na celkovú výšku investície  MZ SR </w:t>
      </w:r>
      <w:r w:rsidR="00EF1AA9" w:rsidRPr="00A14568">
        <w:rPr>
          <w:rFonts w:ascii="Calibri Light" w:hAnsi="Calibri Light"/>
        </w:rPr>
        <w:t>nepovažuje za</w:t>
      </w:r>
      <w:r w:rsidRPr="00A14568">
        <w:rPr>
          <w:rFonts w:ascii="Calibri Light" w:hAnsi="Calibri Light"/>
        </w:rPr>
        <w:t xml:space="preserve"> zásadnú prekážku pre realizáciu projektu.</w:t>
      </w:r>
    </w:p>
    <w:p w:rsidR="00B16A7B" w:rsidRPr="00A14568" w:rsidRDefault="00B16A7B" w:rsidP="004A7F35">
      <w:pPr>
        <w:rPr>
          <w:rFonts w:ascii="Calibri Light" w:hAnsi="Calibri Light"/>
          <w:b/>
        </w:rPr>
      </w:pPr>
      <w:r w:rsidRPr="00A14568">
        <w:rPr>
          <w:rFonts w:ascii="Calibri Light" w:hAnsi="Calibri Light"/>
          <w:noProof/>
          <w:lang w:eastAsia="sk-SK"/>
        </w:rPr>
        <w:lastRenderedPageBreak/>
        <w:drawing>
          <wp:inline distT="0" distB="0" distL="0" distR="0" wp14:anchorId="4515E237" wp14:editId="73943B42">
            <wp:extent cx="6029960" cy="4250395"/>
            <wp:effectExtent l="0" t="0" r="8890" b="0"/>
            <wp:docPr id="16" name="Obrázok 16" descr="C:\Users\Michal Machanek\AppData\Local\Microsoft\Windows\INetCache\Content.Word\mapy pre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hal Machanek\AppData\Local\Microsoft\Windows\INetCache\Content.Word\mapy press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29960" cy="4250395"/>
                    </a:xfrm>
                    <a:prstGeom prst="rect">
                      <a:avLst/>
                    </a:prstGeom>
                    <a:noFill/>
                    <a:ln>
                      <a:noFill/>
                    </a:ln>
                  </pic:spPr>
                </pic:pic>
              </a:graphicData>
            </a:graphic>
          </wp:inline>
        </w:drawing>
      </w:r>
    </w:p>
    <w:p w:rsidR="00D24949" w:rsidRPr="00A14568" w:rsidRDefault="00FB3418" w:rsidP="001B52C4">
      <w:pPr>
        <w:pStyle w:val="Popis"/>
      </w:pPr>
      <w:r w:rsidRPr="00A14568">
        <w:t xml:space="preserve">Obrázok </w:t>
      </w:r>
      <w:r w:rsidR="007863E1" w:rsidRPr="00A14568">
        <w:t>10</w:t>
      </w:r>
      <w:r w:rsidR="00037DB6" w:rsidRPr="00A14568">
        <w:t xml:space="preserve"> </w:t>
      </w:r>
      <w:r w:rsidRPr="00A14568">
        <w:t xml:space="preserve"> Lokalita A</w:t>
      </w:r>
      <w:r w:rsidR="006762E7" w:rsidRPr="00A14568">
        <w:t> </w:t>
      </w:r>
      <w:r w:rsidRPr="00A14568">
        <w:t>Rázsochy</w:t>
      </w:r>
    </w:p>
    <w:p w:rsidR="006762E7" w:rsidRPr="00A14568" w:rsidRDefault="006762E7" w:rsidP="001B52C4"/>
    <w:p w:rsidR="006762E7" w:rsidRPr="00A14568" w:rsidRDefault="006762E7">
      <w:pPr>
        <w:pStyle w:val="Nadpis4"/>
      </w:pPr>
      <w:bookmarkStart w:id="532" w:name="_Toc478713126"/>
      <w:r w:rsidRPr="00A14568">
        <w:t>Lokalita B existujúca vš</w:t>
      </w:r>
      <w:r w:rsidR="003D161B" w:rsidRPr="00A14568">
        <w:t>e</w:t>
      </w:r>
      <w:r w:rsidRPr="00A14568">
        <w:t>obecná nemocnica Ružinov</w:t>
      </w:r>
      <w:bookmarkEnd w:id="532"/>
    </w:p>
    <w:p w:rsidR="00D24949" w:rsidRPr="00A14568" w:rsidRDefault="00D24949" w:rsidP="004A7F35">
      <w:pPr>
        <w:rPr>
          <w:rStyle w:val="Jemnodkaz"/>
        </w:rPr>
      </w:pPr>
      <w:bookmarkStart w:id="533" w:name="_Lokalita_B_"/>
      <w:bookmarkStart w:id="534" w:name="_Toc476665610"/>
      <w:bookmarkStart w:id="535" w:name="_Toc476733229"/>
      <w:bookmarkEnd w:id="533"/>
      <w:r w:rsidRPr="00A14568">
        <w:rPr>
          <w:rStyle w:val="Jemnodkaz"/>
        </w:rPr>
        <w:t>Posúdenie z hľadiska urbanizmu</w:t>
      </w:r>
      <w:bookmarkEnd w:id="534"/>
      <w:bookmarkEnd w:id="535"/>
    </w:p>
    <w:p w:rsidR="00D24949" w:rsidRPr="00A14568" w:rsidRDefault="00D24949" w:rsidP="004A7F35">
      <w:pPr>
        <w:rPr>
          <w:rFonts w:ascii="Calibri Light" w:hAnsi="Calibri Light"/>
        </w:rPr>
      </w:pPr>
      <w:r w:rsidRPr="00A14568">
        <w:rPr>
          <w:rFonts w:ascii="Calibri Light" w:hAnsi="Calibri Light"/>
        </w:rPr>
        <w:t xml:space="preserve">Areál Nemocnice Ružinov sa nachádza v Bratislave, v mestskej časti Bratislava – Ružinov v hustej mestskej zástavbe.  Areál nemocnice Ružinov disponuje značnou výmerou </w:t>
      </w:r>
      <w:r w:rsidR="005F5C05" w:rsidRPr="00A14568">
        <w:rPr>
          <w:rFonts w:ascii="Calibri Light" w:hAnsi="Calibri Light"/>
        </w:rPr>
        <w:t>pozemkov</w:t>
      </w:r>
      <w:r w:rsidRPr="00A14568">
        <w:rPr>
          <w:rFonts w:ascii="Calibri Light" w:hAnsi="Calibri Light"/>
        </w:rPr>
        <w:t xml:space="preserve"> 13,5 ha, ktorá je ohraničená zo severnej strany Ružinovskou ulicou, z východnej strany Poliklinikou Ružinov a jazerom, z južnej strany sa nachádzajú školské, predškolské a športové zariadenia, zo západnej strany sa nachádza Zimný štadión V. Dzurillu. Pozemok je v rovinatej výškovej konfigurácií s kompletným inžinierskymi sieťami výborne dostupný viacerými druhmi MHD. Dopravné napojenie na nadradený dopravný systém je pri plynulej premávke cca 7 minút. Predmetné funkčné využitie územia je plne v súlade so zásadami  funkčného a priestorového využitia   územného plánu Hlavného mesta. Podľa platného územného plánu Hlavného mesta je lokalita určená ako stabilizované územie – čo predpokladá mieru zásahov prevažne do 15% celkovej podlažnej plochy (77 317m</w:t>
      </w:r>
      <w:r w:rsidRPr="00A14568">
        <w:rPr>
          <w:rFonts w:ascii="Calibri Light" w:hAnsi="Calibri Light"/>
          <w:vertAlign w:val="superscript"/>
        </w:rPr>
        <w:t>2</w:t>
      </w:r>
      <w:r w:rsidRPr="00A14568">
        <w:rPr>
          <w:rFonts w:ascii="Calibri Light" w:hAnsi="Calibri Light"/>
        </w:rPr>
        <w:t>) tj. 11 598 m</w:t>
      </w:r>
      <w:r w:rsidRPr="00A14568">
        <w:rPr>
          <w:rFonts w:ascii="Calibri Light" w:hAnsi="Calibri Light"/>
          <w:vertAlign w:val="superscript"/>
        </w:rPr>
        <w:t>2</w:t>
      </w:r>
      <w:r w:rsidRPr="00A14568">
        <w:rPr>
          <w:rFonts w:ascii="Calibri Light" w:hAnsi="Calibri Light"/>
        </w:rPr>
        <w:t xml:space="preserve">. </w:t>
      </w:r>
    </w:p>
    <w:p w:rsidR="006762E7" w:rsidRPr="00A14568" w:rsidRDefault="006762E7" w:rsidP="004A7F35">
      <w:pPr>
        <w:rPr>
          <w:rFonts w:ascii="Calibri Light" w:hAnsi="Calibri Light"/>
        </w:rPr>
      </w:pPr>
    </w:p>
    <w:p w:rsidR="00D24949" w:rsidRPr="00A14568" w:rsidRDefault="00D24949" w:rsidP="004A7F35">
      <w:pPr>
        <w:rPr>
          <w:rStyle w:val="Jemnodkaz"/>
        </w:rPr>
      </w:pPr>
      <w:bookmarkStart w:id="536" w:name="_Toc476665611"/>
      <w:bookmarkStart w:id="537" w:name="_Toc476733230"/>
      <w:r w:rsidRPr="00A14568">
        <w:rPr>
          <w:rStyle w:val="Jemnodkaz"/>
        </w:rPr>
        <w:t>Dopravné napojenie</w:t>
      </w:r>
      <w:bookmarkEnd w:id="536"/>
      <w:bookmarkEnd w:id="537"/>
      <w:r w:rsidRPr="00A14568">
        <w:rPr>
          <w:rStyle w:val="Jemnodkaz"/>
        </w:rPr>
        <w:t xml:space="preserve"> </w:t>
      </w:r>
    </w:p>
    <w:p w:rsidR="00D24949" w:rsidRPr="00A14568" w:rsidRDefault="00D24949" w:rsidP="004A7F35">
      <w:pPr>
        <w:rPr>
          <w:rFonts w:ascii="Calibri Light" w:hAnsi="Calibri Light"/>
        </w:rPr>
      </w:pPr>
      <w:r w:rsidRPr="00A14568">
        <w:rPr>
          <w:rFonts w:ascii="Calibri Light" w:hAnsi="Calibri Light"/>
        </w:rPr>
        <w:t>Dopravné komunikácie vymedzujúce riešené územie zóny Bajkalská roh sú však veľmi zaťažené, ďalší urbanistický rozvoj v tomto území dopravne zaťaženie ešte zvýši. Statická doprava je podľa súčasne platných noriem nedostačujúca. Potreba saturácie</w:t>
      </w:r>
      <w:r w:rsidR="00EE23D1" w:rsidRPr="00A14568">
        <w:rPr>
          <w:rFonts w:ascii="Calibri Light" w:hAnsi="Calibri Light"/>
        </w:rPr>
        <w:t xml:space="preserve"> statickej dopravy je v súčasnej dobe</w:t>
      </w:r>
      <w:r w:rsidRPr="00A14568">
        <w:rPr>
          <w:rFonts w:ascii="Calibri Light" w:hAnsi="Calibri Light"/>
        </w:rPr>
        <w:t xml:space="preserve"> cca 353 parkovacích miest. Výhľadové stavy dynamickej a statickej dopravy pre dané územie by mali byť posudzované v samostatnom dopravno-kapacitnom posúdení. </w:t>
      </w:r>
    </w:p>
    <w:p w:rsidR="00D24949" w:rsidRPr="00A14568" w:rsidRDefault="00D24949" w:rsidP="004A7F35">
      <w:pPr>
        <w:rPr>
          <w:rStyle w:val="Jemnodkaz"/>
        </w:rPr>
      </w:pPr>
      <w:bookmarkStart w:id="538" w:name="_Toc476665612"/>
      <w:bookmarkStart w:id="539" w:name="_Toc476733231"/>
      <w:r w:rsidRPr="00A14568">
        <w:rPr>
          <w:rStyle w:val="Jemnodkaz"/>
        </w:rPr>
        <w:lastRenderedPageBreak/>
        <w:t>Stavebno–konštrukčné posúdenie</w:t>
      </w:r>
      <w:bookmarkEnd w:id="538"/>
      <w:bookmarkEnd w:id="539"/>
    </w:p>
    <w:p w:rsidR="00035847" w:rsidRPr="00A14568" w:rsidRDefault="00D24949" w:rsidP="00035847">
      <w:r w:rsidRPr="00A14568">
        <w:rPr>
          <w:rFonts w:ascii="Calibri Light" w:hAnsi="Calibri Light"/>
        </w:rPr>
        <w:t>Dispozičné usporiadanie nemo</w:t>
      </w:r>
      <w:r w:rsidR="005F5C05" w:rsidRPr="00A14568">
        <w:rPr>
          <w:rFonts w:ascii="Calibri Light" w:hAnsi="Calibri Light"/>
        </w:rPr>
        <w:t>c</w:t>
      </w:r>
      <w:r w:rsidRPr="00A14568">
        <w:rPr>
          <w:rFonts w:ascii="Calibri Light" w:hAnsi="Calibri Light"/>
        </w:rPr>
        <w:t xml:space="preserve">nice Ružinov, neposkytuje dostatočný priestor pre optimalizáciu procesov a efektívne hospodárenie.  Vzhľadom na obmedzenia vyplývajúce z územných </w:t>
      </w:r>
      <w:r w:rsidR="005F5C05" w:rsidRPr="00A14568">
        <w:rPr>
          <w:rFonts w:ascii="Calibri Light" w:hAnsi="Calibri Light"/>
        </w:rPr>
        <w:t>regulatívov</w:t>
      </w:r>
      <w:r w:rsidRPr="00A14568">
        <w:rPr>
          <w:rFonts w:ascii="Calibri Light" w:hAnsi="Calibri Light"/>
        </w:rPr>
        <w:t>, je  pre súčasný stav poskytovania zdravotnej starostlivosti v rámci hlavného mesta suboptimáln</w:t>
      </w:r>
      <w:r w:rsidR="00CB5E5E" w:rsidRPr="00A14568">
        <w:rPr>
          <w:rFonts w:ascii="Calibri Light" w:hAnsi="Calibri Light"/>
        </w:rPr>
        <w:t xml:space="preserve">ym </w:t>
      </w:r>
      <w:r w:rsidRPr="00A14568">
        <w:rPr>
          <w:rFonts w:ascii="Calibri Light" w:hAnsi="Calibri Light"/>
        </w:rPr>
        <w:t>varian</w:t>
      </w:r>
      <w:r w:rsidR="00EE23D1" w:rsidRPr="00A14568">
        <w:rPr>
          <w:rFonts w:ascii="Calibri Light" w:hAnsi="Calibri Light"/>
        </w:rPr>
        <w:t>t</w:t>
      </w:r>
      <w:r w:rsidR="00CB5E5E" w:rsidRPr="00A14568">
        <w:rPr>
          <w:rFonts w:ascii="Calibri Light" w:hAnsi="Calibri Light"/>
        </w:rPr>
        <w:t>om</w:t>
      </w:r>
      <w:r w:rsidRPr="00A14568">
        <w:rPr>
          <w:rFonts w:ascii="Calibri Light" w:hAnsi="Calibri Light"/>
        </w:rPr>
        <w:t xml:space="preserve"> rekonštrukcia a prípadná dostavba nemocnice. </w:t>
      </w:r>
      <w:r w:rsidR="00EE23D1" w:rsidRPr="00A14568">
        <w:rPr>
          <w:rFonts w:ascii="Calibri Light" w:hAnsi="Calibri Light"/>
        </w:rPr>
        <w:t>Optimálny</w:t>
      </w:r>
      <w:r w:rsidRPr="00A14568">
        <w:rPr>
          <w:rFonts w:ascii="Calibri Light" w:hAnsi="Calibri Light"/>
        </w:rPr>
        <w:t xml:space="preserve"> variant,  s dôrazom na ekonomickú a energetickú hospodárnosť  by bolo úplné odstránenie nemocnice Ružinov a postavenie novej nemocnice. </w:t>
      </w:r>
      <w:r w:rsidR="00035847" w:rsidRPr="00A14568">
        <w:t>Vybudovanie novej nemocnice v lokalite Ružinov je optimálny stav za ideálnych podmienok, ktoré predstavujú:</w:t>
      </w:r>
    </w:p>
    <w:p w:rsidR="00035847" w:rsidRPr="00A14568" w:rsidRDefault="00035847" w:rsidP="00035847">
      <w:pPr>
        <w:pStyle w:val="Odsekzoznamu"/>
        <w:numPr>
          <w:ilvl w:val="0"/>
          <w:numId w:val="116"/>
        </w:numPr>
        <w:spacing w:line="254" w:lineRule="auto"/>
      </w:pPr>
      <w:r w:rsidRPr="00A14568">
        <w:t>saturovanie poskytovania zdravotníckych služieb v ostatných zariadeniach v dostatočnom rozsahu a nadpriemernej kvalite, počas časového obdobia:</w:t>
      </w:r>
    </w:p>
    <w:p w:rsidR="00035847" w:rsidRPr="00A14568" w:rsidRDefault="00035847" w:rsidP="00035847">
      <w:pPr>
        <w:pStyle w:val="Odsekzoznamu"/>
        <w:numPr>
          <w:ilvl w:val="1"/>
          <w:numId w:val="116"/>
        </w:numPr>
        <w:spacing w:line="254" w:lineRule="auto"/>
      </w:pPr>
      <w:r w:rsidRPr="00A14568">
        <w:t xml:space="preserve">asanácie existujúcich budov v Ružinove, </w:t>
      </w:r>
    </w:p>
    <w:p w:rsidR="00035847" w:rsidRPr="00A14568" w:rsidRDefault="00035847" w:rsidP="00035847">
      <w:pPr>
        <w:pStyle w:val="Odsekzoznamu"/>
        <w:numPr>
          <w:ilvl w:val="1"/>
          <w:numId w:val="116"/>
        </w:numPr>
        <w:spacing w:line="254" w:lineRule="auto"/>
      </w:pPr>
      <w:r w:rsidRPr="00A14568">
        <w:t xml:space="preserve">povoľovacích procesov </w:t>
      </w:r>
    </w:p>
    <w:p w:rsidR="00035847" w:rsidRPr="00A14568" w:rsidRDefault="00035847" w:rsidP="00035847">
      <w:pPr>
        <w:pStyle w:val="Odsekzoznamu"/>
        <w:numPr>
          <w:ilvl w:val="1"/>
          <w:numId w:val="116"/>
        </w:numPr>
        <w:spacing w:line="254" w:lineRule="auto"/>
      </w:pPr>
      <w:r w:rsidRPr="00A14568">
        <w:t xml:space="preserve">vybudovania novej nemocnice, </w:t>
      </w:r>
    </w:p>
    <w:p w:rsidR="00035847" w:rsidRPr="00A14568" w:rsidRDefault="00035847" w:rsidP="00035847">
      <w:pPr>
        <w:pStyle w:val="Odsekzoznamu"/>
        <w:numPr>
          <w:ilvl w:val="0"/>
          <w:numId w:val="116"/>
        </w:numPr>
        <w:spacing w:line="254" w:lineRule="auto"/>
      </w:pPr>
      <w:r w:rsidRPr="00A14568">
        <w:t>dostatok finančných prostriedkov,</w:t>
      </w:r>
    </w:p>
    <w:p w:rsidR="00035847" w:rsidRPr="00A14568" w:rsidRDefault="00035847" w:rsidP="00035847">
      <w:pPr>
        <w:pStyle w:val="Odsekzoznamu"/>
        <w:numPr>
          <w:ilvl w:val="0"/>
          <w:numId w:val="116"/>
        </w:numPr>
        <w:spacing w:line="254" w:lineRule="auto"/>
      </w:pPr>
      <w:r w:rsidRPr="00A14568">
        <w:t>vlastníctvo nehnuteľnosti.</w:t>
      </w:r>
    </w:p>
    <w:p w:rsidR="00035847" w:rsidRPr="00A14568" w:rsidRDefault="00035847" w:rsidP="00035847">
      <w:r w:rsidRPr="00A14568">
        <w:t>Rekonštrukcia nemocnice Ružinov investičný náklad zodpovedá rekonštrukcii 60% súčasnej podlahovej plochy (46.390 m</w:t>
      </w:r>
      <w:r w:rsidRPr="00A14568">
        <w:rPr>
          <w:vertAlign w:val="superscript"/>
        </w:rPr>
        <w:t>2</w:t>
      </w:r>
      <w:r w:rsidRPr="00A14568">
        <w:t>) pri priemernom náklade na m</w:t>
      </w:r>
      <w:r w:rsidRPr="00A14568">
        <w:rPr>
          <w:vertAlign w:val="superscript"/>
        </w:rPr>
        <w:t>2</w:t>
      </w:r>
      <w:r w:rsidRPr="00A14568">
        <w:t xml:space="preserve"> rovných 70% novej nemocnice (1704 EUR/m</w:t>
      </w:r>
      <w:r w:rsidRPr="00A14568">
        <w:rPr>
          <w:vertAlign w:val="superscript"/>
        </w:rPr>
        <w:t>2</w:t>
      </w:r>
      <w:r w:rsidRPr="00A14568">
        <w:t>).</w:t>
      </w:r>
      <w:r w:rsidR="00B84361" w:rsidRPr="00A14568">
        <w:t xml:space="preserve"> Jedná sa o nákladovo vysokú sumu na m2, ktorá však pramení z toho, že v prípade </w:t>
      </w:r>
      <w:r w:rsidR="009E196D" w:rsidRPr="00A14568">
        <w:t>rekonštrukcie</w:t>
      </w:r>
      <w:r w:rsidR="00B84361" w:rsidRPr="00A14568">
        <w:t xml:space="preserve"> Ružinova pôjde o veľmi hĺbkovú obnovu, takmer od základných pilierov dotknutých častí nemocnice. </w:t>
      </w:r>
    </w:p>
    <w:p w:rsidR="003F68AA" w:rsidRPr="00A14568" w:rsidRDefault="003F68AA" w:rsidP="00035847"/>
    <w:p w:rsidR="00D24949" w:rsidRPr="00A14568" w:rsidRDefault="00D24949" w:rsidP="004A7F35">
      <w:pPr>
        <w:rPr>
          <w:rStyle w:val="Jemnodkaz"/>
        </w:rPr>
      </w:pPr>
      <w:bookmarkStart w:id="540" w:name="_Toc476665613"/>
      <w:bookmarkStart w:id="541" w:name="_Toc476733232"/>
      <w:r w:rsidRPr="00A14568">
        <w:rPr>
          <w:rStyle w:val="Jemnodkaz"/>
        </w:rPr>
        <w:t>Právne posúdenie</w:t>
      </w:r>
      <w:bookmarkEnd w:id="540"/>
      <w:bookmarkEnd w:id="541"/>
    </w:p>
    <w:p w:rsidR="00D24949" w:rsidRPr="00A14568" w:rsidRDefault="00D24949" w:rsidP="004A7F35">
      <w:pPr>
        <w:rPr>
          <w:rFonts w:ascii="Calibri Light" w:hAnsi="Calibri Light"/>
        </w:rPr>
      </w:pPr>
      <w:r w:rsidRPr="00A14568">
        <w:rPr>
          <w:rFonts w:ascii="Calibri Light" w:hAnsi="Calibri Light"/>
        </w:rPr>
        <w:t>Zásadný vplyv na uskutočniteľnosť dostavby prípadne rekonštrukcie má súdny spor o určenie vlastníctva k pozemkom o výmere 109.114 m</w:t>
      </w:r>
      <w:r w:rsidRPr="00A14568">
        <w:rPr>
          <w:rFonts w:ascii="Calibri Light" w:hAnsi="Calibri Light"/>
          <w:vertAlign w:val="superscript"/>
        </w:rPr>
        <w:t>2</w:t>
      </w:r>
      <w:r w:rsidRPr="00A14568">
        <w:rPr>
          <w:rFonts w:ascii="Calibri Light" w:hAnsi="Calibri Light"/>
        </w:rPr>
        <w:t>, v hodnote 7.24 mil. EUR,  vedený na Okresnom súde Bratislava II. Hlavné mesto SR Bratislava navrhuje, aby súd určil, že navrhovateľ je vlastníkom pozemkov. Prípadný neúspech v spore o určenie vlastníctva by viedol k strate vlastníctva k pozemkom tvoriacim takmer celý areál Nemocnice Ružinov. Prvostupňový súd (OS BA II) dňa 04.10.2016 rozsudkom vyhovel návrhu UNB a žalobu zamietol. Voči rozsudku bolo zo strany Hlavného mesta SR Bratislava podané odvolanie.</w:t>
      </w:r>
    </w:p>
    <w:p w:rsidR="00D24949" w:rsidRPr="00A14568" w:rsidRDefault="00D24949" w:rsidP="004A7F35">
      <w:pPr>
        <w:rPr>
          <w:rFonts w:ascii="Calibri Light" w:eastAsiaTheme="minorHAnsi" w:hAnsi="Calibri Light"/>
        </w:rPr>
      </w:pPr>
      <w:r w:rsidRPr="00A14568">
        <w:rPr>
          <w:rFonts w:ascii="Calibri Light" w:hAnsi="Calibri Light"/>
        </w:rPr>
        <w:t xml:space="preserve">V prípade ak by mal byť stavebný zámer realizovaný pred nadobudnutím právoplatnosti rozhodnutia vo veci samej v prospech UNB bude nevyhnutné dosiahnuť dohodu s Hlavným mestom SR Bratislavou o realizácii stavebného zámeru. </w:t>
      </w:r>
      <w:r w:rsidRPr="00A14568">
        <w:rPr>
          <w:rFonts w:ascii="Calibri Light" w:eastAsiaTheme="minorHAnsi" w:hAnsi="Calibri Light"/>
        </w:rPr>
        <w:t>Stavebná činnosť v lokalite Ružinov nebola v minulosti predmetom posudzovania vplyvov na životné prostredie podľa Zákona o posudzovaní vplyvov.</w:t>
      </w:r>
    </w:p>
    <w:p w:rsidR="006762E7" w:rsidRPr="00A14568" w:rsidRDefault="006762E7" w:rsidP="004A7F35">
      <w:pPr>
        <w:rPr>
          <w:rFonts w:ascii="Calibri Light" w:hAnsi="Calibri Light"/>
          <w:sz w:val="20"/>
        </w:rPr>
      </w:pPr>
    </w:p>
    <w:p w:rsidR="00D24949" w:rsidRPr="00A14568" w:rsidRDefault="00B16A7B" w:rsidP="004A7F35">
      <w:pPr>
        <w:rPr>
          <w:rFonts w:ascii="Calibri Light" w:hAnsi="Calibri Light"/>
        </w:rPr>
      </w:pPr>
      <w:r w:rsidRPr="00A14568">
        <w:rPr>
          <w:rFonts w:ascii="Calibri Light" w:hAnsi="Calibri Light"/>
          <w:noProof/>
          <w:lang w:eastAsia="sk-SK"/>
        </w:rPr>
        <w:lastRenderedPageBreak/>
        <w:drawing>
          <wp:inline distT="0" distB="0" distL="0" distR="0" wp14:anchorId="18B246AB" wp14:editId="0A4DD2FC">
            <wp:extent cx="6029960" cy="4250395"/>
            <wp:effectExtent l="0" t="0" r="8890" b="0"/>
            <wp:docPr id="15" name="Obrázok 15" descr="C:\Users\Michal Machanek\AppData\Local\Microsoft\Windows\INetCache\Content.Word\mapy pre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hal Machanek\AppData\Local\Microsoft\Windows\INetCache\Content.Word\mapy press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29960" cy="4250395"/>
                    </a:xfrm>
                    <a:prstGeom prst="rect">
                      <a:avLst/>
                    </a:prstGeom>
                    <a:noFill/>
                    <a:ln>
                      <a:noFill/>
                    </a:ln>
                  </pic:spPr>
                </pic:pic>
              </a:graphicData>
            </a:graphic>
          </wp:inline>
        </w:drawing>
      </w:r>
    </w:p>
    <w:p w:rsidR="00D24949" w:rsidRPr="00A14568" w:rsidRDefault="00FB3418" w:rsidP="001B52C4">
      <w:pPr>
        <w:pStyle w:val="Popis"/>
      </w:pPr>
      <w:r w:rsidRPr="00A14568">
        <w:t xml:space="preserve">Obrázok </w:t>
      </w:r>
      <w:r w:rsidR="00037DB6" w:rsidRPr="00A14568">
        <w:t>1</w:t>
      </w:r>
      <w:r w:rsidR="00F323B4" w:rsidRPr="00A14568">
        <w:t>1</w:t>
      </w:r>
      <w:r w:rsidR="00037DB6" w:rsidRPr="00A14568">
        <w:t xml:space="preserve"> </w:t>
      </w:r>
      <w:r w:rsidRPr="00A14568">
        <w:t xml:space="preserve"> Lokalita B  existujúca všeobecná nemocnica Ružinov</w:t>
      </w:r>
    </w:p>
    <w:p w:rsidR="00D24949" w:rsidRPr="00A14568" w:rsidRDefault="00D24949" w:rsidP="001B52C4">
      <w:pPr>
        <w:pStyle w:val="Podtitul"/>
        <w:ind w:left="0"/>
        <w:rPr>
          <w:rFonts w:ascii="Calibri Light" w:hAnsi="Calibri Light"/>
          <w:i w:val="0"/>
        </w:rPr>
      </w:pPr>
    </w:p>
    <w:p w:rsidR="006762E7" w:rsidRPr="00A14568" w:rsidRDefault="004B2BB1">
      <w:pPr>
        <w:pStyle w:val="Nadpis4"/>
      </w:pPr>
      <w:bookmarkStart w:id="542" w:name="_Toc478713127"/>
      <w:r w:rsidRPr="00A14568">
        <w:t>Lokalita C východ Bratislavy</w:t>
      </w:r>
      <w:bookmarkEnd w:id="542"/>
      <w:r w:rsidRPr="00A14568">
        <w:t xml:space="preserve"> </w:t>
      </w:r>
    </w:p>
    <w:p w:rsidR="00D24949" w:rsidRPr="00A14568" w:rsidRDefault="00D24949" w:rsidP="004A7F35">
      <w:pPr>
        <w:rPr>
          <w:rStyle w:val="Jemnodkaz"/>
        </w:rPr>
      </w:pPr>
      <w:bookmarkStart w:id="543" w:name="_Lokalita_C_"/>
      <w:bookmarkStart w:id="544" w:name="_Toc476665615"/>
      <w:bookmarkStart w:id="545" w:name="_Toc476733234"/>
      <w:bookmarkEnd w:id="543"/>
      <w:r w:rsidRPr="00A14568">
        <w:rPr>
          <w:rStyle w:val="Jemnodkaz"/>
        </w:rPr>
        <w:t>Posúdenie z hľadiska urbanizmu</w:t>
      </w:r>
      <w:bookmarkEnd w:id="544"/>
      <w:bookmarkEnd w:id="545"/>
    </w:p>
    <w:p w:rsidR="00030049" w:rsidRPr="00A14568" w:rsidRDefault="00D24949" w:rsidP="00030049">
      <w:pPr>
        <w:rPr>
          <w:rFonts w:ascii="Calibri Light" w:hAnsi="Calibri Light"/>
        </w:rPr>
      </w:pPr>
      <w:r w:rsidRPr="00A14568">
        <w:rPr>
          <w:rFonts w:ascii="Calibri Light" w:hAnsi="Calibri Light"/>
        </w:rPr>
        <w:t>Posudzované boli</w:t>
      </w:r>
      <w:r w:rsidR="004B2BB1" w:rsidRPr="00A14568">
        <w:rPr>
          <w:rFonts w:ascii="Calibri Light" w:hAnsi="Calibri Light"/>
        </w:rPr>
        <w:t xml:space="preserve"> </w:t>
      </w:r>
      <w:r w:rsidR="004B2BB1" w:rsidRPr="00A14568">
        <w:rPr>
          <w:rFonts w:ascii="Calibri Light" w:hAnsi="Calibri Light"/>
          <w:i/>
        </w:rPr>
        <w:t>rozvojové</w:t>
      </w:r>
      <w:r w:rsidRPr="00A14568">
        <w:rPr>
          <w:rFonts w:ascii="Calibri Light" w:hAnsi="Calibri Light"/>
          <w:i/>
        </w:rPr>
        <w:t xml:space="preserve"> územia</w:t>
      </w:r>
      <w:r w:rsidRPr="00A14568">
        <w:rPr>
          <w:rFonts w:ascii="Calibri Light" w:hAnsi="Calibri Light"/>
        </w:rPr>
        <w:t>, ktoré sú v súlade s územným plánom, to znamená svojim funkčným využitím občianskej vybavenosti mestského a</w:t>
      </w:r>
      <w:r w:rsidR="008C3638" w:rsidRPr="00A14568">
        <w:rPr>
          <w:rFonts w:ascii="Calibri Light" w:hAnsi="Calibri Light"/>
        </w:rPr>
        <w:t> </w:t>
      </w:r>
      <w:r w:rsidR="005F5C05" w:rsidRPr="00A14568">
        <w:rPr>
          <w:rFonts w:ascii="Calibri Light" w:hAnsi="Calibri Light"/>
        </w:rPr>
        <w:t>nad</w:t>
      </w:r>
      <w:r w:rsidR="008C3638" w:rsidRPr="00A14568">
        <w:rPr>
          <w:rFonts w:ascii="Calibri Light" w:hAnsi="Calibri Light"/>
        </w:rPr>
        <w:t xml:space="preserve"> </w:t>
      </w:r>
      <w:r w:rsidR="005F5C05" w:rsidRPr="00A14568">
        <w:rPr>
          <w:rFonts w:ascii="Calibri Light" w:hAnsi="Calibri Light"/>
        </w:rPr>
        <w:t>mestského</w:t>
      </w:r>
      <w:r w:rsidRPr="00A14568">
        <w:rPr>
          <w:rFonts w:ascii="Calibri Light" w:hAnsi="Calibri Light"/>
        </w:rPr>
        <w:t xml:space="preserve"> významu, spĺňajú predpoklad výstavby zdravotníckeho zariadenia.</w:t>
      </w:r>
      <w:r w:rsidR="004B2BB1" w:rsidRPr="00A14568">
        <w:rPr>
          <w:rFonts w:ascii="Calibri Light" w:hAnsi="Calibri Light"/>
        </w:rPr>
        <w:t xml:space="preserve"> </w:t>
      </w:r>
      <w:r w:rsidR="005553E0" w:rsidRPr="00A14568">
        <w:rPr>
          <w:rFonts w:ascii="Calibri Light" w:hAnsi="Calibri Light"/>
        </w:rPr>
        <w:t>Územie 6 podľa územného plánu identifikované ako rozvojové územi</w:t>
      </w:r>
      <w:r w:rsidR="00130AF5" w:rsidRPr="00A14568">
        <w:rPr>
          <w:rFonts w:ascii="Calibri Light" w:hAnsi="Calibri Light"/>
        </w:rPr>
        <w:t>e, patrí medzi zastavané územia.</w:t>
      </w:r>
    </w:p>
    <w:p w:rsidR="00D24949" w:rsidRPr="00A14568" w:rsidRDefault="00D24949" w:rsidP="004A7F35">
      <w:pPr>
        <w:rPr>
          <w:rFonts w:ascii="Calibri Light" w:hAnsi="Calibri Light"/>
        </w:rPr>
      </w:pPr>
      <w:r w:rsidRPr="00A14568">
        <w:rPr>
          <w:rFonts w:ascii="Calibri Light" w:hAnsi="Calibri Light"/>
        </w:rPr>
        <w:t xml:space="preserve">Územie bývalého letiska v obci Vajnory nebolo posudzované z dôvodu nesúladu funkcie územia (šport, </w:t>
      </w:r>
      <w:r w:rsidR="0058536D" w:rsidRPr="00A14568">
        <w:rPr>
          <w:rFonts w:ascii="Calibri Light" w:hAnsi="Calibri Light"/>
        </w:rPr>
        <w:t>rekreácia</w:t>
      </w:r>
      <w:r w:rsidRPr="00A14568">
        <w:rPr>
          <w:rFonts w:ascii="Calibri Light" w:hAnsi="Calibri Light"/>
        </w:rPr>
        <w:t>) k potrebnému funkčnému využit</w:t>
      </w:r>
      <w:r w:rsidR="005F5C05" w:rsidRPr="00A14568">
        <w:rPr>
          <w:rFonts w:ascii="Calibri Light" w:hAnsi="Calibri Light"/>
        </w:rPr>
        <w:t>i</w:t>
      </w:r>
      <w:r w:rsidRPr="00A14568">
        <w:rPr>
          <w:rFonts w:ascii="Calibri Light" w:hAnsi="Calibri Light"/>
        </w:rPr>
        <w:t>u občianskej vybavenosti mestského a </w:t>
      </w:r>
      <w:r w:rsidR="005F5C05" w:rsidRPr="00A14568">
        <w:rPr>
          <w:rFonts w:ascii="Calibri Light" w:hAnsi="Calibri Light"/>
        </w:rPr>
        <w:t>nad mestského</w:t>
      </w:r>
      <w:r w:rsidRPr="00A14568">
        <w:rPr>
          <w:rFonts w:ascii="Calibri Light" w:hAnsi="Calibri Light"/>
        </w:rPr>
        <w:t xml:space="preserve"> významu. Využitie územia bývalého letiska Vajnory pre výstavbu nemocnice by bolo podmienené zmenou územného plánu, kde časový horizont zmeny ÚP nie je možné určiť úplne jednoznačne. </w:t>
      </w:r>
    </w:p>
    <w:p w:rsidR="008C3638" w:rsidRPr="00A14568" w:rsidRDefault="008C3638" w:rsidP="004A7F35">
      <w:pPr>
        <w:rPr>
          <w:rStyle w:val="Jemnodkaz"/>
        </w:rPr>
      </w:pPr>
      <w:bookmarkStart w:id="546" w:name="_Toc476665616"/>
      <w:bookmarkStart w:id="547" w:name="_Toc476733235"/>
    </w:p>
    <w:p w:rsidR="00D24949" w:rsidRPr="00A14568" w:rsidRDefault="00D24949" w:rsidP="004A7F35">
      <w:pPr>
        <w:rPr>
          <w:rStyle w:val="Jemnodkaz"/>
        </w:rPr>
      </w:pPr>
      <w:r w:rsidRPr="00A14568">
        <w:rPr>
          <w:rStyle w:val="Jemnodkaz"/>
        </w:rPr>
        <w:t>Dopravné napojenie</w:t>
      </w:r>
      <w:bookmarkEnd w:id="546"/>
      <w:bookmarkEnd w:id="547"/>
      <w:r w:rsidRPr="00A14568">
        <w:rPr>
          <w:rStyle w:val="Jemnodkaz"/>
        </w:rPr>
        <w:t xml:space="preserve"> </w:t>
      </w:r>
    </w:p>
    <w:p w:rsidR="00D07938" w:rsidRPr="00A14568" w:rsidRDefault="00D24949" w:rsidP="005B007D">
      <w:pPr>
        <w:rPr>
          <w:rFonts w:ascii="Calibri Light" w:hAnsi="Calibri Light"/>
        </w:rPr>
      </w:pPr>
      <w:r w:rsidRPr="00A14568">
        <w:rPr>
          <w:rFonts w:ascii="Calibri Light" w:hAnsi="Calibri Light"/>
        </w:rPr>
        <w:t>Najbližšie dopravné napojenie blokov 1, 2</w:t>
      </w:r>
      <w:r w:rsidR="000F1E08" w:rsidRPr="00A14568">
        <w:rPr>
          <w:rFonts w:ascii="Calibri Light" w:hAnsi="Calibri Light"/>
        </w:rPr>
        <w:t xml:space="preserve"> </w:t>
      </w:r>
      <w:r w:rsidRPr="00A14568">
        <w:rPr>
          <w:rFonts w:ascii="Calibri Light" w:hAnsi="Calibri Light"/>
        </w:rPr>
        <w:t>k diaľničnému zjazdu D1 by bolo v  čase plynulej premávky cca 10 minút. Trasovanie dopravnej obslužnosti by viedlo cez obytnú zónu obce Vajnory a šírkové usporiadanie príjazdovej komunikácie nie je ideálne pre obojstrannú premávku</w:t>
      </w:r>
      <w:r w:rsidR="000536DD" w:rsidRPr="00A14568">
        <w:rPr>
          <w:rFonts w:ascii="Calibri Light" w:hAnsi="Calibri Light"/>
        </w:rPr>
        <w:t xml:space="preserve"> v kritických situáciách</w:t>
      </w:r>
      <w:r w:rsidRPr="00A14568">
        <w:rPr>
          <w:rFonts w:ascii="Calibri Light" w:hAnsi="Calibri Light"/>
        </w:rPr>
        <w:t xml:space="preserve">. </w:t>
      </w:r>
      <w:r w:rsidR="005F5C05" w:rsidRPr="00A14568">
        <w:rPr>
          <w:rFonts w:ascii="Calibri Light" w:hAnsi="Calibri Light"/>
        </w:rPr>
        <w:t>Bez kolíznosť</w:t>
      </w:r>
      <w:r w:rsidRPr="00A14568">
        <w:rPr>
          <w:rFonts w:ascii="Calibri Light" w:hAnsi="Calibri Light"/>
        </w:rPr>
        <w:t xml:space="preserve">  dopravného napojenie v krízových </w:t>
      </w:r>
      <w:r w:rsidR="00996FE8" w:rsidRPr="00A14568">
        <w:rPr>
          <w:rFonts w:ascii="Calibri Light" w:hAnsi="Calibri Light"/>
        </w:rPr>
        <w:t>situáciách</w:t>
      </w:r>
      <w:r w:rsidRPr="00A14568">
        <w:rPr>
          <w:rFonts w:ascii="Calibri Light" w:hAnsi="Calibri Light"/>
        </w:rPr>
        <w:t xml:space="preserve"> by tak nebola zabezpečená.  </w:t>
      </w:r>
    </w:p>
    <w:p w:rsidR="00553F36" w:rsidRPr="00A14568" w:rsidRDefault="00D07938" w:rsidP="00D07938">
      <w:pPr>
        <w:rPr>
          <w:rFonts w:ascii="Calibri Light" w:hAnsi="Calibri Light"/>
        </w:rPr>
      </w:pPr>
      <w:r w:rsidRPr="00A14568">
        <w:rPr>
          <w:rFonts w:ascii="Calibri Light" w:hAnsi="Calibri Light"/>
        </w:rPr>
        <w:t>Príjazdová komunikácia k územiu 4 a 5 by bola trasovaná cez priemyselné zóny</w:t>
      </w:r>
      <w:r w:rsidR="00553F36" w:rsidRPr="00A14568">
        <w:rPr>
          <w:rFonts w:ascii="Calibri Light" w:hAnsi="Calibri Light"/>
        </w:rPr>
        <w:t>, v prípade územia 5 možnosť aj riešenie príjazdu cez</w:t>
      </w:r>
      <w:r w:rsidRPr="00A14568">
        <w:rPr>
          <w:rFonts w:ascii="Calibri Light" w:hAnsi="Calibri Light"/>
        </w:rPr>
        <w:t xml:space="preserve"> hustú obytnú zástavbu</w:t>
      </w:r>
      <w:r w:rsidR="00553F36" w:rsidRPr="00A14568">
        <w:rPr>
          <w:rFonts w:ascii="Calibri Light" w:hAnsi="Calibri Light"/>
        </w:rPr>
        <w:t xml:space="preserve"> rodinného charakteru,</w:t>
      </w:r>
      <w:r w:rsidR="00553F36" w:rsidRPr="00A14568">
        <w:t xml:space="preserve"> kde dopravné usporiadanie cestných </w:t>
      </w:r>
      <w:r w:rsidR="00553F36" w:rsidRPr="00A14568">
        <w:lastRenderedPageBreak/>
        <w:t>komunikácií je v prevažnej miere len v jednom smere</w:t>
      </w:r>
      <w:r w:rsidR="00553F36" w:rsidRPr="00A14568">
        <w:rPr>
          <w:rFonts w:ascii="Calibri Light" w:hAnsi="Calibri Light"/>
        </w:rPr>
        <w:t xml:space="preserve">. </w:t>
      </w:r>
      <w:r w:rsidRPr="00A14568">
        <w:rPr>
          <w:rFonts w:ascii="Calibri Light" w:hAnsi="Calibri Light"/>
        </w:rPr>
        <w:t xml:space="preserve">Územie 3 disponuje </w:t>
      </w:r>
      <w:r w:rsidR="00553F36" w:rsidRPr="00A14568">
        <w:rPr>
          <w:rFonts w:ascii="Calibri Light" w:hAnsi="Calibri Light"/>
        </w:rPr>
        <w:t>ne</w:t>
      </w:r>
      <w:r w:rsidR="005B007D" w:rsidRPr="00A14568">
        <w:rPr>
          <w:rFonts w:ascii="Calibri Light" w:hAnsi="Calibri Light"/>
        </w:rPr>
        <w:t>optimálnym</w:t>
      </w:r>
      <w:r w:rsidR="00553F36" w:rsidRPr="00A14568">
        <w:rPr>
          <w:rFonts w:ascii="Calibri Light" w:hAnsi="Calibri Light"/>
        </w:rPr>
        <w:t xml:space="preserve"> tvarom pozemku a nepriaznivé geologické pomery môžu zapríčiniť predraženie zakladania stavby. Negatívne bola vyhodnotená aj blízkosť trasovania železničnej trate v prípade území  4, 5, 7, generujúca hlukové zaťaženie dočasného charakteru. </w:t>
      </w:r>
      <w:r w:rsidR="000C657D" w:rsidRPr="00A14568">
        <w:rPr>
          <w:rFonts w:ascii="Calibri Light" w:hAnsi="Calibri Light"/>
        </w:rPr>
        <w:t>Z</w:t>
      </w:r>
      <w:r w:rsidR="00553F36" w:rsidRPr="00A14568">
        <w:rPr>
          <w:rFonts w:ascii="Calibri Light" w:hAnsi="Calibri Light"/>
        </w:rPr>
        <w:t>abezpečen</w:t>
      </w:r>
      <w:r w:rsidR="000C657D" w:rsidRPr="00A14568">
        <w:rPr>
          <w:rFonts w:ascii="Calibri Light" w:hAnsi="Calibri Light"/>
        </w:rPr>
        <w:t>ie</w:t>
      </w:r>
      <w:r w:rsidR="00553F36" w:rsidRPr="00A14568">
        <w:rPr>
          <w:rFonts w:ascii="Calibri Light" w:hAnsi="Calibri Light"/>
        </w:rPr>
        <w:t xml:space="preserve"> dopravného napojenia územia 6</w:t>
      </w:r>
      <w:r w:rsidR="000C657D" w:rsidRPr="00A14568">
        <w:rPr>
          <w:rFonts w:ascii="Calibri Light" w:hAnsi="Calibri Light"/>
        </w:rPr>
        <w:t>,</w:t>
      </w:r>
      <w:r w:rsidR="00553F36" w:rsidRPr="00A14568">
        <w:rPr>
          <w:rFonts w:ascii="Calibri Light" w:hAnsi="Calibri Light"/>
        </w:rPr>
        <w:t xml:space="preserve"> z</w:t>
      </w:r>
      <w:r w:rsidR="000C657D" w:rsidRPr="00A14568">
        <w:rPr>
          <w:rFonts w:ascii="Calibri Light" w:hAnsi="Calibri Light"/>
        </w:rPr>
        <w:t xml:space="preserve"> cestnej </w:t>
      </w:r>
      <w:r w:rsidR="00553F36" w:rsidRPr="00A14568">
        <w:rPr>
          <w:rFonts w:ascii="Calibri Light" w:hAnsi="Calibri Light"/>
        </w:rPr>
        <w:t>komunikácie trasovanej z</w:t>
      </w:r>
      <w:r w:rsidR="000C657D" w:rsidRPr="00A14568">
        <w:rPr>
          <w:rFonts w:ascii="Calibri Light" w:hAnsi="Calibri Light"/>
        </w:rPr>
        <w:t> </w:t>
      </w:r>
      <w:r w:rsidR="00553F36" w:rsidRPr="00A14568">
        <w:rPr>
          <w:rFonts w:ascii="Calibri Light" w:hAnsi="Calibri Light"/>
        </w:rPr>
        <w:t>centra</w:t>
      </w:r>
      <w:r w:rsidR="000C657D" w:rsidRPr="00A14568">
        <w:rPr>
          <w:rFonts w:ascii="Calibri Light" w:hAnsi="Calibri Light"/>
        </w:rPr>
        <w:t xml:space="preserve"> mesta,</w:t>
      </w:r>
      <w:r w:rsidR="00553F36" w:rsidRPr="00A14568">
        <w:rPr>
          <w:rFonts w:ascii="Calibri Light" w:hAnsi="Calibri Light"/>
        </w:rPr>
        <w:t xml:space="preserve">  by bolo technicky veľmi náročné</w:t>
      </w:r>
      <w:r w:rsidR="000C657D" w:rsidRPr="00A14568">
        <w:rPr>
          <w:rFonts w:ascii="Calibri Light" w:hAnsi="Calibri Light"/>
        </w:rPr>
        <w:t xml:space="preserve">.  Intervaly prejazdu verejnej dopravy, mestskej hromadnej dopravy v týchto lokalitách sú veľmi dlhé.  </w:t>
      </w:r>
    </w:p>
    <w:p w:rsidR="008C3638" w:rsidRPr="00A14568" w:rsidRDefault="008C3638" w:rsidP="00F64883">
      <w:pPr>
        <w:pStyle w:val="Bezriadkovania"/>
        <w:rPr>
          <w:rStyle w:val="Jemnodkaz"/>
          <w:lang w:val="sk-SK"/>
        </w:rPr>
      </w:pPr>
      <w:bookmarkStart w:id="548" w:name="_Toc476665617"/>
      <w:bookmarkStart w:id="549" w:name="_Toc476733236"/>
    </w:p>
    <w:p w:rsidR="00D24949" w:rsidRPr="00A14568" w:rsidRDefault="00D24949" w:rsidP="004A7F35">
      <w:pPr>
        <w:rPr>
          <w:rStyle w:val="Jemnodkaz"/>
        </w:rPr>
      </w:pPr>
      <w:r w:rsidRPr="00A14568">
        <w:rPr>
          <w:rStyle w:val="Jemnodkaz"/>
        </w:rPr>
        <w:t>Právne posúdenie</w:t>
      </w:r>
      <w:bookmarkEnd w:id="548"/>
      <w:bookmarkEnd w:id="549"/>
    </w:p>
    <w:p w:rsidR="00D24949" w:rsidRPr="00A14568" w:rsidRDefault="005B007D" w:rsidP="004A7F35">
      <w:pPr>
        <w:rPr>
          <w:smallCaps/>
          <w:u w:val="single"/>
        </w:rPr>
      </w:pPr>
      <w:r w:rsidRPr="00A14568">
        <w:rPr>
          <w:rFonts w:ascii="Calibri Light" w:hAnsi="Calibri Light"/>
        </w:rPr>
        <w:t xml:space="preserve">Podmieňujúcim faktorom pre výber lokality, bola aj technická a právna stránka vlastníctva pozemkov. Technická stránka vyhodnocovala veľkosti pozemkov a ich počet, právna vyhodnocovala počet vlastníkov a rozsah spoluvlastníckych vzťahov rôznych osôb.  </w:t>
      </w:r>
      <w:r w:rsidR="000C657D" w:rsidRPr="00A14568">
        <w:rPr>
          <w:rFonts w:ascii="Calibri Light" w:hAnsi="Calibri Light"/>
        </w:rPr>
        <w:t xml:space="preserve">Bloky území 1 a 2, sú vo vlastníctve právnických osôb. </w:t>
      </w:r>
      <w:r w:rsidRPr="00A14568">
        <w:rPr>
          <w:rFonts w:ascii="Calibri Light" w:hAnsi="Calibri Light"/>
        </w:rPr>
        <w:t>Vlastníctvo (právna stránka územia) kvadrantov 3</w:t>
      </w:r>
      <w:r w:rsidR="000C657D" w:rsidRPr="00A14568">
        <w:rPr>
          <w:rFonts w:ascii="Calibri Light" w:hAnsi="Calibri Light"/>
        </w:rPr>
        <w:t>, 4, 5, 7</w:t>
      </w:r>
      <w:r w:rsidRPr="00A14568">
        <w:rPr>
          <w:rFonts w:ascii="Calibri Light" w:hAnsi="Calibri Light"/>
        </w:rPr>
        <w:t xml:space="preserve"> je veľmi rozdrobe</w:t>
      </w:r>
      <w:r w:rsidR="00D07938" w:rsidRPr="00A14568">
        <w:rPr>
          <w:rFonts w:ascii="Calibri Light" w:hAnsi="Calibri Light"/>
        </w:rPr>
        <w:t xml:space="preserve">né. </w:t>
      </w:r>
    </w:p>
    <w:p w:rsidR="00D24949" w:rsidRPr="00A14568" w:rsidRDefault="0058536D" w:rsidP="004A7F35">
      <w:pPr>
        <w:rPr>
          <w:rFonts w:ascii="Calibri Light" w:hAnsi="Calibri Light"/>
        </w:rPr>
      </w:pPr>
      <w:r w:rsidRPr="00A14568">
        <w:rPr>
          <w:rFonts w:ascii="Calibri Light" w:hAnsi="Calibri Light"/>
        </w:rPr>
        <w:t>Predpokladaná</w:t>
      </w:r>
      <w:r w:rsidR="00D24949" w:rsidRPr="00A14568">
        <w:rPr>
          <w:rFonts w:ascii="Calibri Light" w:hAnsi="Calibri Light"/>
        </w:rPr>
        <w:t xml:space="preserve"> cena nadobudnutia nehnuteľností</w:t>
      </w:r>
      <w:r w:rsidR="00670450" w:rsidRPr="00A14568">
        <w:rPr>
          <w:rFonts w:ascii="Calibri Light" w:hAnsi="Calibri Light"/>
        </w:rPr>
        <w:t>,</w:t>
      </w:r>
      <w:r w:rsidR="00D24949" w:rsidRPr="00A14568">
        <w:rPr>
          <w:rFonts w:ascii="Calibri Light" w:hAnsi="Calibri Light"/>
        </w:rPr>
        <w:t xml:space="preserve">  v</w:t>
      </w:r>
      <w:r w:rsidR="00130AF5" w:rsidRPr="00A14568">
        <w:rPr>
          <w:rFonts w:ascii="Calibri Light" w:hAnsi="Calibri Light"/>
        </w:rPr>
        <w:t> </w:t>
      </w:r>
      <w:r w:rsidR="00670450" w:rsidRPr="00A14568">
        <w:rPr>
          <w:rFonts w:ascii="Calibri Light" w:hAnsi="Calibri Light"/>
        </w:rPr>
        <w:t>kvadrantoch</w:t>
      </w:r>
      <w:r w:rsidR="00130AF5" w:rsidRPr="00A14568">
        <w:rPr>
          <w:rFonts w:ascii="Calibri Light" w:hAnsi="Calibri Light"/>
        </w:rPr>
        <w:t xml:space="preserve"> 1 a 2</w:t>
      </w:r>
      <w:r w:rsidR="00670450" w:rsidRPr="00A14568">
        <w:rPr>
          <w:rFonts w:ascii="Calibri Light" w:hAnsi="Calibri Light"/>
        </w:rPr>
        <w:t xml:space="preserve">, </w:t>
      </w:r>
      <w:r w:rsidR="00D24949" w:rsidRPr="00A14568">
        <w:rPr>
          <w:rFonts w:ascii="Calibri Light" w:hAnsi="Calibri Light"/>
        </w:rPr>
        <w:t>sa môže pohybovať v rozmedzí od 200 – 300 EUR/m</w:t>
      </w:r>
      <w:r w:rsidR="00D24949" w:rsidRPr="00A14568">
        <w:rPr>
          <w:rFonts w:ascii="Calibri Light" w:hAnsi="Calibri Light"/>
          <w:vertAlign w:val="superscript"/>
        </w:rPr>
        <w:t>2</w:t>
      </w:r>
      <w:r w:rsidR="00D24949" w:rsidRPr="00A14568">
        <w:rPr>
          <w:rFonts w:ascii="Calibri Light" w:hAnsi="Calibri Light"/>
        </w:rPr>
        <w:t xml:space="preserve">. Pri plošných nárokoch kvadrantu </w:t>
      </w:r>
      <w:r w:rsidR="00130AF5" w:rsidRPr="00A14568">
        <w:rPr>
          <w:rFonts w:ascii="Calibri Light" w:hAnsi="Calibri Light"/>
        </w:rPr>
        <w:t>2</w:t>
      </w:r>
      <w:r w:rsidR="00D24949" w:rsidRPr="00A14568">
        <w:rPr>
          <w:rFonts w:ascii="Calibri Light" w:hAnsi="Calibri Light"/>
        </w:rPr>
        <w:t xml:space="preserve"> o výmere 85 370 m</w:t>
      </w:r>
      <w:r w:rsidR="00D24949" w:rsidRPr="00A14568">
        <w:rPr>
          <w:rFonts w:ascii="Calibri Light" w:hAnsi="Calibri Light"/>
          <w:vertAlign w:val="superscript"/>
        </w:rPr>
        <w:t>2</w:t>
      </w:r>
      <w:r w:rsidR="00D24949" w:rsidRPr="00A14568">
        <w:rPr>
          <w:rFonts w:ascii="Calibri Light" w:hAnsi="Calibri Light"/>
        </w:rPr>
        <w:t xml:space="preserve"> sa nadobúdacia cena pozemku môže pohybuje na úrovni cca 21 mil. EUR (bez dopravného a technického zabezpečenia).  </w:t>
      </w:r>
    </w:p>
    <w:p w:rsidR="00130AF5" w:rsidRPr="00A14568" w:rsidRDefault="00130AF5" w:rsidP="00F64883">
      <w:pPr>
        <w:pStyle w:val="Bezriadkovania"/>
        <w:rPr>
          <w:lang w:val="sk-SK"/>
        </w:rPr>
      </w:pPr>
    </w:p>
    <w:p w:rsidR="00D24949" w:rsidRPr="00A14568" w:rsidRDefault="00D24949" w:rsidP="004A7F35">
      <w:pPr>
        <w:rPr>
          <w:rStyle w:val="Jemnodkaz"/>
        </w:rPr>
      </w:pPr>
      <w:bookmarkStart w:id="550" w:name="_Toc476665618"/>
      <w:bookmarkStart w:id="551" w:name="_Toc476733237"/>
      <w:r w:rsidRPr="00A14568">
        <w:rPr>
          <w:rStyle w:val="Jemnodkaz"/>
        </w:rPr>
        <w:t>Záver</w:t>
      </w:r>
      <w:bookmarkEnd w:id="550"/>
      <w:bookmarkEnd w:id="551"/>
    </w:p>
    <w:p w:rsidR="00D24949" w:rsidRPr="00A14568" w:rsidRDefault="00D24949" w:rsidP="004A7F35">
      <w:pPr>
        <w:rPr>
          <w:rFonts w:ascii="Calibri Light" w:hAnsi="Calibri Light"/>
        </w:rPr>
      </w:pPr>
      <w:r w:rsidRPr="00A14568">
        <w:rPr>
          <w:rFonts w:ascii="Calibri Light" w:hAnsi="Calibri Light"/>
        </w:rPr>
        <w:t xml:space="preserve">Lokalita východu Bratislavy, aj napriek pohľadu územného umiestnenia strategicky najvhodnejšej lokality,   bola z hľadiska investičných nákladov vyhodnotená ako druhá najnáročnejšia. Dôvodom je  akvizícia nového územia a dobudovanie dopravnej a technickej infraštruktúry v potrebných kapacitách. Negatívne bolo vyhodnotená aj dopravné napojenie. </w:t>
      </w:r>
      <w:r w:rsidR="003A21AE" w:rsidRPr="00A14568">
        <w:rPr>
          <w:rFonts w:ascii="Calibri Light" w:hAnsi="Calibri Light"/>
        </w:rPr>
        <w:t>L</w:t>
      </w:r>
      <w:r w:rsidRPr="00A14568">
        <w:rPr>
          <w:rFonts w:ascii="Calibri Light" w:hAnsi="Calibri Light"/>
        </w:rPr>
        <w:t>okalita východ, z hľadiska prevládajúceho súčasného využitia pre distribučné centrá mestského a </w:t>
      </w:r>
      <w:r w:rsidR="005F5C05" w:rsidRPr="00A14568">
        <w:rPr>
          <w:rFonts w:ascii="Calibri Light" w:hAnsi="Calibri Light"/>
        </w:rPr>
        <w:t>nad mestského</w:t>
      </w:r>
      <w:r w:rsidRPr="00A14568">
        <w:rPr>
          <w:rFonts w:ascii="Calibri Light" w:hAnsi="Calibri Light"/>
        </w:rPr>
        <w:t xml:space="preserve"> významu a pre priemyselné zóny nie je vhodná pre výstavbu budúcej nemocnice.  </w:t>
      </w:r>
    </w:p>
    <w:p w:rsidR="009919C2" w:rsidRPr="00A14568" w:rsidRDefault="009919C2" w:rsidP="00F64883">
      <w:pPr>
        <w:pStyle w:val="Bezriadkovania"/>
        <w:rPr>
          <w:lang w:val="sk-SK"/>
        </w:rPr>
      </w:pPr>
    </w:p>
    <w:p w:rsidR="00D24949" w:rsidRPr="00A14568" w:rsidRDefault="00C14526" w:rsidP="00F64883">
      <w:pPr>
        <w:jc w:val="center"/>
        <w:rPr>
          <w:rFonts w:ascii="Calibri Light" w:hAnsi="Calibri Light"/>
        </w:rPr>
      </w:pPr>
      <w:r w:rsidRPr="00A14568">
        <w:rPr>
          <w:rFonts w:ascii="Calibri Light" w:hAnsi="Calibri Light"/>
          <w:noProof/>
          <w:lang w:eastAsia="sk-SK"/>
        </w:rPr>
        <w:drawing>
          <wp:inline distT="0" distB="0" distL="0" distR="0" wp14:anchorId="66A3BE40" wp14:editId="32C679A3">
            <wp:extent cx="5572125" cy="3927955"/>
            <wp:effectExtent l="0" t="0" r="0" b="0"/>
            <wp:docPr id="489" name="Obrázok 489" descr="C:\Users\kazikp\Desktop\Janka\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zikp\Desktop\Janka\image00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5464" cy="3930309"/>
                    </a:xfrm>
                    <a:prstGeom prst="rect">
                      <a:avLst/>
                    </a:prstGeom>
                    <a:noFill/>
                    <a:ln>
                      <a:noFill/>
                    </a:ln>
                  </pic:spPr>
                </pic:pic>
              </a:graphicData>
            </a:graphic>
          </wp:inline>
        </w:drawing>
      </w:r>
    </w:p>
    <w:p w:rsidR="00D24949" w:rsidRPr="00A14568" w:rsidRDefault="009919C2" w:rsidP="00F64883">
      <w:pPr>
        <w:pStyle w:val="Popis"/>
        <w:rPr>
          <w:rFonts w:ascii="Calibri Light" w:hAnsi="Calibri Light"/>
          <w:i w:val="0"/>
        </w:rPr>
      </w:pPr>
      <w:r w:rsidRPr="00A14568">
        <w:t xml:space="preserve">    </w:t>
      </w:r>
      <w:r w:rsidR="00FB3418" w:rsidRPr="00A14568">
        <w:t xml:space="preserve">Obrázok </w:t>
      </w:r>
      <w:r w:rsidR="00037DB6" w:rsidRPr="00A14568">
        <w:t>1</w:t>
      </w:r>
      <w:r w:rsidR="00F323B4" w:rsidRPr="00A14568">
        <w:t>2</w:t>
      </w:r>
      <w:r w:rsidR="00FB3418" w:rsidRPr="00A14568">
        <w:t xml:space="preserve"> Lokalita C  umiestnenia nemocnice na východe Bratislavy</w:t>
      </w:r>
      <w:r w:rsidR="00D24949" w:rsidRPr="00A14568">
        <w:rPr>
          <w:rFonts w:ascii="Calibri Light" w:hAnsi="Calibri Light"/>
          <w:i w:val="0"/>
        </w:rPr>
        <w:t xml:space="preserve">       </w:t>
      </w:r>
    </w:p>
    <w:p w:rsidR="00D24949" w:rsidRPr="00A14568" w:rsidRDefault="008C3638">
      <w:pPr>
        <w:pStyle w:val="Nadpis4"/>
      </w:pPr>
      <w:bookmarkStart w:id="552" w:name="_Toc478713128"/>
      <w:r w:rsidRPr="00A14568">
        <w:lastRenderedPageBreak/>
        <w:t>Lokalita D Patrónka</w:t>
      </w:r>
      <w:bookmarkEnd w:id="552"/>
    </w:p>
    <w:p w:rsidR="00D24949" w:rsidRPr="00A14568" w:rsidRDefault="00D24949" w:rsidP="004A7F35">
      <w:pPr>
        <w:rPr>
          <w:rStyle w:val="Jemnodkaz"/>
        </w:rPr>
      </w:pPr>
      <w:bookmarkStart w:id="553" w:name="_Lokalita_D_"/>
      <w:bookmarkStart w:id="554" w:name="_Toc476665620"/>
      <w:bookmarkStart w:id="555" w:name="_Toc476733239"/>
      <w:bookmarkEnd w:id="553"/>
      <w:r w:rsidRPr="00A14568">
        <w:rPr>
          <w:rStyle w:val="Jemnodkaz"/>
        </w:rPr>
        <w:t>Posúdenie z hľadiska urbanizmu</w:t>
      </w:r>
      <w:bookmarkEnd w:id="554"/>
      <w:bookmarkEnd w:id="555"/>
    </w:p>
    <w:p w:rsidR="00D24949" w:rsidRPr="00A14568" w:rsidRDefault="00D24949" w:rsidP="004A7F35">
      <w:pPr>
        <w:rPr>
          <w:rFonts w:ascii="Calibri Light" w:hAnsi="Calibri Light"/>
        </w:rPr>
      </w:pPr>
      <w:r w:rsidRPr="00A14568">
        <w:rPr>
          <w:rFonts w:ascii="Calibri Light" w:hAnsi="Calibri Light"/>
        </w:rPr>
        <w:t xml:space="preserve">Samotná plocha predstavuje existujúci  areál  nemocnice, ktorý disponuje technickou a dopravnou infraštruktúrou. Smerom na sever od riešeného územia sa nachádza areál Železnej studničky, ktorý je vhodný z hľadiska oddychu a relaxu. Prevládajúce spôsoby funkčných plôch územia predstavujú umiestnenie  zariadenia zdravotníctva, avšak intenzita využitia územia vo funkčnej ploche je obmedzené, vzhľadom na stabilizované územie.  </w:t>
      </w:r>
      <w:r w:rsidR="00670450" w:rsidRPr="00A14568">
        <w:rPr>
          <w:rFonts w:ascii="Calibri Light" w:hAnsi="Calibri Light"/>
        </w:rPr>
        <w:t xml:space="preserve">Prípustná miera využitia územia v stabilizovanom území môže byť zvýšená v rozsahu 15% percent. K prekonaniu týchto obmedzení je potrebná zmena Územného plánu Hlavného mesta Bratislavy, ktorá by reklasifikovala stabilizované územie na územie rozvojové. Časovú náročnosť zmeny územného plánu je veľmi </w:t>
      </w:r>
      <w:r w:rsidR="000536DD" w:rsidRPr="00A14568">
        <w:rPr>
          <w:rFonts w:ascii="Calibri Light" w:hAnsi="Calibri Light"/>
        </w:rPr>
        <w:t>ťažko</w:t>
      </w:r>
      <w:r w:rsidR="00670450" w:rsidRPr="00A14568">
        <w:rPr>
          <w:rFonts w:ascii="Calibri Light" w:hAnsi="Calibri Light"/>
        </w:rPr>
        <w:t xml:space="preserve"> určiť. </w:t>
      </w:r>
    </w:p>
    <w:p w:rsidR="00D24949" w:rsidRPr="00A14568" w:rsidRDefault="00D24949" w:rsidP="004A7F35">
      <w:pPr>
        <w:rPr>
          <w:rStyle w:val="Jemnodkaz"/>
        </w:rPr>
      </w:pPr>
      <w:bookmarkStart w:id="556" w:name="_Toc476665621"/>
      <w:bookmarkStart w:id="557" w:name="_Toc476733240"/>
      <w:r w:rsidRPr="00A14568">
        <w:rPr>
          <w:rStyle w:val="Jemnodkaz"/>
        </w:rPr>
        <w:t>Dopravné napojenie</w:t>
      </w:r>
      <w:bookmarkEnd w:id="556"/>
      <w:bookmarkEnd w:id="557"/>
      <w:r w:rsidRPr="00A14568">
        <w:rPr>
          <w:rStyle w:val="Jemnodkaz"/>
        </w:rPr>
        <w:t xml:space="preserve"> </w:t>
      </w:r>
    </w:p>
    <w:p w:rsidR="00D24949" w:rsidRPr="00A14568" w:rsidRDefault="00D24949" w:rsidP="004A7F35">
      <w:pPr>
        <w:rPr>
          <w:rFonts w:ascii="Calibri Light" w:hAnsi="Calibri Light"/>
        </w:rPr>
      </w:pPr>
      <w:r w:rsidRPr="00A14568">
        <w:rPr>
          <w:rFonts w:ascii="Calibri Light" w:hAnsi="Calibri Light"/>
        </w:rPr>
        <w:t xml:space="preserve">Dopravné napojenie areálu je zabezpečené z malej okružnej križovatky. Je vysoký predpoklad, že vo  výhľadových stavoch, súčasné dopravné usporiadanie </w:t>
      </w:r>
      <w:r w:rsidR="000536DD" w:rsidRPr="00A14568">
        <w:rPr>
          <w:rFonts w:ascii="Calibri Light" w:hAnsi="Calibri Light"/>
        </w:rPr>
        <w:t xml:space="preserve">by </w:t>
      </w:r>
      <w:r w:rsidRPr="00A14568">
        <w:rPr>
          <w:rFonts w:ascii="Calibri Light" w:hAnsi="Calibri Light"/>
        </w:rPr>
        <w:t>s</w:t>
      </w:r>
      <w:r w:rsidR="000536DD" w:rsidRPr="00A14568">
        <w:rPr>
          <w:rFonts w:ascii="Calibri Light" w:hAnsi="Calibri Light"/>
        </w:rPr>
        <w:t> </w:t>
      </w:r>
      <w:r w:rsidRPr="00A14568">
        <w:rPr>
          <w:rFonts w:ascii="Calibri Light" w:hAnsi="Calibri Light"/>
        </w:rPr>
        <w:t>ťažkosťami</w:t>
      </w:r>
      <w:r w:rsidR="000536DD" w:rsidRPr="00A14568">
        <w:rPr>
          <w:rFonts w:ascii="Calibri Light" w:hAnsi="Calibri Light"/>
        </w:rPr>
        <w:t xml:space="preserve"> </w:t>
      </w:r>
      <w:r w:rsidRPr="00A14568">
        <w:rPr>
          <w:rFonts w:ascii="Calibri Light" w:hAnsi="Calibri Light"/>
        </w:rPr>
        <w:t>zvlád</w:t>
      </w:r>
      <w:r w:rsidR="000536DD" w:rsidRPr="00A14568">
        <w:rPr>
          <w:rFonts w:ascii="Calibri Light" w:hAnsi="Calibri Light"/>
        </w:rPr>
        <w:t>lo</w:t>
      </w:r>
      <w:r w:rsidRPr="00A14568">
        <w:rPr>
          <w:rFonts w:ascii="Calibri Light" w:hAnsi="Calibri Light"/>
        </w:rPr>
        <w:t xml:space="preserve"> nápor dynamickej dopravy generovanej pri novej nemocnici.  </w:t>
      </w:r>
      <w:r w:rsidR="00670450" w:rsidRPr="00A14568">
        <w:rPr>
          <w:rFonts w:ascii="Calibri Light" w:hAnsi="Calibri Light"/>
        </w:rPr>
        <w:t xml:space="preserve">Saturácia </w:t>
      </w:r>
      <w:r w:rsidRPr="00A14568">
        <w:rPr>
          <w:rFonts w:ascii="Calibri Light" w:hAnsi="Calibri Light"/>
        </w:rPr>
        <w:t xml:space="preserve">statickej dopravy, vzhľadom na intenzitu využitia územia by </w:t>
      </w:r>
      <w:r w:rsidR="00670450" w:rsidRPr="00A14568">
        <w:rPr>
          <w:rFonts w:ascii="Calibri Light" w:hAnsi="Calibri Light"/>
        </w:rPr>
        <w:t xml:space="preserve">bola tiež ťažko dosiahnuteľná. </w:t>
      </w:r>
      <w:r w:rsidRPr="00A14568">
        <w:rPr>
          <w:rFonts w:ascii="Calibri Light" w:hAnsi="Calibri Light"/>
        </w:rPr>
        <w:t xml:space="preserve">  </w:t>
      </w:r>
    </w:p>
    <w:p w:rsidR="00D24949" w:rsidRPr="00A14568" w:rsidRDefault="00D24949" w:rsidP="004A7F35">
      <w:pPr>
        <w:rPr>
          <w:rFonts w:ascii="Calibri Light" w:hAnsi="Calibri Light"/>
        </w:rPr>
      </w:pPr>
      <w:r w:rsidRPr="00A14568">
        <w:rPr>
          <w:rFonts w:ascii="Calibri Light" w:hAnsi="Calibri Light"/>
        </w:rPr>
        <w:t>Pozitívom je blízkosť nadradeného dopravného systému – Lamačskej cesty</w:t>
      </w:r>
      <w:r w:rsidR="000536DD" w:rsidRPr="00A14568">
        <w:rPr>
          <w:rFonts w:ascii="Calibri Light" w:hAnsi="Calibri Light"/>
        </w:rPr>
        <w:t xml:space="preserve"> a</w:t>
      </w:r>
      <w:r w:rsidRPr="00A14568">
        <w:rPr>
          <w:rFonts w:ascii="Calibri Light" w:hAnsi="Calibri Light"/>
        </w:rPr>
        <w:t xml:space="preserve"> výborná dostupnosť mestskej hromadnej dopravy.</w:t>
      </w:r>
    </w:p>
    <w:p w:rsidR="00130AF5" w:rsidRPr="00A14568" w:rsidRDefault="00130AF5" w:rsidP="004A7F35">
      <w:pPr>
        <w:rPr>
          <w:rStyle w:val="Jemnodkaz"/>
        </w:rPr>
      </w:pPr>
      <w:bookmarkStart w:id="558" w:name="_Toc476665622"/>
      <w:bookmarkStart w:id="559" w:name="_Toc476733241"/>
    </w:p>
    <w:p w:rsidR="00D24949" w:rsidRPr="00A14568" w:rsidRDefault="00D24949" w:rsidP="004A7F35">
      <w:pPr>
        <w:rPr>
          <w:rStyle w:val="Jemnodkaz"/>
        </w:rPr>
      </w:pPr>
      <w:r w:rsidRPr="00A14568">
        <w:rPr>
          <w:rStyle w:val="Jemnodkaz"/>
        </w:rPr>
        <w:t>Stavebno–konštrukčné posúdenie</w:t>
      </w:r>
      <w:bookmarkEnd w:id="558"/>
      <w:bookmarkEnd w:id="559"/>
    </w:p>
    <w:p w:rsidR="00D24949" w:rsidRPr="00A14568" w:rsidRDefault="00D24949" w:rsidP="004A7F35">
      <w:pPr>
        <w:rPr>
          <w:rFonts w:ascii="Calibri Light" w:hAnsi="Calibri Light"/>
        </w:rPr>
      </w:pPr>
      <w:r w:rsidRPr="00A14568">
        <w:rPr>
          <w:rFonts w:ascii="Calibri Light" w:hAnsi="Calibri Light"/>
        </w:rPr>
        <w:t>Súčasný pavilónový typ malo</w:t>
      </w:r>
      <w:r w:rsidR="005F5C05" w:rsidRPr="00A14568">
        <w:rPr>
          <w:rFonts w:ascii="Calibri Light" w:hAnsi="Calibri Light"/>
        </w:rPr>
        <w:t xml:space="preserve"> </w:t>
      </w:r>
      <w:r w:rsidRPr="00A14568">
        <w:rPr>
          <w:rFonts w:ascii="Calibri Light" w:hAnsi="Calibri Light"/>
        </w:rPr>
        <w:t xml:space="preserve">podlažnej zástavby a usporiadanie budov, poskytuje minimálny priestor pre implementáciu súčasných </w:t>
      </w:r>
      <w:r w:rsidR="0058536D" w:rsidRPr="00A14568">
        <w:rPr>
          <w:rFonts w:ascii="Calibri Light" w:hAnsi="Calibri Light"/>
        </w:rPr>
        <w:t>štandardov</w:t>
      </w:r>
      <w:r w:rsidRPr="00A14568">
        <w:rPr>
          <w:rFonts w:ascii="Calibri Light" w:hAnsi="Calibri Light"/>
        </w:rPr>
        <w:t xml:space="preserve"> modernej </w:t>
      </w:r>
      <w:r w:rsidR="0058536D" w:rsidRPr="00A14568">
        <w:rPr>
          <w:rFonts w:ascii="Calibri Light" w:hAnsi="Calibri Light"/>
        </w:rPr>
        <w:t>nemocnice</w:t>
      </w:r>
      <w:r w:rsidR="00130AF5" w:rsidRPr="00A14568">
        <w:rPr>
          <w:rFonts w:ascii="Calibri Light" w:hAnsi="Calibri Light"/>
        </w:rPr>
        <w:t>. S</w:t>
      </w:r>
      <w:r w:rsidRPr="00A14568">
        <w:rPr>
          <w:rFonts w:ascii="Calibri Light" w:hAnsi="Calibri Light"/>
        </w:rPr>
        <w:t xml:space="preserve">účasná objektová skladba nemocnice by tak bola asanovaná v kompletnom rozsahu. </w:t>
      </w:r>
    </w:p>
    <w:p w:rsidR="0061264C" w:rsidRPr="00A14568" w:rsidRDefault="0061264C" w:rsidP="004A7F35">
      <w:pPr>
        <w:rPr>
          <w:rFonts w:ascii="Calibri Light" w:hAnsi="Calibri Light"/>
        </w:rPr>
      </w:pPr>
    </w:p>
    <w:p w:rsidR="00D24949" w:rsidRPr="00A14568" w:rsidRDefault="00D24949" w:rsidP="004A7F35">
      <w:pPr>
        <w:rPr>
          <w:rStyle w:val="Jemnodkaz"/>
        </w:rPr>
      </w:pPr>
      <w:bookmarkStart w:id="560" w:name="_Toc476665623"/>
      <w:bookmarkStart w:id="561" w:name="_Toc476733242"/>
      <w:r w:rsidRPr="00A14568">
        <w:rPr>
          <w:rStyle w:val="Jemnodkaz"/>
        </w:rPr>
        <w:t>Právne posúdenie</w:t>
      </w:r>
      <w:bookmarkEnd w:id="560"/>
      <w:bookmarkEnd w:id="561"/>
    </w:p>
    <w:p w:rsidR="00D24949" w:rsidRPr="00A14568" w:rsidRDefault="00D24949" w:rsidP="004A7F35">
      <w:pPr>
        <w:rPr>
          <w:rFonts w:ascii="Calibri Light" w:hAnsi="Calibri Light"/>
        </w:rPr>
      </w:pPr>
      <w:r w:rsidRPr="00A14568">
        <w:rPr>
          <w:rFonts w:ascii="Calibri Light" w:hAnsi="Calibri Light"/>
        </w:rPr>
        <w:t>Areál bývalej nemocnice je vo vlastníctve Ministerstva vnútra</w:t>
      </w:r>
      <w:r w:rsidR="000536DD" w:rsidRPr="00A14568">
        <w:rPr>
          <w:rFonts w:ascii="Calibri Light" w:hAnsi="Calibri Light"/>
        </w:rPr>
        <w:t xml:space="preserve"> SR</w:t>
      </w:r>
      <w:r w:rsidRPr="00A14568">
        <w:rPr>
          <w:rFonts w:ascii="Calibri Light" w:hAnsi="Calibri Light"/>
        </w:rPr>
        <w:t xml:space="preserve">, ktorý momentálne v rámci súťažného dialógu ohodnotil nehnuteľnosti na </w:t>
      </w:r>
      <w:r w:rsidR="002470D9" w:rsidRPr="00A14568">
        <w:rPr>
          <w:rFonts w:ascii="Calibri Light" w:hAnsi="Calibri Light"/>
        </w:rPr>
        <w:t>3</w:t>
      </w:r>
      <w:r w:rsidR="000536DD" w:rsidRPr="00A14568">
        <w:rPr>
          <w:rFonts w:ascii="Calibri Light" w:hAnsi="Calibri Light"/>
        </w:rPr>
        <w:t>2,2</w:t>
      </w:r>
      <w:r w:rsidR="002470D9" w:rsidRPr="00A14568">
        <w:rPr>
          <w:rFonts w:ascii="Calibri Light" w:hAnsi="Calibri Light"/>
        </w:rPr>
        <w:t xml:space="preserve"> </w:t>
      </w:r>
      <w:r w:rsidRPr="00A14568">
        <w:rPr>
          <w:rFonts w:ascii="Calibri Light" w:hAnsi="Calibri Light"/>
        </w:rPr>
        <w:t>mil. EUR.</w:t>
      </w:r>
      <w:r w:rsidR="00130AF5" w:rsidRPr="00A14568">
        <w:rPr>
          <w:rFonts w:ascii="Calibri Light" w:hAnsi="Calibri Light"/>
        </w:rPr>
        <w:t xml:space="preserve">  Súťaž, ku dňu uzatvorenia tohto materiálu</w:t>
      </w:r>
      <w:r w:rsidR="00B212E2" w:rsidRPr="00A14568">
        <w:rPr>
          <w:rFonts w:ascii="Calibri Light" w:hAnsi="Calibri Light"/>
        </w:rPr>
        <w:t xml:space="preserve"> (08.03.2017)</w:t>
      </w:r>
      <w:r w:rsidR="00130AF5" w:rsidRPr="00A14568">
        <w:rPr>
          <w:rFonts w:ascii="Calibri Light" w:hAnsi="Calibri Light"/>
        </w:rPr>
        <w:t xml:space="preserve"> nebola úspešne ukončená. </w:t>
      </w:r>
    </w:p>
    <w:p w:rsidR="00B212E2" w:rsidRPr="00A14568" w:rsidRDefault="00B212E2" w:rsidP="004A7F35">
      <w:pPr>
        <w:rPr>
          <w:rStyle w:val="Jemnodkaz"/>
        </w:rPr>
      </w:pPr>
      <w:bookmarkStart w:id="562" w:name="_Toc476665624"/>
      <w:bookmarkStart w:id="563" w:name="_Toc476733243"/>
    </w:p>
    <w:p w:rsidR="00D24949" w:rsidRPr="00A14568" w:rsidRDefault="00D24949" w:rsidP="004A7F35">
      <w:pPr>
        <w:rPr>
          <w:rStyle w:val="Jemnodkaz"/>
        </w:rPr>
      </w:pPr>
      <w:r w:rsidRPr="00A14568">
        <w:rPr>
          <w:rStyle w:val="Jemnodkaz"/>
        </w:rPr>
        <w:t>Záver</w:t>
      </w:r>
      <w:bookmarkEnd w:id="562"/>
      <w:bookmarkEnd w:id="563"/>
    </w:p>
    <w:p w:rsidR="00D24949" w:rsidRPr="00A14568" w:rsidRDefault="00D24949" w:rsidP="004A7F35">
      <w:pPr>
        <w:rPr>
          <w:rFonts w:ascii="Calibri Light" w:hAnsi="Calibri Light"/>
        </w:rPr>
      </w:pPr>
      <w:r w:rsidRPr="00A14568">
        <w:rPr>
          <w:rFonts w:ascii="Calibri Light" w:hAnsi="Calibri Light"/>
        </w:rPr>
        <w:t xml:space="preserve">Lokalita existujúceho areálu nemocnice, bola z hľadiska investičných nákladov vyhodnotená ako najnáročnejšia. Dôvodom je  akvizícia nového územia a rozsiahle asanačné práce. Z hľadiska funkčného využitia územia je lokalita vhodná pre umiestnenie novej nemocnice.  Avšak územný plán charakterizuje toto územie ako stabilizované. Zmena intenzity využitia územia je podmienená zmenou územného plánu. Časový horizont zmeny ÚP, bol pre potreby časového návrhu odhadnutý v tom najoptimálnejšom variante 24 mesiacov. </w:t>
      </w:r>
    </w:p>
    <w:p w:rsidR="00D24949" w:rsidRPr="00A14568" w:rsidRDefault="00B16A7B" w:rsidP="004A7F35">
      <w:pPr>
        <w:rPr>
          <w:rFonts w:ascii="Calibri Light" w:hAnsi="Calibri Light"/>
        </w:rPr>
      </w:pPr>
      <w:r w:rsidRPr="00A14568">
        <w:rPr>
          <w:rFonts w:ascii="Calibri Light" w:hAnsi="Calibri Light"/>
          <w:noProof/>
          <w:lang w:eastAsia="sk-SK"/>
        </w:rPr>
        <w:lastRenderedPageBreak/>
        <w:drawing>
          <wp:inline distT="0" distB="0" distL="0" distR="0" wp14:anchorId="03353AA2" wp14:editId="2C171937">
            <wp:extent cx="6029960" cy="4250395"/>
            <wp:effectExtent l="0" t="0" r="8890" b="0"/>
            <wp:docPr id="17" name="Obrázok 17" descr="C:\Users\Michal Machanek\AppData\Local\Microsoft\Windows\INetCache\Content.Word\mapy pres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l Machanek\AppData\Local\Microsoft\Windows\INetCache\Content.Word\mapy press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29960" cy="4250395"/>
                    </a:xfrm>
                    <a:prstGeom prst="rect">
                      <a:avLst/>
                    </a:prstGeom>
                    <a:noFill/>
                    <a:ln>
                      <a:noFill/>
                    </a:ln>
                  </pic:spPr>
                </pic:pic>
              </a:graphicData>
            </a:graphic>
          </wp:inline>
        </w:drawing>
      </w:r>
    </w:p>
    <w:p w:rsidR="003B3666" w:rsidRPr="00A14568" w:rsidRDefault="00FB3418" w:rsidP="00DC3269">
      <w:pPr>
        <w:pStyle w:val="Popis"/>
        <w:jc w:val="left"/>
        <w:sectPr w:rsidR="003B3666" w:rsidRPr="00A14568" w:rsidSect="00A14568">
          <w:pgSz w:w="11900" w:h="16840" w:code="9"/>
          <w:pgMar w:top="1418" w:right="1128" w:bottom="851" w:left="1276" w:header="709" w:footer="102" w:gutter="0"/>
          <w:cols w:space="708"/>
          <w:docGrid w:linePitch="360"/>
        </w:sectPr>
      </w:pPr>
      <w:bookmarkStart w:id="564" w:name="_Toc477002952"/>
      <w:r w:rsidRPr="00A14568">
        <w:t xml:space="preserve">Obrázok </w:t>
      </w:r>
      <w:r w:rsidR="003B3666" w:rsidRPr="00A14568">
        <w:rPr>
          <w:i w:val="0"/>
          <w:iCs w:val="0"/>
        </w:rPr>
        <w:t>1</w:t>
      </w:r>
      <w:r w:rsidR="00F323B4" w:rsidRPr="00A14568">
        <w:rPr>
          <w:i w:val="0"/>
          <w:iCs w:val="0"/>
        </w:rPr>
        <w:t>3</w:t>
      </w:r>
      <w:r w:rsidRPr="00A14568">
        <w:t xml:space="preserve"> </w:t>
      </w:r>
      <w:r w:rsidR="00037DB6" w:rsidRPr="00A14568">
        <w:t xml:space="preserve"> </w:t>
      </w:r>
      <w:r w:rsidR="00DB686B" w:rsidRPr="00A14568">
        <w:t>Lokalita D</w:t>
      </w:r>
      <w:r w:rsidRPr="00A14568">
        <w:t xml:space="preserve">  Patrónka</w:t>
      </w:r>
      <w:bookmarkEnd w:id="564"/>
    </w:p>
    <w:p w:rsidR="00241DB0" w:rsidRPr="00A14568" w:rsidRDefault="00241DB0" w:rsidP="00121A56">
      <w:pPr>
        <w:pStyle w:val="Nadpis4"/>
        <w:jc w:val="left"/>
        <w:rPr>
          <w:rStyle w:val="Nadpis2Char"/>
          <w:noProof/>
          <w:color w:val="auto"/>
          <w:sz w:val="24"/>
        </w:rPr>
      </w:pPr>
      <w:bookmarkStart w:id="565" w:name="_Toc478713129"/>
      <w:r w:rsidRPr="00A14568">
        <w:rPr>
          <w:rStyle w:val="Nadpis2Char"/>
          <w:sz w:val="24"/>
        </w:rPr>
        <w:lastRenderedPageBreak/>
        <w:t>Časový harmonogram</w:t>
      </w:r>
      <w:bookmarkEnd w:id="565"/>
      <w:r w:rsidRPr="00A14568">
        <w:rPr>
          <w:rStyle w:val="Nadpis2Char"/>
          <w:sz w:val="24"/>
        </w:rPr>
        <w:t xml:space="preserve">  </w:t>
      </w:r>
    </w:p>
    <w:p w:rsidR="001169AA" w:rsidRPr="00A14568" w:rsidRDefault="00037DB6" w:rsidP="0048346B">
      <w:pPr>
        <w:pStyle w:val="Popis"/>
        <w:jc w:val="left"/>
        <w:rPr>
          <w:i w:val="0"/>
          <w:iCs w:val="0"/>
          <w:lang w:eastAsia="sk-SK"/>
        </w:rPr>
      </w:pPr>
      <w:r w:rsidRPr="00A14568">
        <w:rPr>
          <w:i w:val="0"/>
          <w:iCs w:val="0"/>
          <w:color w:val="auto"/>
          <w:sz w:val="22"/>
          <w:szCs w:val="22"/>
        </w:rPr>
        <w:t xml:space="preserve">Lokalita C </w:t>
      </w:r>
      <w:r w:rsidRPr="00A14568">
        <w:rPr>
          <w:i w:val="0"/>
          <w:iCs w:val="0"/>
          <w:color w:val="auto"/>
          <w:sz w:val="22"/>
          <w:szCs w:val="22"/>
        </w:rPr>
        <w:tab/>
        <w:t xml:space="preserve">východ Bratislavy </w:t>
      </w:r>
      <w:r w:rsidRPr="00A14568">
        <w:rPr>
          <w:i w:val="0"/>
          <w:iCs w:val="0"/>
          <w:color w:val="auto"/>
          <w:sz w:val="22"/>
          <w:szCs w:val="22"/>
        </w:rPr>
        <w:tab/>
      </w:r>
      <w:r w:rsidR="00E55D88" w:rsidRPr="00A14568">
        <w:rPr>
          <w:i w:val="0"/>
          <w:iCs w:val="0"/>
          <w:color w:val="auto"/>
          <w:sz w:val="22"/>
          <w:szCs w:val="22"/>
        </w:rPr>
        <w:t xml:space="preserve">          </w:t>
      </w:r>
      <w:r w:rsidR="0048346B" w:rsidRPr="00A14568">
        <w:rPr>
          <w:i w:val="0"/>
          <w:iCs w:val="0"/>
          <w:color w:val="auto"/>
          <w:sz w:val="22"/>
          <w:szCs w:val="22"/>
        </w:rPr>
        <w:t>„</w:t>
      </w:r>
      <w:r w:rsidRPr="00A14568">
        <w:rPr>
          <w:i w:val="0"/>
          <w:iCs w:val="0"/>
          <w:color w:val="auto"/>
          <w:sz w:val="22"/>
          <w:szCs w:val="22"/>
        </w:rPr>
        <w:t>zelená</w:t>
      </w:r>
      <w:r w:rsidR="0048346B" w:rsidRPr="00A14568">
        <w:rPr>
          <w:i w:val="0"/>
          <w:iCs w:val="0"/>
          <w:color w:val="auto"/>
          <w:sz w:val="22"/>
          <w:szCs w:val="22"/>
        </w:rPr>
        <w:t xml:space="preserve"> lúk</w:t>
      </w:r>
      <w:r w:rsidRPr="00A14568">
        <w:rPr>
          <w:i w:val="0"/>
          <w:iCs w:val="0"/>
          <w:color w:val="auto"/>
          <w:sz w:val="22"/>
          <w:szCs w:val="22"/>
        </w:rPr>
        <w:t>a“</w:t>
      </w:r>
      <w:r w:rsidRPr="00A14568">
        <w:t xml:space="preserve"> </w:t>
      </w:r>
    </w:p>
    <w:p w:rsidR="00595C38" w:rsidRPr="00A14568" w:rsidRDefault="00595C38" w:rsidP="00595C38">
      <w:pPr>
        <w:pStyle w:val="Popis"/>
        <w:rPr>
          <w:lang w:eastAsia="sk-SK"/>
        </w:rPr>
      </w:pPr>
      <w:r w:rsidRPr="00A14568">
        <w:rPr>
          <w:noProof/>
          <w:lang w:eastAsia="sk-SK"/>
        </w:rPr>
        <w:drawing>
          <wp:inline distT="0" distB="0" distL="0" distR="0" wp14:anchorId="0D2F2DF3" wp14:editId="66027B06">
            <wp:extent cx="9324975" cy="2050984"/>
            <wp:effectExtent l="0" t="0" r="0" b="6985"/>
            <wp:docPr id="484" name="Obrázo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46307" cy="2055676"/>
                    </a:xfrm>
                    <a:prstGeom prst="rect">
                      <a:avLst/>
                    </a:prstGeom>
                    <a:noFill/>
                    <a:ln>
                      <a:noFill/>
                    </a:ln>
                  </pic:spPr>
                </pic:pic>
              </a:graphicData>
            </a:graphic>
          </wp:inline>
        </w:drawing>
      </w:r>
    </w:p>
    <w:p w:rsidR="008C5449" w:rsidRPr="00A14568" w:rsidRDefault="00A71684" w:rsidP="00595C38">
      <w:pPr>
        <w:pStyle w:val="Popis"/>
      </w:pPr>
      <w:r w:rsidRPr="00A14568">
        <w:t>Graf 1</w:t>
      </w:r>
      <w:r w:rsidR="00F323B4" w:rsidRPr="00A14568">
        <w:t>4</w:t>
      </w:r>
      <w:r w:rsidRPr="00A14568">
        <w:t xml:space="preserve"> </w:t>
      </w:r>
      <w:r w:rsidR="008C5449" w:rsidRPr="00A14568">
        <w:t>Časový harmonogram nUNB lokalita východ</w:t>
      </w:r>
    </w:p>
    <w:p w:rsidR="008C5449" w:rsidRPr="00A14568" w:rsidRDefault="008C5449" w:rsidP="008C5449">
      <w:pPr>
        <w:spacing w:after="0" w:line="240" w:lineRule="auto"/>
        <w:rPr>
          <w:rFonts w:ascii="Calibri Light" w:eastAsia="Times New Roman" w:hAnsi="Calibri Light"/>
          <w:b/>
          <w:color w:val="1D1B10"/>
          <w:sz w:val="16"/>
          <w:szCs w:val="16"/>
          <w:lang w:eastAsia="sk-SK"/>
        </w:rPr>
      </w:pPr>
    </w:p>
    <w:p w:rsidR="008C5449" w:rsidRPr="00A14568" w:rsidRDefault="008C5449" w:rsidP="008C5449">
      <w:pPr>
        <w:spacing w:after="0" w:line="240" w:lineRule="auto"/>
        <w:rPr>
          <w:rFonts w:ascii="Calibri Light" w:eastAsia="Times New Roman" w:hAnsi="Calibri Light"/>
          <w:b/>
          <w:color w:val="1D1B10"/>
          <w:sz w:val="16"/>
          <w:szCs w:val="16"/>
          <w:lang w:eastAsia="sk-SK"/>
        </w:rPr>
      </w:pPr>
    </w:p>
    <w:p w:rsidR="00037DB6" w:rsidRPr="00A14568" w:rsidRDefault="00037DB6" w:rsidP="00240731">
      <w:pPr>
        <w:pStyle w:val="Popis"/>
        <w:jc w:val="left"/>
        <w:rPr>
          <w:i w:val="0"/>
          <w:iCs w:val="0"/>
          <w:color w:val="auto"/>
          <w:sz w:val="22"/>
          <w:szCs w:val="22"/>
        </w:rPr>
      </w:pPr>
      <w:r w:rsidRPr="00A14568">
        <w:rPr>
          <w:i w:val="0"/>
          <w:iCs w:val="0"/>
          <w:color w:val="auto"/>
          <w:sz w:val="22"/>
          <w:szCs w:val="22"/>
        </w:rPr>
        <w:t xml:space="preserve">Lokalita D </w:t>
      </w:r>
      <w:r w:rsidRPr="00A14568">
        <w:rPr>
          <w:i w:val="0"/>
          <w:iCs w:val="0"/>
          <w:color w:val="auto"/>
          <w:sz w:val="22"/>
          <w:szCs w:val="22"/>
        </w:rPr>
        <w:tab/>
        <w:t xml:space="preserve">Patrónka </w:t>
      </w:r>
      <w:r w:rsidRPr="00A14568">
        <w:rPr>
          <w:i w:val="0"/>
          <w:iCs w:val="0"/>
          <w:color w:val="auto"/>
          <w:sz w:val="22"/>
          <w:szCs w:val="22"/>
        </w:rPr>
        <w:tab/>
      </w:r>
      <w:r w:rsidRPr="00A14568">
        <w:rPr>
          <w:i w:val="0"/>
          <w:iCs w:val="0"/>
          <w:color w:val="auto"/>
          <w:sz w:val="22"/>
          <w:szCs w:val="22"/>
        </w:rPr>
        <w:tab/>
      </w:r>
      <w:r w:rsidR="00595C38" w:rsidRPr="00A14568">
        <w:rPr>
          <w:i w:val="0"/>
          <w:iCs w:val="0"/>
          <w:color w:val="auto"/>
          <w:sz w:val="22"/>
          <w:szCs w:val="22"/>
        </w:rPr>
        <w:t xml:space="preserve">     odstránenie stavby</w:t>
      </w:r>
      <w:r w:rsidR="003B3666" w:rsidRPr="00A14568">
        <w:rPr>
          <w:i w:val="0"/>
          <w:iCs w:val="0"/>
          <w:color w:val="auto"/>
          <w:sz w:val="22"/>
          <w:szCs w:val="22"/>
        </w:rPr>
        <w:t xml:space="preserve"> </w:t>
      </w:r>
      <w:r w:rsidRPr="00A14568">
        <w:rPr>
          <w:i w:val="0"/>
          <w:iCs w:val="0"/>
          <w:color w:val="auto"/>
          <w:sz w:val="22"/>
          <w:szCs w:val="22"/>
        </w:rPr>
        <w:t>a</w:t>
      </w:r>
      <w:r w:rsidR="005572E9" w:rsidRPr="00A14568">
        <w:rPr>
          <w:i w:val="0"/>
          <w:iCs w:val="0"/>
          <w:color w:val="auto"/>
          <w:sz w:val="22"/>
          <w:szCs w:val="22"/>
        </w:rPr>
        <w:t> </w:t>
      </w:r>
      <w:r w:rsidRPr="00A14568">
        <w:rPr>
          <w:i w:val="0"/>
          <w:iCs w:val="0"/>
          <w:color w:val="auto"/>
          <w:sz w:val="22"/>
          <w:szCs w:val="22"/>
        </w:rPr>
        <w:t>výstavba</w:t>
      </w:r>
      <w:r w:rsidR="005572E9" w:rsidRPr="00A14568">
        <w:rPr>
          <w:i w:val="0"/>
          <w:iCs w:val="0"/>
          <w:color w:val="auto"/>
          <w:sz w:val="22"/>
          <w:szCs w:val="22"/>
        </w:rPr>
        <w:t xml:space="preserve">  </w:t>
      </w:r>
    </w:p>
    <w:p w:rsidR="00A71684" w:rsidRPr="00A14568" w:rsidRDefault="00595C38" w:rsidP="00121A56">
      <w:pPr>
        <w:pStyle w:val="Popis"/>
      </w:pPr>
      <w:r w:rsidRPr="00A14568">
        <w:rPr>
          <w:noProof/>
          <w:lang w:eastAsia="sk-SK"/>
        </w:rPr>
        <w:drawing>
          <wp:inline distT="0" distB="0" distL="0" distR="0" wp14:anchorId="0836746B" wp14:editId="2C1CDB2E">
            <wp:extent cx="9124950" cy="2525535"/>
            <wp:effectExtent l="0" t="0" r="0" b="8255"/>
            <wp:docPr id="483" name="Obrázo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73648" cy="2539013"/>
                    </a:xfrm>
                    <a:prstGeom prst="rect">
                      <a:avLst/>
                    </a:prstGeom>
                    <a:noFill/>
                    <a:ln>
                      <a:noFill/>
                    </a:ln>
                  </pic:spPr>
                </pic:pic>
              </a:graphicData>
            </a:graphic>
          </wp:inline>
        </w:drawing>
      </w:r>
    </w:p>
    <w:p w:rsidR="008C5449" w:rsidRPr="00A14568" w:rsidRDefault="00E50212">
      <w:pPr>
        <w:pStyle w:val="Popis"/>
      </w:pPr>
      <w:r w:rsidRPr="00A14568">
        <w:t>G</w:t>
      </w:r>
      <w:r w:rsidR="008C5449" w:rsidRPr="00A14568">
        <w:t>raf 1</w:t>
      </w:r>
      <w:r w:rsidR="00F323B4" w:rsidRPr="00A14568">
        <w:t xml:space="preserve">5 </w:t>
      </w:r>
      <w:r w:rsidR="008C5449" w:rsidRPr="00A14568">
        <w:t xml:space="preserve"> Časový harmonogram nUNB lokalita Patrónka</w:t>
      </w:r>
    </w:p>
    <w:p w:rsidR="008C5449" w:rsidRPr="00A14568" w:rsidRDefault="008C5449" w:rsidP="008C5449">
      <w:pPr>
        <w:spacing w:after="0" w:line="240" w:lineRule="auto"/>
        <w:rPr>
          <w:rFonts w:ascii="Calibri Light" w:eastAsia="Times New Roman" w:hAnsi="Calibri Light"/>
          <w:color w:val="1D1B10"/>
          <w:sz w:val="16"/>
          <w:szCs w:val="16"/>
          <w:lang w:eastAsia="sk-SK"/>
        </w:rPr>
      </w:pPr>
      <w:r w:rsidRPr="00A14568">
        <w:rPr>
          <w:rFonts w:ascii="Calibri Light" w:eastAsia="Times New Roman" w:hAnsi="Calibri Light"/>
          <w:color w:val="1D1B10"/>
          <w:sz w:val="16"/>
          <w:szCs w:val="16"/>
          <w:lang w:eastAsia="sk-SK"/>
        </w:rPr>
        <w:t xml:space="preserve">*SP - súťažné podklady; U - uznesenie; RO - rozhodnutie, RE - realizácia stavby </w:t>
      </w:r>
    </w:p>
    <w:p w:rsidR="00240731" w:rsidRPr="00A14568" w:rsidRDefault="00240731" w:rsidP="00037DB6">
      <w:pPr>
        <w:jc w:val="center"/>
        <w:sectPr w:rsidR="00240731" w:rsidRPr="00A14568" w:rsidSect="00E50212">
          <w:pgSz w:w="16840" w:h="11900" w:orient="landscape" w:code="9"/>
          <w:pgMar w:top="993" w:right="1418" w:bottom="1128" w:left="992" w:header="709" w:footer="102" w:gutter="0"/>
          <w:cols w:space="708"/>
          <w:docGrid w:linePitch="360"/>
        </w:sectPr>
      </w:pPr>
    </w:p>
    <w:p w:rsidR="00D24949" w:rsidRPr="00A14568" w:rsidRDefault="00DC3269">
      <w:pPr>
        <w:pStyle w:val="Nadpis4"/>
        <w:rPr>
          <w:rStyle w:val="Nadpis2Char"/>
          <w:i/>
          <w:iCs/>
          <w:noProof/>
          <w:color w:val="0D0D0D" w:themeColor="text1" w:themeTint="F2"/>
          <w:sz w:val="24"/>
        </w:rPr>
      </w:pPr>
      <w:bookmarkStart w:id="566" w:name="_Toc476665625"/>
      <w:bookmarkStart w:id="567" w:name="_Toc476760266"/>
      <w:bookmarkStart w:id="568" w:name="_Toc478713130"/>
      <w:r w:rsidRPr="00A14568">
        <w:rPr>
          <w:rStyle w:val="Nadpis2Char"/>
          <w:sz w:val="24"/>
        </w:rPr>
        <w:lastRenderedPageBreak/>
        <w:t>Zá</w:t>
      </w:r>
      <w:r w:rsidR="007B7492" w:rsidRPr="00A14568">
        <w:rPr>
          <w:rStyle w:val="Nadpis2Char"/>
          <w:sz w:val="24"/>
        </w:rPr>
        <w:t>ver posúdenia lokalít</w:t>
      </w:r>
      <w:bookmarkEnd w:id="566"/>
      <w:bookmarkEnd w:id="567"/>
      <w:bookmarkEnd w:id="568"/>
    </w:p>
    <w:p w:rsidR="00D24949" w:rsidRPr="00A14568" w:rsidRDefault="003A21AE" w:rsidP="004A7F35">
      <w:pPr>
        <w:spacing w:after="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P</w:t>
      </w:r>
      <w:r w:rsidR="00D24949" w:rsidRPr="00A14568">
        <w:rPr>
          <w:rFonts w:ascii="Calibri Light" w:eastAsia="Times New Roman" w:hAnsi="Calibri Light" w:cs="Calibri Light"/>
          <w:color w:val="000000"/>
          <w:szCs w:val="20"/>
          <w:lang w:eastAsia="sk-SK"/>
        </w:rPr>
        <w:t>osúdenie jednotlivých lokalít je zobrazené na nasledovnej tabuľke</w:t>
      </w:r>
      <w:r w:rsidR="00EF1AA9" w:rsidRPr="00A14568">
        <w:rPr>
          <w:rFonts w:ascii="Calibri Light" w:eastAsia="Times New Roman" w:hAnsi="Calibri Light" w:cs="Calibri Light"/>
          <w:color w:val="000000"/>
          <w:szCs w:val="20"/>
          <w:lang w:eastAsia="sk-SK"/>
        </w:rPr>
        <w:t xml:space="preserve"> 2</w:t>
      </w:r>
      <w:r w:rsidR="008C5449" w:rsidRPr="00A14568">
        <w:rPr>
          <w:rFonts w:ascii="Calibri Light" w:eastAsia="Times New Roman" w:hAnsi="Calibri Light" w:cs="Calibri Light"/>
          <w:color w:val="000000"/>
          <w:szCs w:val="20"/>
          <w:lang w:eastAsia="sk-SK"/>
        </w:rPr>
        <w:t>4</w:t>
      </w:r>
      <w:r w:rsidR="00D24949" w:rsidRPr="00A14568">
        <w:rPr>
          <w:rFonts w:ascii="Calibri Light" w:eastAsia="Times New Roman" w:hAnsi="Calibri Light" w:cs="Calibri Light"/>
          <w:color w:val="000000"/>
          <w:szCs w:val="20"/>
          <w:lang w:eastAsia="sk-SK"/>
        </w:rPr>
        <w:t>. Z</w:t>
      </w:r>
      <w:r w:rsidR="007B7492" w:rsidRPr="00A14568">
        <w:rPr>
          <w:rFonts w:ascii="Calibri Light" w:eastAsia="Times New Roman" w:hAnsi="Calibri Light" w:cs="Calibri Light"/>
          <w:color w:val="000000"/>
          <w:szCs w:val="20"/>
          <w:lang w:eastAsia="sk-SK"/>
        </w:rPr>
        <w:t xml:space="preserve"> bodového</w:t>
      </w:r>
      <w:r w:rsidR="00D24949" w:rsidRPr="00A14568">
        <w:rPr>
          <w:rFonts w:ascii="Calibri Light" w:eastAsia="Times New Roman" w:hAnsi="Calibri Light" w:cs="Calibri Light"/>
          <w:color w:val="000000"/>
          <w:szCs w:val="20"/>
          <w:lang w:eastAsia="sk-SK"/>
        </w:rPr>
        <w:t xml:space="preserve"> porovnania aj z vyššie uvedeného popisu je zrejmé, že lokalita Rázsochy predstavuje najlepšiu lokalitu na výstavbu novej univerzitnej nemocnice. </w:t>
      </w:r>
      <w:r w:rsidR="007B7492" w:rsidRPr="00A14568">
        <w:rPr>
          <w:rFonts w:ascii="Calibri Light" w:eastAsia="Times New Roman" w:hAnsi="Calibri Light" w:cs="Calibri Light"/>
          <w:color w:val="000000"/>
          <w:szCs w:val="20"/>
          <w:lang w:eastAsia="sk-SK"/>
        </w:rPr>
        <w:t xml:space="preserve">Táto lokalita bola preto selektovaná ako primárny pozemok pre realizáciu zámeru výstavby nUNB. </w:t>
      </w:r>
    </w:p>
    <w:p w:rsidR="0061264C" w:rsidRPr="00A14568" w:rsidRDefault="0061264C" w:rsidP="004A7F35">
      <w:pPr>
        <w:spacing w:after="0" w:line="240" w:lineRule="auto"/>
        <w:jc w:val="left"/>
        <w:rPr>
          <w:rFonts w:ascii="Calibri Light" w:eastAsia="Times New Roman" w:hAnsi="Calibri Light" w:cs="Calibri Light"/>
          <w:color w:val="000000"/>
          <w:sz w:val="20"/>
          <w:szCs w:val="20"/>
          <w:lang w:eastAsia="sk-SK"/>
        </w:rPr>
      </w:pPr>
    </w:p>
    <w:p w:rsidR="00D24949" w:rsidRPr="00A14568" w:rsidRDefault="00D24949" w:rsidP="004A7F35">
      <w:pPr>
        <w:spacing w:after="0" w:line="240" w:lineRule="auto"/>
        <w:jc w:val="left"/>
        <w:rPr>
          <w:rFonts w:ascii="Calibri Light" w:eastAsia="Times New Roman" w:hAnsi="Calibri Light" w:cs="Calibri Light"/>
          <w:color w:val="000000"/>
          <w:sz w:val="20"/>
          <w:szCs w:val="20"/>
          <w:lang w:eastAsia="sk-SK"/>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39"/>
        <w:gridCol w:w="4165"/>
        <w:gridCol w:w="738"/>
        <w:gridCol w:w="651"/>
        <w:gridCol w:w="646"/>
        <w:gridCol w:w="727"/>
      </w:tblGrid>
      <w:tr w:rsidR="00A0583A" w:rsidRPr="00A14568" w:rsidTr="00D02C87">
        <w:trPr>
          <w:trHeight w:val="705"/>
        </w:trPr>
        <w:tc>
          <w:tcPr>
            <w:tcW w:w="3541" w:type="pct"/>
            <w:gridSpan w:val="2"/>
            <w:shd w:val="clear" w:color="000000" w:fill="BDD6EE" w:themeFill="accent5" w:themeFillTint="66"/>
            <w:noWrap/>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Hodnotenie variantov a celkové skóre</w:t>
            </w:r>
          </w:p>
        </w:tc>
        <w:tc>
          <w:tcPr>
            <w:tcW w:w="390" w:type="pct"/>
            <w:shd w:val="clear" w:color="000000" w:fill="BDD6EE" w:themeFill="accent5" w:themeFillTint="66"/>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Lokalita A Rázsochy</w:t>
            </w:r>
          </w:p>
        </w:tc>
        <w:tc>
          <w:tcPr>
            <w:tcW w:w="344" w:type="pct"/>
            <w:shd w:val="clear" w:color="000000" w:fill="BDD6EE" w:themeFill="accent5" w:themeFillTint="66"/>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Lokalita B Ružinov</w:t>
            </w:r>
          </w:p>
        </w:tc>
        <w:tc>
          <w:tcPr>
            <w:tcW w:w="341" w:type="pct"/>
            <w:shd w:val="clear" w:color="000000" w:fill="BDD6EE" w:themeFill="accent5" w:themeFillTint="66"/>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 xml:space="preserve">Lokalita C východ BA </w:t>
            </w:r>
          </w:p>
        </w:tc>
        <w:tc>
          <w:tcPr>
            <w:tcW w:w="384" w:type="pct"/>
            <w:shd w:val="clear" w:color="000000" w:fill="BDD6EE" w:themeFill="accent5" w:themeFillTint="66"/>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Lokalita D Patrónka</w:t>
            </w:r>
          </w:p>
        </w:tc>
      </w:tr>
      <w:tr w:rsidR="00A0583A" w:rsidRPr="00A14568" w:rsidTr="001B52C4">
        <w:trPr>
          <w:trHeight w:val="319"/>
        </w:trPr>
        <w:tc>
          <w:tcPr>
            <w:tcW w:w="1341" w:type="pct"/>
            <w:vMerge w:val="restart"/>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Kvalita posudzovanej lokality</w:t>
            </w:r>
          </w:p>
        </w:tc>
        <w:tc>
          <w:tcPr>
            <w:tcW w:w="2200" w:type="pct"/>
            <w:tcBorders>
              <w:bottom w:val="single" w:sz="6" w:space="0" w:color="auto"/>
            </w:tcBorders>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Vlastníctvo</w:t>
            </w:r>
          </w:p>
        </w:tc>
        <w:tc>
          <w:tcPr>
            <w:tcW w:w="390" w:type="pct"/>
            <w:tcBorders>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c>
          <w:tcPr>
            <w:tcW w:w="344" w:type="pct"/>
            <w:tcBorders>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2,5</w:t>
            </w:r>
          </w:p>
        </w:tc>
        <w:tc>
          <w:tcPr>
            <w:tcW w:w="341" w:type="pct"/>
            <w:tcBorders>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84" w:type="pct"/>
            <w:tcBorders>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DBDBDB" w:themeFill="accent3" w:themeFillTint="66"/>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 xml:space="preserve">Súlad s územným plánom </w:t>
            </w:r>
          </w:p>
        </w:tc>
        <w:tc>
          <w:tcPr>
            <w:tcW w:w="390"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1"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8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Kontakt s prírodným prostredím</w:t>
            </w:r>
          </w:p>
        </w:tc>
        <w:tc>
          <w:tcPr>
            <w:tcW w:w="390"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2,5</w:t>
            </w:r>
          </w:p>
        </w:tc>
        <w:tc>
          <w:tcPr>
            <w:tcW w:w="341"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c>
          <w:tcPr>
            <w:tcW w:w="38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2,5</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DBDBDB" w:themeFill="accent3" w:themeFillTint="66"/>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Strategické umiestnenie v rámci územného členenia</w:t>
            </w:r>
          </w:p>
        </w:tc>
        <w:tc>
          <w:tcPr>
            <w:tcW w:w="390"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1"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8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Potenciál pre expanziu</w:t>
            </w:r>
          </w:p>
        </w:tc>
        <w:tc>
          <w:tcPr>
            <w:tcW w:w="390"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w:t>
            </w:r>
          </w:p>
        </w:tc>
        <w:tc>
          <w:tcPr>
            <w:tcW w:w="341"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3</w:t>
            </w:r>
          </w:p>
        </w:tc>
        <w:tc>
          <w:tcPr>
            <w:tcW w:w="38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DBDBDB" w:themeFill="accent3" w:themeFillTint="66"/>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Bezkolíznosť napojenia na nadradenú dopravnú infraštruktúru</w:t>
            </w:r>
          </w:p>
        </w:tc>
        <w:tc>
          <w:tcPr>
            <w:tcW w:w="390"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3</w:t>
            </w:r>
          </w:p>
        </w:tc>
        <w:tc>
          <w:tcPr>
            <w:tcW w:w="341"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c>
          <w:tcPr>
            <w:tcW w:w="38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Dopravné  napojenie areálu</w:t>
            </w:r>
          </w:p>
        </w:tc>
        <w:tc>
          <w:tcPr>
            <w:tcW w:w="390"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c>
          <w:tcPr>
            <w:tcW w:w="341"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c>
          <w:tcPr>
            <w:tcW w:w="38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3</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DBDBDB" w:themeFill="accent3" w:themeFillTint="66"/>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Dostupnosť siete verejnej dopravy a cyklistických chodníkov</w:t>
            </w:r>
          </w:p>
        </w:tc>
        <w:tc>
          <w:tcPr>
            <w:tcW w:w="390"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3</w:t>
            </w:r>
          </w:p>
        </w:tc>
        <w:tc>
          <w:tcPr>
            <w:tcW w:w="34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1"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w:t>
            </w:r>
          </w:p>
        </w:tc>
        <w:tc>
          <w:tcPr>
            <w:tcW w:w="38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Statická doprava</w:t>
            </w:r>
          </w:p>
        </w:tc>
        <w:tc>
          <w:tcPr>
            <w:tcW w:w="390"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w:t>
            </w:r>
          </w:p>
        </w:tc>
        <w:tc>
          <w:tcPr>
            <w:tcW w:w="341"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3</w:t>
            </w:r>
          </w:p>
        </w:tc>
        <w:tc>
          <w:tcPr>
            <w:tcW w:w="38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1</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DBDBDB" w:themeFill="accent3" w:themeFillTint="66"/>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Technická infraštruktúra</w:t>
            </w:r>
          </w:p>
        </w:tc>
        <w:tc>
          <w:tcPr>
            <w:tcW w:w="390"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1"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n/a</w:t>
            </w:r>
          </w:p>
        </w:tc>
        <w:tc>
          <w:tcPr>
            <w:tcW w:w="38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 xml:space="preserve">Umiestnenie pristávacej plochy </w:t>
            </w:r>
            <w:r w:rsidR="00B40B41" w:rsidRPr="00A14568">
              <w:rPr>
                <w:rFonts w:ascii="Calibri Light" w:eastAsia="Times New Roman" w:hAnsi="Calibri Light" w:cs="Calibri"/>
                <w:sz w:val="16"/>
                <w:lang w:eastAsia="sk-SK"/>
              </w:rPr>
              <w:t>- heliport</w:t>
            </w:r>
          </w:p>
        </w:tc>
        <w:tc>
          <w:tcPr>
            <w:tcW w:w="390"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c>
          <w:tcPr>
            <w:tcW w:w="341"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c>
          <w:tcPr>
            <w:tcW w:w="38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DBDBDB" w:themeFill="accent3" w:themeFillTint="66"/>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 xml:space="preserve">Stupeň v rámci povoľovacieho procesu </w:t>
            </w:r>
          </w:p>
        </w:tc>
        <w:tc>
          <w:tcPr>
            <w:tcW w:w="390"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c>
          <w:tcPr>
            <w:tcW w:w="341"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c>
          <w:tcPr>
            <w:tcW w:w="38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Existencia stavieb určených pre r</w:t>
            </w:r>
            <w:r w:rsidR="000536DD" w:rsidRPr="00A14568">
              <w:rPr>
                <w:rFonts w:ascii="Calibri Light" w:eastAsia="Times New Roman" w:hAnsi="Calibri Light" w:cs="Calibri"/>
                <w:sz w:val="16"/>
                <w:lang w:eastAsia="sk-SK"/>
              </w:rPr>
              <w:t>ekonštruk</w:t>
            </w:r>
            <w:r w:rsidRPr="00A14568">
              <w:rPr>
                <w:rFonts w:ascii="Calibri Light" w:eastAsia="Times New Roman" w:hAnsi="Calibri Light" w:cs="Calibri"/>
                <w:sz w:val="16"/>
                <w:lang w:eastAsia="sk-SK"/>
              </w:rPr>
              <w:t>ciu, odstránenie</w:t>
            </w:r>
          </w:p>
        </w:tc>
        <w:tc>
          <w:tcPr>
            <w:tcW w:w="390"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-3</w:t>
            </w:r>
          </w:p>
        </w:tc>
        <w:tc>
          <w:tcPr>
            <w:tcW w:w="341"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8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r>
      <w:tr w:rsidR="00A0583A" w:rsidRPr="00A14568" w:rsidTr="001B52C4">
        <w:trPr>
          <w:trHeight w:val="319"/>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DBDBDB" w:themeFill="accent3" w:themeFillTint="66"/>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Nešpecifikované riziká právneho charakteru</w:t>
            </w:r>
          </w:p>
        </w:tc>
        <w:tc>
          <w:tcPr>
            <w:tcW w:w="390"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w:t>
            </w:r>
          </w:p>
        </w:tc>
        <w:tc>
          <w:tcPr>
            <w:tcW w:w="34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-2,5</w:t>
            </w:r>
          </w:p>
        </w:tc>
        <w:tc>
          <w:tcPr>
            <w:tcW w:w="341"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-1</w:t>
            </w:r>
          </w:p>
        </w:tc>
        <w:tc>
          <w:tcPr>
            <w:tcW w:w="38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w:t>
            </w:r>
          </w:p>
        </w:tc>
      </w:tr>
      <w:tr w:rsidR="00A0583A" w:rsidRPr="00A14568" w:rsidTr="001B52C4">
        <w:trPr>
          <w:trHeight w:val="390"/>
        </w:trPr>
        <w:tc>
          <w:tcPr>
            <w:tcW w:w="1341" w:type="pct"/>
            <w:vMerge w:val="restart"/>
            <w:shd w:val="clear" w:color="auto" w:fill="auto"/>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Kvalita poskytovania ZS</w:t>
            </w:r>
          </w:p>
        </w:tc>
        <w:tc>
          <w:tcPr>
            <w:tcW w:w="2200" w:type="pct"/>
            <w:tcBorders>
              <w:top w:val="single" w:sz="6" w:space="0" w:color="auto"/>
              <w:bottom w:val="single" w:sz="6" w:space="0" w:color="auto"/>
            </w:tcBorders>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Dostupnosť na následnú a naviazanú zdravotnú starostlivosť</w:t>
            </w:r>
          </w:p>
        </w:tc>
        <w:tc>
          <w:tcPr>
            <w:tcW w:w="390"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c>
          <w:tcPr>
            <w:tcW w:w="34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c>
          <w:tcPr>
            <w:tcW w:w="341"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w:t>
            </w:r>
          </w:p>
        </w:tc>
        <w:tc>
          <w:tcPr>
            <w:tcW w:w="38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r>
      <w:tr w:rsidR="00A0583A" w:rsidRPr="00A14568" w:rsidTr="001B52C4">
        <w:trPr>
          <w:trHeight w:val="390"/>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DBDBDB" w:themeFill="accent3" w:themeFillTint="66"/>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Nadväznosť na vedecko - výskumné kapacity</w:t>
            </w:r>
          </w:p>
        </w:tc>
        <w:tc>
          <w:tcPr>
            <w:tcW w:w="390"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c>
          <w:tcPr>
            <w:tcW w:w="34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3</w:t>
            </w:r>
          </w:p>
        </w:tc>
        <w:tc>
          <w:tcPr>
            <w:tcW w:w="341"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c>
          <w:tcPr>
            <w:tcW w:w="384" w:type="pct"/>
            <w:tcBorders>
              <w:top w:val="single" w:sz="6" w:space="0" w:color="auto"/>
              <w:bottom w:val="single" w:sz="6" w:space="0" w:color="auto"/>
            </w:tcBorders>
            <w:shd w:val="clear" w:color="auto" w:fill="DBDBDB" w:themeFill="accent3" w:themeFillTint="66"/>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r>
      <w:tr w:rsidR="00A0583A" w:rsidRPr="00A14568" w:rsidTr="001B52C4">
        <w:trPr>
          <w:trHeight w:val="360"/>
        </w:trPr>
        <w:tc>
          <w:tcPr>
            <w:tcW w:w="1341" w:type="pct"/>
            <w:vMerge/>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bottom w:val="single" w:sz="6" w:space="0" w:color="auto"/>
            </w:tcBorders>
            <w:shd w:val="clear" w:color="auto" w:fill="auto"/>
            <w:vAlign w:val="center"/>
            <w:hideMark/>
          </w:tcPr>
          <w:p w:rsidR="00D24949" w:rsidRPr="00A14568" w:rsidRDefault="00D24949"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Rozsah (trhová pozícia) poskytovania zdravotnej starostlivosti</w:t>
            </w:r>
          </w:p>
        </w:tc>
        <w:tc>
          <w:tcPr>
            <w:tcW w:w="390"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4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4</w:t>
            </w:r>
          </w:p>
        </w:tc>
        <w:tc>
          <w:tcPr>
            <w:tcW w:w="341"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c>
          <w:tcPr>
            <w:tcW w:w="384" w:type="pct"/>
            <w:tcBorders>
              <w:top w:val="single" w:sz="6" w:space="0" w:color="auto"/>
              <w:bottom w:val="single" w:sz="6" w:space="0" w:color="auto"/>
            </w:tcBorders>
            <w:shd w:val="clear" w:color="auto" w:fill="auto"/>
            <w:noWrap/>
            <w:vAlign w:val="center"/>
            <w:hideMark/>
          </w:tcPr>
          <w:p w:rsidR="00D24949" w:rsidRPr="00A14568" w:rsidRDefault="00D24949"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5</w:t>
            </w:r>
          </w:p>
        </w:tc>
      </w:tr>
      <w:tr w:rsidR="00D02C87" w:rsidRPr="00A14568" w:rsidTr="001B52C4">
        <w:trPr>
          <w:trHeight w:val="315"/>
        </w:trPr>
        <w:tc>
          <w:tcPr>
            <w:tcW w:w="1341" w:type="pct"/>
            <w:vMerge w:val="restart"/>
            <w:shd w:val="clear" w:color="auto" w:fill="auto"/>
            <w:textDirection w:val="btLr"/>
            <w:vAlign w:val="bottom"/>
            <w:hideMark/>
          </w:tcPr>
          <w:p w:rsidR="00D02C87" w:rsidRPr="00A14568" w:rsidRDefault="00D02C87"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 </w:t>
            </w:r>
          </w:p>
          <w:p w:rsidR="00D02C87" w:rsidRPr="00A14568" w:rsidRDefault="00D02C87"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 </w:t>
            </w:r>
          </w:p>
        </w:tc>
        <w:tc>
          <w:tcPr>
            <w:tcW w:w="2200" w:type="pct"/>
            <w:tcBorders>
              <w:top w:val="single" w:sz="6" w:space="0" w:color="auto"/>
              <w:bottom w:val="single" w:sz="6" w:space="0" w:color="auto"/>
            </w:tcBorders>
            <w:shd w:val="clear" w:color="auto" w:fill="DBDBDB" w:themeFill="accent3" w:themeFillTint="66"/>
            <w:vAlign w:val="center"/>
            <w:hideMark/>
          </w:tcPr>
          <w:p w:rsidR="00D02C87" w:rsidRPr="00A14568" w:rsidRDefault="00D02C87"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 xml:space="preserve">Celkové skóre </w:t>
            </w:r>
          </w:p>
        </w:tc>
        <w:tc>
          <w:tcPr>
            <w:tcW w:w="390" w:type="pct"/>
            <w:tcBorders>
              <w:top w:val="single" w:sz="6" w:space="0" w:color="auto"/>
              <w:bottom w:val="single" w:sz="6" w:space="0" w:color="auto"/>
            </w:tcBorders>
            <w:shd w:val="clear" w:color="auto" w:fill="DBDBDB" w:themeFill="accent3" w:themeFillTint="66"/>
            <w:vAlign w:val="center"/>
            <w:hideMark/>
          </w:tcPr>
          <w:p w:rsidR="00D02C87" w:rsidRPr="00A14568" w:rsidRDefault="00D02C87" w:rsidP="004A7F35">
            <w:pPr>
              <w:spacing w:after="0" w:line="240" w:lineRule="auto"/>
              <w:jc w:val="center"/>
              <w:rPr>
                <w:rFonts w:ascii="Calibri Light" w:eastAsia="Times New Roman" w:hAnsi="Calibri Light" w:cs="Calibri"/>
                <w:b/>
                <w:bCs/>
                <w:sz w:val="16"/>
                <w:lang w:eastAsia="sk-SK"/>
              </w:rPr>
            </w:pPr>
            <w:r w:rsidRPr="00A14568">
              <w:rPr>
                <w:rFonts w:ascii="Calibri Light" w:eastAsia="Times New Roman" w:hAnsi="Calibri Light" w:cs="Calibri"/>
                <w:b/>
                <w:bCs/>
                <w:sz w:val="16"/>
                <w:lang w:eastAsia="sk-SK"/>
              </w:rPr>
              <w:t>63</w:t>
            </w:r>
          </w:p>
        </w:tc>
        <w:tc>
          <w:tcPr>
            <w:tcW w:w="344" w:type="pct"/>
            <w:tcBorders>
              <w:top w:val="single" w:sz="6" w:space="0" w:color="auto"/>
              <w:bottom w:val="single" w:sz="6" w:space="0" w:color="auto"/>
            </w:tcBorders>
            <w:shd w:val="clear" w:color="auto" w:fill="DBDBDB" w:themeFill="accent3" w:themeFillTint="66"/>
            <w:vAlign w:val="center"/>
            <w:hideMark/>
          </w:tcPr>
          <w:p w:rsidR="00D02C87" w:rsidRPr="00A14568" w:rsidRDefault="00D02C87" w:rsidP="004A7F35">
            <w:pPr>
              <w:spacing w:after="0" w:line="240" w:lineRule="auto"/>
              <w:jc w:val="center"/>
              <w:rPr>
                <w:rFonts w:ascii="Calibri Light" w:eastAsia="Times New Roman" w:hAnsi="Calibri Light" w:cs="Calibri"/>
                <w:b/>
                <w:bCs/>
                <w:sz w:val="16"/>
                <w:lang w:eastAsia="sk-SK"/>
              </w:rPr>
            </w:pPr>
            <w:r w:rsidRPr="00A14568">
              <w:rPr>
                <w:rFonts w:ascii="Calibri Light" w:eastAsia="Times New Roman" w:hAnsi="Calibri Light" w:cs="Calibri"/>
                <w:b/>
                <w:bCs/>
                <w:sz w:val="16"/>
                <w:lang w:eastAsia="sk-SK"/>
              </w:rPr>
              <w:t>45,5</w:t>
            </w:r>
          </w:p>
        </w:tc>
        <w:tc>
          <w:tcPr>
            <w:tcW w:w="341" w:type="pct"/>
            <w:tcBorders>
              <w:top w:val="single" w:sz="6" w:space="0" w:color="auto"/>
              <w:bottom w:val="single" w:sz="6" w:space="0" w:color="auto"/>
            </w:tcBorders>
            <w:shd w:val="clear" w:color="auto" w:fill="DBDBDB" w:themeFill="accent3" w:themeFillTint="66"/>
            <w:vAlign w:val="center"/>
            <w:hideMark/>
          </w:tcPr>
          <w:p w:rsidR="00D02C87" w:rsidRPr="00A14568" w:rsidRDefault="00D02C87" w:rsidP="004A7F35">
            <w:pPr>
              <w:spacing w:after="0" w:line="240" w:lineRule="auto"/>
              <w:jc w:val="center"/>
              <w:rPr>
                <w:rFonts w:ascii="Calibri Light" w:eastAsia="Times New Roman" w:hAnsi="Calibri Light" w:cs="Calibri"/>
                <w:b/>
                <w:bCs/>
                <w:sz w:val="16"/>
                <w:lang w:eastAsia="sk-SK"/>
              </w:rPr>
            </w:pPr>
            <w:r w:rsidRPr="00A14568">
              <w:rPr>
                <w:rFonts w:ascii="Calibri Light" w:eastAsia="Times New Roman" w:hAnsi="Calibri Light" w:cs="Calibri"/>
                <w:b/>
                <w:bCs/>
                <w:sz w:val="16"/>
                <w:lang w:eastAsia="sk-SK"/>
              </w:rPr>
              <w:t>28</w:t>
            </w:r>
          </w:p>
        </w:tc>
        <w:tc>
          <w:tcPr>
            <w:tcW w:w="384" w:type="pct"/>
            <w:tcBorders>
              <w:top w:val="single" w:sz="6" w:space="0" w:color="auto"/>
              <w:bottom w:val="single" w:sz="6" w:space="0" w:color="auto"/>
            </w:tcBorders>
            <w:shd w:val="clear" w:color="auto" w:fill="DBDBDB" w:themeFill="accent3" w:themeFillTint="66"/>
            <w:vAlign w:val="center"/>
            <w:hideMark/>
          </w:tcPr>
          <w:p w:rsidR="00D02C87" w:rsidRPr="00A14568" w:rsidRDefault="00D02C87" w:rsidP="004A7F35">
            <w:pPr>
              <w:spacing w:after="0" w:line="240" w:lineRule="auto"/>
              <w:jc w:val="center"/>
              <w:rPr>
                <w:rFonts w:ascii="Calibri Light" w:eastAsia="Times New Roman" w:hAnsi="Calibri Light" w:cs="Calibri"/>
                <w:b/>
                <w:bCs/>
                <w:sz w:val="16"/>
                <w:lang w:eastAsia="sk-SK"/>
              </w:rPr>
            </w:pPr>
            <w:r w:rsidRPr="00A14568">
              <w:rPr>
                <w:rFonts w:ascii="Calibri Light" w:eastAsia="Times New Roman" w:hAnsi="Calibri Light" w:cs="Calibri"/>
                <w:b/>
                <w:bCs/>
                <w:sz w:val="16"/>
                <w:lang w:eastAsia="sk-SK"/>
              </w:rPr>
              <w:t>25,5</w:t>
            </w:r>
          </w:p>
        </w:tc>
      </w:tr>
      <w:tr w:rsidR="00D02C87" w:rsidRPr="00A14568" w:rsidTr="001B52C4">
        <w:trPr>
          <w:trHeight w:val="315"/>
        </w:trPr>
        <w:tc>
          <w:tcPr>
            <w:tcW w:w="1341" w:type="pct"/>
            <w:vMerge/>
            <w:shd w:val="clear" w:color="auto" w:fill="auto"/>
            <w:textDirection w:val="btLr"/>
            <w:vAlign w:val="bottom"/>
            <w:hideMark/>
          </w:tcPr>
          <w:p w:rsidR="00D02C87" w:rsidRPr="00A14568" w:rsidRDefault="00D02C87" w:rsidP="004A7F35">
            <w:pPr>
              <w:spacing w:after="0" w:line="240" w:lineRule="auto"/>
              <w:jc w:val="left"/>
              <w:rPr>
                <w:rFonts w:ascii="Calibri Light" w:eastAsia="Times New Roman" w:hAnsi="Calibri Light" w:cs="Calibri"/>
                <w:sz w:val="16"/>
                <w:lang w:eastAsia="sk-SK"/>
              </w:rPr>
            </w:pPr>
          </w:p>
        </w:tc>
        <w:tc>
          <w:tcPr>
            <w:tcW w:w="2200" w:type="pct"/>
            <w:tcBorders>
              <w:top w:val="single" w:sz="6" w:space="0" w:color="auto"/>
            </w:tcBorders>
            <w:shd w:val="clear" w:color="auto" w:fill="auto"/>
            <w:vAlign w:val="center"/>
            <w:hideMark/>
          </w:tcPr>
          <w:p w:rsidR="00D02C87" w:rsidRPr="00A14568" w:rsidRDefault="00D02C87" w:rsidP="004A7F35">
            <w:pPr>
              <w:spacing w:after="0" w:line="240" w:lineRule="auto"/>
              <w:jc w:val="left"/>
              <w:rPr>
                <w:rFonts w:ascii="Calibri Light" w:eastAsia="Times New Roman" w:hAnsi="Calibri Light" w:cs="Calibri"/>
                <w:sz w:val="16"/>
                <w:lang w:eastAsia="sk-SK"/>
              </w:rPr>
            </w:pPr>
            <w:r w:rsidRPr="00A14568">
              <w:rPr>
                <w:rFonts w:ascii="Calibri Light" w:eastAsia="Times New Roman" w:hAnsi="Calibri Light" w:cs="Calibri"/>
                <w:sz w:val="16"/>
                <w:lang w:eastAsia="sk-SK"/>
              </w:rPr>
              <w:t>Nadobúdacia cena pozemku EUR</w:t>
            </w:r>
          </w:p>
        </w:tc>
        <w:tc>
          <w:tcPr>
            <w:tcW w:w="390" w:type="pct"/>
            <w:tcBorders>
              <w:top w:val="single" w:sz="6" w:space="0" w:color="auto"/>
            </w:tcBorders>
            <w:shd w:val="clear" w:color="auto" w:fill="auto"/>
            <w:vAlign w:val="center"/>
            <w:hideMark/>
          </w:tcPr>
          <w:p w:rsidR="00D02C87" w:rsidRPr="00A14568" w:rsidRDefault="00D02C87"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c>
          <w:tcPr>
            <w:tcW w:w="344" w:type="pct"/>
            <w:tcBorders>
              <w:top w:val="single" w:sz="6" w:space="0" w:color="auto"/>
            </w:tcBorders>
            <w:shd w:val="clear" w:color="auto" w:fill="auto"/>
            <w:vAlign w:val="center"/>
            <w:hideMark/>
          </w:tcPr>
          <w:p w:rsidR="00D02C87" w:rsidRPr="00A14568" w:rsidRDefault="00D02C87"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0</w:t>
            </w:r>
          </w:p>
        </w:tc>
        <w:tc>
          <w:tcPr>
            <w:tcW w:w="341" w:type="pct"/>
            <w:tcBorders>
              <w:top w:val="single" w:sz="6" w:space="0" w:color="auto"/>
            </w:tcBorders>
            <w:shd w:val="clear" w:color="auto" w:fill="auto"/>
            <w:vAlign w:val="center"/>
            <w:hideMark/>
          </w:tcPr>
          <w:p w:rsidR="00D02C87" w:rsidRPr="00A14568" w:rsidRDefault="00D02C87" w:rsidP="004A7F35">
            <w:pPr>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21</w:t>
            </w:r>
          </w:p>
        </w:tc>
        <w:tc>
          <w:tcPr>
            <w:tcW w:w="384" w:type="pct"/>
            <w:tcBorders>
              <w:top w:val="single" w:sz="6" w:space="0" w:color="auto"/>
            </w:tcBorders>
            <w:shd w:val="clear" w:color="auto" w:fill="auto"/>
            <w:vAlign w:val="center"/>
            <w:hideMark/>
          </w:tcPr>
          <w:p w:rsidR="00D02C87" w:rsidRPr="00A14568" w:rsidRDefault="0061264C" w:rsidP="001B52C4">
            <w:pPr>
              <w:keepNext/>
              <w:spacing w:after="0" w:line="240" w:lineRule="auto"/>
              <w:jc w:val="center"/>
              <w:rPr>
                <w:rFonts w:ascii="Calibri Light" w:eastAsia="Times New Roman" w:hAnsi="Calibri Light" w:cs="Calibri"/>
                <w:sz w:val="16"/>
                <w:lang w:eastAsia="sk-SK"/>
              </w:rPr>
            </w:pPr>
            <w:r w:rsidRPr="00A14568">
              <w:rPr>
                <w:rFonts w:ascii="Calibri Light" w:eastAsia="Times New Roman" w:hAnsi="Calibri Light" w:cs="Calibri"/>
                <w:sz w:val="16"/>
                <w:lang w:eastAsia="sk-SK"/>
              </w:rPr>
              <w:t>32,2</w:t>
            </w:r>
          </w:p>
        </w:tc>
      </w:tr>
    </w:tbl>
    <w:p w:rsidR="00D24949" w:rsidRPr="00A14568" w:rsidRDefault="00956712" w:rsidP="001B52C4">
      <w:pPr>
        <w:pStyle w:val="Popis"/>
        <w:rPr>
          <w:rFonts w:eastAsia="Times New Roman" w:cs="Calibri Light"/>
          <w:color w:val="000000"/>
          <w:sz w:val="20"/>
          <w:szCs w:val="20"/>
          <w:lang w:eastAsia="sk-SK"/>
          <w14:textFill>
            <w14:solidFill>
              <w14:srgbClr w14:val="000000">
                <w14:lumMod w14:val="95000"/>
                <w14:lumOff w14:val="5000"/>
              </w14:srgbClr>
            </w14:solidFill>
          </w14:textFill>
        </w:rPr>
      </w:pPr>
      <w:bookmarkStart w:id="569" w:name="_Toc477212957"/>
      <w:r w:rsidRPr="00A14568">
        <w:t xml:space="preserve">Tabuľka </w:t>
      </w:r>
      <w:r w:rsidR="00E55D88" w:rsidRPr="00A14568">
        <w:t>31</w:t>
      </w:r>
      <w:r w:rsidR="00C51110" w:rsidRPr="00A14568">
        <w:t xml:space="preserve"> </w:t>
      </w:r>
      <w:r w:rsidR="00B40B41" w:rsidRPr="00A14568">
        <w:t>Vyhodnotenia variantov umiestnenia nUNB</w:t>
      </w:r>
      <w:bookmarkEnd w:id="569"/>
      <w:r w:rsidR="00E55D88" w:rsidRPr="00A14568">
        <w:rPr>
          <w:rStyle w:val="Odkaznapoznmkupodiarou"/>
        </w:rPr>
        <w:footnoteReference w:customMarkFollows="1" w:id="37"/>
        <w:t>38</w:t>
      </w:r>
    </w:p>
    <w:p w:rsidR="00D24949" w:rsidRPr="00A14568" w:rsidRDefault="007B7492" w:rsidP="0029173C">
      <w:pPr>
        <w:pStyle w:val="Nadpis3"/>
      </w:pPr>
      <w:bookmarkStart w:id="570" w:name="_Krok_4:_Analýza"/>
      <w:bookmarkStart w:id="571" w:name="_Toc476760267"/>
      <w:bookmarkStart w:id="572" w:name="_Toc478713131"/>
      <w:bookmarkEnd w:id="570"/>
      <w:r w:rsidRPr="00A14568">
        <w:t>Krok 4: A</w:t>
      </w:r>
      <w:r w:rsidR="00D24949" w:rsidRPr="00A14568">
        <w:t>nalýza formy realizácie</w:t>
      </w:r>
      <w:r w:rsidR="00C2357C" w:rsidRPr="00A14568">
        <w:t xml:space="preserve"> projektu nUNB</w:t>
      </w:r>
      <w:bookmarkEnd w:id="571"/>
      <w:bookmarkEnd w:id="572"/>
    </w:p>
    <w:p w:rsidR="00D24949" w:rsidRPr="00A14568" w:rsidRDefault="006F3D15" w:rsidP="004A7F35">
      <w:pPr>
        <w:spacing w:after="120" w:line="240" w:lineRule="auto"/>
        <w:rPr>
          <w:rFonts w:ascii="Calibri Light" w:eastAsia="Times New Roman" w:hAnsi="Calibri Light" w:cs="Calibri Light"/>
          <w:color w:val="000000"/>
          <w:szCs w:val="20"/>
          <w:lang w:eastAsia="sk-SK"/>
        </w:rPr>
      </w:pPr>
      <w:r w:rsidRPr="00A14568">
        <w:rPr>
          <w:rFonts w:ascii="Calibri Light" w:eastAsia="Times New Roman" w:hAnsi="Calibri Light" w:cs="Calibri Light"/>
          <w:color w:val="000000"/>
          <w:szCs w:val="20"/>
          <w:lang w:eastAsia="sk-SK"/>
        </w:rPr>
        <w:t>Existujú dve základné formy realizácie projektu výstavby nUNB: verejno</w:t>
      </w:r>
      <w:r w:rsidR="005F5C05" w:rsidRPr="00A14568">
        <w:rPr>
          <w:rFonts w:ascii="Calibri Light" w:eastAsia="Times New Roman" w:hAnsi="Calibri Light" w:cs="Calibri Light"/>
          <w:color w:val="000000"/>
          <w:szCs w:val="20"/>
          <w:lang w:eastAsia="sk-SK"/>
        </w:rPr>
        <w:t>-</w:t>
      </w:r>
      <w:r w:rsidRPr="00A14568">
        <w:rPr>
          <w:rFonts w:ascii="Calibri Light" w:eastAsia="Times New Roman" w:hAnsi="Calibri Light" w:cs="Calibri Light"/>
          <w:color w:val="000000"/>
          <w:szCs w:val="20"/>
          <w:lang w:eastAsia="sk-SK"/>
        </w:rPr>
        <w:t>súkromné partnerstvo (PPP), alebo realizáciu projektu štát</w:t>
      </w:r>
      <w:r w:rsidR="0058536D" w:rsidRPr="00A14568">
        <w:rPr>
          <w:rFonts w:ascii="Calibri Light" w:eastAsia="Times New Roman" w:hAnsi="Calibri Light" w:cs="Calibri Light"/>
          <w:color w:val="000000"/>
          <w:szCs w:val="20"/>
          <w:lang w:eastAsia="sk-SK"/>
        </w:rPr>
        <w:t>om</w:t>
      </w:r>
      <w:r w:rsidRPr="00A14568">
        <w:rPr>
          <w:rFonts w:ascii="Calibri Light" w:eastAsia="Times New Roman" w:hAnsi="Calibri Light" w:cs="Calibri Light"/>
          <w:color w:val="000000"/>
          <w:szCs w:val="20"/>
          <w:lang w:eastAsia="sk-SK"/>
        </w:rPr>
        <w:t>, kde</w:t>
      </w:r>
      <w:r w:rsidR="0058536D" w:rsidRPr="00A14568">
        <w:rPr>
          <w:rFonts w:ascii="Calibri Light" w:eastAsia="Times New Roman" w:hAnsi="Calibri Light" w:cs="Calibri Light"/>
          <w:color w:val="000000"/>
          <w:szCs w:val="20"/>
          <w:lang w:eastAsia="sk-SK"/>
        </w:rPr>
        <w:t xml:space="preserve"> budú</w:t>
      </w:r>
      <w:r w:rsidRPr="00A14568">
        <w:rPr>
          <w:rFonts w:ascii="Calibri Light" w:eastAsia="Times New Roman" w:hAnsi="Calibri Light" w:cs="Calibri Light"/>
          <w:color w:val="000000"/>
          <w:szCs w:val="20"/>
          <w:lang w:eastAsia="sk-SK"/>
        </w:rPr>
        <w:t xml:space="preserve"> jednotlivé časti projektu realizované ako </w:t>
      </w:r>
      <w:r w:rsidR="0058536D" w:rsidRPr="00A14568">
        <w:rPr>
          <w:rFonts w:ascii="Calibri Light" w:eastAsia="Times New Roman" w:hAnsi="Calibri Light" w:cs="Calibri Light"/>
          <w:color w:val="000000"/>
          <w:szCs w:val="20"/>
          <w:lang w:eastAsia="sk-SK"/>
        </w:rPr>
        <w:t xml:space="preserve">separátne </w:t>
      </w:r>
      <w:r w:rsidRPr="00A14568">
        <w:rPr>
          <w:rFonts w:ascii="Calibri Light" w:eastAsia="Times New Roman" w:hAnsi="Calibri Light" w:cs="Calibri Light"/>
          <w:color w:val="000000"/>
          <w:szCs w:val="20"/>
          <w:lang w:eastAsia="sk-SK"/>
        </w:rPr>
        <w:t xml:space="preserve">sub-dodávky. Tieto dve alternatívy predstavujú dva extrémy kontinua možností, ako nastaviť formu realizácie a aj financovania každého infraštruktúrneho projektu. </w:t>
      </w:r>
    </w:p>
    <w:p w:rsidR="00650E77" w:rsidRPr="00A14568" w:rsidRDefault="006F3D15" w:rsidP="004A7F35">
      <w:pPr>
        <w:rPr>
          <w:rFonts w:ascii="Calibri Light" w:hAnsi="Calibri Light"/>
        </w:rPr>
      </w:pPr>
      <w:r w:rsidRPr="00A14568">
        <w:rPr>
          <w:rFonts w:ascii="Calibri Light" w:hAnsi="Calibri Light"/>
        </w:rPr>
        <w:t xml:space="preserve">Základnou výhodou full-PPP projektov je eliminácia rizika prevádzkovej neefektivity, keďže sa plne využíva </w:t>
      </w:r>
      <w:r w:rsidR="0058536D" w:rsidRPr="00A14568">
        <w:rPr>
          <w:rFonts w:ascii="Calibri Light" w:hAnsi="Calibri Light"/>
        </w:rPr>
        <w:t>koncept</w:t>
      </w:r>
      <w:r w:rsidRPr="00A14568">
        <w:rPr>
          <w:rFonts w:ascii="Calibri Light" w:hAnsi="Calibri Light"/>
        </w:rPr>
        <w:t xml:space="preserve"> a výhody súkromného vlastníctva pri tvorbe zisku. Na druhej strane, práve zisk a potreba </w:t>
      </w:r>
      <w:r w:rsidR="0058536D" w:rsidRPr="00A14568">
        <w:rPr>
          <w:rFonts w:ascii="Calibri Light" w:hAnsi="Calibri Light"/>
        </w:rPr>
        <w:t>refinancovať</w:t>
      </w:r>
      <w:r w:rsidRPr="00A14568">
        <w:rPr>
          <w:rFonts w:ascii="Calibri Light" w:hAnsi="Calibri Light"/>
        </w:rPr>
        <w:t xml:space="preserve"> vstupné zdroje sú dôvody, prečo je veľa PPP projektov v zdravotníctve problematických, </w:t>
      </w:r>
      <w:r w:rsidRPr="00A14568">
        <w:rPr>
          <w:rFonts w:ascii="Calibri Light" w:hAnsi="Calibri Light"/>
        </w:rPr>
        <w:lastRenderedPageBreak/>
        <w:t xml:space="preserve">stratových, či nerealizovateľných. Závery súťažného dialógu nUNB nám tieto pozorovania taktiež potvrdili – projekt nUNB je bez garancií platieb štátom – nerealizovateľný. </w:t>
      </w:r>
    </w:p>
    <w:p w:rsidR="006F3D15" w:rsidRPr="00A14568" w:rsidRDefault="006F3D15" w:rsidP="00F40D03">
      <w:pPr>
        <w:rPr>
          <w:rFonts w:ascii="Calibri Light" w:hAnsi="Calibri Light"/>
        </w:rPr>
      </w:pPr>
      <w:r w:rsidRPr="00A14568">
        <w:rPr>
          <w:rFonts w:ascii="Calibri Light" w:hAnsi="Calibri Light"/>
        </w:rPr>
        <w:t xml:space="preserve">Najväčšiu výhodou realizácie projektu štátom je </w:t>
      </w:r>
      <w:r w:rsidR="0058536D" w:rsidRPr="00A14568">
        <w:rPr>
          <w:rFonts w:ascii="Calibri Light" w:hAnsi="Calibri Light"/>
        </w:rPr>
        <w:t>efektivita</w:t>
      </w:r>
      <w:r w:rsidRPr="00A14568">
        <w:rPr>
          <w:rFonts w:ascii="Calibri Light" w:hAnsi="Calibri Light"/>
        </w:rPr>
        <w:t xml:space="preserve"> financovania, kontrola nad projektom a vlastníctvo celej infraštruktúry. Exi</w:t>
      </w:r>
      <w:r w:rsidR="0058536D" w:rsidRPr="00A14568">
        <w:rPr>
          <w:rFonts w:ascii="Calibri Light" w:hAnsi="Calibri Light"/>
        </w:rPr>
        <w:t>s</w:t>
      </w:r>
      <w:r w:rsidRPr="00A14568">
        <w:rPr>
          <w:rFonts w:ascii="Calibri Light" w:hAnsi="Calibri Light"/>
        </w:rPr>
        <w:t>tuje však evidencia, že realizácia projektov štátom vedie k prekročeniam rozpočtu na kapitálové výdavky</w:t>
      </w:r>
      <w:r w:rsidR="00E55D88" w:rsidRPr="00A14568">
        <w:rPr>
          <w:rStyle w:val="Odkaznapoznmkupodiarou"/>
          <w:rFonts w:ascii="Calibri Light" w:hAnsi="Calibri Light"/>
        </w:rPr>
        <w:footnoteReference w:customMarkFollows="1" w:id="38"/>
        <w:t>39</w:t>
      </w:r>
      <w:r w:rsidRPr="00A14568">
        <w:rPr>
          <w:rFonts w:ascii="Calibri Light" w:hAnsi="Calibri Light"/>
        </w:rPr>
        <w:t>, ako aj</w:t>
      </w:r>
      <w:r w:rsidR="0058536D" w:rsidRPr="00A14568">
        <w:rPr>
          <w:rFonts w:ascii="Calibri Light" w:hAnsi="Calibri Light"/>
        </w:rPr>
        <w:t xml:space="preserve"> k nižšej</w:t>
      </w:r>
      <w:r w:rsidRPr="00A14568">
        <w:rPr>
          <w:rFonts w:ascii="Calibri Light" w:hAnsi="Calibri Light"/>
        </w:rPr>
        <w:t xml:space="preserve"> prevádzkov</w:t>
      </w:r>
      <w:r w:rsidR="0058536D" w:rsidRPr="00A14568">
        <w:rPr>
          <w:rFonts w:ascii="Calibri Light" w:hAnsi="Calibri Light"/>
        </w:rPr>
        <w:t>ej</w:t>
      </w:r>
      <w:r w:rsidRPr="00A14568">
        <w:rPr>
          <w:rFonts w:ascii="Calibri Light" w:hAnsi="Calibri Light"/>
        </w:rPr>
        <w:t xml:space="preserve"> efektivit</w:t>
      </w:r>
      <w:r w:rsidR="0058536D" w:rsidRPr="00A14568">
        <w:rPr>
          <w:rFonts w:ascii="Calibri Light" w:hAnsi="Calibri Light"/>
        </w:rPr>
        <w:t>e</w:t>
      </w:r>
      <w:r w:rsidRPr="00A14568">
        <w:rPr>
          <w:rFonts w:ascii="Calibri Light" w:hAnsi="Calibri Light"/>
        </w:rPr>
        <w:t xml:space="preserve">. </w:t>
      </w:r>
    </w:p>
    <w:p w:rsidR="00F323B4" w:rsidRPr="00A14568" w:rsidRDefault="00D54C99" w:rsidP="00F40D03">
      <w:pPr>
        <w:rPr>
          <w:rFonts w:ascii="Calibri Light" w:hAnsi="Calibri Light"/>
        </w:rPr>
      </w:pPr>
      <w:r w:rsidRPr="00A14568">
        <w:rPr>
          <w:rFonts w:ascii="Calibri Light" w:hAnsi="Calibri Light"/>
        </w:rPr>
        <w:t xml:space="preserve">Existujú však aj </w:t>
      </w:r>
      <w:r w:rsidR="003F68AA" w:rsidRPr="00A14568">
        <w:rPr>
          <w:rFonts w:ascii="Calibri Light" w:hAnsi="Calibri Light"/>
        </w:rPr>
        <w:t xml:space="preserve">integrované </w:t>
      </w:r>
      <w:r w:rsidRPr="00A14568">
        <w:rPr>
          <w:rFonts w:ascii="Calibri Light" w:hAnsi="Calibri Light"/>
        </w:rPr>
        <w:t>modely, ktoré kombinujú prvky a</w:t>
      </w:r>
      <w:r w:rsidR="00A71684" w:rsidRPr="00A14568">
        <w:rPr>
          <w:rFonts w:ascii="Calibri Light" w:hAnsi="Calibri Light"/>
        </w:rPr>
        <w:t>j</w:t>
      </w:r>
      <w:r w:rsidRPr="00A14568">
        <w:rPr>
          <w:rFonts w:ascii="Calibri Light" w:hAnsi="Calibri Light"/>
        </w:rPr>
        <w:t>  výhody jednej a</w:t>
      </w:r>
      <w:r w:rsidR="00A71684" w:rsidRPr="00A14568">
        <w:rPr>
          <w:rFonts w:ascii="Calibri Light" w:hAnsi="Calibri Light"/>
        </w:rPr>
        <w:t>j</w:t>
      </w:r>
      <w:r w:rsidRPr="00A14568">
        <w:rPr>
          <w:rFonts w:ascii="Calibri Light" w:hAnsi="Calibri Light"/>
        </w:rPr>
        <w:t xml:space="preserve"> druhej varianty. Jedná sa napríklad o alternatívu, kde štát obstará spoločnosť, ktorá navrhne medicínske procesy v nemocnici, dohl</w:t>
      </w:r>
      <w:r w:rsidR="0058536D" w:rsidRPr="00A14568">
        <w:rPr>
          <w:rFonts w:ascii="Calibri Light" w:hAnsi="Calibri Light"/>
        </w:rPr>
        <w:t>i</w:t>
      </w:r>
      <w:r w:rsidRPr="00A14568">
        <w:rPr>
          <w:rFonts w:ascii="Calibri Light" w:hAnsi="Calibri Light"/>
        </w:rPr>
        <w:t>adne nad výstavbou a po</w:t>
      </w:r>
      <w:r w:rsidR="000743B7" w:rsidRPr="00A14568">
        <w:rPr>
          <w:rFonts w:ascii="Calibri Light" w:hAnsi="Calibri Light"/>
        </w:rPr>
        <w:t>čas</w:t>
      </w:r>
      <w:r w:rsidRPr="00A14568">
        <w:rPr>
          <w:rFonts w:ascii="Calibri Light" w:hAnsi="Calibri Light"/>
        </w:rPr>
        <w:t xml:space="preserve"> </w:t>
      </w:r>
      <w:r w:rsidR="000743B7" w:rsidRPr="00A14568">
        <w:rPr>
          <w:rFonts w:ascii="Calibri Light" w:hAnsi="Calibri Light"/>
        </w:rPr>
        <w:t xml:space="preserve">doby prevádzky, na základe zmluvného vzťahu </w:t>
      </w:r>
      <w:r w:rsidRPr="00A14568">
        <w:rPr>
          <w:rFonts w:ascii="Calibri Light" w:hAnsi="Calibri Light"/>
        </w:rPr>
        <w:t xml:space="preserve">bude </w:t>
      </w:r>
      <w:r w:rsidR="000743B7" w:rsidRPr="00A14568">
        <w:rPr>
          <w:rFonts w:ascii="Calibri Light" w:hAnsi="Calibri Light"/>
        </w:rPr>
        <w:t>vystupovať ako poradca</w:t>
      </w:r>
      <w:r w:rsidRPr="00A14568">
        <w:rPr>
          <w:rFonts w:ascii="Calibri Light" w:hAnsi="Calibri Light"/>
        </w:rPr>
        <w:t xml:space="preserve">. </w:t>
      </w:r>
      <w:r w:rsidR="00EE72C0" w:rsidRPr="00A14568">
        <w:rPr>
          <w:rFonts w:ascii="Calibri Light" w:hAnsi="Calibri Light"/>
        </w:rPr>
        <w:t xml:space="preserve">Pri </w:t>
      </w:r>
      <w:r w:rsidRPr="00A14568">
        <w:rPr>
          <w:rFonts w:ascii="Calibri Light" w:hAnsi="Calibri Light"/>
        </w:rPr>
        <w:t xml:space="preserve">ukončení zmluvy </w:t>
      </w:r>
      <w:r w:rsidR="000743B7" w:rsidRPr="00A14568">
        <w:rPr>
          <w:rFonts w:ascii="Calibri Light" w:hAnsi="Calibri Light"/>
        </w:rPr>
        <w:t>sa vyhodnotí naplnenie implementácie znalostí poradcu</w:t>
      </w:r>
      <w:r w:rsidRPr="00A14568">
        <w:rPr>
          <w:rFonts w:ascii="Calibri Light" w:hAnsi="Calibri Light"/>
        </w:rPr>
        <w:t xml:space="preserve">, </w:t>
      </w:r>
      <w:r w:rsidR="000743B7" w:rsidRPr="00A14568">
        <w:rPr>
          <w:rFonts w:ascii="Calibri Light" w:hAnsi="Calibri Light"/>
        </w:rPr>
        <w:t xml:space="preserve">a na základe vyhodnotenia bude možné </w:t>
      </w:r>
      <w:r w:rsidR="00EE72C0" w:rsidRPr="00A14568">
        <w:rPr>
          <w:rFonts w:ascii="Calibri Light" w:hAnsi="Calibri Light"/>
        </w:rPr>
        <w:t>zmluvu predĺžiť, alebo ju úplne ukončiť.</w:t>
      </w:r>
      <w:r w:rsidRPr="00A14568">
        <w:rPr>
          <w:rFonts w:ascii="Calibri Light" w:hAnsi="Calibri Light"/>
        </w:rPr>
        <w:t xml:space="preserve"> Financovanie aj obstarávanie projektu je realizované štátom. Táto alternatíva teda kombinuje to najlepšie z oboch „Svetov“, t.j. lacné financovanie štátom a potenciálne vysokú efektivitu </w:t>
      </w:r>
      <w:r w:rsidR="00A71684" w:rsidRPr="00A14568">
        <w:rPr>
          <w:rFonts w:ascii="Calibri Light" w:hAnsi="Calibri Light"/>
        </w:rPr>
        <w:t xml:space="preserve">kooperatívneho </w:t>
      </w:r>
      <w:r w:rsidRPr="00A14568">
        <w:rPr>
          <w:rFonts w:ascii="Calibri Light" w:hAnsi="Calibri Light"/>
        </w:rPr>
        <w:t xml:space="preserve">prevádzkovania </w:t>
      </w:r>
      <w:r w:rsidR="00A71684" w:rsidRPr="00A14568">
        <w:rPr>
          <w:rFonts w:ascii="Calibri Light" w:hAnsi="Calibri Light"/>
        </w:rPr>
        <w:t>verejným sektorom</w:t>
      </w:r>
      <w:r w:rsidR="00EE72C0" w:rsidRPr="00A14568">
        <w:rPr>
          <w:rFonts w:ascii="Calibri Light" w:hAnsi="Calibri Light"/>
        </w:rPr>
        <w:t xml:space="preserve"> s poradenstvom súkromného partnera</w:t>
      </w:r>
      <w:r w:rsidRPr="00A14568">
        <w:rPr>
          <w:rFonts w:ascii="Calibri Light" w:hAnsi="Calibri Light"/>
        </w:rPr>
        <w:t xml:space="preserve">. </w:t>
      </w:r>
      <w:r w:rsidR="00EE00AA" w:rsidRPr="00A14568">
        <w:rPr>
          <w:rFonts w:ascii="Calibri Light" w:hAnsi="Calibri Light"/>
        </w:rPr>
        <w:t>T</w:t>
      </w:r>
      <w:r w:rsidR="008C5449" w:rsidRPr="00A14568">
        <w:rPr>
          <w:rFonts w:ascii="Calibri Light" w:hAnsi="Calibri Light"/>
        </w:rPr>
        <w:t>ieto tri alternatívy (obrázok 1</w:t>
      </w:r>
      <w:r w:rsidR="00F323B4" w:rsidRPr="00A14568">
        <w:rPr>
          <w:rFonts w:ascii="Calibri Light" w:hAnsi="Calibri Light"/>
        </w:rPr>
        <w:t>4</w:t>
      </w:r>
      <w:r w:rsidR="00EE00AA" w:rsidRPr="00A14568">
        <w:rPr>
          <w:rFonts w:ascii="Calibri Light" w:hAnsi="Calibri Light"/>
        </w:rPr>
        <w:t>) majú svoje predpo</w:t>
      </w:r>
      <w:r w:rsidR="00495BD6" w:rsidRPr="00A14568">
        <w:rPr>
          <w:rFonts w:ascii="Calibri Light" w:hAnsi="Calibri Light"/>
        </w:rPr>
        <w:t>k</w:t>
      </w:r>
      <w:r w:rsidR="00EE00AA" w:rsidRPr="00A14568">
        <w:rPr>
          <w:rFonts w:ascii="Calibri Light" w:hAnsi="Calibri Light"/>
        </w:rPr>
        <w:t>ladané dopady na kapitálové výdavk</w:t>
      </w:r>
      <w:r w:rsidR="00495BD6" w:rsidRPr="00A14568">
        <w:rPr>
          <w:rFonts w:ascii="Calibri Light" w:hAnsi="Calibri Light"/>
        </w:rPr>
        <w:t>y, čas realizácie projektu ako aj operatívnu efektivitu</w:t>
      </w:r>
      <w:r w:rsidR="00F323B4" w:rsidRPr="00A14568">
        <w:rPr>
          <w:rFonts w:ascii="Calibri Light" w:hAnsi="Calibri Light"/>
        </w:rPr>
        <w:t>.</w:t>
      </w:r>
    </w:p>
    <w:p w:rsidR="00495BD6" w:rsidRPr="00A14568" w:rsidRDefault="00495BD6" w:rsidP="00F40D03">
      <w:pPr>
        <w:rPr>
          <w:rFonts w:ascii="Calibri Light" w:hAnsi="Calibri Light"/>
        </w:rPr>
      </w:pPr>
    </w:p>
    <w:p w:rsidR="003E1150" w:rsidRPr="00A14568" w:rsidRDefault="003E1150" w:rsidP="003E1150">
      <w:pPr>
        <w:pStyle w:val="Popis"/>
        <w:framePr w:hSpace="141" w:wrap="around" w:vAnchor="page" w:hAnchor="page" w:x="1075" w:y="11146"/>
        <w:ind w:firstLine="284"/>
      </w:pPr>
      <w:r w:rsidRPr="00A14568">
        <w:t xml:space="preserve">Obrázok 14 </w:t>
      </w:r>
      <w:bookmarkStart w:id="573" w:name="_Toc476834168"/>
      <w:r w:rsidRPr="00A14568">
        <w:t>Porovnanie analyzovaných modelov z hľadiska financovania a budúcej prevádzky projektu nUNB</w:t>
      </w:r>
      <w:bookmarkEnd w:id="573"/>
    </w:p>
    <w:p w:rsidR="003E1150" w:rsidRPr="00A14568" w:rsidRDefault="003E1150" w:rsidP="003E1150">
      <w:pPr>
        <w:pStyle w:val="Popis"/>
        <w:framePr w:hSpace="141" w:wrap="around" w:vAnchor="page" w:hAnchor="page" w:x="1075" w:y="11146"/>
        <w:ind w:firstLine="709"/>
      </w:pPr>
    </w:p>
    <w:p w:rsidR="00F40D03" w:rsidRPr="00A14568" w:rsidRDefault="00920328" w:rsidP="00F40D03">
      <w:pPr>
        <w:rPr>
          <w:rFonts w:ascii="Calibri Light" w:hAnsi="Calibri Light"/>
        </w:rPr>
      </w:pPr>
      <w:r w:rsidRPr="00A14568">
        <w:rPr>
          <w:noProof/>
          <w:lang w:eastAsia="sk-SK"/>
        </w:rPr>
        <w:drawing>
          <wp:inline distT="0" distB="0" distL="0" distR="0" wp14:anchorId="6FDBF6D1" wp14:editId="3C924F76">
            <wp:extent cx="5753100" cy="3006806"/>
            <wp:effectExtent l="0" t="0" r="0" b="3175"/>
            <wp:docPr id="19" name="Obrázo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7070" cy="3014107"/>
                    </a:xfrm>
                    <a:prstGeom prst="rect">
                      <a:avLst/>
                    </a:prstGeom>
                    <a:noFill/>
                    <a:ln>
                      <a:noFill/>
                    </a:ln>
                  </pic:spPr>
                </pic:pic>
              </a:graphicData>
            </a:graphic>
          </wp:inline>
        </w:drawing>
      </w:r>
    </w:p>
    <w:p w:rsidR="00F40D03" w:rsidRPr="00A14568" w:rsidRDefault="00F40D03" w:rsidP="004A7F35">
      <w:pPr>
        <w:rPr>
          <w:rFonts w:ascii="Calibri Light" w:hAnsi="Calibri Light"/>
        </w:rPr>
      </w:pPr>
    </w:p>
    <w:p w:rsidR="00F40D03" w:rsidRPr="00A14568" w:rsidRDefault="00F40D03" w:rsidP="004A7F35">
      <w:pPr>
        <w:rPr>
          <w:rFonts w:ascii="Calibri Light" w:hAnsi="Calibri Light"/>
        </w:rPr>
      </w:pPr>
    </w:p>
    <w:p w:rsidR="001A01F3" w:rsidRPr="00A14568" w:rsidRDefault="001A01F3" w:rsidP="004A7F35">
      <w:pPr>
        <w:rPr>
          <w:rFonts w:ascii="Calibri Light" w:hAnsi="Calibri Light"/>
        </w:rPr>
      </w:pPr>
    </w:p>
    <w:p w:rsidR="00F40D03" w:rsidRPr="00A14568" w:rsidRDefault="00F40D03" w:rsidP="004A7F35">
      <w:pPr>
        <w:rPr>
          <w:rFonts w:ascii="Calibri Light" w:hAnsi="Calibri Light"/>
        </w:rPr>
      </w:pPr>
    </w:p>
    <w:p w:rsidR="00131DEF" w:rsidRPr="00A14568" w:rsidRDefault="00F323B4" w:rsidP="004A7F35">
      <w:pPr>
        <w:rPr>
          <w:rFonts w:ascii="Calibri Light" w:hAnsi="Calibri Light"/>
        </w:rPr>
      </w:pPr>
      <w:r w:rsidRPr="00A14568">
        <w:rPr>
          <w:rFonts w:ascii="Calibri Light" w:hAnsi="Calibri Light"/>
        </w:rPr>
        <w:lastRenderedPageBreak/>
        <w:t>A</w:t>
      </w:r>
      <w:r w:rsidR="00EE00AA" w:rsidRPr="00A14568">
        <w:rPr>
          <w:rFonts w:ascii="Calibri Light" w:hAnsi="Calibri Light"/>
        </w:rPr>
        <w:t xml:space="preserve">nalýza finančných dopadov realizácie projektu nUNB zohľadnila tieto </w:t>
      </w:r>
      <w:r w:rsidR="000433BF" w:rsidRPr="00A14568">
        <w:rPr>
          <w:rFonts w:ascii="Calibri Light" w:hAnsi="Calibri Light"/>
        </w:rPr>
        <w:t>predpoklady</w:t>
      </w:r>
      <w:r w:rsidR="0058536D" w:rsidRPr="00A14568">
        <w:rPr>
          <w:rFonts w:ascii="Calibri Light" w:hAnsi="Calibri Light"/>
        </w:rPr>
        <w:t xml:space="preserve">. Kľúčové premenné sú nasledovné: </w:t>
      </w:r>
    </w:p>
    <w:tbl>
      <w:tblPr>
        <w:tblW w:w="9426"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70" w:type="dxa"/>
          <w:right w:w="70" w:type="dxa"/>
        </w:tblCellMar>
        <w:tblLook w:val="04A0" w:firstRow="1" w:lastRow="0" w:firstColumn="1" w:lastColumn="0" w:noHBand="0" w:noVBand="1"/>
      </w:tblPr>
      <w:tblGrid>
        <w:gridCol w:w="2533"/>
        <w:gridCol w:w="3741"/>
        <w:gridCol w:w="3152"/>
      </w:tblGrid>
      <w:tr w:rsidR="00EE72C0" w:rsidRPr="00A14568" w:rsidTr="00F64883">
        <w:trPr>
          <w:trHeight w:val="300"/>
        </w:trPr>
        <w:tc>
          <w:tcPr>
            <w:tcW w:w="2533" w:type="dxa"/>
            <w:shd w:val="clear" w:color="000000" w:fill="F2F2F2"/>
            <w:noWrap/>
            <w:vAlign w:val="center"/>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Všetky alternatívy</w:t>
            </w:r>
          </w:p>
        </w:tc>
        <w:tc>
          <w:tcPr>
            <w:tcW w:w="3741" w:type="dxa"/>
            <w:shd w:val="clear" w:color="000000" w:fill="F2F2F2"/>
            <w:noWrap/>
            <w:vAlign w:val="center"/>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Diskontná sadzba</w:t>
            </w:r>
          </w:p>
        </w:tc>
        <w:tc>
          <w:tcPr>
            <w:tcW w:w="3152" w:type="dxa"/>
            <w:shd w:val="clear" w:color="000000" w:fill="F2F2F2"/>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4,0%</w:t>
            </w:r>
          </w:p>
        </w:tc>
      </w:tr>
      <w:tr w:rsidR="00EE72C0" w:rsidRPr="00A14568" w:rsidTr="00F64883">
        <w:trPr>
          <w:trHeight w:val="300"/>
        </w:trPr>
        <w:tc>
          <w:tcPr>
            <w:tcW w:w="2533" w:type="dxa"/>
            <w:shd w:val="clear" w:color="auto" w:fill="auto"/>
            <w:noWrap/>
            <w:vAlign w:val="center"/>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Všetky alternatívy</w:t>
            </w:r>
          </w:p>
        </w:tc>
        <w:tc>
          <w:tcPr>
            <w:tcW w:w="3741" w:type="dxa"/>
            <w:shd w:val="clear" w:color="auto" w:fill="auto"/>
            <w:noWrap/>
            <w:vAlign w:val="center"/>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 xml:space="preserve">EUL of CAPEX </w:t>
            </w:r>
          </w:p>
        </w:tc>
        <w:tc>
          <w:tcPr>
            <w:tcW w:w="3152" w:type="dxa"/>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30 rokov</w:t>
            </w:r>
          </w:p>
        </w:tc>
      </w:tr>
      <w:tr w:rsidR="00EE72C0" w:rsidRPr="00A14568" w:rsidTr="00F64883">
        <w:trPr>
          <w:trHeight w:val="300"/>
        </w:trPr>
        <w:tc>
          <w:tcPr>
            <w:tcW w:w="2533" w:type="dxa"/>
            <w:shd w:val="clear" w:color="000000" w:fill="F2F2F2"/>
            <w:noWrap/>
            <w:vAlign w:val="center"/>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Všetky alternatívy</w:t>
            </w:r>
          </w:p>
        </w:tc>
        <w:tc>
          <w:tcPr>
            <w:tcW w:w="3741" w:type="dxa"/>
            <w:shd w:val="clear" w:color="000000" w:fill="F2F2F2"/>
            <w:noWrap/>
            <w:vAlign w:val="center"/>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Podiel komerčných príjmov z ost.</w:t>
            </w:r>
          </w:p>
        </w:tc>
        <w:tc>
          <w:tcPr>
            <w:tcW w:w="3152" w:type="dxa"/>
            <w:shd w:val="clear" w:color="000000" w:fill="F2F2F2"/>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1,00%</w:t>
            </w:r>
          </w:p>
        </w:tc>
      </w:tr>
      <w:tr w:rsidR="00EE72C0" w:rsidRPr="00A14568" w:rsidTr="00F64883">
        <w:trPr>
          <w:trHeight w:val="300"/>
        </w:trPr>
        <w:tc>
          <w:tcPr>
            <w:tcW w:w="2533"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1: štát</w:t>
            </w:r>
          </w:p>
        </w:tc>
        <w:tc>
          <w:tcPr>
            <w:tcW w:w="3741"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 predraženie CaPex</w:t>
            </w:r>
          </w:p>
        </w:tc>
        <w:tc>
          <w:tcPr>
            <w:tcW w:w="3152" w:type="dxa"/>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1,15 x oproti PPP</w:t>
            </w:r>
          </w:p>
        </w:tc>
      </w:tr>
      <w:tr w:rsidR="00EE72C0" w:rsidRPr="00A14568" w:rsidTr="00F64883">
        <w:trPr>
          <w:trHeight w:val="300"/>
        </w:trPr>
        <w:tc>
          <w:tcPr>
            <w:tcW w:w="2533"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1: štát</w:t>
            </w:r>
          </w:p>
        </w:tc>
        <w:tc>
          <w:tcPr>
            <w:tcW w:w="3741"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operatívna efektivita</w:t>
            </w:r>
          </w:p>
        </w:tc>
        <w:tc>
          <w:tcPr>
            <w:tcW w:w="3152" w:type="dxa"/>
            <w:shd w:val="clear" w:color="000000" w:fill="F2F2F2"/>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1,1 x oproti PPP</w:t>
            </w:r>
          </w:p>
        </w:tc>
      </w:tr>
      <w:tr w:rsidR="00EE72C0" w:rsidRPr="00A14568" w:rsidTr="00F64883">
        <w:trPr>
          <w:trHeight w:val="300"/>
        </w:trPr>
        <w:tc>
          <w:tcPr>
            <w:tcW w:w="2533"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2: PPP</w:t>
            </w:r>
          </w:p>
        </w:tc>
        <w:tc>
          <w:tcPr>
            <w:tcW w:w="3741"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 predraženie CaPex</w:t>
            </w:r>
          </w:p>
        </w:tc>
        <w:tc>
          <w:tcPr>
            <w:tcW w:w="3152" w:type="dxa"/>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 xml:space="preserve">bez negatívneho dopadu </w:t>
            </w:r>
          </w:p>
        </w:tc>
      </w:tr>
      <w:tr w:rsidR="00EE72C0" w:rsidRPr="00A14568" w:rsidTr="00F64883">
        <w:trPr>
          <w:trHeight w:val="300"/>
        </w:trPr>
        <w:tc>
          <w:tcPr>
            <w:tcW w:w="2533"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2: PPP</w:t>
            </w:r>
          </w:p>
        </w:tc>
        <w:tc>
          <w:tcPr>
            <w:tcW w:w="3741"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operatívna efektivita</w:t>
            </w:r>
          </w:p>
        </w:tc>
        <w:tc>
          <w:tcPr>
            <w:tcW w:w="3152" w:type="dxa"/>
            <w:shd w:val="clear" w:color="000000" w:fill="F2F2F2"/>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bez negatívneho dopadu</w:t>
            </w:r>
          </w:p>
        </w:tc>
      </w:tr>
      <w:tr w:rsidR="00EE72C0" w:rsidRPr="00A14568" w:rsidTr="002A4103">
        <w:trPr>
          <w:trHeight w:val="300"/>
        </w:trPr>
        <w:tc>
          <w:tcPr>
            <w:tcW w:w="2533" w:type="dxa"/>
            <w:shd w:val="clear" w:color="auto" w:fill="auto"/>
            <w:noWrap/>
            <w:vAlign w:val="center"/>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2: PPP</w:t>
            </w:r>
          </w:p>
        </w:tc>
        <w:tc>
          <w:tcPr>
            <w:tcW w:w="3741"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Požadovaná návratnosť súkromného partnera</w:t>
            </w:r>
          </w:p>
        </w:tc>
        <w:tc>
          <w:tcPr>
            <w:tcW w:w="3152" w:type="dxa"/>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12,55%</w:t>
            </w:r>
          </w:p>
        </w:tc>
      </w:tr>
      <w:tr w:rsidR="00EE72C0" w:rsidRPr="00A14568" w:rsidTr="00F64883">
        <w:trPr>
          <w:trHeight w:val="300"/>
        </w:trPr>
        <w:tc>
          <w:tcPr>
            <w:tcW w:w="2533"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2: PPP</w:t>
            </w:r>
          </w:p>
        </w:tc>
        <w:tc>
          <w:tcPr>
            <w:tcW w:w="3741"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Gearing ratio: equity</w:t>
            </w:r>
          </w:p>
        </w:tc>
        <w:tc>
          <w:tcPr>
            <w:tcW w:w="3152" w:type="dxa"/>
            <w:shd w:val="clear" w:color="000000" w:fill="F2F2F2"/>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40%</w:t>
            </w:r>
          </w:p>
        </w:tc>
      </w:tr>
      <w:tr w:rsidR="00EE72C0" w:rsidRPr="00A14568" w:rsidTr="00F64883">
        <w:trPr>
          <w:trHeight w:val="300"/>
        </w:trPr>
        <w:tc>
          <w:tcPr>
            <w:tcW w:w="2533"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2: PPP</w:t>
            </w:r>
          </w:p>
        </w:tc>
        <w:tc>
          <w:tcPr>
            <w:tcW w:w="3741"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Gearing ratio: debt</w:t>
            </w:r>
          </w:p>
        </w:tc>
        <w:tc>
          <w:tcPr>
            <w:tcW w:w="3152" w:type="dxa"/>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60%</w:t>
            </w:r>
          </w:p>
        </w:tc>
      </w:tr>
      <w:tr w:rsidR="00EE72C0" w:rsidRPr="00A14568" w:rsidTr="00F64883">
        <w:trPr>
          <w:trHeight w:val="300"/>
        </w:trPr>
        <w:tc>
          <w:tcPr>
            <w:tcW w:w="2533"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2: PPP</w:t>
            </w:r>
          </w:p>
        </w:tc>
        <w:tc>
          <w:tcPr>
            <w:tcW w:w="3741"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Dlhová služba</w:t>
            </w:r>
          </w:p>
        </w:tc>
        <w:tc>
          <w:tcPr>
            <w:tcW w:w="3152" w:type="dxa"/>
            <w:shd w:val="clear" w:color="000000" w:fill="F2F2F2"/>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5,00%</w:t>
            </w:r>
          </w:p>
        </w:tc>
      </w:tr>
      <w:tr w:rsidR="00EE72C0" w:rsidRPr="00A14568" w:rsidTr="00F64883">
        <w:trPr>
          <w:trHeight w:val="300"/>
        </w:trPr>
        <w:tc>
          <w:tcPr>
            <w:tcW w:w="2533"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2: PPP</w:t>
            </w:r>
          </w:p>
        </w:tc>
        <w:tc>
          <w:tcPr>
            <w:tcW w:w="3741"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Ročná dividenda</w:t>
            </w:r>
          </w:p>
        </w:tc>
        <w:tc>
          <w:tcPr>
            <w:tcW w:w="3152" w:type="dxa"/>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17 800 000 EUR (potrebná pre IRR)</w:t>
            </w:r>
          </w:p>
        </w:tc>
      </w:tr>
      <w:tr w:rsidR="00EE72C0" w:rsidRPr="00A14568" w:rsidTr="00F64883">
        <w:trPr>
          <w:trHeight w:val="300"/>
        </w:trPr>
        <w:tc>
          <w:tcPr>
            <w:tcW w:w="2533"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 xml:space="preserve">ALT 3: integrovaný </w:t>
            </w:r>
          </w:p>
        </w:tc>
        <w:tc>
          <w:tcPr>
            <w:tcW w:w="3741"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 predraženie CaPex</w:t>
            </w:r>
          </w:p>
        </w:tc>
        <w:tc>
          <w:tcPr>
            <w:tcW w:w="3152" w:type="dxa"/>
            <w:shd w:val="clear" w:color="000000" w:fill="F2F2F2"/>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1,075 x oproti PPP</w:t>
            </w:r>
          </w:p>
        </w:tc>
      </w:tr>
      <w:tr w:rsidR="00EE72C0" w:rsidRPr="00A14568" w:rsidTr="00F64883">
        <w:trPr>
          <w:trHeight w:val="300"/>
        </w:trPr>
        <w:tc>
          <w:tcPr>
            <w:tcW w:w="2533"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ALT 3</w:t>
            </w:r>
          </w:p>
        </w:tc>
        <w:tc>
          <w:tcPr>
            <w:tcW w:w="3741"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operatívna efektivita</w:t>
            </w:r>
          </w:p>
        </w:tc>
        <w:tc>
          <w:tcPr>
            <w:tcW w:w="3152" w:type="dxa"/>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1,075 x oproti PPP</w:t>
            </w:r>
          </w:p>
        </w:tc>
      </w:tr>
      <w:tr w:rsidR="00EE72C0" w:rsidRPr="00A14568" w:rsidTr="00F64883">
        <w:trPr>
          <w:trHeight w:val="300"/>
        </w:trPr>
        <w:tc>
          <w:tcPr>
            <w:tcW w:w="2533" w:type="dxa"/>
            <w:shd w:val="clear" w:color="000000" w:fill="F2F2F2"/>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 xml:space="preserve">ALT 3: integrovaný </w:t>
            </w:r>
          </w:p>
        </w:tc>
        <w:tc>
          <w:tcPr>
            <w:tcW w:w="3741" w:type="dxa"/>
            <w:shd w:val="clear" w:color="000000" w:fill="F2F2F2"/>
            <w:noWrap/>
            <w:vAlign w:val="bottom"/>
            <w:hideMark/>
          </w:tcPr>
          <w:p w:rsidR="00EE72C0" w:rsidRPr="00A14568" w:rsidRDefault="00EE72C0" w:rsidP="00F323B4">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sz w:val="20"/>
                <w:szCs w:val="20"/>
                <w:lang w:eastAsia="sk-SK"/>
              </w:rPr>
              <w:t xml:space="preserve">Platba partnerovi za poradenstvo </w:t>
            </w:r>
          </w:p>
        </w:tc>
        <w:tc>
          <w:tcPr>
            <w:tcW w:w="3152" w:type="dxa"/>
            <w:shd w:val="clear" w:color="000000" w:fill="F2F2F2"/>
            <w:vAlign w:val="center"/>
          </w:tcPr>
          <w:p w:rsidR="00EE72C0" w:rsidRPr="00A14568" w:rsidRDefault="00EE72C0" w:rsidP="00DC3269">
            <w:pPr>
              <w:spacing w:after="0" w:line="240" w:lineRule="auto"/>
              <w:jc w:val="left"/>
              <w:rPr>
                <w:rFonts w:ascii="Calibri Light" w:eastAsia="Times New Roman" w:hAnsi="Calibri Light" w:cs="Calibri"/>
                <w:color w:val="FF0000"/>
                <w:sz w:val="20"/>
                <w:szCs w:val="20"/>
                <w:lang w:eastAsia="sk-SK"/>
              </w:rPr>
            </w:pPr>
            <w:r w:rsidRPr="00A14568">
              <w:rPr>
                <w:rFonts w:ascii="Calibri Light" w:eastAsia="Times New Roman" w:hAnsi="Calibri Light" w:cs="Calibri"/>
                <w:color w:val="000000"/>
                <w:sz w:val="20"/>
                <w:szCs w:val="20"/>
                <w:lang w:eastAsia="sk-SK"/>
              </w:rPr>
              <w:t>2 500 000 EUR</w:t>
            </w:r>
          </w:p>
        </w:tc>
      </w:tr>
      <w:tr w:rsidR="00EE72C0" w:rsidRPr="00A14568" w:rsidTr="00F64883">
        <w:trPr>
          <w:trHeight w:val="315"/>
        </w:trPr>
        <w:tc>
          <w:tcPr>
            <w:tcW w:w="2533"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 xml:space="preserve">ALT 3: integrovaný </w:t>
            </w:r>
          </w:p>
        </w:tc>
        <w:tc>
          <w:tcPr>
            <w:tcW w:w="3741" w:type="dxa"/>
            <w:shd w:val="clear" w:color="auto" w:fill="auto"/>
            <w:noWrap/>
            <w:vAlign w:val="bottom"/>
            <w:hideMark/>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Počet rokov kontraktu</w:t>
            </w:r>
          </w:p>
        </w:tc>
        <w:tc>
          <w:tcPr>
            <w:tcW w:w="3152" w:type="dxa"/>
            <w:vAlign w:val="center"/>
          </w:tcPr>
          <w:p w:rsidR="00EE72C0" w:rsidRPr="00A14568" w:rsidRDefault="00EE72C0" w:rsidP="00DC3269">
            <w:pPr>
              <w:spacing w:after="0" w:line="240" w:lineRule="auto"/>
              <w:jc w:val="left"/>
              <w:rPr>
                <w:rFonts w:ascii="Calibri Light" w:eastAsia="Times New Roman" w:hAnsi="Calibri Light" w:cs="Calibri"/>
                <w:color w:val="000000"/>
                <w:sz w:val="20"/>
                <w:szCs w:val="20"/>
                <w:lang w:eastAsia="sk-SK"/>
              </w:rPr>
            </w:pPr>
            <w:r w:rsidRPr="00A14568">
              <w:rPr>
                <w:rFonts w:ascii="Calibri Light" w:eastAsia="Times New Roman" w:hAnsi="Calibri Light" w:cs="Calibri"/>
                <w:color w:val="000000"/>
                <w:sz w:val="20"/>
                <w:szCs w:val="20"/>
                <w:lang w:eastAsia="sk-SK"/>
              </w:rPr>
              <w:t>5 rokov</w:t>
            </w:r>
          </w:p>
        </w:tc>
      </w:tr>
    </w:tbl>
    <w:p w:rsidR="000433BF" w:rsidRPr="00A14568" w:rsidRDefault="00DB686B" w:rsidP="001B52C4">
      <w:pPr>
        <w:pStyle w:val="Popis"/>
      </w:pPr>
      <w:bookmarkStart w:id="574" w:name="_Toc477212958"/>
      <w:r w:rsidRPr="00A14568">
        <w:t xml:space="preserve">Tabuľka </w:t>
      </w:r>
      <w:r w:rsidR="00C51110" w:rsidRPr="00A14568">
        <w:t>3</w:t>
      </w:r>
      <w:r w:rsidR="000675FD" w:rsidRPr="00A14568">
        <w:t>2</w:t>
      </w:r>
      <w:r w:rsidR="00C51110" w:rsidRPr="00A14568">
        <w:t xml:space="preserve"> </w:t>
      </w:r>
      <w:r w:rsidR="00EE0154" w:rsidRPr="00A14568">
        <w:t>Vybrané finančné ukazovatele pre jednotlivé varianty financovania a prevádzky projektu nUNB</w:t>
      </w:r>
      <w:bookmarkEnd w:id="574"/>
      <w:r w:rsidR="000675FD" w:rsidRPr="00A14568">
        <w:rPr>
          <w:rStyle w:val="Odkaznapoznmkupodiarou"/>
        </w:rPr>
        <w:footnoteReference w:customMarkFollows="1" w:id="39"/>
        <w:t>40</w:t>
      </w:r>
    </w:p>
    <w:p w:rsidR="00F570E4" w:rsidRPr="00A14568" w:rsidRDefault="00F570E4"/>
    <w:p w:rsidR="000433BF" w:rsidRPr="00A14568" w:rsidRDefault="00131DEF" w:rsidP="004A7F35">
      <w:pPr>
        <w:rPr>
          <w:rFonts w:ascii="Calibri Light" w:hAnsi="Calibri Light"/>
        </w:rPr>
      </w:pPr>
      <w:r w:rsidRPr="00A14568">
        <w:rPr>
          <w:rFonts w:ascii="Calibri Light" w:hAnsi="Calibri Light"/>
        </w:rPr>
        <w:t>P</w:t>
      </w:r>
      <w:r w:rsidR="000433BF" w:rsidRPr="00A14568">
        <w:rPr>
          <w:rFonts w:ascii="Calibri Light" w:hAnsi="Calibri Light"/>
        </w:rPr>
        <w:t>otreba kapitálových výdavkov bola vypočítaná z funkčného modelu prevádzky</w:t>
      </w:r>
      <w:r w:rsidR="0058536D" w:rsidRPr="00A14568">
        <w:rPr>
          <w:rFonts w:ascii="Calibri Light" w:hAnsi="Calibri Light"/>
        </w:rPr>
        <w:t xml:space="preserve">. Metráž, ako aj funkčné delenie vychádza z „layers“ modelu a na základe údajov </w:t>
      </w:r>
      <w:r w:rsidR="000433BF" w:rsidRPr="00A14568">
        <w:rPr>
          <w:rFonts w:ascii="Calibri Light" w:hAnsi="Calibri Light"/>
        </w:rPr>
        <w:t xml:space="preserve"> zosumarizovaných od uchádzačov v súťažnom dialógu. </w:t>
      </w:r>
      <w:r w:rsidR="0058536D" w:rsidRPr="00A14568">
        <w:rPr>
          <w:rFonts w:ascii="Calibri Light" w:hAnsi="Calibri Light"/>
        </w:rPr>
        <w:t>Sumárne</w:t>
      </w:r>
      <w:r w:rsidR="000433BF" w:rsidRPr="00A14568">
        <w:rPr>
          <w:rFonts w:ascii="Calibri Light" w:hAnsi="Calibri Light"/>
        </w:rPr>
        <w:t xml:space="preserve"> hodnoty jednotlivých častí prevádzky </w:t>
      </w:r>
      <w:r w:rsidR="0058536D" w:rsidRPr="00A14568">
        <w:rPr>
          <w:rFonts w:ascii="Calibri Light" w:hAnsi="Calibri Light"/>
        </w:rPr>
        <w:t>nemocnice</w:t>
      </w:r>
      <w:r w:rsidR="000433BF" w:rsidRPr="00A14568">
        <w:rPr>
          <w:rFonts w:ascii="Calibri Light" w:hAnsi="Calibri Light"/>
        </w:rPr>
        <w:t xml:space="preserve"> sú zobrazené v nasledujúcej tabuľke</w:t>
      </w:r>
      <w:r w:rsidR="00F323B4" w:rsidRPr="00A14568">
        <w:rPr>
          <w:rFonts w:ascii="Calibri Light" w:hAnsi="Calibri Light"/>
        </w:rPr>
        <w:t xml:space="preserve"> </w:t>
      </w:r>
      <w:r w:rsidR="00DA65E8" w:rsidRPr="00A14568">
        <w:rPr>
          <w:rFonts w:ascii="Calibri Light" w:hAnsi="Calibri Light"/>
        </w:rPr>
        <w:t>33</w:t>
      </w:r>
      <w:r w:rsidR="00F570E4" w:rsidRPr="00A14568">
        <w:rPr>
          <w:rFonts w:ascii="Calibri Light" w:hAnsi="Calibri Light"/>
        </w:rPr>
        <w:t>.</w:t>
      </w:r>
      <w:r w:rsidR="000433BF" w:rsidRPr="00A14568">
        <w:rPr>
          <w:rFonts w:ascii="Calibri Light" w:hAnsi="Calibri Light"/>
        </w:rPr>
        <w:t xml:space="preserve"> </w:t>
      </w:r>
    </w:p>
    <w:p w:rsidR="00F570E4" w:rsidRPr="00A14568" w:rsidRDefault="00F570E4" w:rsidP="004A7F35">
      <w:pPr>
        <w:rPr>
          <w:rFonts w:ascii="Calibri Light" w:hAnsi="Calibri Light"/>
        </w:rPr>
      </w:pPr>
    </w:p>
    <w:tbl>
      <w:tblPr>
        <w:tblW w:w="4283" w:type="pct"/>
        <w:tblInd w:w="4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52"/>
        <w:gridCol w:w="1120"/>
        <w:gridCol w:w="1133"/>
        <w:gridCol w:w="1559"/>
        <w:gridCol w:w="1445"/>
      </w:tblGrid>
      <w:tr w:rsidR="00F570E4" w:rsidRPr="00A14568" w:rsidTr="001B52C4">
        <w:trPr>
          <w:trHeight w:hRule="exact" w:val="513"/>
        </w:trPr>
        <w:tc>
          <w:tcPr>
            <w:tcW w:w="2852" w:type="dxa"/>
            <w:shd w:val="clear" w:color="auto" w:fill="BDD6EE" w:themeFill="accent5" w:themeFillTint="66"/>
            <w:noWrap/>
            <w:vAlign w:val="center"/>
            <w:hideMark/>
          </w:tcPr>
          <w:p w:rsidR="00F570E4" w:rsidRPr="00A14568" w:rsidRDefault="00F570E4" w:rsidP="004A7F35">
            <w:pPr>
              <w:spacing w:after="0" w:line="240" w:lineRule="auto"/>
              <w:jc w:val="left"/>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 xml:space="preserve">Funkčný model </w:t>
            </w:r>
          </w:p>
        </w:tc>
        <w:tc>
          <w:tcPr>
            <w:tcW w:w="1120" w:type="dxa"/>
            <w:shd w:val="clear" w:color="auto" w:fill="BDD6EE" w:themeFill="accent5" w:themeFillTint="66"/>
            <w:noWrap/>
            <w:vAlign w:val="center"/>
            <w:hideMark/>
          </w:tcPr>
          <w:p w:rsidR="00F570E4" w:rsidRPr="00A14568" w:rsidRDefault="00F570E4" w:rsidP="00227DCD">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m</w:t>
            </w:r>
            <w:r w:rsidRPr="00A14568">
              <w:rPr>
                <w:rFonts w:ascii="Calibri Light" w:eastAsia="Times New Roman" w:hAnsi="Calibri Light"/>
                <w:b/>
                <w:color w:val="000000"/>
                <w:sz w:val="20"/>
                <w:szCs w:val="20"/>
                <w:vertAlign w:val="superscript"/>
                <w:lang w:eastAsia="sk-SK"/>
              </w:rPr>
              <w:t>2</w:t>
            </w:r>
            <w:r w:rsidRPr="00A14568">
              <w:rPr>
                <w:rFonts w:ascii="Calibri Light" w:eastAsia="Times New Roman" w:hAnsi="Calibri Light"/>
                <w:b/>
                <w:color w:val="000000"/>
                <w:sz w:val="20"/>
                <w:szCs w:val="20"/>
                <w:lang w:eastAsia="sk-SK"/>
              </w:rPr>
              <w:t xml:space="preserve"> (NFA)</w:t>
            </w:r>
          </w:p>
        </w:tc>
        <w:tc>
          <w:tcPr>
            <w:tcW w:w="1133" w:type="dxa"/>
            <w:shd w:val="clear" w:color="auto" w:fill="BDD6EE" w:themeFill="accent5" w:themeFillTint="66"/>
            <w:noWrap/>
            <w:vAlign w:val="center"/>
            <w:hideMark/>
          </w:tcPr>
          <w:p w:rsidR="00F570E4" w:rsidRPr="00A14568" w:rsidRDefault="00F570E4" w:rsidP="00227DCD">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m</w:t>
            </w:r>
            <w:r w:rsidRPr="00A14568">
              <w:rPr>
                <w:rFonts w:ascii="Calibri Light" w:eastAsia="Times New Roman" w:hAnsi="Calibri Light"/>
                <w:b/>
                <w:color w:val="000000"/>
                <w:sz w:val="20"/>
                <w:szCs w:val="20"/>
                <w:vertAlign w:val="superscript"/>
                <w:lang w:eastAsia="sk-SK"/>
              </w:rPr>
              <w:t>2</w:t>
            </w:r>
            <w:r w:rsidRPr="00A14568">
              <w:rPr>
                <w:rFonts w:ascii="Calibri Light" w:eastAsia="Times New Roman" w:hAnsi="Calibri Light"/>
                <w:b/>
                <w:color w:val="000000"/>
                <w:sz w:val="20"/>
                <w:szCs w:val="20"/>
                <w:lang w:eastAsia="sk-SK"/>
              </w:rPr>
              <w:t xml:space="preserve"> (GFA)</w:t>
            </w:r>
          </w:p>
        </w:tc>
        <w:tc>
          <w:tcPr>
            <w:tcW w:w="1559" w:type="dxa"/>
            <w:shd w:val="clear" w:color="auto" w:fill="BDD6EE" w:themeFill="accent5" w:themeFillTint="66"/>
            <w:noWrap/>
            <w:vAlign w:val="center"/>
            <w:hideMark/>
          </w:tcPr>
          <w:p w:rsidR="00F570E4" w:rsidRPr="00A14568" w:rsidRDefault="00F570E4" w:rsidP="004A7F35">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CaPex náklady spolu EUR</w:t>
            </w:r>
          </w:p>
        </w:tc>
        <w:tc>
          <w:tcPr>
            <w:tcW w:w="1590" w:type="dxa"/>
            <w:shd w:val="clear" w:color="auto" w:fill="BDD6EE" w:themeFill="accent5" w:themeFillTint="66"/>
            <w:vAlign w:val="center"/>
          </w:tcPr>
          <w:p w:rsidR="00F570E4" w:rsidRPr="00A14568" w:rsidRDefault="00F570E4" w:rsidP="004A7F35">
            <w:pPr>
              <w:spacing w:after="0" w:line="240" w:lineRule="auto"/>
              <w:jc w:val="center"/>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Priemerná cena na m2 GFA</w:t>
            </w:r>
          </w:p>
        </w:tc>
      </w:tr>
      <w:tr w:rsidR="00F570E4" w:rsidRPr="00A14568" w:rsidTr="001B52C4">
        <w:trPr>
          <w:trHeight w:hRule="exact" w:val="284"/>
        </w:trPr>
        <w:tc>
          <w:tcPr>
            <w:tcW w:w="2852" w:type="dxa"/>
            <w:shd w:val="clear" w:color="auto" w:fill="auto"/>
            <w:noWrap/>
            <w:vAlign w:val="center"/>
            <w:hideMark/>
          </w:tcPr>
          <w:p w:rsidR="00F570E4" w:rsidRPr="00A14568" w:rsidRDefault="00F570E4"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Hotel</w:t>
            </w:r>
          </w:p>
        </w:tc>
        <w:tc>
          <w:tcPr>
            <w:tcW w:w="1120" w:type="dxa"/>
            <w:shd w:val="clear" w:color="auto" w:fill="auto"/>
            <w:noWrap/>
            <w:hideMark/>
          </w:tcPr>
          <w:p w:rsidR="00F570E4" w:rsidRPr="00A14568" w:rsidRDefault="00AA7DD9" w:rsidP="00227DCD">
            <w:pPr>
              <w:spacing w:after="0" w:line="240" w:lineRule="auto"/>
              <w:jc w:val="center"/>
              <w:rPr>
                <w:rFonts w:ascii="Calibri Light" w:eastAsia="Times New Roman" w:hAnsi="Calibri Light"/>
                <w:color w:val="000000"/>
                <w:sz w:val="20"/>
                <w:szCs w:val="20"/>
                <w:highlight w:val="yellow"/>
                <w:lang w:eastAsia="sk-SK"/>
              </w:rPr>
            </w:pPr>
            <w:r w:rsidRPr="00A14568">
              <w:rPr>
                <w:rFonts w:ascii="Calibri Light" w:hAnsi="Calibri Light"/>
                <w:sz w:val="20"/>
                <w:szCs w:val="20"/>
              </w:rPr>
              <w:t>11 611</w:t>
            </w:r>
          </w:p>
        </w:tc>
        <w:tc>
          <w:tcPr>
            <w:tcW w:w="1133" w:type="dxa"/>
            <w:shd w:val="clear" w:color="auto" w:fill="auto"/>
            <w:noWrap/>
            <w:hideMark/>
          </w:tcPr>
          <w:p w:rsidR="00F570E4" w:rsidRPr="00A14568" w:rsidRDefault="00AA7DD9" w:rsidP="00227DCD">
            <w:pPr>
              <w:spacing w:after="0" w:line="240" w:lineRule="auto"/>
              <w:jc w:val="center"/>
              <w:rPr>
                <w:rFonts w:ascii="Calibri Light" w:eastAsia="Times New Roman" w:hAnsi="Calibri Light"/>
                <w:color w:val="000000"/>
                <w:sz w:val="20"/>
                <w:szCs w:val="20"/>
                <w:highlight w:val="yellow"/>
                <w:lang w:eastAsia="sk-SK"/>
              </w:rPr>
            </w:pPr>
            <w:r w:rsidRPr="00A14568">
              <w:rPr>
                <w:rFonts w:ascii="Calibri Light" w:hAnsi="Calibri Light"/>
                <w:sz w:val="20"/>
                <w:szCs w:val="20"/>
              </w:rPr>
              <w:t>21 249</w:t>
            </w:r>
          </w:p>
        </w:tc>
        <w:tc>
          <w:tcPr>
            <w:tcW w:w="1559" w:type="dxa"/>
            <w:shd w:val="clear" w:color="auto" w:fill="auto"/>
            <w:noWrap/>
            <w:hideMark/>
          </w:tcPr>
          <w:p w:rsidR="00F570E4" w:rsidRPr="00A14568" w:rsidRDefault="00F570E4" w:rsidP="004A7F35">
            <w:pPr>
              <w:spacing w:after="0" w:line="240" w:lineRule="auto"/>
              <w:jc w:val="right"/>
              <w:rPr>
                <w:rFonts w:ascii="Calibri Light" w:eastAsia="Times New Roman" w:hAnsi="Calibri Light"/>
                <w:color w:val="000000"/>
                <w:sz w:val="20"/>
                <w:szCs w:val="20"/>
                <w:highlight w:val="yellow"/>
                <w:lang w:eastAsia="sk-SK"/>
              </w:rPr>
            </w:pPr>
            <w:r w:rsidRPr="00A14568">
              <w:rPr>
                <w:rFonts w:ascii="Calibri Light" w:hAnsi="Calibri Light"/>
                <w:sz w:val="20"/>
                <w:szCs w:val="20"/>
              </w:rPr>
              <w:t xml:space="preserve"> </w:t>
            </w:r>
            <w:r w:rsidR="00AA7DD9" w:rsidRPr="00A14568">
              <w:rPr>
                <w:rFonts w:ascii="Calibri Light" w:hAnsi="Calibri Light"/>
                <w:sz w:val="20"/>
                <w:szCs w:val="20"/>
              </w:rPr>
              <w:t>51 390 857</w:t>
            </w:r>
            <w:r w:rsidRPr="00A14568">
              <w:rPr>
                <w:rFonts w:ascii="Calibri Light" w:hAnsi="Calibri Light"/>
                <w:sz w:val="20"/>
                <w:szCs w:val="20"/>
              </w:rPr>
              <w:t xml:space="preserve">   </w:t>
            </w:r>
          </w:p>
        </w:tc>
        <w:tc>
          <w:tcPr>
            <w:tcW w:w="1590" w:type="dxa"/>
            <w:vAlign w:val="bottom"/>
          </w:tcPr>
          <w:p w:rsidR="00F570E4" w:rsidRPr="00A14568" w:rsidRDefault="00F570E4" w:rsidP="004A7F35">
            <w:pPr>
              <w:spacing w:after="0" w:line="240" w:lineRule="auto"/>
              <w:jc w:val="right"/>
              <w:rPr>
                <w:rFonts w:ascii="Calibri Light" w:hAnsi="Calibri Light"/>
                <w:sz w:val="20"/>
                <w:szCs w:val="20"/>
              </w:rPr>
            </w:pPr>
            <w:r w:rsidRPr="00A14568">
              <w:rPr>
                <w:rFonts w:ascii="Calibri Light" w:eastAsia="Times New Roman" w:hAnsi="Calibri Light" w:cs="Calibri"/>
                <w:color w:val="000000"/>
                <w:sz w:val="20"/>
                <w:szCs w:val="20"/>
                <w:lang w:eastAsia="sk-SK"/>
              </w:rPr>
              <w:t xml:space="preserve">                 2 41</w:t>
            </w:r>
            <w:r w:rsidR="00AA7DD9" w:rsidRPr="00A14568">
              <w:rPr>
                <w:rFonts w:ascii="Calibri Light" w:eastAsia="Times New Roman" w:hAnsi="Calibri Light" w:cs="Calibri"/>
                <w:color w:val="000000"/>
                <w:sz w:val="20"/>
                <w:szCs w:val="20"/>
                <w:lang w:eastAsia="sk-SK"/>
              </w:rPr>
              <w:t>9</w:t>
            </w:r>
            <w:r w:rsidRPr="00A14568">
              <w:rPr>
                <w:rFonts w:ascii="Calibri Light" w:eastAsia="Times New Roman" w:hAnsi="Calibri Light" w:cs="Calibri"/>
                <w:color w:val="000000"/>
                <w:sz w:val="20"/>
                <w:szCs w:val="20"/>
                <w:lang w:eastAsia="sk-SK"/>
              </w:rPr>
              <w:t xml:space="preserve"> € </w:t>
            </w:r>
          </w:p>
        </w:tc>
      </w:tr>
      <w:tr w:rsidR="00F570E4" w:rsidRPr="00A14568" w:rsidTr="001B52C4">
        <w:trPr>
          <w:trHeight w:hRule="exact" w:val="284"/>
        </w:trPr>
        <w:tc>
          <w:tcPr>
            <w:tcW w:w="2852" w:type="dxa"/>
            <w:shd w:val="clear" w:color="auto" w:fill="DBDBDB" w:themeFill="accent3" w:themeFillTint="66"/>
            <w:noWrap/>
            <w:vAlign w:val="center"/>
            <w:hideMark/>
          </w:tcPr>
          <w:p w:rsidR="00F570E4" w:rsidRPr="00A14568" w:rsidRDefault="00F570E4" w:rsidP="004A7F35">
            <w:pPr>
              <w:spacing w:after="0" w:line="240" w:lineRule="auto"/>
              <w:jc w:val="left"/>
              <w:rPr>
                <w:rFonts w:ascii="Calibri Light" w:eastAsia="Times New Roman" w:hAnsi="Calibri Light"/>
                <w:color w:val="000000"/>
                <w:sz w:val="20"/>
                <w:szCs w:val="20"/>
                <w:lang w:eastAsia="sk-SK"/>
              </w:rPr>
            </w:pPr>
            <w:r w:rsidRPr="00A14568">
              <w:rPr>
                <w:rFonts w:ascii="Calibri Light" w:hAnsi="Calibri Light"/>
                <w:sz w:val="20"/>
                <w:szCs w:val="20"/>
              </w:rPr>
              <w:t>IMOS</w:t>
            </w:r>
          </w:p>
        </w:tc>
        <w:tc>
          <w:tcPr>
            <w:tcW w:w="1120" w:type="dxa"/>
            <w:shd w:val="clear" w:color="auto" w:fill="DBDBDB" w:themeFill="accent3" w:themeFillTint="66"/>
            <w:noWrap/>
            <w:hideMark/>
          </w:tcPr>
          <w:p w:rsidR="00F570E4" w:rsidRPr="00A14568" w:rsidRDefault="00AA7DD9" w:rsidP="00227DCD">
            <w:pPr>
              <w:spacing w:after="0" w:line="240" w:lineRule="auto"/>
              <w:jc w:val="center"/>
              <w:rPr>
                <w:rFonts w:ascii="Calibri Light" w:eastAsia="Times New Roman" w:hAnsi="Calibri Light"/>
                <w:color w:val="000000"/>
                <w:sz w:val="20"/>
                <w:szCs w:val="20"/>
                <w:highlight w:val="yellow"/>
                <w:lang w:eastAsia="sk-SK"/>
              </w:rPr>
            </w:pPr>
            <w:r w:rsidRPr="00A14568">
              <w:rPr>
                <w:rFonts w:ascii="Calibri Light" w:hAnsi="Calibri Light"/>
                <w:sz w:val="20"/>
                <w:szCs w:val="20"/>
              </w:rPr>
              <w:t>13 187</w:t>
            </w:r>
          </w:p>
        </w:tc>
        <w:tc>
          <w:tcPr>
            <w:tcW w:w="1133" w:type="dxa"/>
            <w:shd w:val="clear" w:color="auto" w:fill="DBDBDB" w:themeFill="accent3" w:themeFillTint="66"/>
            <w:noWrap/>
            <w:hideMark/>
          </w:tcPr>
          <w:p w:rsidR="00F570E4" w:rsidRPr="00A14568" w:rsidRDefault="00F570E4" w:rsidP="00227DCD">
            <w:pPr>
              <w:spacing w:after="0" w:line="240" w:lineRule="auto"/>
              <w:jc w:val="center"/>
              <w:rPr>
                <w:rFonts w:ascii="Calibri Light" w:eastAsia="Times New Roman" w:hAnsi="Calibri Light"/>
                <w:color w:val="000000"/>
                <w:sz w:val="20"/>
                <w:szCs w:val="20"/>
                <w:highlight w:val="yellow"/>
                <w:lang w:eastAsia="sk-SK"/>
              </w:rPr>
            </w:pPr>
            <w:r w:rsidRPr="00A14568">
              <w:rPr>
                <w:rFonts w:ascii="Calibri Light" w:hAnsi="Calibri Light"/>
                <w:sz w:val="20"/>
                <w:szCs w:val="20"/>
              </w:rPr>
              <w:t xml:space="preserve">23 </w:t>
            </w:r>
            <w:r w:rsidR="00AA7DD9" w:rsidRPr="00A14568">
              <w:rPr>
                <w:rFonts w:ascii="Calibri Light" w:hAnsi="Calibri Light"/>
                <w:sz w:val="20"/>
                <w:szCs w:val="20"/>
              </w:rPr>
              <w:t>603</w:t>
            </w:r>
          </w:p>
        </w:tc>
        <w:tc>
          <w:tcPr>
            <w:tcW w:w="1559" w:type="dxa"/>
            <w:shd w:val="clear" w:color="auto" w:fill="DBDBDB" w:themeFill="accent3" w:themeFillTint="66"/>
            <w:noWrap/>
            <w:hideMark/>
          </w:tcPr>
          <w:p w:rsidR="00F570E4" w:rsidRPr="00A14568" w:rsidRDefault="00AA7DD9" w:rsidP="004A7F35">
            <w:pPr>
              <w:spacing w:after="0" w:line="240" w:lineRule="auto"/>
              <w:jc w:val="right"/>
              <w:rPr>
                <w:rFonts w:ascii="Calibri Light" w:eastAsia="Times New Roman" w:hAnsi="Calibri Light"/>
                <w:color w:val="000000"/>
                <w:sz w:val="20"/>
                <w:szCs w:val="20"/>
                <w:highlight w:val="yellow"/>
                <w:lang w:eastAsia="sk-SK"/>
              </w:rPr>
            </w:pPr>
            <w:r w:rsidRPr="00A14568">
              <w:rPr>
                <w:rFonts w:ascii="Calibri Light" w:hAnsi="Calibri Light"/>
                <w:sz w:val="20"/>
                <w:szCs w:val="20"/>
              </w:rPr>
              <w:t>78 182 825</w:t>
            </w:r>
            <w:r w:rsidR="00F570E4" w:rsidRPr="00A14568">
              <w:rPr>
                <w:rFonts w:ascii="Calibri Light" w:hAnsi="Calibri Light"/>
                <w:sz w:val="20"/>
                <w:szCs w:val="20"/>
              </w:rPr>
              <w:t xml:space="preserve">   </w:t>
            </w:r>
          </w:p>
        </w:tc>
        <w:tc>
          <w:tcPr>
            <w:tcW w:w="1590" w:type="dxa"/>
            <w:shd w:val="clear" w:color="auto" w:fill="DBDBDB" w:themeFill="accent3" w:themeFillTint="66"/>
            <w:vAlign w:val="bottom"/>
          </w:tcPr>
          <w:p w:rsidR="00F570E4" w:rsidRPr="00A14568" w:rsidRDefault="00F570E4" w:rsidP="004A7F35">
            <w:pPr>
              <w:spacing w:after="0" w:line="240" w:lineRule="auto"/>
              <w:jc w:val="right"/>
              <w:rPr>
                <w:rFonts w:ascii="Calibri Light" w:hAnsi="Calibri Light"/>
                <w:sz w:val="20"/>
                <w:szCs w:val="20"/>
              </w:rPr>
            </w:pPr>
            <w:r w:rsidRPr="00A14568">
              <w:rPr>
                <w:rFonts w:ascii="Calibri Light" w:eastAsia="Times New Roman" w:hAnsi="Calibri Light" w:cs="Calibri"/>
                <w:color w:val="000000"/>
                <w:sz w:val="20"/>
                <w:szCs w:val="20"/>
                <w:lang w:eastAsia="sk-SK"/>
              </w:rPr>
              <w:t xml:space="preserve">                 3 312 € </w:t>
            </w:r>
          </w:p>
        </w:tc>
      </w:tr>
      <w:tr w:rsidR="00F570E4" w:rsidRPr="00A14568" w:rsidTr="001B52C4">
        <w:trPr>
          <w:trHeight w:hRule="exact" w:val="284"/>
        </w:trPr>
        <w:tc>
          <w:tcPr>
            <w:tcW w:w="2852" w:type="dxa"/>
            <w:shd w:val="clear" w:color="auto" w:fill="auto"/>
            <w:noWrap/>
            <w:vAlign w:val="center"/>
            <w:hideMark/>
          </w:tcPr>
          <w:p w:rsidR="00F570E4" w:rsidRPr="00A14568" w:rsidRDefault="00F570E4"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Administratíva</w:t>
            </w:r>
          </w:p>
        </w:tc>
        <w:tc>
          <w:tcPr>
            <w:tcW w:w="1120" w:type="dxa"/>
            <w:shd w:val="clear" w:color="auto" w:fill="auto"/>
            <w:noWrap/>
            <w:hideMark/>
          </w:tcPr>
          <w:p w:rsidR="00F570E4" w:rsidRPr="00A14568" w:rsidRDefault="00AA7DD9" w:rsidP="00227DCD">
            <w:pPr>
              <w:spacing w:after="0" w:line="240" w:lineRule="auto"/>
              <w:jc w:val="center"/>
              <w:rPr>
                <w:rFonts w:ascii="Calibri Light" w:eastAsia="Times New Roman" w:hAnsi="Calibri Light"/>
                <w:color w:val="000000"/>
                <w:sz w:val="20"/>
                <w:szCs w:val="20"/>
                <w:highlight w:val="yellow"/>
                <w:lang w:eastAsia="sk-SK"/>
              </w:rPr>
            </w:pPr>
            <w:r w:rsidRPr="00A14568">
              <w:rPr>
                <w:rFonts w:ascii="Calibri Light" w:hAnsi="Calibri Light"/>
                <w:sz w:val="20"/>
                <w:szCs w:val="20"/>
              </w:rPr>
              <w:t>27 368</w:t>
            </w:r>
          </w:p>
        </w:tc>
        <w:tc>
          <w:tcPr>
            <w:tcW w:w="1133" w:type="dxa"/>
            <w:shd w:val="clear" w:color="auto" w:fill="auto"/>
            <w:noWrap/>
            <w:hideMark/>
          </w:tcPr>
          <w:p w:rsidR="00F570E4" w:rsidRPr="00A14568" w:rsidRDefault="00F570E4" w:rsidP="00227DCD">
            <w:pPr>
              <w:spacing w:after="0" w:line="240" w:lineRule="auto"/>
              <w:jc w:val="center"/>
              <w:rPr>
                <w:rFonts w:ascii="Calibri Light" w:eastAsia="Times New Roman" w:hAnsi="Calibri Light"/>
                <w:color w:val="000000"/>
                <w:sz w:val="20"/>
                <w:szCs w:val="20"/>
                <w:highlight w:val="yellow"/>
                <w:lang w:eastAsia="sk-SK"/>
              </w:rPr>
            </w:pPr>
            <w:r w:rsidRPr="00A14568">
              <w:rPr>
                <w:rFonts w:ascii="Calibri Light" w:hAnsi="Calibri Light"/>
                <w:sz w:val="20"/>
                <w:szCs w:val="20"/>
              </w:rPr>
              <w:t>44 783</w:t>
            </w:r>
          </w:p>
        </w:tc>
        <w:tc>
          <w:tcPr>
            <w:tcW w:w="1559" w:type="dxa"/>
            <w:shd w:val="clear" w:color="auto" w:fill="auto"/>
            <w:noWrap/>
            <w:hideMark/>
          </w:tcPr>
          <w:p w:rsidR="00F570E4" w:rsidRPr="00A14568" w:rsidRDefault="00F570E4" w:rsidP="004A7F35">
            <w:pPr>
              <w:spacing w:after="0" w:line="240" w:lineRule="auto"/>
              <w:jc w:val="right"/>
              <w:rPr>
                <w:rFonts w:ascii="Calibri Light" w:eastAsia="Times New Roman" w:hAnsi="Calibri Light"/>
                <w:color w:val="000000"/>
                <w:sz w:val="20"/>
                <w:szCs w:val="20"/>
                <w:highlight w:val="yellow"/>
                <w:lang w:eastAsia="sk-SK"/>
              </w:rPr>
            </w:pPr>
            <w:r w:rsidRPr="00A14568">
              <w:rPr>
                <w:rFonts w:ascii="Calibri Light" w:hAnsi="Calibri Light"/>
                <w:sz w:val="20"/>
                <w:szCs w:val="20"/>
              </w:rPr>
              <w:t xml:space="preserve"> 81 842 299   </w:t>
            </w:r>
          </w:p>
        </w:tc>
        <w:tc>
          <w:tcPr>
            <w:tcW w:w="1590" w:type="dxa"/>
            <w:vAlign w:val="bottom"/>
          </w:tcPr>
          <w:p w:rsidR="00F570E4" w:rsidRPr="00A14568" w:rsidRDefault="00F570E4" w:rsidP="004A7F35">
            <w:pPr>
              <w:spacing w:after="0" w:line="240" w:lineRule="auto"/>
              <w:jc w:val="right"/>
              <w:rPr>
                <w:rFonts w:ascii="Calibri Light" w:hAnsi="Calibri Light"/>
                <w:sz w:val="20"/>
                <w:szCs w:val="20"/>
              </w:rPr>
            </w:pPr>
            <w:r w:rsidRPr="00A14568">
              <w:rPr>
                <w:rFonts w:ascii="Calibri Light" w:eastAsia="Times New Roman" w:hAnsi="Calibri Light" w:cs="Calibri"/>
                <w:color w:val="000000"/>
                <w:sz w:val="20"/>
                <w:szCs w:val="20"/>
                <w:lang w:eastAsia="sk-SK"/>
              </w:rPr>
              <w:t xml:space="preserve">                 1 828 € </w:t>
            </w:r>
          </w:p>
        </w:tc>
      </w:tr>
      <w:tr w:rsidR="00F570E4" w:rsidRPr="00A14568" w:rsidTr="001B52C4">
        <w:trPr>
          <w:trHeight w:hRule="exact" w:val="284"/>
        </w:trPr>
        <w:tc>
          <w:tcPr>
            <w:tcW w:w="2852" w:type="dxa"/>
            <w:shd w:val="clear" w:color="auto" w:fill="DBDBDB" w:themeFill="accent3" w:themeFillTint="66"/>
            <w:noWrap/>
            <w:vAlign w:val="center"/>
            <w:hideMark/>
          </w:tcPr>
          <w:p w:rsidR="00F570E4" w:rsidRPr="00A14568" w:rsidRDefault="00F570E4" w:rsidP="004A7F35">
            <w:pPr>
              <w:spacing w:after="0" w:line="240" w:lineRule="auto"/>
              <w:jc w:val="left"/>
              <w:rPr>
                <w:rFonts w:ascii="Calibri Light" w:eastAsia="Times New Roman" w:hAnsi="Calibri Light"/>
                <w:color w:val="000000"/>
                <w:sz w:val="20"/>
                <w:szCs w:val="20"/>
                <w:lang w:eastAsia="sk-SK"/>
              </w:rPr>
            </w:pPr>
            <w:r w:rsidRPr="00A14568">
              <w:rPr>
                <w:rFonts w:ascii="Calibri Light" w:eastAsia="Times New Roman" w:hAnsi="Calibri Light"/>
                <w:color w:val="000000"/>
                <w:sz w:val="20"/>
                <w:szCs w:val="20"/>
                <w:lang w:eastAsia="sk-SK"/>
              </w:rPr>
              <w:t>Technické zázemie</w:t>
            </w:r>
          </w:p>
        </w:tc>
        <w:tc>
          <w:tcPr>
            <w:tcW w:w="1120" w:type="dxa"/>
            <w:shd w:val="clear" w:color="auto" w:fill="DBDBDB" w:themeFill="accent3" w:themeFillTint="66"/>
            <w:noWrap/>
            <w:hideMark/>
          </w:tcPr>
          <w:p w:rsidR="00F570E4" w:rsidRPr="00A14568" w:rsidRDefault="00F570E4" w:rsidP="00227DCD">
            <w:pPr>
              <w:spacing w:after="0" w:line="240" w:lineRule="auto"/>
              <w:jc w:val="center"/>
              <w:rPr>
                <w:rFonts w:ascii="Calibri Light" w:eastAsia="Times New Roman" w:hAnsi="Calibri Light"/>
                <w:color w:val="000000"/>
                <w:sz w:val="20"/>
                <w:szCs w:val="20"/>
                <w:highlight w:val="yellow"/>
                <w:lang w:eastAsia="sk-SK"/>
              </w:rPr>
            </w:pPr>
            <w:r w:rsidRPr="00A14568">
              <w:rPr>
                <w:rFonts w:ascii="Calibri Light" w:hAnsi="Calibri Light"/>
                <w:sz w:val="20"/>
                <w:szCs w:val="20"/>
              </w:rPr>
              <w:t xml:space="preserve">18 </w:t>
            </w:r>
            <w:r w:rsidR="00AA7DD9" w:rsidRPr="00A14568">
              <w:rPr>
                <w:rFonts w:ascii="Calibri Light" w:hAnsi="Calibri Light"/>
                <w:sz w:val="20"/>
                <w:szCs w:val="20"/>
              </w:rPr>
              <w:t>345</w:t>
            </w:r>
          </w:p>
        </w:tc>
        <w:tc>
          <w:tcPr>
            <w:tcW w:w="1133" w:type="dxa"/>
            <w:shd w:val="clear" w:color="auto" w:fill="DBDBDB" w:themeFill="accent3" w:themeFillTint="66"/>
            <w:noWrap/>
            <w:hideMark/>
          </w:tcPr>
          <w:p w:rsidR="00F570E4" w:rsidRPr="00A14568" w:rsidRDefault="00F570E4" w:rsidP="00227DCD">
            <w:pPr>
              <w:spacing w:after="0" w:line="240" w:lineRule="auto"/>
              <w:jc w:val="center"/>
              <w:rPr>
                <w:rFonts w:ascii="Calibri Light" w:eastAsia="Times New Roman" w:hAnsi="Calibri Light"/>
                <w:color w:val="000000"/>
                <w:sz w:val="20"/>
                <w:szCs w:val="20"/>
                <w:highlight w:val="yellow"/>
                <w:lang w:eastAsia="sk-SK"/>
              </w:rPr>
            </w:pPr>
            <w:r w:rsidRPr="00A14568">
              <w:rPr>
                <w:rFonts w:ascii="Calibri Light" w:hAnsi="Calibri Light"/>
                <w:sz w:val="20"/>
                <w:szCs w:val="20"/>
              </w:rPr>
              <w:t xml:space="preserve">23 </w:t>
            </w:r>
            <w:r w:rsidR="00AA7DD9" w:rsidRPr="00A14568">
              <w:rPr>
                <w:rFonts w:ascii="Calibri Light" w:hAnsi="Calibri Light"/>
                <w:sz w:val="20"/>
                <w:szCs w:val="20"/>
              </w:rPr>
              <w:t>849</w:t>
            </w:r>
          </w:p>
        </w:tc>
        <w:tc>
          <w:tcPr>
            <w:tcW w:w="1559" w:type="dxa"/>
            <w:shd w:val="clear" w:color="auto" w:fill="DBDBDB" w:themeFill="accent3" w:themeFillTint="66"/>
            <w:noWrap/>
            <w:hideMark/>
          </w:tcPr>
          <w:p w:rsidR="00F570E4" w:rsidRPr="00A14568" w:rsidRDefault="00AA7DD9" w:rsidP="004A7F35">
            <w:pPr>
              <w:spacing w:after="0" w:line="240" w:lineRule="auto"/>
              <w:jc w:val="right"/>
              <w:rPr>
                <w:rFonts w:ascii="Calibri Light" w:eastAsia="Times New Roman" w:hAnsi="Calibri Light"/>
                <w:color w:val="000000"/>
                <w:sz w:val="20"/>
                <w:szCs w:val="20"/>
                <w:highlight w:val="yellow"/>
                <w:lang w:eastAsia="sk-SK"/>
              </w:rPr>
            </w:pPr>
            <w:r w:rsidRPr="00A14568">
              <w:rPr>
                <w:rFonts w:ascii="Calibri Light" w:hAnsi="Calibri Light"/>
                <w:sz w:val="20"/>
                <w:szCs w:val="20"/>
              </w:rPr>
              <w:t>52 049 164</w:t>
            </w:r>
            <w:r w:rsidR="00F570E4" w:rsidRPr="00A14568">
              <w:rPr>
                <w:rFonts w:ascii="Calibri Light" w:hAnsi="Calibri Light"/>
                <w:sz w:val="20"/>
                <w:szCs w:val="20"/>
              </w:rPr>
              <w:t xml:space="preserve">   </w:t>
            </w:r>
          </w:p>
        </w:tc>
        <w:tc>
          <w:tcPr>
            <w:tcW w:w="1590" w:type="dxa"/>
            <w:shd w:val="clear" w:color="auto" w:fill="DBDBDB" w:themeFill="accent3" w:themeFillTint="66"/>
            <w:vAlign w:val="bottom"/>
          </w:tcPr>
          <w:p w:rsidR="00F570E4" w:rsidRPr="00A14568" w:rsidRDefault="00F570E4" w:rsidP="004A7F35">
            <w:pPr>
              <w:spacing w:after="0" w:line="240" w:lineRule="auto"/>
              <w:jc w:val="right"/>
              <w:rPr>
                <w:rFonts w:ascii="Calibri Light" w:hAnsi="Calibri Light"/>
                <w:sz w:val="20"/>
                <w:szCs w:val="20"/>
              </w:rPr>
            </w:pPr>
            <w:r w:rsidRPr="00A14568">
              <w:rPr>
                <w:rFonts w:ascii="Calibri Light" w:eastAsia="Times New Roman" w:hAnsi="Calibri Light" w:cs="Calibri"/>
                <w:color w:val="000000"/>
                <w:sz w:val="20"/>
                <w:szCs w:val="20"/>
                <w:lang w:eastAsia="sk-SK"/>
              </w:rPr>
              <w:t xml:space="preserve">                 2 </w:t>
            </w:r>
            <w:r w:rsidR="00AA7DD9" w:rsidRPr="00A14568">
              <w:rPr>
                <w:rFonts w:ascii="Calibri Light" w:eastAsia="Times New Roman" w:hAnsi="Calibri Light" w:cs="Calibri"/>
                <w:color w:val="000000"/>
                <w:sz w:val="20"/>
                <w:szCs w:val="20"/>
                <w:lang w:eastAsia="sk-SK"/>
              </w:rPr>
              <w:t>182</w:t>
            </w:r>
            <w:r w:rsidRPr="00A14568">
              <w:rPr>
                <w:rFonts w:ascii="Calibri Light" w:eastAsia="Times New Roman" w:hAnsi="Calibri Light" w:cs="Calibri"/>
                <w:color w:val="000000"/>
                <w:sz w:val="20"/>
                <w:szCs w:val="20"/>
                <w:lang w:eastAsia="sk-SK"/>
              </w:rPr>
              <w:t xml:space="preserve"> € </w:t>
            </w:r>
          </w:p>
        </w:tc>
      </w:tr>
      <w:tr w:rsidR="00F570E4" w:rsidRPr="00A14568" w:rsidTr="001B52C4">
        <w:trPr>
          <w:trHeight w:hRule="exact" w:val="284"/>
        </w:trPr>
        <w:tc>
          <w:tcPr>
            <w:tcW w:w="2852" w:type="dxa"/>
            <w:shd w:val="clear" w:color="auto" w:fill="auto"/>
            <w:noWrap/>
            <w:vAlign w:val="center"/>
            <w:hideMark/>
          </w:tcPr>
          <w:p w:rsidR="00F570E4" w:rsidRPr="00A14568" w:rsidRDefault="00F570E4" w:rsidP="004A7F35">
            <w:pPr>
              <w:spacing w:after="0" w:line="240" w:lineRule="auto"/>
              <w:jc w:val="left"/>
              <w:rPr>
                <w:rFonts w:ascii="Calibri Light" w:eastAsia="Times New Roman" w:hAnsi="Calibri Light"/>
                <w:b/>
                <w:color w:val="000000"/>
                <w:sz w:val="20"/>
                <w:szCs w:val="20"/>
                <w:lang w:eastAsia="sk-SK"/>
              </w:rPr>
            </w:pPr>
            <w:r w:rsidRPr="00A14568">
              <w:rPr>
                <w:rFonts w:ascii="Calibri Light" w:eastAsia="Times New Roman" w:hAnsi="Calibri Light"/>
                <w:b/>
                <w:color w:val="000000"/>
                <w:sz w:val="20"/>
                <w:szCs w:val="20"/>
                <w:lang w:eastAsia="sk-SK"/>
              </w:rPr>
              <w:t>Spolu</w:t>
            </w:r>
          </w:p>
        </w:tc>
        <w:tc>
          <w:tcPr>
            <w:tcW w:w="1120" w:type="dxa"/>
            <w:shd w:val="clear" w:color="auto" w:fill="auto"/>
            <w:noWrap/>
            <w:hideMark/>
          </w:tcPr>
          <w:p w:rsidR="00F570E4" w:rsidRPr="00A14568" w:rsidRDefault="00AA7DD9" w:rsidP="00227DCD">
            <w:pPr>
              <w:spacing w:after="0" w:line="240" w:lineRule="auto"/>
              <w:jc w:val="center"/>
              <w:rPr>
                <w:rFonts w:ascii="Calibri Light" w:eastAsia="Times New Roman" w:hAnsi="Calibri Light"/>
                <w:b/>
                <w:color w:val="000000"/>
                <w:sz w:val="20"/>
                <w:szCs w:val="20"/>
                <w:highlight w:val="yellow"/>
                <w:lang w:eastAsia="sk-SK"/>
              </w:rPr>
            </w:pPr>
            <w:r w:rsidRPr="00A14568">
              <w:rPr>
                <w:rFonts w:ascii="Calibri Light" w:hAnsi="Calibri Light"/>
                <w:sz w:val="20"/>
                <w:szCs w:val="20"/>
              </w:rPr>
              <w:t>70 512</w:t>
            </w:r>
          </w:p>
        </w:tc>
        <w:tc>
          <w:tcPr>
            <w:tcW w:w="1133" w:type="dxa"/>
            <w:shd w:val="clear" w:color="auto" w:fill="auto"/>
            <w:noWrap/>
            <w:hideMark/>
          </w:tcPr>
          <w:p w:rsidR="00F570E4" w:rsidRPr="00A14568" w:rsidRDefault="00AA7DD9" w:rsidP="00227DCD">
            <w:pPr>
              <w:spacing w:after="0" w:line="240" w:lineRule="auto"/>
              <w:jc w:val="center"/>
              <w:rPr>
                <w:rFonts w:ascii="Calibri Light" w:eastAsia="Times New Roman" w:hAnsi="Calibri Light"/>
                <w:b/>
                <w:color w:val="000000"/>
                <w:sz w:val="20"/>
                <w:szCs w:val="20"/>
                <w:highlight w:val="yellow"/>
                <w:lang w:eastAsia="sk-SK"/>
              </w:rPr>
            </w:pPr>
            <w:r w:rsidRPr="00A14568">
              <w:rPr>
                <w:rFonts w:ascii="Calibri Light" w:hAnsi="Calibri Light"/>
                <w:sz w:val="20"/>
                <w:szCs w:val="20"/>
              </w:rPr>
              <w:t>113 484</w:t>
            </w:r>
          </w:p>
        </w:tc>
        <w:tc>
          <w:tcPr>
            <w:tcW w:w="1559" w:type="dxa"/>
            <w:shd w:val="clear" w:color="auto" w:fill="auto"/>
            <w:noWrap/>
            <w:hideMark/>
          </w:tcPr>
          <w:p w:rsidR="00F570E4" w:rsidRPr="00A14568" w:rsidRDefault="00AA7DD9" w:rsidP="004A7F35">
            <w:pPr>
              <w:keepNext/>
              <w:spacing w:after="0" w:line="240" w:lineRule="auto"/>
              <w:jc w:val="right"/>
              <w:rPr>
                <w:rFonts w:ascii="Calibri Light" w:eastAsia="Times New Roman" w:hAnsi="Calibri Light"/>
                <w:b/>
                <w:color w:val="000000"/>
                <w:sz w:val="20"/>
                <w:szCs w:val="20"/>
                <w:highlight w:val="yellow"/>
                <w:lang w:eastAsia="sk-SK"/>
              </w:rPr>
            </w:pPr>
            <w:r w:rsidRPr="00A14568">
              <w:rPr>
                <w:rFonts w:ascii="Calibri Light" w:hAnsi="Calibri Light"/>
                <w:sz w:val="20"/>
                <w:szCs w:val="20"/>
              </w:rPr>
              <w:t>263 465 145</w:t>
            </w:r>
            <w:r w:rsidR="00F570E4" w:rsidRPr="00A14568">
              <w:rPr>
                <w:rFonts w:ascii="Calibri Light" w:hAnsi="Calibri Light"/>
                <w:sz w:val="20"/>
                <w:szCs w:val="20"/>
              </w:rPr>
              <w:t xml:space="preserve">   </w:t>
            </w:r>
          </w:p>
        </w:tc>
        <w:tc>
          <w:tcPr>
            <w:tcW w:w="1590" w:type="dxa"/>
            <w:vAlign w:val="bottom"/>
          </w:tcPr>
          <w:p w:rsidR="00F570E4" w:rsidRPr="00A14568" w:rsidRDefault="00F570E4" w:rsidP="004A7F35">
            <w:pPr>
              <w:keepNext/>
              <w:spacing w:after="0" w:line="240" w:lineRule="auto"/>
              <w:jc w:val="right"/>
              <w:rPr>
                <w:rFonts w:ascii="Calibri Light" w:hAnsi="Calibri Light"/>
                <w:sz w:val="20"/>
                <w:szCs w:val="20"/>
              </w:rPr>
            </w:pPr>
            <w:r w:rsidRPr="00A14568">
              <w:rPr>
                <w:rFonts w:ascii="Calibri Light" w:eastAsia="Times New Roman" w:hAnsi="Calibri Light" w:cs="Calibri"/>
                <w:color w:val="000000"/>
                <w:sz w:val="20"/>
                <w:szCs w:val="20"/>
                <w:lang w:eastAsia="sk-SK"/>
              </w:rPr>
              <w:t xml:space="preserve">                 2 32</w:t>
            </w:r>
            <w:r w:rsidR="00AA7DD9" w:rsidRPr="00A14568">
              <w:rPr>
                <w:rFonts w:ascii="Calibri Light" w:eastAsia="Times New Roman" w:hAnsi="Calibri Light" w:cs="Calibri"/>
                <w:color w:val="000000"/>
                <w:sz w:val="20"/>
                <w:szCs w:val="20"/>
                <w:lang w:eastAsia="sk-SK"/>
              </w:rPr>
              <w:t>2</w:t>
            </w:r>
            <w:r w:rsidRPr="00A14568">
              <w:rPr>
                <w:rFonts w:ascii="Calibri Light" w:eastAsia="Times New Roman" w:hAnsi="Calibri Light" w:cs="Calibri"/>
                <w:color w:val="000000"/>
                <w:sz w:val="20"/>
                <w:szCs w:val="20"/>
                <w:lang w:eastAsia="sk-SK"/>
              </w:rPr>
              <w:t xml:space="preserve"> € </w:t>
            </w:r>
          </w:p>
        </w:tc>
      </w:tr>
    </w:tbl>
    <w:p w:rsidR="0097518D" w:rsidRPr="00A14568" w:rsidRDefault="00F323B4" w:rsidP="00F323B4">
      <w:pPr>
        <w:pStyle w:val="Popis"/>
        <w:ind w:firstLine="284"/>
      </w:pPr>
      <w:r w:rsidRPr="00A14568">
        <w:t xml:space="preserve">  </w:t>
      </w:r>
      <w:r w:rsidR="00F570E4" w:rsidRPr="00A14568">
        <w:t xml:space="preserve"> </w:t>
      </w:r>
      <w:bookmarkStart w:id="576" w:name="_Toc477212959"/>
      <w:r w:rsidR="00F570E4" w:rsidRPr="00A14568">
        <w:t xml:space="preserve">Tabuľka </w:t>
      </w:r>
      <w:r w:rsidR="00C51110" w:rsidRPr="00A14568">
        <w:t>3</w:t>
      </w:r>
      <w:r w:rsidR="000675FD" w:rsidRPr="00A14568">
        <w:t>3</w:t>
      </w:r>
      <w:r w:rsidR="00C51110" w:rsidRPr="00A14568">
        <w:t xml:space="preserve"> </w:t>
      </w:r>
      <w:r w:rsidR="00F570E4" w:rsidRPr="00A14568">
        <w:t>Rozdelenie funkčného modelu na vrstvy s odhadovanou plochou NFA – net floor area</w:t>
      </w:r>
      <w:bookmarkEnd w:id="576"/>
      <w:r w:rsidR="00F570E4" w:rsidRPr="00A14568">
        <w:t xml:space="preserve">  (čistá podlahová plocha ) a</w:t>
      </w:r>
      <w:r w:rsidR="0097518D" w:rsidRPr="00A14568">
        <w:t> </w:t>
      </w:r>
    </w:p>
    <w:p w:rsidR="0097518D" w:rsidRPr="00A14568" w:rsidRDefault="00F570E4" w:rsidP="0097518D">
      <w:pPr>
        <w:pStyle w:val="Popis"/>
        <w:ind w:firstLine="426"/>
      </w:pPr>
      <w:r w:rsidRPr="00A14568">
        <w:t>GFA</w:t>
      </w:r>
      <w:r w:rsidR="0097518D" w:rsidRPr="00A14568">
        <w:t xml:space="preserve"> </w:t>
      </w:r>
      <w:r w:rsidRPr="00A14568">
        <w:t xml:space="preserve"> – gross flor area (hrubá podlažná plocha)</w:t>
      </w:r>
      <w:r w:rsidR="0097518D" w:rsidRPr="00A14568">
        <w:t xml:space="preserve"> finančné náklady predstavujú  hrubý odhad s DPH</w:t>
      </w:r>
      <w:r w:rsidR="0097518D" w:rsidRPr="00A14568">
        <w:rPr>
          <w:rStyle w:val="Odkaznapoznmkupodiarou"/>
        </w:rPr>
        <w:t xml:space="preserve"> </w:t>
      </w:r>
      <w:r w:rsidR="000675FD" w:rsidRPr="00A14568">
        <w:rPr>
          <w:vertAlign w:val="superscript"/>
        </w:rPr>
        <w:t>40</w:t>
      </w:r>
    </w:p>
    <w:p w:rsidR="00F570E4" w:rsidRPr="00A14568" w:rsidRDefault="00F570E4" w:rsidP="0097518D">
      <w:pPr>
        <w:ind w:firstLine="426"/>
      </w:pPr>
    </w:p>
    <w:p w:rsidR="000433BF" w:rsidRPr="00A14568" w:rsidRDefault="000433BF" w:rsidP="004A7F35">
      <w:pPr>
        <w:rPr>
          <w:rFonts w:ascii="Calibri Light" w:hAnsi="Calibri Light"/>
        </w:rPr>
      </w:pPr>
      <w:r w:rsidRPr="00A14568">
        <w:rPr>
          <w:rFonts w:ascii="Calibri Light" w:hAnsi="Calibri Light"/>
        </w:rPr>
        <w:t>Výsledok ekonomickej analýzy potvrdil vyššie uvedené predpoklady, ako aj závery pôvodnej štúdie uskutočniteľnosti a súťažného dialógu PPP. Realizácia formou full-PPP je so zreteľom rizika dopytu a finančných nákladov nerentabilné. Realizácia formou štátu realizovaného štandardnou formou, zasa nezaručuje dostatočnú operatívnu flexibilitu. Najlepšie riešenie s</w:t>
      </w:r>
      <w:r w:rsidR="005132A9" w:rsidRPr="00A14568">
        <w:rPr>
          <w:rFonts w:ascii="Calibri Light" w:hAnsi="Calibri Light"/>
        </w:rPr>
        <w:t xml:space="preserve"> pozitívnou</w:t>
      </w:r>
      <w:r w:rsidRPr="00A14568">
        <w:rPr>
          <w:rFonts w:ascii="Calibri Light" w:hAnsi="Calibri Light"/>
        </w:rPr>
        <w:t xml:space="preserve"> NPV </w:t>
      </w:r>
      <w:r w:rsidR="00EE72C0" w:rsidRPr="00A14568">
        <w:rPr>
          <w:rFonts w:ascii="Calibri Light" w:hAnsi="Calibri Light"/>
        </w:rPr>
        <w:t xml:space="preserve">26 </w:t>
      </w:r>
      <w:r w:rsidRPr="00A14568">
        <w:rPr>
          <w:rFonts w:ascii="Calibri Light" w:hAnsi="Calibri Light"/>
        </w:rPr>
        <w:t>mil. EUR je aj v rámci konzervatívnych predpokladov realizácia projektu práve formou hybridného modelu, čiže alternatív</w:t>
      </w:r>
      <w:r w:rsidR="005132A9" w:rsidRPr="00A14568">
        <w:rPr>
          <w:rFonts w:ascii="Calibri Light" w:hAnsi="Calibri Light"/>
        </w:rPr>
        <w:t>a</w:t>
      </w:r>
      <w:r w:rsidRPr="00A14568">
        <w:rPr>
          <w:rFonts w:ascii="Calibri Light" w:hAnsi="Calibri Light"/>
        </w:rPr>
        <w:t xml:space="preserve"> č. 3. </w:t>
      </w:r>
    </w:p>
    <w:p w:rsidR="00E04AB5" w:rsidRPr="00A14568" w:rsidRDefault="00E04AB5" w:rsidP="004A7F35">
      <w:pPr>
        <w:rPr>
          <w:rFonts w:ascii="Calibri Light" w:hAnsi="Calibri Light"/>
        </w:rPr>
      </w:pPr>
    </w:p>
    <w:p w:rsidR="00E04AB5" w:rsidRPr="00A14568" w:rsidRDefault="00E04AB5" w:rsidP="004A7F35">
      <w:pPr>
        <w:rPr>
          <w:rFonts w:ascii="Calibri Light" w:hAnsi="Calibri Light"/>
        </w:rPr>
      </w:pPr>
    </w:p>
    <w:tbl>
      <w:tblPr>
        <w:tblW w:w="8960" w:type="dxa"/>
        <w:tblInd w:w="60" w:type="dxa"/>
        <w:tblCellMar>
          <w:left w:w="70" w:type="dxa"/>
          <w:right w:w="70" w:type="dxa"/>
        </w:tblCellMar>
        <w:tblLook w:val="04A0" w:firstRow="1" w:lastRow="0" w:firstColumn="1" w:lastColumn="0" w:noHBand="0" w:noVBand="1"/>
      </w:tblPr>
      <w:tblGrid>
        <w:gridCol w:w="2240"/>
        <w:gridCol w:w="2240"/>
        <w:gridCol w:w="2240"/>
        <w:gridCol w:w="2240"/>
      </w:tblGrid>
      <w:tr w:rsidR="00AA7DD9" w:rsidRPr="00A14568" w:rsidTr="00AA7DD9">
        <w:trPr>
          <w:trHeight w:val="542"/>
        </w:trPr>
        <w:tc>
          <w:tcPr>
            <w:tcW w:w="2240" w:type="dxa"/>
            <w:tcBorders>
              <w:top w:val="single" w:sz="8" w:space="0" w:color="auto"/>
              <w:left w:val="single" w:sz="8" w:space="0" w:color="auto"/>
              <w:bottom w:val="single" w:sz="4" w:space="0" w:color="auto"/>
              <w:right w:val="single" w:sz="4" w:space="0" w:color="auto"/>
            </w:tcBorders>
            <w:shd w:val="clear" w:color="000000" w:fill="DDEBF7"/>
            <w:noWrap/>
            <w:vAlign w:val="bottom"/>
            <w:hideMark/>
          </w:tcPr>
          <w:p w:rsidR="00AA7DD9" w:rsidRPr="00A14568" w:rsidRDefault="00AA7DD9" w:rsidP="00AA7DD9">
            <w:pPr>
              <w:spacing w:after="0" w:line="240" w:lineRule="auto"/>
              <w:jc w:val="left"/>
              <w:rPr>
                <w:rFonts w:eastAsia="Times New Roman" w:cstheme="majorHAnsi"/>
                <w:color w:val="000000"/>
                <w:sz w:val="20"/>
                <w:szCs w:val="20"/>
                <w:lang w:eastAsia="sk-SK"/>
              </w:rPr>
            </w:pPr>
            <w:r w:rsidRPr="00A14568">
              <w:rPr>
                <w:rFonts w:eastAsia="Times New Roman" w:cstheme="majorHAnsi"/>
                <w:color w:val="000000"/>
                <w:sz w:val="20"/>
                <w:szCs w:val="20"/>
                <w:lang w:eastAsia="sk-SK"/>
              </w:rPr>
              <w:lastRenderedPageBreak/>
              <w:t> </w:t>
            </w:r>
          </w:p>
        </w:tc>
        <w:tc>
          <w:tcPr>
            <w:tcW w:w="2240" w:type="dxa"/>
            <w:tcBorders>
              <w:top w:val="single" w:sz="8" w:space="0" w:color="auto"/>
              <w:left w:val="nil"/>
              <w:bottom w:val="single" w:sz="4" w:space="0" w:color="auto"/>
              <w:right w:val="single" w:sz="4" w:space="0" w:color="auto"/>
            </w:tcBorders>
            <w:shd w:val="clear" w:color="000000" w:fill="DDEBF7"/>
            <w:noWrap/>
            <w:vAlign w:val="center"/>
            <w:hideMark/>
          </w:tcPr>
          <w:p w:rsidR="00AA7DD9" w:rsidRPr="00A14568" w:rsidRDefault="00AA7DD9" w:rsidP="00AA7DD9">
            <w:pPr>
              <w:spacing w:after="0" w:line="240" w:lineRule="auto"/>
              <w:jc w:val="center"/>
              <w:rPr>
                <w:rFonts w:eastAsia="Times New Roman" w:cstheme="majorHAnsi"/>
                <w:b/>
                <w:color w:val="000000"/>
                <w:sz w:val="20"/>
                <w:szCs w:val="20"/>
                <w:lang w:eastAsia="sk-SK"/>
              </w:rPr>
            </w:pPr>
            <w:r w:rsidRPr="00A14568">
              <w:rPr>
                <w:rFonts w:eastAsia="Times New Roman" w:cstheme="majorHAnsi"/>
                <w:b/>
                <w:color w:val="000000"/>
                <w:sz w:val="20"/>
                <w:szCs w:val="20"/>
                <w:lang w:eastAsia="sk-SK"/>
              </w:rPr>
              <w:t>ALT 1: štát</w:t>
            </w:r>
          </w:p>
        </w:tc>
        <w:tc>
          <w:tcPr>
            <w:tcW w:w="2240" w:type="dxa"/>
            <w:tcBorders>
              <w:top w:val="single" w:sz="8" w:space="0" w:color="auto"/>
              <w:left w:val="nil"/>
              <w:bottom w:val="single" w:sz="4" w:space="0" w:color="auto"/>
              <w:right w:val="single" w:sz="4" w:space="0" w:color="auto"/>
            </w:tcBorders>
            <w:shd w:val="clear" w:color="000000" w:fill="DDEBF7"/>
            <w:noWrap/>
            <w:vAlign w:val="center"/>
            <w:hideMark/>
          </w:tcPr>
          <w:p w:rsidR="00AA7DD9" w:rsidRPr="00A14568" w:rsidRDefault="00AA7DD9" w:rsidP="00AA7DD9">
            <w:pPr>
              <w:spacing w:after="0" w:line="240" w:lineRule="auto"/>
              <w:jc w:val="center"/>
              <w:rPr>
                <w:rFonts w:eastAsia="Times New Roman" w:cstheme="majorHAnsi"/>
                <w:b/>
                <w:color w:val="000000"/>
                <w:sz w:val="20"/>
                <w:szCs w:val="20"/>
                <w:lang w:eastAsia="sk-SK"/>
              </w:rPr>
            </w:pPr>
            <w:r w:rsidRPr="00A14568">
              <w:rPr>
                <w:rFonts w:eastAsia="Times New Roman" w:cstheme="majorHAnsi"/>
                <w:b/>
                <w:color w:val="000000"/>
                <w:sz w:val="20"/>
                <w:szCs w:val="20"/>
                <w:lang w:eastAsia="sk-SK"/>
              </w:rPr>
              <w:t>ALT 2: PPP</w:t>
            </w:r>
          </w:p>
        </w:tc>
        <w:tc>
          <w:tcPr>
            <w:tcW w:w="2240" w:type="dxa"/>
            <w:tcBorders>
              <w:top w:val="single" w:sz="8" w:space="0" w:color="auto"/>
              <w:left w:val="nil"/>
              <w:bottom w:val="single" w:sz="4" w:space="0" w:color="auto"/>
              <w:right w:val="single" w:sz="8" w:space="0" w:color="auto"/>
            </w:tcBorders>
            <w:shd w:val="clear" w:color="000000" w:fill="DDEBF7"/>
            <w:noWrap/>
            <w:vAlign w:val="center"/>
            <w:hideMark/>
          </w:tcPr>
          <w:p w:rsidR="00AA7DD9" w:rsidRPr="00A14568" w:rsidRDefault="00AA7DD9" w:rsidP="00AA7DD9">
            <w:pPr>
              <w:spacing w:after="0" w:line="240" w:lineRule="auto"/>
              <w:jc w:val="center"/>
              <w:rPr>
                <w:rFonts w:eastAsia="Times New Roman" w:cstheme="majorHAnsi"/>
                <w:b/>
                <w:color w:val="000000"/>
                <w:sz w:val="20"/>
                <w:szCs w:val="20"/>
                <w:lang w:eastAsia="sk-SK"/>
              </w:rPr>
            </w:pPr>
            <w:r w:rsidRPr="00A14568">
              <w:rPr>
                <w:rFonts w:eastAsia="Times New Roman" w:cstheme="majorHAnsi"/>
                <w:b/>
                <w:color w:val="000000"/>
                <w:sz w:val="20"/>
                <w:szCs w:val="20"/>
                <w:lang w:eastAsia="sk-SK"/>
              </w:rPr>
              <w:t>ALT 3: integrovaný model</w:t>
            </w:r>
          </w:p>
        </w:tc>
      </w:tr>
      <w:tr w:rsidR="00EE72C0" w:rsidRPr="00A14568" w:rsidTr="00AA7DD9">
        <w:trPr>
          <w:trHeight w:val="330"/>
        </w:trPr>
        <w:tc>
          <w:tcPr>
            <w:tcW w:w="2240" w:type="dxa"/>
            <w:tcBorders>
              <w:top w:val="nil"/>
              <w:left w:val="single" w:sz="8" w:space="0" w:color="auto"/>
              <w:bottom w:val="single" w:sz="4" w:space="0" w:color="auto"/>
              <w:right w:val="single" w:sz="4" w:space="0" w:color="auto"/>
            </w:tcBorders>
            <w:shd w:val="clear" w:color="000000" w:fill="FFFFFF"/>
            <w:noWrap/>
            <w:vAlign w:val="center"/>
            <w:hideMark/>
          </w:tcPr>
          <w:p w:rsidR="00EE72C0" w:rsidRPr="00A14568" w:rsidRDefault="00EE72C0" w:rsidP="0098507B">
            <w:pPr>
              <w:spacing w:after="0" w:line="240" w:lineRule="auto"/>
              <w:jc w:val="center"/>
              <w:rPr>
                <w:rFonts w:eastAsia="Times New Roman" w:cstheme="majorHAnsi"/>
                <w:color w:val="000000"/>
                <w:sz w:val="20"/>
                <w:szCs w:val="20"/>
                <w:lang w:eastAsia="sk-SK"/>
              </w:rPr>
            </w:pPr>
            <w:r w:rsidRPr="00A14568">
              <w:rPr>
                <w:rFonts w:eastAsia="Times New Roman" w:cstheme="majorHAnsi"/>
                <w:color w:val="000000"/>
                <w:sz w:val="20"/>
                <w:szCs w:val="20"/>
                <w:lang w:eastAsia="sk-SK"/>
              </w:rPr>
              <w:t>NPV</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-33 760 000 EUR</w:t>
            </w:r>
          </w:p>
        </w:tc>
        <w:tc>
          <w:tcPr>
            <w:tcW w:w="2240" w:type="dxa"/>
            <w:tcBorders>
              <w:top w:val="single" w:sz="4" w:space="0" w:color="auto"/>
              <w:left w:val="nil"/>
              <w:bottom w:val="single" w:sz="4" w:space="0" w:color="auto"/>
              <w:right w:val="single" w:sz="4" w:space="0" w:color="auto"/>
            </w:tcBorders>
            <w:shd w:val="clear" w:color="000000" w:fill="FFFFFF"/>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-17 200 000 EUR</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26 750 000 EUR</w:t>
            </w:r>
          </w:p>
        </w:tc>
      </w:tr>
      <w:tr w:rsidR="00EE72C0" w:rsidRPr="00A14568" w:rsidTr="00AA7DD9">
        <w:trPr>
          <w:trHeight w:val="330"/>
        </w:trPr>
        <w:tc>
          <w:tcPr>
            <w:tcW w:w="2240" w:type="dxa"/>
            <w:tcBorders>
              <w:top w:val="single" w:sz="4" w:space="0" w:color="auto"/>
              <w:left w:val="single" w:sz="8" w:space="0" w:color="auto"/>
              <w:bottom w:val="single" w:sz="8" w:space="0" w:color="auto"/>
              <w:right w:val="single" w:sz="4" w:space="0" w:color="auto"/>
            </w:tcBorders>
            <w:shd w:val="clear" w:color="000000" w:fill="D9D9D9" w:themeFill="background1" w:themeFillShade="D9"/>
            <w:noWrap/>
            <w:vAlign w:val="center"/>
            <w:hideMark/>
          </w:tcPr>
          <w:p w:rsidR="00EE72C0" w:rsidRPr="00A14568" w:rsidRDefault="00EE72C0" w:rsidP="0098507B">
            <w:pPr>
              <w:spacing w:after="0" w:line="240" w:lineRule="auto"/>
              <w:jc w:val="center"/>
              <w:rPr>
                <w:rFonts w:eastAsia="Times New Roman" w:cstheme="majorHAnsi"/>
                <w:color w:val="000000"/>
                <w:sz w:val="20"/>
                <w:szCs w:val="20"/>
                <w:lang w:eastAsia="sk-SK"/>
              </w:rPr>
            </w:pPr>
            <w:r w:rsidRPr="00A14568">
              <w:rPr>
                <w:rFonts w:eastAsia="Times New Roman" w:cstheme="majorHAnsi"/>
                <w:color w:val="000000"/>
                <w:sz w:val="20"/>
                <w:szCs w:val="20"/>
                <w:lang w:eastAsia="sk-SK"/>
              </w:rPr>
              <w:t>IRR</w:t>
            </w:r>
          </w:p>
        </w:tc>
        <w:tc>
          <w:tcPr>
            <w:tcW w:w="2240" w:type="dxa"/>
            <w:tcBorders>
              <w:top w:val="single" w:sz="4" w:space="0" w:color="auto"/>
              <w:left w:val="single" w:sz="4" w:space="0" w:color="auto"/>
              <w:bottom w:val="single" w:sz="8" w:space="0" w:color="auto"/>
              <w:right w:val="single" w:sz="4" w:space="0" w:color="auto"/>
            </w:tcBorders>
            <w:shd w:val="clear" w:color="000000" w:fill="D9D9D9" w:themeFill="background1" w:themeFillShade="D9"/>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-0,87%</w:t>
            </w:r>
          </w:p>
        </w:tc>
        <w:tc>
          <w:tcPr>
            <w:tcW w:w="2240" w:type="dxa"/>
            <w:tcBorders>
              <w:top w:val="single" w:sz="4" w:space="0" w:color="auto"/>
              <w:left w:val="nil"/>
              <w:bottom w:val="single" w:sz="8" w:space="0" w:color="auto"/>
              <w:right w:val="single" w:sz="4" w:space="0" w:color="auto"/>
            </w:tcBorders>
            <w:shd w:val="clear" w:color="000000" w:fill="D9D9D9" w:themeFill="background1" w:themeFillShade="D9"/>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-2,49%</w:t>
            </w:r>
          </w:p>
        </w:tc>
        <w:tc>
          <w:tcPr>
            <w:tcW w:w="2240" w:type="dxa"/>
            <w:tcBorders>
              <w:top w:val="single" w:sz="4" w:space="0" w:color="auto"/>
              <w:left w:val="single" w:sz="4" w:space="0" w:color="auto"/>
              <w:bottom w:val="single" w:sz="8" w:space="0" w:color="auto"/>
              <w:right w:val="single" w:sz="8" w:space="0" w:color="auto"/>
            </w:tcBorders>
            <w:shd w:val="clear" w:color="000000" w:fill="D9D9D9" w:themeFill="background1" w:themeFillShade="D9"/>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0,67%</w:t>
            </w:r>
          </w:p>
        </w:tc>
      </w:tr>
      <w:tr w:rsidR="00EE72C0" w:rsidRPr="00A14568" w:rsidTr="00AA7DD9">
        <w:trPr>
          <w:trHeight w:val="330"/>
        </w:trPr>
        <w:tc>
          <w:tcPr>
            <w:tcW w:w="2240"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EE72C0" w:rsidRPr="00A14568" w:rsidRDefault="00EE72C0" w:rsidP="0098507B">
            <w:pPr>
              <w:spacing w:after="0" w:line="240" w:lineRule="auto"/>
              <w:jc w:val="center"/>
              <w:rPr>
                <w:rFonts w:eastAsia="Times New Roman" w:cstheme="majorHAnsi"/>
                <w:color w:val="000000"/>
                <w:sz w:val="20"/>
                <w:szCs w:val="20"/>
                <w:lang w:eastAsia="sk-SK"/>
              </w:rPr>
            </w:pPr>
            <w:r w:rsidRPr="00A14568">
              <w:rPr>
                <w:rFonts w:eastAsia="Times New Roman" w:cstheme="majorHAnsi"/>
                <w:color w:val="000000"/>
                <w:sz w:val="20"/>
                <w:szCs w:val="20"/>
                <w:lang w:eastAsia="sk-SK"/>
              </w:rPr>
              <w:t>Anualizovaný CAPEX</w:t>
            </w:r>
          </w:p>
        </w:tc>
        <w:tc>
          <w:tcPr>
            <w:tcW w:w="2240"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6 380 000 EUR</w:t>
            </w:r>
          </w:p>
        </w:tc>
        <w:tc>
          <w:tcPr>
            <w:tcW w:w="2240" w:type="dxa"/>
            <w:tcBorders>
              <w:top w:val="single" w:sz="8" w:space="0" w:color="auto"/>
              <w:left w:val="nil"/>
              <w:bottom w:val="single" w:sz="4" w:space="0" w:color="auto"/>
              <w:right w:val="single" w:sz="4" w:space="0" w:color="auto"/>
            </w:tcBorders>
            <w:shd w:val="clear" w:color="000000" w:fill="FFFFFF"/>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5 550 000 EUR</w:t>
            </w:r>
          </w:p>
        </w:tc>
        <w:tc>
          <w:tcPr>
            <w:tcW w:w="2240"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5 970 000 EUR</w:t>
            </w:r>
          </w:p>
        </w:tc>
      </w:tr>
      <w:tr w:rsidR="00EE72C0" w:rsidRPr="00A14568" w:rsidTr="00AA7DD9">
        <w:trPr>
          <w:trHeight w:val="330"/>
        </w:trPr>
        <w:tc>
          <w:tcPr>
            <w:tcW w:w="2240" w:type="dxa"/>
            <w:tcBorders>
              <w:top w:val="single" w:sz="4" w:space="0" w:color="auto"/>
              <w:left w:val="single" w:sz="8" w:space="0" w:color="auto"/>
              <w:bottom w:val="single" w:sz="8" w:space="0" w:color="auto"/>
              <w:right w:val="single" w:sz="4" w:space="0" w:color="auto"/>
            </w:tcBorders>
            <w:shd w:val="clear" w:color="000000" w:fill="D9D9D9" w:themeFill="background1" w:themeFillShade="D9"/>
            <w:noWrap/>
            <w:vAlign w:val="bottom"/>
            <w:hideMark/>
          </w:tcPr>
          <w:p w:rsidR="00EE72C0" w:rsidRPr="00A14568" w:rsidRDefault="00EE72C0" w:rsidP="0098507B">
            <w:pPr>
              <w:spacing w:after="0" w:line="240" w:lineRule="auto"/>
              <w:jc w:val="center"/>
              <w:rPr>
                <w:rFonts w:eastAsia="Times New Roman" w:cstheme="majorHAnsi"/>
                <w:color w:val="000000"/>
                <w:sz w:val="20"/>
                <w:szCs w:val="20"/>
                <w:lang w:eastAsia="sk-SK"/>
              </w:rPr>
            </w:pPr>
            <w:r w:rsidRPr="00A14568">
              <w:rPr>
                <w:rFonts w:eastAsia="Times New Roman" w:cstheme="majorHAnsi"/>
                <w:color w:val="000000"/>
                <w:sz w:val="20"/>
                <w:szCs w:val="20"/>
                <w:lang w:eastAsia="sk-SK"/>
              </w:rPr>
              <w:t>Anualizovaný OPEX</w:t>
            </w:r>
          </w:p>
        </w:tc>
        <w:tc>
          <w:tcPr>
            <w:tcW w:w="2240" w:type="dxa"/>
            <w:tcBorders>
              <w:top w:val="single" w:sz="4" w:space="0" w:color="auto"/>
              <w:left w:val="nil"/>
              <w:bottom w:val="single" w:sz="8" w:space="0" w:color="auto"/>
              <w:right w:val="single" w:sz="4" w:space="0" w:color="auto"/>
            </w:tcBorders>
            <w:shd w:val="clear" w:color="000000" w:fill="D9D9D9" w:themeFill="background1" w:themeFillShade="D9"/>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131 200 000 EUR</w:t>
            </w:r>
          </w:p>
        </w:tc>
        <w:tc>
          <w:tcPr>
            <w:tcW w:w="2240" w:type="dxa"/>
            <w:tcBorders>
              <w:top w:val="single" w:sz="4" w:space="0" w:color="auto"/>
              <w:left w:val="nil"/>
              <w:bottom w:val="single" w:sz="8" w:space="0" w:color="auto"/>
              <w:right w:val="single" w:sz="4" w:space="0" w:color="auto"/>
            </w:tcBorders>
            <w:shd w:val="clear" w:color="000000" w:fill="D9D9D9" w:themeFill="background1" w:themeFillShade="D9"/>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119 270 000 EUR</w:t>
            </w:r>
          </w:p>
        </w:tc>
        <w:tc>
          <w:tcPr>
            <w:tcW w:w="2240" w:type="dxa"/>
            <w:tcBorders>
              <w:top w:val="single" w:sz="4" w:space="0" w:color="auto"/>
              <w:left w:val="nil"/>
              <w:bottom w:val="single" w:sz="8" w:space="0" w:color="auto"/>
              <w:right w:val="single" w:sz="8" w:space="0" w:color="auto"/>
            </w:tcBorders>
            <w:shd w:val="clear" w:color="000000" w:fill="D9D9D9" w:themeFill="background1" w:themeFillShade="D9"/>
            <w:noWrap/>
            <w:vAlign w:val="center"/>
            <w:hideMark/>
          </w:tcPr>
          <w:p w:rsidR="00EE72C0" w:rsidRPr="00A14568" w:rsidRDefault="00EE72C0" w:rsidP="00AA7DD9">
            <w:pPr>
              <w:spacing w:after="0" w:line="240" w:lineRule="auto"/>
              <w:jc w:val="center"/>
              <w:rPr>
                <w:rFonts w:eastAsia="Times New Roman" w:cstheme="majorHAnsi"/>
                <w:color w:val="000000"/>
                <w:sz w:val="20"/>
                <w:szCs w:val="20"/>
                <w:lang w:eastAsia="sk-SK"/>
              </w:rPr>
            </w:pPr>
            <w:r w:rsidRPr="00A14568">
              <w:rPr>
                <w:sz w:val="20"/>
              </w:rPr>
              <w:t>128 220 000 EUR</w:t>
            </w:r>
          </w:p>
        </w:tc>
      </w:tr>
    </w:tbl>
    <w:p w:rsidR="00EE0154" w:rsidRPr="00A14568" w:rsidRDefault="00435432" w:rsidP="00121A56">
      <w:pPr>
        <w:pStyle w:val="Popis"/>
      </w:pPr>
      <w:r w:rsidRPr="00A14568">
        <w:t xml:space="preserve"> </w:t>
      </w:r>
      <w:bookmarkStart w:id="577" w:name="_Toc477212960"/>
      <w:r w:rsidR="00EE0154" w:rsidRPr="00A14568">
        <w:t xml:space="preserve">Tabuľka </w:t>
      </w:r>
      <w:r w:rsidR="00C51110" w:rsidRPr="00A14568">
        <w:t>3</w:t>
      </w:r>
      <w:r w:rsidR="000675FD" w:rsidRPr="00A14568">
        <w:t>4</w:t>
      </w:r>
      <w:r w:rsidR="00C51110" w:rsidRPr="00A14568">
        <w:t xml:space="preserve"> </w:t>
      </w:r>
      <w:r w:rsidR="00EE0154" w:rsidRPr="00A14568">
        <w:t>Finančné ukazovatele posudzovaných variantov</w:t>
      </w:r>
      <w:bookmarkEnd w:id="577"/>
      <w:r w:rsidR="000675FD" w:rsidRPr="00A14568">
        <w:rPr>
          <w:rStyle w:val="Odkaznapoznmkupodiarou"/>
        </w:rPr>
        <w:footnoteReference w:customMarkFollows="1" w:id="40"/>
        <w:t>41</w:t>
      </w:r>
    </w:p>
    <w:p w:rsidR="00F570E4" w:rsidRPr="00A14568" w:rsidRDefault="00F570E4">
      <w:pPr>
        <w:rPr>
          <w:b/>
        </w:rPr>
      </w:pPr>
    </w:p>
    <w:p w:rsidR="00650E77" w:rsidRPr="00A14568" w:rsidRDefault="000433BF" w:rsidP="004A7F35">
      <w:pPr>
        <w:rPr>
          <w:rFonts w:ascii="Calibri Light" w:hAnsi="Calibri Light"/>
        </w:rPr>
      </w:pPr>
      <w:r w:rsidRPr="00A14568">
        <w:rPr>
          <w:rFonts w:ascii="Calibri Light" w:hAnsi="Calibri Light"/>
        </w:rPr>
        <w:t>M</w:t>
      </w:r>
      <w:r w:rsidR="00A356C3" w:rsidRPr="00A14568">
        <w:rPr>
          <w:rFonts w:ascii="Calibri Light" w:hAnsi="Calibri Light"/>
        </w:rPr>
        <w:t>inisterstvo zdravotníctva</w:t>
      </w:r>
      <w:r w:rsidRPr="00A14568">
        <w:rPr>
          <w:rFonts w:ascii="Calibri Light" w:hAnsi="Calibri Light"/>
        </w:rPr>
        <w:t xml:space="preserve"> SR preto navrhuje realizovať projekt alternatívou č. 3</w:t>
      </w:r>
      <w:r w:rsidR="00650E77" w:rsidRPr="00A14568">
        <w:rPr>
          <w:rFonts w:ascii="Calibri Light" w:hAnsi="Calibri Light"/>
        </w:rPr>
        <w:t>, kde</w:t>
      </w:r>
      <w:r w:rsidRPr="00A14568">
        <w:rPr>
          <w:rFonts w:ascii="Calibri Light" w:hAnsi="Calibri Light"/>
        </w:rPr>
        <w:t xml:space="preserve"> je</w:t>
      </w:r>
      <w:r w:rsidR="00650E77" w:rsidRPr="00A14568">
        <w:rPr>
          <w:rFonts w:ascii="Calibri Light" w:hAnsi="Calibri Light"/>
        </w:rPr>
        <w:t xml:space="preserve"> príprava a výstavba projektu je financovaná z prostriedkov štátneho rozpočtu a následná prevádzka je zabezpečená </w:t>
      </w:r>
      <w:r w:rsidR="00E50212" w:rsidRPr="00A14568">
        <w:rPr>
          <w:rFonts w:ascii="Calibri Light" w:hAnsi="Calibri Light"/>
        </w:rPr>
        <w:t>MZ SR za stáleho poradenstva MZS</w:t>
      </w:r>
      <w:r w:rsidRPr="00A14568">
        <w:rPr>
          <w:rFonts w:ascii="Calibri Light" w:hAnsi="Calibri Light"/>
        </w:rPr>
        <w:t>, určen</w:t>
      </w:r>
      <w:r w:rsidR="00E50212" w:rsidRPr="00A14568">
        <w:rPr>
          <w:rFonts w:ascii="Calibri Light" w:hAnsi="Calibri Light"/>
        </w:rPr>
        <w:t xml:space="preserve">ého zmluvou a odmena MZS bude </w:t>
      </w:r>
      <w:r w:rsidR="00AE0281" w:rsidRPr="00A14568">
        <w:rPr>
          <w:rFonts w:ascii="Calibri Light" w:hAnsi="Calibri Light"/>
        </w:rPr>
        <w:t xml:space="preserve"> na základe zmluvne dohodnutých KPI </w:t>
      </w:r>
      <w:r w:rsidRPr="00A14568">
        <w:rPr>
          <w:rFonts w:ascii="Calibri Light" w:hAnsi="Calibri Light"/>
        </w:rPr>
        <w:t>.</w:t>
      </w:r>
      <w:r w:rsidR="00650E77" w:rsidRPr="00A14568">
        <w:rPr>
          <w:rFonts w:ascii="Calibri Light" w:hAnsi="Calibri Light"/>
        </w:rPr>
        <w:t xml:space="preserve">  Miera a štruktúra rizík projektu sa pomerovo rozložia medzi súkromný a verejný sektor, čím sa dosiahne zvýšenie jeho hodnoty. Model dvoch financujúcich subjektov umožňuje zladiť rôzne ciele a požiadavky verejného a súkromného sektora s ohľadom na ne</w:t>
      </w:r>
      <w:r w:rsidR="00240731" w:rsidRPr="00A14568">
        <w:rPr>
          <w:rFonts w:ascii="Calibri Light" w:hAnsi="Calibri Light"/>
        </w:rPr>
        <w:t xml:space="preserve">mocničné a zdravotnícke služby. Všetky uvedené finančné ukazovatele predstavujú veľmi hrubý odhad nákladov s DPH. </w:t>
      </w:r>
    </w:p>
    <w:p w:rsidR="00D24949" w:rsidRPr="00A14568" w:rsidRDefault="00D24949" w:rsidP="004A7F35">
      <w:pPr>
        <w:spacing w:after="0" w:line="240" w:lineRule="auto"/>
        <w:jc w:val="left"/>
        <w:rPr>
          <w:rFonts w:ascii="Calibri Light" w:eastAsia="Times New Roman" w:hAnsi="Calibri Light" w:cs="Calibri Light"/>
          <w:color w:val="000000"/>
          <w:sz w:val="20"/>
          <w:szCs w:val="20"/>
          <w:lang w:eastAsia="sk-SK"/>
        </w:rPr>
      </w:pPr>
    </w:p>
    <w:p w:rsidR="00435432" w:rsidRPr="00A14568" w:rsidRDefault="00435432" w:rsidP="004A7F35">
      <w:pPr>
        <w:spacing w:after="0" w:line="240" w:lineRule="auto"/>
        <w:jc w:val="left"/>
        <w:rPr>
          <w:rFonts w:ascii="Calibri Light" w:eastAsia="Times New Roman" w:hAnsi="Calibri Light" w:cs="Calibri Light"/>
          <w:color w:val="000000"/>
          <w:sz w:val="20"/>
          <w:szCs w:val="20"/>
          <w:lang w:eastAsia="sk-SK"/>
        </w:rPr>
      </w:pPr>
    </w:p>
    <w:p w:rsidR="00435432" w:rsidRPr="00A14568" w:rsidRDefault="00435432" w:rsidP="004A7F35">
      <w:pPr>
        <w:spacing w:after="0" w:line="240" w:lineRule="auto"/>
        <w:jc w:val="left"/>
        <w:rPr>
          <w:rFonts w:ascii="Calibri Light" w:eastAsia="Times New Roman" w:hAnsi="Calibri Light" w:cs="Calibri Light"/>
          <w:color w:val="000000"/>
          <w:sz w:val="20"/>
          <w:szCs w:val="20"/>
          <w:lang w:eastAsia="sk-SK"/>
        </w:rPr>
      </w:pPr>
    </w:p>
    <w:p w:rsidR="00435432" w:rsidRPr="00A14568" w:rsidRDefault="00435432" w:rsidP="004A7F35">
      <w:pPr>
        <w:spacing w:after="0" w:line="240" w:lineRule="auto"/>
        <w:jc w:val="left"/>
        <w:rPr>
          <w:rFonts w:ascii="Calibri Light" w:eastAsia="Times New Roman" w:hAnsi="Calibri Light" w:cs="Calibri Light"/>
          <w:color w:val="000000"/>
          <w:sz w:val="20"/>
          <w:szCs w:val="20"/>
          <w:lang w:eastAsia="sk-SK"/>
        </w:rPr>
      </w:pPr>
    </w:p>
    <w:p w:rsidR="00435432" w:rsidRPr="00A14568" w:rsidRDefault="00435432" w:rsidP="004A7F35">
      <w:pPr>
        <w:spacing w:after="0" w:line="240" w:lineRule="auto"/>
        <w:jc w:val="left"/>
        <w:rPr>
          <w:rFonts w:ascii="Calibri Light" w:eastAsia="Times New Roman" w:hAnsi="Calibri Light" w:cs="Calibri Light"/>
          <w:color w:val="000000"/>
          <w:sz w:val="20"/>
          <w:szCs w:val="20"/>
          <w:lang w:eastAsia="sk-SK"/>
        </w:rPr>
      </w:pPr>
    </w:p>
    <w:p w:rsidR="00435432" w:rsidRPr="00A14568" w:rsidRDefault="00435432" w:rsidP="004A7F35">
      <w:pPr>
        <w:spacing w:after="0" w:line="240" w:lineRule="auto"/>
        <w:jc w:val="left"/>
        <w:rPr>
          <w:rFonts w:ascii="Calibri Light" w:eastAsia="Times New Roman" w:hAnsi="Calibri Light" w:cs="Calibri Light"/>
          <w:color w:val="000000"/>
          <w:sz w:val="20"/>
          <w:szCs w:val="20"/>
          <w:lang w:eastAsia="sk-SK"/>
        </w:rPr>
      </w:pPr>
    </w:p>
    <w:p w:rsidR="00435432" w:rsidRPr="00A14568" w:rsidRDefault="00435432" w:rsidP="004A7F35">
      <w:pPr>
        <w:spacing w:after="0" w:line="240" w:lineRule="auto"/>
        <w:jc w:val="left"/>
        <w:rPr>
          <w:rFonts w:ascii="Calibri Light" w:eastAsia="Times New Roman" w:hAnsi="Calibri Light" w:cs="Calibri Light"/>
          <w:color w:val="000000"/>
          <w:sz w:val="20"/>
          <w:szCs w:val="20"/>
          <w:lang w:eastAsia="sk-SK"/>
        </w:rPr>
      </w:pPr>
    </w:p>
    <w:p w:rsidR="00435432" w:rsidRPr="00A14568" w:rsidRDefault="00435432" w:rsidP="004A7F35">
      <w:pPr>
        <w:spacing w:after="0" w:line="240" w:lineRule="auto"/>
        <w:jc w:val="left"/>
        <w:rPr>
          <w:rFonts w:ascii="Calibri Light" w:eastAsia="Times New Roman" w:hAnsi="Calibri Light" w:cs="Calibri Light"/>
          <w:color w:val="000000"/>
          <w:sz w:val="20"/>
          <w:szCs w:val="20"/>
          <w:lang w:eastAsia="sk-SK"/>
        </w:rPr>
      </w:pPr>
    </w:p>
    <w:p w:rsidR="00435432" w:rsidRDefault="00435432"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Default="003E1150" w:rsidP="004A7F35">
      <w:pPr>
        <w:spacing w:after="0" w:line="240" w:lineRule="auto"/>
        <w:jc w:val="left"/>
        <w:rPr>
          <w:rFonts w:ascii="Calibri Light" w:eastAsia="Times New Roman" w:hAnsi="Calibri Light" w:cs="Calibri Light"/>
          <w:color w:val="000000"/>
          <w:sz w:val="20"/>
          <w:szCs w:val="20"/>
          <w:lang w:eastAsia="sk-SK"/>
        </w:rPr>
      </w:pPr>
    </w:p>
    <w:p w:rsidR="003E1150" w:rsidRPr="00A14568" w:rsidRDefault="003E1150" w:rsidP="004A7F35">
      <w:pPr>
        <w:spacing w:after="0" w:line="240" w:lineRule="auto"/>
        <w:jc w:val="left"/>
        <w:rPr>
          <w:rFonts w:ascii="Calibri Light" w:eastAsia="Times New Roman" w:hAnsi="Calibri Light" w:cs="Calibri Light"/>
          <w:color w:val="000000"/>
          <w:sz w:val="20"/>
          <w:szCs w:val="20"/>
          <w:lang w:eastAsia="sk-SK"/>
        </w:rPr>
      </w:pPr>
    </w:p>
    <w:p w:rsidR="00435432" w:rsidRPr="00A14568" w:rsidRDefault="00435432" w:rsidP="004A7F35">
      <w:pPr>
        <w:spacing w:after="0" w:line="240" w:lineRule="auto"/>
        <w:jc w:val="left"/>
        <w:rPr>
          <w:rFonts w:ascii="Calibri Light" w:eastAsia="Times New Roman" w:hAnsi="Calibri Light" w:cs="Calibri Light"/>
          <w:color w:val="000000"/>
          <w:sz w:val="20"/>
          <w:szCs w:val="20"/>
          <w:lang w:eastAsia="sk-SK"/>
        </w:rPr>
      </w:pPr>
    </w:p>
    <w:p w:rsidR="009D1725" w:rsidRPr="00A14568" w:rsidRDefault="009E196D" w:rsidP="00B32F66">
      <w:pPr>
        <w:pStyle w:val="Nadpis2"/>
      </w:pPr>
      <w:bookmarkStart w:id="578" w:name="_Príloha_2:_Detail"/>
      <w:bookmarkStart w:id="579" w:name="_Toc476760268"/>
      <w:bookmarkStart w:id="580" w:name="_Toc478713132"/>
      <w:bookmarkEnd w:id="578"/>
      <w:r>
        <w:lastRenderedPageBreak/>
        <w:t>P</w:t>
      </w:r>
      <w:r w:rsidR="007B7492" w:rsidRPr="00A14568">
        <w:t>ríloha 2:</w:t>
      </w:r>
      <w:r w:rsidR="002A5ABD" w:rsidRPr="00A14568">
        <w:t xml:space="preserve"> Detail praktickej výučby </w:t>
      </w:r>
      <w:r w:rsidR="00A356C3" w:rsidRPr="00A14568">
        <w:t>LF UK</w:t>
      </w:r>
      <w:r w:rsidR="002A5ABD" w:rsidRPr="00A14568">
        <w:t xml:space="preserve"> a LF SZU na UNB</w:t>
      </w:r>
      <w:bookmarkEnd w:id="579"/>
      <w:bookmarkEnd w:id="580"/>
    </w:p>
    <w:tbl>
      <w:tblPr>
        <w:tblW w:w="91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BDD6EE" w:themeFill="accent5" w:themeFillTint="66"/>
        <w:tblCellMar>
          <w:left w:w="70" w:type="dxa"/>
          <w:right w:w="70" w:type="dxa"/>
        </w:tblCellMar>
        <w:tblLook w:val="04A0" w:firstRow="1" w:lastRow="0" w:firstColumn="1" w:lastColumn="0" w:noHBand="0" w:noVBand="1"/>
      </w:tblPr>
      <w:tblGrid>
        <w:gridCol w:w="5014"/>
        <w:gridCol w:w="2346"/>
        <w:gridCol w:w="880"/>
        <w:gridCol w:w="880"/>
      </w:tblGrid>
      <w:tr w:rsidR="009D1725" w:rsidRPr="00A14568" w:rsidTr="004A7FE1">
        <w:trPr>
          <w:trHeight w:val="300"/>
          <w:jc w:val="center"/>
        </w:trPr>
        <w:tc>
          <w:tcPr>
            <w:tcW w:w="7360" w:type="dxa"/>
            <w:gridSpan w:val="2"/>
            <w:vMerge w:val="restart"/>
            <w:shd w:val="clear" w:color="auto" w:fill="BDD6EE" w:themeFill="accent5" w:themeFillTint="66"/>
            <w:noWrap/>
            <w:vAlign w:val="center"/>
            <w:hideMark/>
          </w:tcPr>
          <w:p w:rsidR="009D1725" w:rsidRPr="00A14568" w:rsidRDefault="009D1725" w:rsidP="004A7F35">
            <w:pPr>
              <w:spacing w:after="0" w:line="240" w:lineRule="auto"/>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 xml:space="preserve">Klinické disciplíny - praktická výučba </w:t>
            </w:r>
          </w:p>
        </w:tc>
        <w:tc>
          <w:tcPr>
            <w:tcW w:w="1760" w:type="dxa"/>
            <w:gridSpan w:val="2"/>
            <w:shd w:val="clear" w:color="auto" w:fill="BDD6EE" w:themeFill="accent5" w:themeFillTint="66"/>
            <w:noWrap/>
            <w:vAlign w:val="bottom"/>
            <w:hideMark/>
          </w:tcPr>
          <w:p w:rsidR="009D1725" w:rsidRPr="00A14568" w:rsidRDefault="009D1725" w:rsidP="004A7F35">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výučbové lôžka</w:t>
            </w:r>
          </w:p>
        </w:tc>
      </w:tr>
      <w:tr w:rsidR="009D1725" w:rsidRPr="00A14568" w:rsidTr="001B52C4">
        <w:trPr>
          <w:trHeight w:val="207"/>
          <w:jc w:val="center"/>
        </w:trPr>
        <w:tc>
          <w:tcPr>
            <w:tcW w:w="7360" w:type="dxa"/>
            <w:gridSpan w:val="2"/>
            <w:vMerge/>
            <w:shd w:val="clear" w:color="auto" w:fill="BDD6EE" w:themeFill="accent5" w:themeFillTint="66"/>
            <w:vAlign w:val="center"/>
            <w:hideMark/>
          </w:tcPr>
          <w:p w:rsidR="009D1725" w:rsidRPr="00A14568" w:rsidRDefault="009D1725" w:rsidP="004A7F35">
            <w:pPr>
              <w:spacing w:after="0" w:line="240" w:lineRule="auto"/>
              <w:rPr>
                <w:rFonts w:ascii="Calibri Light" w:eastAsia="Times New Roman" w:hAnsi="Calibri Light"/>
                <w:b/>
                <w:bCs/>
                <w:color w:val="000000"/>
                <w:sz w:val="18"/>
                <w:szCs w:val="18"/>
                <w:lang w:eastAsia="sk-SK"/>
              </w:rPr>
            </w:pPr>
          </w:p>
        </w:tc>
        <w:tc>
          <w:tcPr>
            <w:tcW w:w="880" w:type="dxa"/>
            <w:shd w:val="clear" w:color="auto" w:fill="BDD6EE" w:themeFill="accent5" w:themeFillTint="66"/>
            <w:vAlign w:val="center"/>
            <w:hideMark/>
          </w:tcPr>
          <w:p w:rsidR="009D1725" w:rsidRPr="00A14568" w:rsidRDefault="00A356C3"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LF UK</w:t>
            </w:r>
          </w:p>
        </w:tc>
        <w:tc>
          <w:tcPr>
            <w:tcW w:w="880" w:type="dxa"/>
            <w:shd w:val="clear" w:color="auto" w:fill="BDD6EE" w:themeFill="accent5" w:themeFillTint="66"/>
            <w:vAlign w:val="center"/>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LF SZU</w:t>
            </w:r>
          </w:p>
        </w:tc>
      </w:tr>
      <w:tr w:rsidR="009D1725" w:rsidRPr="00A14568" w:rsidTr="001B52C4">
        <w:trPr>
          <w:trHeight w:val="198"/>
          <w:jc w:val="center"/>
        </w:trPr>
        <w:tc>
          <w:tcPr>
            <w:tcW w:w="5014" w:type="dxa"/>
            <w:shd w:val="clear" w:color="auto" w:fill="BDD6EE" w:themeFill="accent5" w:themeFillTint="66"/>
            <w:noWrap/>
            <w:vAlign w:val="bottom"/>
            <w:hideMark/>
          </w:tcPr>
          <w:p w:rsidR="009D1725" w:rsidRPr="00A14568" w:rsidRDefault="009D1725" w:rsidP="004A7F35">
            <w:pPr>
              <w:spacing w:after="0" w:line="240" w:lineRule="auto"/>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 xml:space="preserve">Nemocnica </w:t>
            </w:r>
            <w:r w:rsidR="00C05387" w:rsidRPr="00A14568">
              <w:rPr>
                <w:rFonts w:ascii="Calibri Light" w:eastAsia="Times New Roman" w:hAnsi="Calibri Light"/>
                <w:b/>
                <w:bCs/>
                <w:color w:val="000000"/>
                <w:sz w:val="18"/>
                <w:szCs w:val="18"/>
                <w:lang w:eastAsia="sk-SK"/>
              </w:rPr>
              <w:t>Kramáre</w:t>
            </w:r>
          </w:p>
        </w:tc>
        <w:tc>
          <w:tcPr>
            <w:tcW w:w="2346" w:type="dxa"/>
            <w:shd w:val="clear" w:color="auto" w:fill="BDD6EE" w:themeFill="accent5" w:themeFillTint="66"/>
            <w:noWrap/>
            <w:vAlign w:val="bottom"/>
            <w:hideMark/>
          </w:tcPr>
          <w:p w:rsidR="009D1725" w:rsidRPr="00A14568" w:rsidRDefault="009D1725" w:rsidP="004A7F35">
            <w:pPr>
              <w:spacing w:after="0" w:line="240" w:lineRule="auto"/>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výučba</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326</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316</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Klinika geriatrie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interná medicína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45</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Klinika Infektológie a geografickej medicíny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,UNB a SZU</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infektológia, pediatria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76</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III. interná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interná medicína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40</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Neurochirurgická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UNB a SZU</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neurochirurgia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58</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II. Neurologická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neurológia</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48</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Klinika pracovného lekárstva a toxikológie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UNB a SZU</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interná medicína </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14</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I. interná klinika SZU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49</w:t>
            </w: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Chirurgická klinika SZU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42</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Klinika úrazovej chirurgie SZU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48</w:t>
            </w: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Urologická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UNB a SZU</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urológia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45</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40</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I. gyn.-pôrodnícka klinika SZU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125</w:t>
            </w: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Klinika anestéziológie a intenzívnej medicíny SZU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12</w:t>
            </w:r>
          </w:p>
        </w:tc>
      </w:tr>
      <w:tr w:rsidR="009D1725" w:rsidRPr="00A14568" w:rsidTr="001B52C4">
        <w:trPr>
          <w:trHeight w:val="198"/>
          <w:jc w:val="center"/>
        </w:trPr>
        <w:tc>
          <w:tcPr>
            <w:tcW w:w="7360" w:type="dxa"/>
            <w:gridSpan w:val="2"/>
            <w:shd w:val="clear" w:color="auto" w:fill="BDD6EE" w:themeFill="accent5" w:themeFillTint="66"/>
            <w:noWrap/>
            <w:vAlign w:val="bottom"/>
            <w:hideMark/>
          </w:tcPr>
          <w:p w:rsidR="009D1725" w:rsidRPr="00A14568" w:rsidRDefault="009D1725" w:rsidP="004A7F35">
            <w:pPr>
              <w:spacing w:after="0" w:line="240" w:lineRule="auto"/>
              <w:jc w:val="left"/>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Nemocnica Staré mesto</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295</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0</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Dermatovenerologická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dermatológia</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24</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 chirurgická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chirurgia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46</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 interná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interná medicína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91</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 neurologická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neurológia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64</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Psychiatrická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UNB </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lek. psychológia,psychiatria</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70</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7360" w:type="dxa"/>
            <w:gridSpan w:val="2"/>
            <w:shd w:val="clear" w:color="auto" w:fill="BDD6EE" w:themeFill="accent5" w:themeFillTint="66"/>
            <w:noWrap/>
            <w:vAlign w:val="bottom"/>
            <w:hideMark/>
          </w:tcPr>
          <w:p w:rsidR="009D1725" w:rsidRPr="00A14568" w:rsidRDefault="009D1725" w:rsidP="004A7F35">
            <w:pPr>
              <w:spacing w:after="0" w:line="240" w:lineRule="auto"/>
              <w:jc w:val="left"/>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 xml:space="preserve">Nemocnica Ružinov </w:t>
            </w:r>
          </w:p>
        </w:tc>
        <w:tc>
          <w:tcPr>
            <w:tcW w:w="880" w:type="dxa"/>
            <w:shd w:val="clear" w:color="auto" w:fill="BDD6EE" w:themeFill="accent5" w:themeFillTint="66"/>
            <w:noWrap/>
            <w:vAlign w:val="bottom"/>
            <w:hideMark/>
          </w:tcPr>
          <w:p w:rsidR="009D1725" w:rsidRPr="00A14568" w:rsidRDefault="002470D9"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482</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221</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 klinika anestéziológie a intenzívnej medicíny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AIM</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16</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II. Gynekologicko - pôrodnícka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gynekológia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136</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Klinika hrudníkovej chirurgie  SZU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32</w:t>
            </w: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IV. Chirurgická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chirurgia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60</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V. interná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interná medicína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86</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Klinika oftalmológie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oftalmológia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14</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 ortopedicko-traumatologická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UNB, SZU</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chirurgia</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101</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Klinika pneumológie a ftizeológie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,UNB a SZU</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interná medicína </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23</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77</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Klinika detskej pneumológie, ftizeológie  SZU</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22</w:t>
            </w: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Klinika popálenín a rekonštrukčná chirurgia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chirurgia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30</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Klinika ústnej, čeľustnej a tvárovej chirurgie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stomatológia</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19</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Psychiatrická klinika SZU</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34</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Neurologická klinika SZU</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56</w:t>
            </w:r>
          </w:p>
        </w:tc>
      </w:tr>
      <w:tr w:rsidR="009D1725" w:rsidRPr="00A14568" w:rsidTr="001B52C4">
        <w:trPr>
          <w:trHeight w:val="198"/>
          <w:jc w:val="center"/>
        </w:trPr>
        <w:tc>
          <w:tcPr>
            <w:tcW w:w="7360" w:type="dxa"/>
            <w:gridSpan w:val="2"/>
            <w:shd w:val="clear" w:color="auto" w:fill="BDD6EE" w:themeFill="accent5" w:themeFillTint="66"/>
            <w:noWrap/>
            <w:vAlign w:val="bottom"/>
            <w:hideMark/>
          </w:tcPr>
          <w:p w:rsidR="009D1725" w:rsidRPr="00A14568" w:rsidRDefault="009D1725" w:rsidP="004A7F35">
            <w:pPr>
              <w:spacing w:after="0" w:line="240" w:lineRule="auto"/>
              <w:jc w:val="left"/>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Nemocnica sv. Cyrila a Metoda</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325</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120</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IV. Interná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interná medicína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53</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II. Chirurgická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chirurgia</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48</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II. OTK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 - ortopedické oddelenie</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ortopédia</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63</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Klinika ORL a chirurgie hlavy a krku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37</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I. gynekologicko-pôrodnícka klinika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xml:space="preserve">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gynekológia</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100</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Novorodenecká klinika M.Rusnáka SZU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72</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Klinika pre deti a dorast A. Getlíka SZU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19</w:t>
            </w:r>
          </w:p>
        </w:tc>
      </w:tr>
      <w:tr w:rsidR="009D1725" w:rsidRPr="00A14568" w:rsidTr="001B52C4">
        <w:trPr>
          <w:trHeight w:val="198"/>
          <w:jc w:val="center"/>
        </w:trPr>
        <w:tc>
          <w:tcPr>
            <w:tcW w:w="5014" w:type="dxa"/>
            <w:shd w:val="clear" w:color="auto" w:fill="DBDBDB" w:themeFill="accent3" w:themeFillTint="66"/>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Gastroenterologická klinika SZU a UNB</w:t>
            </w:r>
          </w:p>
        </w:tc>
        <w:tc>
          <w:tcPr>
            <w:tcW w:w="2346" w:type="dxa"/>
            <w:shd w:val="clear" w:color="auto" w:fill="DBDBDB" w:themeFill="accent3" w:themeFillTint="66"/>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DBDBDB" w:themeFill="accent3" w:themeFillTint="66"/>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29</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xml:space="preserve">Klinika hematológie a transfúzológie  </w:t>
            </w:r>
            <w:r w:rsidR="00A356C3" w:rsidRPr="00A14568">
              <w:rPr>
                <w:rFonts w:ascii="Calibri Light" w:eastAsia="Times New Roman" w:hAnsi="Calibri Light"/>
                <w:color w:val="000000"/>
                <w:sz w:val="18"/>
                <w:szCs w:val="18"/>
                <w:lang w:eastAsia="sk-SK"/>
              </w:rPr>
              <w:t>LF UK</w:t>
            </w:r>
            <w:r w:rsidRPr="00A14568">
              <w:rPr>
                <w:rFonts w:ascii="Calibri Light" w:eastAsia="Times New Roman" w:hAnsi="Calibri Light"/>
                <w:color w:val="000000"/>
                <w:sz w:val="18"/>
                <w:szCs w:val="18"/>
                <w:lang w:eastAsia="sk-SK"/>
              </w:rPr>
              <w:t>, UNB, SZU</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hematológia</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24</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r>
      <w:tr w:rsidR="009D1725" w:rsidRPr="00A14568" w:rsidTr="001B52C4">
        <w:trPr>
          <w:trHeight w:val="198"/>
          <w:jc w:val="center"/>
        </w:trPr>
        <w:tc>
          <w:tcPr>
            <w:tcW w:w="7360" w:type="dxa"/>
            <w:gridSpan w:val="2"/>
            <w:shd w:val="clear" w:color="auto" w:fill="BDD6EE" w:themeFill="accent5" w:themeFillTint="66"/>
            <w:noWrap/>
            <w:vAlign w:val="bottom"/>
            <w:hideMark/>
          </w:tcPr>
          <w:p w:rsidR="009D1725" w:rsidRPr="00A14568" w:rsidRDefault="009D1725" w:rsidP="004A7F35">
            <w:pPr>
              <w:spacing w:after="0" w:line="240" w:lineRule="auto"/>
              <w:jc w:val="left"/>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ŠGN Podunajské Biskupice</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50</w:t>
            </w:r>
          </w:p>
        </w:tc>
      </w:tr>
      <w:tr w:rsidR="009D1725" w:rsidRPr="00A14568" w:rsidTr="001B52C4">
        <w:trPr>
          <w:trHeight w:val="198"/>
          <w:jc w:val="center"/>
        </w:trPr>
        <w:tc>
          <w:tcPr>
            <w:tcW w:w="5014" w:type="dxa"/>
            <w:shd w:val="clear" w:color="auto" w:fill="auto"/>
            <w:noWrap/>
            <w:vAlign w:val="bottom"/>
            <w:hideMark/>
          </w:tcPr>
          <w:p w:rsidR="009D1725" w:rsidRPr="00A14568" w:rsidRDefault="009D1725" w:rsidP="004A7F35">
            <w:pPr>
              <w:spacing w:after="0" w:line="240" w:lineRule="auto"/>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Klinika geriatrie SZU a UNB</w:t>
            </w:r>
          </w:p>
        </w:tc>
        <w:tc>
          <w:tcPr>
            <w:tcW w:w="2346" w:type="dxa"/>
            <w:shd w:val="clear" w:color="auto" w:fill="auto"/>
            <w:noWrap/>
            <w:vAlign w:val="bottom"/>
            <w:hideMark/>
          </w:tcPr>
          <w:p w:rsidR="009D1725" w:rsidRPr="00A14568" w:rsidRDefault="009D1725" w:rsidP="004A7F35">
            <w:pPr>
              <w:spacing w:after="0" w:line="240" w:lineRule="auto"/>
              <w:jc w:val="left"/>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 </w:t>
            </w: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p>
        </w:tc>
        <w:tc>
          <w:tcPr>
            <w:tcW w:w="880" w:type="dxa"/>
            <w:shd w:val="clear" w:color="auto" w:fill="auto"/>
            <w:noWrap/>
            <w:vAlign w:val="bottom"/>
            <w:hideMark/>
          </w:tcPr>
          <w:p w:rsidR="009D1725" w:rsidRPr="00A14568" w:rsidRDefault="009D1725" w:rsidP="00227DCD">
            <w:pPr>
              <w:spacing w:after="0" w:line="240" w:lineRule="auto"/>
              <w:jc w:val="center"/>
              <w:rPr>
                <w:rFonts w:ascii="Calibri Light" w:eastAsia="Times New Roman" w:hAnsi="Calibri Light"/>
                <w:color w:val="000000"/>
                <w:sz w:val="18"/>
                <w:szCs w:val="18"/>
                <w:lang w:eastAsia="sk-SK"/>
              </w:rPr>
            </w:pPr>
            <w:r w:rsidRPr="00A14568">
              <w:rPr>
                <w:rFonts w:ascii="Calibri Light" w:eastAsia="Times New Roman" w:hAnsi="Calibri Light"/>
                <w:color w:val="000000"/>
                <w:sz w:val="18"/>
                <w:szCs w:val="18"/>
                <w:lang w:eastAsia="sk-SK"/>
              </w:rPr>
              <w:t>50</w:t>
            </w:r>
          </w:p>
        </w:tc>
      </w:tr>
      <w:tr w:rsidR="009D1725" w:rsidRPr="00A14568" w:rsidTr="001B52C4">
        <w:trPr>
          <w:trHeight w:val="198"/>
          <w:jc w:val="center"/>
        </w:trPr>
        <w:tc>
          <w:tcPr>
            <w:tcW w:w="7360" w:type="dxa"/>
            <w:gridSpan w:val="2"/>
            <w:vMerge w:val="restart"/>
            <w:shd w:val="clear" w:color="auto" w:fill="BDD6EE" w:themeFill="accent5" w:themeFillTint="66"/>
            <w:noWrap/>
            <w:vAlign w:val="center"/>
            <w:hideMark/>
          </w:tcPr>
          <w:p w:rsidR="009D1725" w:rsidRPr="00A14568" w:rsidRDefault="00385ABA" w:rsidP="004A7F35">
            <w:pPr>
              <w:spacing w:after="0" w:line="240" w:lineRule="auto"/>
              <w:jc w:val="left"/>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S</w:t>
            </w:r>
            <w:r w:rsidR="009D1725" w:rsidRPr="00A14568">
              <w:rPr>
                <w:rFonts w:ascii="Calibri Light" w:eastAsia="Times New Roman" w:hAnsi="Calibri Light"/>
                <w:b/>
                <w:bCs/>
                <w:color w:val="000000"/>
                <w:sz w:val="20"/>
                <w:szCs w:val="20"/>
                <w:lang w:eastAsia="sk-SK"/>
              </w:rPr>
              <w:t xml:space="preserve">polu výučbové lôžka </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 xml:space="preserve">1 </w:t>
            </w:r>
            <w:r w:rsidR="002470D9" w:rsidRPr="00A14568">
              <w:rPr>
                <w:rFonts w:ascii="Calibri Light" w:eastAsia="Times New Roman" w:hAnsi="Calibri Light"/>
                <w:b/>
                <w:bCs/>
                <w:color w:val="000000"/>
                <w:sz w:val="18"/>
                <w:szCs w:val="18"/>
                <w:lang w:eastAsia="sk-SK"/>
              </w:rPr>
              <w:t>428</w:t>
            </w:r>
          </w:p>
        </w:tc>
        <w:tc>
          <w:tcPr>
            <w:tcW w:w="880" w:type="dxa"/>
            <w:shd w:val="clear" w:color="auto" w:fill="BDD6EE" w:themeFill="accent5" w:themeFillTint="66"/>
            <w:noWrap/>
            <w:vAlign w:val="bottom"/>
            <w:hideMark/>
          </w:tcPr>
          <w:p w:rsidR="009D1725" w:rsidRPr="00A14568" w:rsidRDefault="009D1725" w:rsidP="00227DCD">
            <w:pPr>
              <w:spacing w:after="0" w:line="240" w:lineRule="auto"/>
              <w:jc w:val="center"/>
              <w:rPr>
                <w:rFonts w:ascii="Calibri Light" w:eastAsia="Times New Roman" w:hAnsi="Calibri Light"/>
                <w:b/>
                <w:bCs/>
                <w:color w:val="000000"/>
                <w:sz w:val="18"/>
                <w:szCs w:val="18"/>
                <w:lang w:eastAsia="sk-SK"/>
              </w:rPr>
            </w:pPr>
            <w:r w:rsidRPr="00A14568">
              <w:rPr>
                <w:rFonts w:ascii="Calibri Light" w:eastAsia="Times New Roman" w:hAnsi="Calibri Light"/>
                <w:b/>
                <w:bCs/>
                <w:color w:val="000000"/>
                <w:sz w:val="18"/>
                <w:szCs w:val="18"/>
                <w:lang w:eastAsia="sk-SK"/>
              </w:rPr>
              <w:t>707</w:t>
            </w:r>
          </w:p>
        </w:tc>
      </w:tr>
      <w:tr w:rsidR="009D1725" w:rsidRPr="00A14568" w:rsidTr="001B52C4">
        <w:trPr>
          <w:trHeight w:val="198"/>
          <w:jc w:val="center"/>
        </w:trPr>
        <w:tc>
          <w:tcPr>
            <w:tcW w:w="7360" w:type="dxa"/>
            <w:gridSpan w:val="2"/>
            <w:vMerge/>
            <w:shd w:val="clear" w:color="auto" w:fill="BDD6EE" w:themeFill="accent5" w:themeFillTint="66"/>
            <w:vAlign w:val="center"/>
            <w:hideMark/>
          </w:tcPr>
          <w:p w:rsidR="009D1725" w:rsidRPr="00A14568" w:rsidRDefault="009D1725" w:rsidP="004A7F35">
            <w:pPr>
              <w:spacing w:after="0" w:line="240" w:lineRule="auto"/>
              <w:jc w:val="right"/>
              <w:rPr>
                <w:rFonts w:ascii="Calibri Light" w:eastAsia="Times New Roman" w:hAnsi="Calibri Light"/>
                <w:b/>
                <w:bCs/>
                <w:color w:val="000000"/>
                <w:sz w:val="18"/>
                <w:szCs w:val="18"/>
                <w:lang w:eastAsia="sk-SK"/>
              </w:rPr>
            </w:pPr>
          </w:p>
        </w:tc>
        <w:tc>
          <w:tcPr>
            <w:tcW w:w="1760" w:type="dxa"/>
            <w:gridSpan w:val="2"/>
            <w:shd w:val="clear" w:color="auto" w:fill="BDD6EE" w:themeFill="accent5" w:themeFillTint="66"/>
            <w:noWrap/>
            <w:vAlign w:val="bottom"/>
            <w:hideMark/>
          </w:tcPr>
          <w:p w:rsidR="009D1725" w:rsidRPr="00A14568" w:rsidRDefault="009D1725" w:rsidP="00227DCD">
            <w:pPr>
              <w:keepNext/>
              <w:spacing w:after="0" w:line="240" w:lineRule="auto"/>
              <w:jc w:val="center"/>
              <w:rPr>
                <w:rFonts w:ascii="Calibri Light" w:eastAsia="Times New Roman" w:hAnsi="Calibri Light"/>
                <w:b/>
                <w:bCs/>
                <w:color w:val="000000"/>
                <w:sz w:val="20"/>
                <w:szCs w:val="20"/>
                <w:lang w:eastAsia="sk-SK"/>
              </w:rPr>
            </w:pPr>
            <w:r w:rsidRPr="00A14568">
              <w:rPr>
                <w:rFonts w:ascii="Calibri Light" w:eastAsia="Times New Roman" w:hAnsi="Calibri Light"/>
                <w:b/>
                <w:bCs/>
                <w:color w:val="000000"/>
                <w:sz w:val="20"/>
                <w:szCs w:val="20"/>
                <w:lang w:eastAsia="sk-SK"/>
              </w:rPr>
              <w:t>2 138</w:t>
            </w:r>
          </w:p>
        </w:tc>
      </w:tr>
    </w:tbl>
    <w:p w:rsidR="000D45A5" w:rsidRPr="00A14568" w:rsidRDefault="00DB686B" w:rsidP="001B52C4">
      <w:pPr>
        <w:pStyle w:val="Popis"/>
        <w:ind w:firstLine="142"/>
        <w:rPr>
          <w:rFonts w:eastAsia="Times New Roman" w:cs="Calibri Light"/>
          <w:color w:val="000000"/>
          <w:sz w:val="20"/>
          <w:szCs w:val="20"/>
          <w:lang w:eastAsia="sk-SK"/>
          <w14:textFill>
            <w14:solidFill>
              <w14:srgbClr w14:val="000000">
                <w14:lumMod w14:val="95000"/>
                <w14:lumOff w14:val="5000"/>
              </w14:srgbClr>
            </w14:solidFill>
          </w14:textFill>
        </w:rPr>
      </w:pPr>
      <w:bookmarkStart w:id="581" w:name="_Toc477212961"/>
      <w:r w:rsidRPr="00A14568">
        <w:t xml:space="preserve">Tabuľka </w:t>
      </w:r>
      <w:r w:rsidR="00C51110" w:rsidRPr="00A14568">
        <w:t>3</w:t>
      </w:r>
      <w:r w:rsidR="000675FD" w:rsidRPr="00A14568">
        <w:t>5</w:t>
      </w:r>
      <w:r w:rsidR="00C51110" w:rsidRPr="00A14568">
        <w:t xml:space="preserve"> </w:t>
      </w:r>
      <w:r w:rsidR="00A356C3" w:rsidRPr="00A14568">
        <w:t xml:space="preserve">Rozsah vzdelávania LF UK </w:t>
      </w:r>
      <w:r w:rsidR="00E04AB5" w:rsidRPr="00A14568">
        <w:t xml:space="preserve">BA </w:t>
      </w:r>
      <w:r w:rsidR="00A356C3" w:rsidRPr="00A14568">
        <w:t>a LF SZU – praktická vyúčba podľa jednotlivých kliník UNB</w:t>
      </w:r>
      <w:bookmarkEnd w:id="581"/>
      <w:r w:rsidR="000675FD" w:rsidRPr="00A14568">
        <w:rPr>
          <w:rStyle w:val="Odkaznapoznmkupodiarou"/>
        </w:rPr>
        <w:footnoteReference w:customMarkFollows="1" w:id="41"/>
        <w:t>42</w:t>
      </w:r>
    </w:p>
    <w:p w:rsidR="000D45A5" w:rsidRPr="00A14568" w:rsidRDefault="000D45A5" w:rsidP="004A7F35">
      <w:pPr>
        <w:rPr>
          <w:rFonts w:ascii="Calibri Light" w:hAnsi="Calibri Light"/>
        </w:rPr>
      </w:pPr>
    </w:p>
    <w:p w:rsidR="000D45A5" w:rsidRPr="00A14568" w:rsidRDefault="001F4E8E" w:rsidP="00007A35">
      <w:pPr>
        <w:pStyle w:val="Nadpis2"/>
        <w:ind w:left="851" w:hanging="851"/>
      </w:pPr>
      <w:bookmarkStart w:id="582" w:name="_Príloha_2"/>
      <w:bookmarkStart w:id="583" w:name="_Príloha_3:_Špecializačné"/>
      <w:bookmarkStart w:id="584" w:name="_Ref476032462"/>
      <w:bookmarkStart w:id="585" w:name="_Toc476760269"/>
      <w:bookmarkStart w:id="586" w:name="_Toc478713133"/>
      <w:bookmarkEnd w:id="582"/>
      <w:bookmarkEnd w:id="583"/>
      <w:r w:rsidRPr="00A14568">
        <w:lastRenderedPageBreak/>
        <w:t>P</w:t>
      </w:r>
      <w:r w:rsidR="002A5ABD" w:rsidRPr="00A14568">
        <w:t xml:space="preserve">ríloha </w:t>
      </w:r>
      <w:bookmarkEnd w:id="584"/>
      <w:r w:rsidR="007B7492" w:rsidRPr="00A14568">
        <w:t>3</w:t>
      </w:r>
      <w:r w:rsidR="002A5ABD" w:rsidRPr="00A14568">
        <w:t xml:space="preserve">: Špecializačné štúdium </w:t>
      </w:r>
      <w:r w:rsidR="0029173C" w:rsidRPr="00A14568">
        <w:t xml:space="preserve">v zdravotníckom povolaní lekár a zubný </w:t>
      </w:r>
      <w:r w:rsidR="00007A35" w:rsidRPr="00A14568">
        <w:t xml:space="preserve">lekár </w:t>
      </w:r>
      <w:r w:rsidR="0029173C" w:rsidRPr="00A14568">
        <w:t xml:space="preserve">na </w:t>
      </w:r>
      <w:r w:rsidR="002A5ABD" w:rsidRPr="00A14568">
        <w:t>LF</w:t>
      </w:r>
      <w:r w:rsidR="00A356C3" w:rsidRPr="00A14568">
        <w:t xml:space="preserve"> </w:t>
      </w:r>
      <w:r w:rsidR="002A5ABD" w:rsidRPr="00A14568">
        <w:t>UK</w:t>
      </w:r>
      <w:bookmarkEnd w:id="585"/>
      <w:r w:rsidR="0029173C" w:rsidRPr="00A14568">
        <w:t xml:space="preserve"> Bratislava</w:t>
      </w:r>
      <w:bookmarkEnd w:id="586"/>
    </w:p>
    <w:tbl>
      <w:tblPr>
        <w:tblW w:w="9204" w:type="dxa"/>
        <w:jc w:val="center"/>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4531"/>
        <w:gridCol w:w="429"/>
        <w:gridCol w:w="391"/>
        <w:gridCol w:w="391"/>
        <w:gridCol w:w="391"/>
        <w:gridCol w:w="391"/>
        <w:gridCol w:w="391"/>
        <w:gridCol w:w="445"/>
        <w:gridCol w:w="391"/>
        <w:gridCol w:w="445"/>
        <w:gridCol w:w="1160"/>
      </w:tblGrid>
      <w:tr w:rsidR="00C70700" w:rsidRPr="00A14568" w:rsidTr="00FD5578">
        <w:trPr>
          <w:trHeight w:val="678"/>
          <w:jc w:val="center"/>
        </w:trPr>
        <w:tc>
          <w:tcPr>
            <w:tcW w:w="4531" w:type="dxa"/>
            <w:tcBorders>
              <w:top w:val="single" w:sz="12" w:space="0" w:color="auto"/>
              <w:bottom w:val="single" w:sz="12" w:space="0" w:color="auto"/>
              <w:right w:val="single" w:sz="6" w:space="0" w:color="auto"/>
            </w:tcBorders>
            <w:shd w:val="clear" w:color="auto" w:fill="BDD6EE" w:themeFill="accent5" w:themeFillTint="66"/>
            <w:noWrap/>
            <w:vAlign w:val="center"/>
            <w:hideMark/>
          </w:tcPr>
          <w:p w:rsidR="000D45A5" w:rsidRPr="00A14568" w:rsidRDefault="000D45A5"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ŠPECIALIZAČNÝ ODBOR</w:t>
            </w:r>
          </w:p>
        </w:tc>
        <w:tc>
          <w:tcPr>
            <w:tcW w:w="429" w:type="dxa"/>
            <w:tcBorders>
              <w:top w:val="single" w:sz="12" w:space="0" w:color="auto"/>
              <w:left w:val="single" w:sz="6" w:space="0" w:color="auto"/>
              <w:bottom w:val="single" w:sz="12" w:space="0" w:color="auto"/>
              <w:right w:val="single" w:sz="6" w:space="0" w:color="auto"/>
            </w:tcBorders>
            <w:shd w:val="clear" w:color="auto" w:fill="BDD6EE" w:themeFill="accent5" w:themeFillTint="66"/>
            <w:noWrap/>
            <w:textDirection w:val="btLr"/>
            <w:vAlign w:val="center"/>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2009</w:t>
            </w:r>
          </w:p>
        </w:tc>
        <w:tc>
          <w:tcPr>
            <w:tcW w:w="373" w:type="dxa"/>
            <w:tcBorders>
              <w:top w:val="single" w:sz="12" w:space="0" w:color="auto"/>
              <w:left w:val="single" w:sz="6" w:space="0" w:color="auto"/>
              <w:bottom w:val="single" w:sz="12" w:space="0" w:color="auto"/>
              <w:right w:val="single" w:sz="6" w:space="0" w:color="auto"/>
            </w:tcBorders>
            <w:shd w:val="clear" w:color="auto" w:fill="BDD6EE" w:themeFill="accent5" w:themeFillTint="66"/>
            <w:noWrap/>
            <w:textDirection w:val="btLr"/>
            <w:vAlign w:val="center"/>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2010</w:t>
            </w:r>
          </w:p>
        </w:tc>
        <w:tc>
          <w:tcPr>
            <w:tcW w:w="373" w:type="dxa"/>
            <w:tcBorders>
              <w:top w:val="single" w:sz="12" w:space="0" w:color="auto"/>
              <w:left w:val="single" w:sz="6" w:space="0" w:color="auto"/>
              <w:bottom w:val="single" w:sz="12" w:space="0" w:color="auto"/>
              <w:right w:val="single" w:sz="6" w:space="0" w:color="auto"/>
            </w:tcBorders>
            <w:shd w:val="clear" w:color="auto" w:fill="BDD6EE" w:themeFill="accent5" w:themeFillTint="66"/>
            <w:noWrap/>
            <w:textDirection w:val="btLr"/>
            <w:vAlign w:val="center"/>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2011</w:t>
            </w:r>
          </w:p>
        </w:tc>
        <w:tc>
          <w:tcPr>
            <w:tcW w:w="373" w:type="dxa"/>
            <w:tcBorders>
              <w:top w:val="single" w:sz="12" w:space="0" w:color="auto"/>
              <w:left w:val="single" w:sz="6" w:space="0" w:color="auto"/>
              <w:bottom w:val="single" w:sz="12" w:space="0" w:color="auto"/>
              <w:right w:val="single" w:sz="6" w:space="0" w:color="auto"/>
            </w:tcBorders>
            <w:shd w:val="clear" w:color="auto" w:fill="BDD6EE" w:themeFill="accent5" w:themeFillTint="66"/>
            <w:noWrap/>
            <w:textDirection w:val="btLr"/>
            <w:vAlign w:val="center"/>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2012</w:t>
            </w:r>
          </w:p>
        </w:tc>
        <w:tc>
          <w:tcPr>
            <w:tcW w:w="373" w:type="dxa"/>
            <w:tcBorders>
              <w:top w:val="single" w:sz="12" w:space="0" w:color="auto"/>
              <w:left w:val="single" w:sz="6" w:space="0" w:color="auto"/>
              <w:bottom w:val="single" w:sz="12" w:space="0" w:color="auto"/>
              <w:right w:val="single" w:sz="6" w:space="0" w:color="auto"/>
            </w:tcBorders>
            <w:shd w:val="clear" w:color="auto" w:fill="BDD6EE" w:themeFill="accent5" w:themeFillTint="66"/>
            <w:noWrap/>
            <w:textDirection w:val="btLr"/>
            <w:vAlign w:val="center"/>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2013</w:t>
            </w:r>
          </w:p>
        </w:tc>
        <w:tc>
          <w:tcPr>
            <w:tcW w:w="373" w:type="dxa"/>
            <w:tcBorders>
              <w:top w:val="single" w:sz="12" w:space="0" w:color="auto"/>
              <w:left w:val="single" w:sz="6" w:space="0" w:color="auto"/>
              <w:bottom w:val="single" w:sz="12" w:space="0" w:color="auto"/>
              <w:right w:val="single" w:sz="6" w:space="0" w:color="auto"/>
            </w:tcBorders>
            <w:shd w:val="clear" w:color="auto" w:fill="BDD6EE" w:themeFill="accent5" w:themeFillTint="66"/>
            <w:noWrap/>
            <w:textDirection w:val="btLr"/>
            <w:vAlign w:val="center"/>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423" w:type="dxa"/>
            <w:tcBorders>
              <w:top w:val="single" w:sz="12" w:space="0" w:color="auto"/>
              <w:left w:val="single" w:sz="6" w:space="0" w:color="auto"/>
              <w:bottom w:val="single" w:sz="12" w:space="0" w:color="auto"/>
              <w:right w:val="single" w:sz="6" w:space="0" w:color="auto"/>
            </w:tcBorders>
            <w:shd w:val="clear" w:color="auto" w:fill="BDD6EE" w:themeFill="accent5" w:themeFillTint="66"/>
            <w:noWrap/>
            <w:textDirection w:val="btLr"/>
            <w:vAlign w:val="center"/>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373" w:type="dxa"/>
            <w:tcBorders>
              <w:top w:val="single" w:sz="12" w:space="0" w:color="auto"/>
              <w:left w:val="single" w:sz="6" w:space="0" w:color="auto"/>
              <w:bottom w:val="single" w:sz="12" w:space="0" w:color="auto"/>
              <w:right w:val="single" w:sz="6" w:space="0" w:color="auto"/>
            </w:tcBorders>
            <w:shd w:val="clear" w:color="auto" w:fill="BDD6EE" w:themeFill="accent5" w:themeFillTint="66"/>
            <w:noWrap/>
            <w:textDirection w:val="btLr"/>
            <w:vAlign w:val="center"/>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c>
          <w:tcPr>
            <w:tcW w:w="423" w:type="dxa"/>
            <w:tcBorders>
              <w:top w:val="single" w:sz="12" w:space="0" w:color="auto"/>
              <w:left w:val="single" w:sz="6" w:space="0" w:color="auto"/>
              <w:bottom w:val="single" w:sz="12" w:space="0" w:color="auto"/>
              <w:right w:val="single" w:sz="6" w:space="0" w:color="auto"/>
            </w:tcBorders>
            <w:shd w:val="clear" w:color="auto" w:fill="BDD6EE" w:themeFill="accent5" w:themeFillTint="66"/>
            <w:noWrap/>
            <w:textDirection w:val="btLr"/>
            <w:vAlign w:val="center"/>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spolu</w:t>
            </w:r>
          </w:p>
        </w:tc>
        <w:tc>
          <w:tcPr>
            <w:tcW w:w="1160" w:type="dxa"/>
            <w:tcBorders>
              <w:top w:val="single" w:sz="12" w:space="0" w:color="auto"/>
              <w:left w:val="single" w:sz="6" w:space="0" w:color="auto"/>
              <w:bottom w:val="single" w:sz="12" w:space="0" w:color="auto"/>
            </w:tcBorders>
            <w:shd w:val="clear" w:color="auto" w:fill="BDD6EE" w:themeFill="accent5" w:themeFillTint="66"/>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študujúcich k 12/2016</w:t>
            </w:r>
          </w:p>
        </w:tc>
      </w:tr>
      <w:tr w:rsidR="000D45A5" w:rsidRPr="00A14568" w:rsidTr="00FD5578">
        <w:trPr>
          <w:trHeight w:val="221"/>
          <w:jc w:val="center"/>
        </w:trPr>
        <w:tc>
          <w:tcPr>
            <w:tcW w:w="4531" w:type="dxa"/>
            <w:tcBorders>
              <w:top w:val="single" w:sz="12" w:space="0" w:color="auto"/>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Anestéziológia a intenzívna medicína</w:t>
            </w:r>
          </w:p>
        </w:tc>
        <w:tc>
          <w:tcPr>
            <w:tcW w:w="429" w:type="dxa"/>
            <w:tcBorders>
              <w:top w:val="single"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1160" w:type="dxa"/>
            <w:tcBorders>
              <w:top w:val="single" w:sz="12" w:space="0" w:color="auto"/>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Dematovenerológia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21</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Detská chirurgia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Detská psychiatria </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20</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Endokrinológia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Foniatira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Gastroenterológia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Geriatria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Gynekológia a pôrodníctvo </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47</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36</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Chirurgia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25</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Klinická onkológia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52</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48</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29173C" w:rsidP="0029173C">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Materno – fetálna medicína</w:t>
            </w:r>
            <w:r w:rsidR="000D45A5" w:rsidRPr="00A14568">
              <w:rPr>
                <w:rFonts w:ascii="Calibri Light" w:eastAsia="Times New Roman" w:hAnsi="Calibri Light" w:cs="Calibri Light"/>
                <w:color w:val="000000"/>
                <w:sz w:val="20"/>
                <w:szCs w:val="20"/>
                <w:lang w:eastAsia="sk-SK"/>
              </w:rPr>
              <w:t xml:space="preserve"> – lekár</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Maxilofaciálna chirurgia – lekár</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Maxilofaciálna chirurgia – zubný lekár</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21</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Neurochirurgia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Neurológia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24</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color w:val="000000"/>
                <w:sz w:val="20"/>
                <w:szCs w:val="20"/>
                <w:lang w:eastAsia="sk-SK"/>
              </w:rPr>
              <w:t>Oftalmológia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22</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Onkológia v gynekológii</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138</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Ortopédia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67</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26</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Otorinolaryngológia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12</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Patologická anatómia </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78</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Pediatria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29</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B56B46" w:rsidP="00B56B46">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Pediat. endokr.</w:t>
            </w:r>
            <w:r w:rsidR="000D45A5" w:rsidRPr="00A14568">
              <w:rPr>
                <w:rFonts w:ascii="Calibri Light" w:eastAsia="Times New Roman" w:hAnsi="Calibri Light" w:cs="Calibri Light"/>
                <w:color w:val="000000"/>
                <w:sz w:val="20"/>
                <w:szCs w:val="20"/>
                <w:lang w:eastAsia="sk-SK"/>
              </w:rPr>
              <w:t xml:space="preserve"> a diabetol., poruchy látkovej premeny a výživy</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Pediatrická gastroenterológia, hepatológia a výživa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Pediatrická hematológia a onkológia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Pediatrická kardiológia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Pediatrická neurológia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14</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Plastická chirurgia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30</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23</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Psychiatria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Rádiodiagnostika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50</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58</w:t>
            </w:r>
          </w:p>
        </w:tc>
      </w:tr>
      <w:tr w:rsidR="000D45A5"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Reprodukčná medicína</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r>
      <w:tr w:rsidR="00C70700" w:rsidRPr="00A14568" w:rsidTr="00FD5578">
        <w:trPr>
          <w:trHeight w:val="221"/>
          <w:jc w:val="center"/>
        </w:trPr>
        <w:tc>
          <w:tcPr>
            <w:tcW w:w="4531" w:type="dxa"/>
            <w:tcBorders>
              <w:top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Vnútorné lekárstvo</w:t>
            </w:r>
          </w:p>
        </w:tc>
        <w:tc>
          <w:tcPr>
            <w:tcW w:w="42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w:t>
            </w:r>
          </w:p>
        </w:tc>
        <w:tc>
          <w:tcPr>
            <w:tcW w:w="37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42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38</w:t>
            </w:r>
          </w:p>
        </w:tc>
        <w:tc>
          <w:tcPr>
            <w:tcW w:w="1160" w:type="dxa"/>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58</w:t>
            </w:r>
          </w:p>
        </w:tc>
      </w:tr>
      <w:tr w:rsidR="000D45A5" w:rsidRPr="00A14568" w:rsidTr="00FD5578">
        <w:trPr>
          <w:trHeight w:val="221"/>
          <w:jc w:val="center"/>
        </w:trPr>
        <w:tc>
          <w:tcPr>
            <w:tcW w:w="4531" w:type="dxa"/>
            <w:tcBorders>
              <w:top w:val="single" w:sz="6" w:space="0" w:color="808080" w:themeColor="background1" w:themeShade="80"/>
              <w:bottom w:val="single" w:sz="12" w:space="0" w:color="auto"/>
              <w:right w:val="single" w:sz="6" w:space="0" w:color="808080" w:themeColor="background1" w:themeShade="80"/>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Zdravotnícky manažment a financovanie (lekár, zubný lekár)</w:t>
            </w:r>
          </w:p>
        </w:tc>
        <w:tc>
          <w:tcPr>
            <w:tcW w:w="429" w:type="dxa"/>
            <w:tcBorders>
              <w:top w:val="single" w:sz="6" w:space="0" w:color="808080" w:themeColor="background1" w:themeShade="80"/>
              <w:left w:val="single" w:sz="6" w:space="0" w:color="808080" w:themeColor="background1" w:themeShade="80"/>
              <w:bottom w:val="single" w:sz="12" w:space="0" w:color="auto"/>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12" w:space="0" w:color="auto"/>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12" w:space="0" w:color="auto"/>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12" w:space="0" w:color="auto"/>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12" w:space="0" w:color="auto"/>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373" w:type="dxa"/>
            <w:tcBorders>
              <w:top w:val="single" w:sz="6" w:space="0" w:color="808080" w:themeColor="background1" w:themeShade="80"/>
              <w:left w:val="single" w:sz="6" w:space="0" w:color="808080" w:themeColor="background1" w:themeShade="80"/>
              <w:bottom w:val="single" w:sz="12" w:space="0" w:color="auto"/>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423" w:type="dxa"/>
            <w:tcBorders>
              <w:top w:val="single" w:sz="6" w:space="0" w:color="808080" w:themeColor="background1" w:themeShade="80"/>
              <w:left w:val="single" w:sz="6" w:space="0" w:color="808080" w:themeColor="background1" w:themeShade="80"/>
              <w:bottom w:val="single" w:sz="12" w:space="0" w:color="auto"/>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55</w:t>
            </w:r>
          </w:p>
        </w:tc>
        <w:tc>
          <w:tcPr>
            <w:tcW w:w="373" w:type="dxa"/>
            <w:tcBorders>
              <w:top w:val="single" w:sz="6" w:space="0" w:color="808080" w:themeColor="background1" w:themeShade="80"/>
              <w:left w:val="single" w:sz="6" w:space="0" w:color="808080" w:themeColor="background1" w:themeShade="80"/>
              <w:bottom w:val="single" w:sz="12" w:space="0" w:color="auto"/>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37</w:t>
            </w:r>
          </w:p>
        </w:tc>
        <w:tc>
          <w:tcPr>
            <w:tcW w:w="423" w:type="dxa"/>
            <w:tcBorders>
              <w:top w:val="single" w:sz="6" w:space="0" w:color="808080" w:themeColor="background1" w:themeShade="80"/>
              <w:left w:val="single" w:sz="6" w:space="0" w:color="808080" w:themeColor="background1" w:themeShade="80"/>
              <w:bottom w:val="single" w:sz="12" w:space="0" w:color="auto"/>
              <w:right w:val="single" w:sz="6" w:space="0" w:color="808080" w:themeColor="background1" w:themeShade="80"/>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92</w:t>
            </w:r>
          </w:p>
        </w:tc>
        <w:tc>
          <w:tcPr>
            <w:tcW w:w="1160" w:type="dxa"/>
            <w:tcBorders>
              <w:top w:val="single" w:sz="6" w:space="0" w:color="808080" w:themeColor="background1" w:themeShade="80"/>
              <w:left w:val="single" w:sz="6" w:space="0" w:color="808080" w:themeColor="background1" w:themeShade="80"/>
              <w:bottom w:val="single" w:sz="12" w:space="0" w:color="auto"/>
            </w:tcBorders>
            <w:shd w:val="clear" w:color="auto" w:fill="auto"/>
            <w:noWrap/>
            <w:vAlign w:val="center"/>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31</w:t>
            </w:r>
          </w:p>
        </w:tc>
      </w:tr>
      <w:tr w:rsidR="000D45A5" w:rsidRPr="00A14568" w:rsidTr="00FD5578">
        <w:trPr>
          <w:trHeight w:val="221"/>
          <w:jc w:val="center"/>
        </w:trPr>
        <w:tc>
          <w:tcPr>
            <w:tcW w:w="4531" w:type="dxa"/>
            <w:tcBorders>
              <w:top w:val="single" w:sz="12" w:space="0" w:color="auto"/>
              <w:bottom w:val="single" w:sz="12" w:space="0" w:color="auto"/>
              <w:right w:val="single" w:sz="6" w:space="0" w:color="auto"/>
            </w:tcBorders>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SPOLU</w:t>
            </w:r>
          </w:p>
        </w:tc>
        <w:tc>
          <w:tcPr>
            <w:tcW w:w="429"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6</w:t>
            </w:r>
          </w:p>
        </w:tc>
        <w:tc>
          <w:tcPr>
            <w:tcW w:w="37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23</w:t>
            </w:r>
          </w:p>
        </w:tc>
        <w:tc>
          <w:tcPr>
            <w:tcW w:w="37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59</w:t>
            </w:r>
          </w:p>
        </w:tc>
        <w:tc>
          <w:tcPr>
            <w:tcW w:w="37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79</w:t>
            </w:r>
          </w:p>
        </w:tc>
        <w:tc>
          <w:tcPr>
            <w:tcW w:w="37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67</w:t>
            </w:r>
          </w:p>
        </w:tc>
        <w:tc>
          <w:tcPr>
            <w:tcW w:w="37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72</w:t>
            </w:r>
          </w:p>
        </w:tc>
        <w:tc>
          <w:tcPr>
            <w:tcW w:w="42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112</w:t>
            </w:r>
          </w:p>
        </w:tc>
        <w:tc>
          <w:tcPr>
            <w:tcW w:w="37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78</w:t>
            </w:r>
          </w:p>
        </w:tc>
        <w:tc>
          <w:tcPr>
            <w:tcW w:w="42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588</w:t>
            </w:r>
          </w:p>
        </w:tc>
        <w:tc>
          <w:tcPr>
            <w:tcW w:w="1160" w:type="dxa"/>
            <w:tcBorders>
              <w:top w:val="single" w:sz="12" w:space="0" w:color="auto"/>
              <w:left w:val="single" w:sz="6" w:space="0" w:color="auto"/>
              <w:bottom w:val="single" w:sz="12" w:space="0" w:color="auto"/>
            </w:tcBorders>
            <w:shd w:val="clear" w:color="auto" w:fill="auto"/>
            <w:noWrap/>
            <w:vAlign w:val="bottom"/>
            <w:hideMark/>
          </w:tcPr>
          <w:p w:rsidR="000D45A5" w:rsidRPr="00A14568" w:rsidRDefault="000D45A5" w:rsidP="00B56B46">
            <w:pPr>
              <w:keepNext/>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785</w:t>
            </w:r>
          </w:p>
        </w:tc>
      </w:tr>
    </w:tbl>
    <w:p w:rsidR="006E2ECC" w:rsidRPr="00A14568" w:rsidRDefault="00DB686B" w:rsidP="001B52C4">
      <w:pPr>
        <w:pStyle w:val="Popis"/>
        <w:rPr>
          <w:rFonts w:eastAsia="Times New Roman" w:cs="Calibri Light"/>
          <w:color w:val="auto"/>
          <w:sz w:val="20"/>
          <w:szCs w:val="20"/>
          <w:lang w:eastAsia="sk-SK"/>
        </w:rPr>
      </w:pPr>
      <w:r w:rsidRPr="00A14568">
        <w:t>Tabuľka</w:t>
      </w:r>
      <w:r w:rsidR="00E04AB5" w:rsidRPr="00A14568">
        <w:t xml:space="preserve"> </w:t>
      </w:r>
      <w:r w:rsidR="00C51110" w:rsidRPr="00A14568">
        <w:rPr>
          <w:color w:val="auto"/>
        </w:rPr>
        <w:t>3</w:t>
      </w:r>
      <w:r w:rsidR="000675FD" w:rsidRPr="00A14568">
        <w:rPr>
          <w:color w:val="auto"/>
        </w:rPr>
        <w:t xml:space="preserve">6 </w:t>
      </w:r>
      <w:r w:rsidR="0029173C" w:rsidRPr="00A14568">
        <w:rPr>
          <w:color w:val="auto"/>
        </w:rPr>
        <w:t>Ďalšie vzdelávanie –</w:t>
      </w:r>
      <w:r w:rsidR="00E04AB5" w:rsidRPr="00A14568">
        <w:rPr>
          <w:color w:val="auto"/>
        </w:rPr>
        <w:t xml:space="preserve"> LF UK BA</w:t>
      </w:r>
      <w:r w:rsidR="0029173C" w:rsidRPr="00A14568">
        <w:rPr>
          <w:color w:val="auto"/>
        </w:rPr>
        <w:t xml:space="preserve"> počet absolventov špecializačného štúdia v jednotlivých špecializačných odboroch</w:t>
      </w:r>
      <w:r w:rsidR="000675FD" w:rsidRPr="00A14568">
        <w:rPr>
          <w:rStyle w:val="Odkaznapoznmkupodiarou"/>
          <w:color w:val="auto"/>
        </w:rPr>
        <w:footnoteReference w:customMarkFollows="1" w:id="42"/>
        <w:t>43</w:t>
      </w:r>
    </w:p>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p>
    <w:p w:rsidR="0066363B" w:rsidRPr="00A14568" w:rsidRDefault="0066363B" w:rsidP="001B52C4">
      <w:pPr>
        <w:pStyle w:val="Popis"/>
      </w:pPr>
    </w:p>
    <w:p w:rsidR="00DB686B" w:rsidRPr="00A14568" w:rsidRDefault="00DB686B" w:rsidP="001B52C4">
      <w:pPr>
        <w:rPr>
          <w:rFonts w:ascii="Calibri Light" w:hAnsi="Calibri Light"/>
        </w:rPr>
      </w:pPr>
    </w:p>
    <w:p w:rsidR="00DB686B" w:rsidRPr="00A14568" w:rsidRDefault="00DB686B" w:rsidP="004A7F35">
      <w:pPr>
        <w:rPr>
          <w:rFonts w:ascii="Calibri Light" w:hAnsi="Calibri Light"/>
        </w:rPr>
      </w:pPr>
    </w:p>
    <w:p w:rsidR="003954FF" w:rsidRPr="00A14568" w:rsidRDefault="000D45A5" w:rsidP="00E04AB5">
      <w:pPr>
        <w:pStyle w:val="Nadpis2"/>
      </w:pPr>
      <w:bookmarkStart w:id="587" w:name="_Toc476545135"/>
      <w:bookmarkStart w:id="588" w:name="_Toc476545136"/>
      <w:bookmarkStart w:id="589" w:name="_Toc476545137"/>
      <w:bookmarkStart w:id="590" w:name="_Toc476545138"/>
      <w:bookmarkStart w:id="591" w:name="_Príloha_3:_"/>
      <w:bookmarkStart w:id="592" w:name="_Toc476545139"/>
      <w:bookmarkStart w:id="593" w:name="_Príloha_4:_Rozsah"/>
      <w:bookmarkStart w:id="594" w:name="_Toc476760270"/>
      <w:bookmarkStart w:id="595" w:name="_Toc478713134"/>
      <w:bookmarkEnd w:id="587"/>
      <w:bookmarkEnd w:id="588"/>
      <w:bookmarkEnd w:id="589"/>
      <w:bookmarkEnd w:id="590"/>
      <w:bookmarkEnd w:id="591"/>
      <w:bookmarkEnd w:id="592"/>
      <w:bookmarkEnd w:id="593"/>
      <w:r w:rsidRPr="00A14568">
        <w:lastRenderedPageBreak/>
        <w:t xml:space="preserve">Príloha </w:t>
      </w:r>
      <w:r w:rsidR="007B7492" w:rsidRPr="00A14568">
        <w:t>4</w:t>
      </w:r>
      <w:r w:rsidR="003954FF" w:rsidRPr="00A14568">
        <w:t xml:space="preserve">: </w:t>
      </w:r>
      <w:bookmarkEnd w:id="594"/>
      <w:r w:rsidR="0029173C" w:rsidRPr="00A14568">
        <w:t xml:space="preserve">Počet absolventov doktorandského postgraduálneho štúdia </w:t>
      </w:r>
      <w:r w:rsidR="00E04AB5" w:rsidRPr="00A14568">
        <w:tab/>
      </w:r>
      <w:r w:rsidR="00E04AB5" w:rsidRPr="00A14568">
        <w:tab/>
      </w:r>
      <w:r w:rsidR="00E04AB5" w:rsidRPr="00A14568">
        <w:tab/>
        <w:t xml:space="preserve">       </w:t>
      </w:r>
      <w:r w:rsidR="0029173C" w:rsidRPr="00A14568">
        <w:t>v jednotlivých odboroch na  LF UK Bratislava</w:t>
      </w:r>
      <w:bookmarkEnd w:id="595"/>
    </w:p>
    <w:tbl>
      <w:tblPr>
        <w:tblW w:w="766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828"/>
        <w:gridCol w:w="640"/>
        <w:gridCol w:w="640"/>
        <w:gridCol w:w="640"/>
        <w:gridCol w:w="640"/>
        <w:gridCol w:w="640"/>
        <w:gridCol w:w="640"/>
      </w:tblGrid>
      <w:tr w:rsidR="000D45A5" w:rsidRPr="00A14568" w:rsidTr="004A7FE1">
        <w:trPr>
          <w:trHeight w:val="246"/>
          <w:jc w:val="center"/>
        </w:trPr>
        <w:tc>
          <w:tcPr>
            <w:tcW w:w="3828" w:type="dxa"/>
            <w:vMerge w:val="restart"/>
            <w:shd w:val="clear" w:color="auto" w:fill="BDD6EE" w:themeFill="accent5" w:themeFillTint="66"/>
            <w:noWrap/>
            <w:vAlign w:val="center"/>
            <w:hideMark/>
          </w:tcPr>
          <w:p w:rsidR="000D45A5" w:rsidRPr="00A14568" w:rsidRDefault="009D1725"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Š</w:t>
            </w:r>
            <w:r w:rsidR="000D45A5" w:rsidRPr="00A14568">
              <w:rPr>
                <w:rFonts w:ascii="Calibri Light" w:eastAsia="Times New Roman" w:hAnsi="Calibri Light" w:cs="Calibri Light"/>
                <w:b/>
                <w:color w:val="000000"/>
                <w:sz w:val="20"/>
                <w:szCs w:val="20"/>
                <w:lang w:eastAsia="sk-SK"/>
              </w:rPr>
              <w:t xml:space="preserve">tudijný odbor </w:t>
            </w:r>
          </w:p>
        </w:tc>
        <w:tc>
          <w:tcPr>
            <w:tcW w:w="3840" w:type="dxa"/>
            <w:gridSpan w:val="6"/>
            <w:shd w:val="clear" w:color="auto" w:fill="BDD6EE" w:themeFill="accent5"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počet študentov</w:t>
            </w:r>
          </w:p>
        </w:tc>
      </w:tr>
      <w:tr w:rsidR="000D45A5" w:rsidRPr="00A14568" w:rsidTr="004A7FE1">
        <w:trPr>
          <w:trHeight w:val="270"/>
          <w:jc w:val="center"/>
        </w:trPr>
        <w:tc>
          <w:tcPr>
            <w:tcW w:w="3828" w:type="dxa"/>
            <w:vMerge/>
            <w:shd w:val="clear" w:color="auto" w:fill="BDD6EE" w:themeFill="accent5" w:themeFillTint="66"/>
            <w:vAlign w:val="center"/>
            <w:hideMark/>
          </w:tcPr>
          <w:p w:rsidR="000D45A5" w:rsidRPr="00A14568" w:rsidRDefault="000D45A5" w:rsidP="004A7F35">
            <w:pPr>
              <w:spacing w:after="0" w:line="240" w:lineRule="auto"/>
              <w:jc w:val="left"/>
              <w:rPr>
                <w:rFonts w:ascii="Calibri Light" w:eastAsia="Times New Roman" w:hAnsi="Calibri Light" w:cs="Calibri Light"/>
                <w:b/>
                <w:color w:val="000000"/>
                <w:sz w:val="20"/>
                <w:szCs w:val="20"/>
                <w:lang w:eastAsia="sk-SK"/>
              </w:rPr>
            </w:pPr>
          </w:p>
        </w:tc>
        <w:tc>
          <w:tcPr>
            <w:tcW w:w="1920" w:type="dxa"/>
            <w:gridSpan w:val="3"/>
            <w:shd w:val="clear" w:color="auto" w:fill="BDD6EE" w:themeFill="accent5"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denná forma</w:t>
            </w:r>
          </w:p>
        </w:tc>
        <w:tc>
          <w:tcPr>
            <w:tcW w:w="1920" w:type="dxa"/>
            <w:gridSpan w:val="3"/>
            <w:shd w:val="clear" w:color="auto" w:fill="BDD6EE" w:themeFill="accent5"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externá forma</w:t>
            </w:r>
          </w:p>
        </w:tc>
      </w:tr>
      <w:tr w:rsidR="000D45A5" w:rsidRPr="00A14568" w:rsidTr="004A7FE1">
        <w:trPr>
          <w:trHeight w:val="270"/>
          <w:jc w:val="center"/>
        </w:trPr>
        <w:tc>
          <w:tcPr>
            <w:tcW w:w="3828" w:type="dxa"/>
            <w:vMerge/>
            <w:shd w:val="clear" w:color="auto" w:fill="BDD6EE" w:themeFill="accent5" w:themeFillTint="66"/>
            <w:vAlign w:val="center"/>
            <w:hideMark/>
          </w:tcPr>
          <w:p w:rsidR="000D45A5" w:rsidRPr="00A14568" w:rsidRDefault="000D45A5" w:rsidP="004A7F35">
            <w:pPr>
              <w:spacing w:after="0" w:line="240" w:lineRule="auto"/>
              <w:jc w:val="left"/>
              <w:rPr>
                <w:rFonts w:ascii="Calibri Light" w:eastAsia="Times New Roman" w:hAnsi="Calibri Light" w:cs="Calibri Light"/>
                <w:b/>
                <w:color w:val="000000"/>
                <w:sz w:val="20"/>
                <w:szCs w:val="20"/>
                <w:lang w:eastAsia="sk-SK"/>
              </w:rPr>
            </w:pPr>
          </w:p>
        </w:tc>
        <w:tc>
          <w:tcPr>
            <w:tcW w:w="640" w:type="dxa"/>
            <w:shd w:val="clear" w:color="auto" w:fill="BDD6EE" w:themeFill="accent5"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640" w:type="dxa"/>
            <w:shd w:val="clear" w:color="auto" w:fill="BDD6EE" w:themeFill="accent5"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640" w:type="dxa"/>
            <w:shd w:val="clear" w:color="auto" w:fill="BDD6EE" w:themeFill="accent5"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c>
          <w:tcPr>
            <w:tcW w:w="640" w:type="dxa"/>
            <w:shd w:val="clear" w:color="auto" w:fill="BDD6EE" w:themeFill="accent5"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2014</w:t>
            </w:r>
          </w:p>
        </w:tc>
        <w:tc>
          <w:tcPr>
            <w:tcW w:w="640" w:type="dxa"/>
            <w:shd w:val="clear" w:color="auto" w:fill="BDD6EE" w:themeFill="accent5"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2015</w:t>
            </w:r>
          </w:p>
        </w:tc>
        <w:tc>
          <w:tcPr>
            <w:tcW w:w="640" w:type="dxa"/>
            <w:shd w:val="clear" w:color="auto" w:fill="BDD6EE" w:themeFill="accent5"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2016</w:t>
            </w:r>
          </w:p>
        </w:tc>
      </w:tr>
      <w:tr w:rsidR="000D45A5" w:rsidRPr="00A14568" w:rsidTr="004A7FE1">
        <w:trPr>
          <w:trHeight w:val="288"/>
          <w:jc w:val="center"/>
        </w:trPr>
        <w:tc>
          <w:tcPr>
            <w:tcW w:w="3828" w:type="dxa"/>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Dermatovenerológia</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Fyziatria, balneológia a liečebná rehabilitácia</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r>
      <w:tr w:rsidR="000D45A5" w:rsidRPr="00A14568" w:rsidTr="004A7FE1">
        <w:trPr>
          <w:trHeight w:val="288"/>
          <w:jc w:val="center"/>
        </w:trPr>
        <w:tc>
          <w:tcPr>
            <w:tcW w:w="3828" w:type="dxa"/>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Gynekológia a pôrodníctvo</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Hygiena</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r>
      <w:tr w:rsidR="000D45A5" w:rsidRPr="00A14568" w:rsidTr="004A7FE1">
        <w:trPr>
          <w:trHeight w:val="288"/>
          <w:jc w:val="center"/>
        </w:trPr>
        <w:tc>
          <w:tcPr>
            <w:tcW w:w="3828" w:type="dxa"/>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Chirurgia</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31</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33</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29</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Klinická farmakológia</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r>
      <w:tr w:rsidR="000D45A5" w:rsidRPr="00A14568" w:rsidTr="004A7FE1">
        <w:trPr>
          <w:trHeight w:val="288"/>
          <w:jc w:val="center"/>
        </w:trPr>
        <w:tc>
          <w:tcPr>
            <w:tcW w:w="3828" w:type="dxa"/>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Neurológia</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Oftalmológia</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14</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r>
      <w:tr w:rsidR="000D45A5" w:rsidRPr="00A14568" w:rsidTr="004A7FE1">
        <w:trPr>
          <w:trHeight w:val="288"/>
          <w:jc w:val="center"/>
        </w:trPr>
        <w:tc>
          <w:tcPr>
            <w:tcW w:w="3828" w:type="dxa"/>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Onkológia</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17</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Ortopédia</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w:t>
            </w:r>
          </w:p>
        </w:tc>
      </w:tr>
      <w:tr w:rsidR="000D45A5" w:rsidRPr="00A14568" w:rsidTr="004A7FE1">
        <w:trPr>
          <w:trHeight w:val="288"/>
          <w:jc w:val="center"/>
        </w:trPr>
        <w:tc>
          <w:tcPr>
            <w:tcW w:w="3828" w:type="dxa"/>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Otorinolaryngológia</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Pediatria</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6</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14</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11</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r>
      <w:tr w:rsidR="000D45A5" w:rsidRPr="00A14568" w:rsidTr="004A7FE1">
        <w:trPr>
          <w:trHeight w:val="288"/>
          <w:jc w:val="center"/>
        </w:trPr>
        <w:tc>
          <w:tcPr>
            <w:tcW w:w="3828" w:type="dxa"/>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Normálna a patologická fyziológia</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43</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46</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46</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19</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18</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14</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Patologická anatómia a súdne lekárstvo</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13</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7</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26</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26</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34</w:t>
            </w:r>
          </w:p>
        </w:tc>
      </w:tr>
      <w:tr w:rsidR="000D45A5" w:rsidRPr="00A14568" w:rsidTr="004A7FE1">
        <w:trPr>
          <w:trHeight w:val="288"/>
          <w:jc w:val="center"/>
        </w:trPr>
        <w:tc>
          <w:tcPr>
            <w:tcW w:w="3828" w:type="dxa"/>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Psychiatria</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Rádiodiagnostika</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9</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r>
      <w:tr w:rsidR="000D45A5" w:rsidRPr="00A14568" w:rsidTr="004A7FE1">
        <w:trPr>
          <w:trHeight w:val="288"/>
          <w:jc w:val="center"/>
        </w:trPr>
        <w:tc>
          <w:tcPr>
            <w:tcW w:w="3828" w:type="dxa"/>
            <w:shd w:val="clear" w:color="auto" w:fill="auto"/>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Urológia</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5</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 xml:space="preserve">Interná medicína </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8</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47</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44</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33</w:t>
            </w:r>
          </w:p>
        </w:tc>
      </w:tr>
      <w:tr w:rsidR="000D45A5" w:rsidRPr="00A14568" w:rsidTr="004A7FE1">
        <w:trPr>
          <w:trHeight w:val="288"/>
          <w:jc w:val="center"/>
        </w:trPr>
        <w:tc>
          <w:tcPr>
            <w:tcW w:w="3828" w:type="dxa"/>
            <w:shd w:val="clear" w:color="auto" w:fill="auto"/>
            <w:noWrap/>
            <w:vAlign w:val="bottom"/>
            <w:hideMark/>
          </w:tcPr>
          <w:p w:rsidR="000D45A5" w:rsidRPr="00A14568" w:rsidRDefault="0029173C" w:rsidP="004A7F35">
            <w:pPr>
              <w:spacing w:after="0" w:line="240" w:lineRule="auto"/>
              <w:jc w:val="left"/>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Zubné lekárstvo</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2</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16</w:t>
            </w:r>
          </w:p>
        </w:tc>
        <w:tc>
          <w:tcPr>
            <w:tcW w:w="640" w:type="dxa"/>
            <w:shd w:val="clear" w:color="auto" w:fill="auto"/>
            <w:noWrap/>
            <w:vAlign w:val="bottom"/>
            <w:hideMark/>
          </w:tcPr>
          <w:p w:rsidR="000D45A5" w:rsidRPr="00A14568" w:rsidRDefault="000D45A5" w:rsidP="00B56B46">
            <w:pPr>
              <w:spacing w:after="0" w:line="240" w:lineRule="auto"/>
              <w:jc w:val="center"/>
              <w:rPr>
                <w:rFonts w:ascii="Calibri Light" w:eastAsia="Times New Roman" w:hAnsi="Calibri Light" w:cs="Calibri Light"/>
                <w:color w:val="000000"/>
                <w:sz w:val="20"/>
                <w:szCs w:val="20"/>
                <w:lang w:eastAsia="sk-SK"/>
              </w:rPr>
            </w:pPr>
            <w:r w:rsidRPr="00A14568">
              <w:rPr>
                <w:rFonts w:ascii="Calibri Light" w:eastAsia="Times New Roman" w:hAnsi="Calibri Light" w:cs="Calibri Light"/>
                <w:color w:val="000000"/>
                <w:sz w:val="20"/>
                <w:szCs w:val="20"/>
                <w:lang w:eastAsia="sk-SK"/>
              </w:rPr>
              <w:t>15</w:t>
            </w:r>
          </w:p>
        </w:tc>
      </w:tr>
      <w:tr w:rsidR="000D45A5" w:rsidRPr="00A14568" w:rsidTr="004A7FE1">
        <w:trPr>
          <w:trHeight w:val="288"/>
          <w:jc w:val="center"/>
        </w:trPr>
        <w:tc>
          <w:tcPr>
            <w:tcW w:w="3828" w:type="dxa"/>
            <w:shd w:val="clear" w:color="auto" w:fill="DBDBDB" w:themeFill="accent3" w:themeFillTint="66"/>
            <w:noWrap/>
            <w:vAlign w:val="bottom"/>
            <w:hideMark/>
          </w:tcPr>
          <w:p w:rsidR="000D45A5" w:rsidRPr="00A14568" w:rsidRDefault="000D45A5" w:rsidP="004A7F35">
            <w:pPr>
              <w:spacing w:after="0" w:line="240" w:lineRule="auto"/>
              <w:jc w:val="left"/>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 xml:space="preserve">SPOLU </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120</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99</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79</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249</w:t>
            </w:r>
          </w:p>
        </w:tc>
        <w:tc>
          <w:tcPr>
            <w:tcW w:w="640" w:type="dxa"/>
            <w:shd w:val="clear" w:color="auto" w:fill="DBDBDB" w:themeFill="accent3" w:themeFillTint="66"/>
            <w:noWrap/>
            <w:vAlign w:val="bottom"/>
            <w:hideMark/>
          </w:tcPr>
          <w:p w:rsidR="000D45A5" w:rsidRPr="00A14568" w:rsidRDefault="000D45A5" w:rsidP="00B56B46">
            <w:pPr>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239</w:t>
            </w:r>
          </w:p>
        </w:tc>
        <w:tc>
          <w:tcPr>
            <w:tcW w:w="640" w:type="dxa"/>
            <w:shd w:val="clear" w:color="auto" w:fill="DBDBDB" w:themeFill="accent3" w:themeFillTint="66"/>
            <w:noWrap/>
            <w:vAlign w:val="bottom"/>
            <w:hideMark/>
          </w:tcPr>
          <w:p w:rsidR="000D45A5" w:rsidRPr="00A14568" w:rsidRDefault="000D45A5" w:rsidP="00B56B46">
            <w:pPr>
              <w:keepNext/>
              <w:spacing w:after="0" w:line="240" w:lineRule="auto"/>
              <w:jc w:val="center"/>
              <w:rPr>
                <w:rFonts w:ascii="Calibri Light" w:eastAsia="Times New Roman" w:hAnsi="Calibri Light" w:cs="Calibri Light"/>
                <w:b/>
                <w:color w:val="000000"/>
                <w:sz w:val="20"/>
                <w:szCs w:val="20"/>
                <w:lang w:eastAsia="sk-SK"/>
              </w:rPr>
            </w:pPr>
            <w:r w:rsidRPr="00A14568">
              <w:rPr>
                <w:rFonts w:ascii="Calibri Light" w:eastAsia="Times New Roman" w:hAnsi="Calibri Light" w:cs="Calibri Light"/>
                <w:b/>
                <w:color w:val="000000"/>
                <w:sz w:val="20"/>
                <w:szCs w:val="20"/>
                <w:lang w:eastAsia="sk-SK"/>
              </w:rPr>
              <w:t>213</w:t>
            </w:r>
          </w:p>
        </w:tc>
      </w:tr>
    </w:tbl>
    <w:p w:rsidR="000D45A5" w:rsidRPr="00A14568" w:rsidRDefault="00DB686B" w:rsidP="001B52C4">
      <w:pPr>
        <w:pStyle w:val="Popis"/>
        <w:ind w:firstLine="851"/>
        <w:rPr>
          <w:rStyle w:val="Odkaznapoznmkupodiarou"/>
          <w:rFonts w:ascii="Calibri Light" w:hAnsi="Calibri Light"/>
        </w:rPr>
      </w:pPr>
      <w:r w:rsidRPr="00A14568">
        <w:t xml:space="preserve">Tabuľka </w:t>
      </w:r>
      <w:r w:rsidR="00C51110" w:rsidRPr="00A14568">
        <w:t>3</w:t>
      </w:r>
      <w:r w:rsidR="000675FD" w:rsidRPr="00A14568">
        <w:t>7</w:t>
      </w:r>
      <w:r w:rsidR="00C51110" w:rsidRPr="00A14568">
        <w:t xml:space="preserve"> </w:t>
      </w:r>
      <w:r w:rsidR="0029173C" w:rsidRPr="00A14568">
        <w:t>Počet absolventov d</w:t>
      </w:r>
      <w:r w:rsidR="00BE5635" w:rsidRPr="00A14568">
        <w:t>oktorantské</w:t>
      </w:r>
      <w:r w:rsidR="0029173C" w:rsidRPr="00A14568">
        <w:t>ho</w:t>
      </w:r>
      <w:r w:rsidR="00BE5635" w:rsidRPr="00A14568">
        <w:t xml:space="preserve"> postgraduálne</w:t>
      </w:r>
      <w:r w:rsidR="0029173C" w:rsidRPr="00A14568">
        <w:t>ho</w:t>
      </w:r>
      <w:r w:rsidR="00BE5635" w:rsidRPr="00A14568">
        <w:t xml:space="preserve"> štúdi</w:t>
      </w:r>
      <w:r w:rsidR="0029173C" w:rsidRPr="00A14568">
        <w:t>a v jednotlivých odboroch na LF UK BA</w:t>
      </w:r>
      <w:r w:rsidR="000675FD" w:rsidRPr="00A14568">
        <w:rPr>
          <w:rStyle w:val="Odkaznapoznmkupodiarou"/>
          <w:rFonts w:ascii="Calibri Light" w:hAnsi="Calibri Light"/>
          <w:i w:val="0"/>
        </w:rPr>
        <w:footnoteReference w:customMarkFollows="1" w:id="43"/>
        <w:t>44</w:t>
      </w:r>
    </w:p>
    <w:p w:rsidR="00BE5635" w:rsidRPr="00A14568" w:rsidRDefault="00BE5635" w:rsidP="001B52C4">
      <w:pPr>
        <w:rPr>
          <w:rFonts w:ascii="Calibri Light" w:hAnsi="Calibri Light"/>
        </w:rPr>
      </w:pPr>
    </w:p>
    <w:p w:rsidR="001F4E8E" w:rsidRPr="00A14568" w:rsidRDefault="001F4E8E" w:rsidP="004A7F35">
      <w:pPr>
        <w:spacing w:after="0" w:line="240" w:lineRule="auto"/>
        <w:jc w:val="left"/>
        <w:rPr>
          <w:rFonts w:ascii="Calibri Light" w:eastAsia="Times New Roman" w:hAnsi="Calibri Light" w:cs="Calibri Light"/>
          <w:color w:val="000000"/>
          <w:sz w:val="20"/>
          <w:szCs w:val="20"/>
          <w:lang w:eastAsia="sk-SK"/>
        </w:rPr>
      </w:pPr>
    </w:p>
    <w:p w:rsidR="00886129" w:rsidRPr="00A14568" w:rsidRDefault="00886129" w:rsidP="004A7F35">
      <w:pPr>
        <w:spacing w:after="0" w:line="240" w:lineRule="auto"/>
        <w:jc w:val="left"/>
        <w:rPr>
          <w:rFonts w:ascii="Calibri Light" w:eastAsia="Times New Roman" w:hAnsi="Calibri Light" w:cs="Calibri Light"/>
          <w:color w:val="000000"/>
          <w:sz w:val="20"/>
          <w:szCs w:val="20"/>
          <w:lang w:eastAsia="sk-SK"/>
        </w:rPr>
      </w:pPr>
    </w:p>
    <w:p w:rsidR="00886129" w:rsidRPr="00A14568" w:rsidRDefault="00886129" w:rsidP="004A7F35">
      <w:pPr>
        <w:spacing w:after="0" w:line="240" w:lineRule="auto"/>
        <w:jc w:val="left"/>
        <w:rPr>
          <w:rFonts w:ascii="Calibri Light" w:eastAsia="Times New Roman" w:hAnsi="Calibri Light" w:cs="Calibri Light"/>
          <w:color w:val="000000"/>
          <w:sz w:val="20"/>
          <w:szCs w:val="20"/>
          <w:lang w:eastAsia="sk-SK"/>
        </w:rPr>
      </w:pPr>
    </w:p>
    <w:p w:rsidR="00886129" w:rsidRPr="00A14568" w:rsidRDefault="00886129" w:rsidP="004A7F35">
      <w:pPr>
        <w:spacing w:after="0" w:line="240" w:lineRule="auto"/>
        <w:jc w:val="left"/>
        <w:rPr>
          <w:rFonts w:ascii="Calibri Light" w:eastAsia="Times New Roman" w:hAnsi="Calibri Light" w:cs="Calibri Light"/>
          <w:color w:val="000000"/>
          <w:sz w:val="20"/>
          <w:szCs w:val="20"/>
          <w:lang w:eastAsia="sk-SK"/>
        </w:rPr>
      </w:pPr>
    </w:p>
    <w:p w:rsidR="00A356C3" w:rsidRPr="00A14568" w:rsidRDefault="00A356C3" w:rsidP="004A7F35">
      <w:pPr>
        <w:spacing w:after="0" w:line="240" w:lineRule="auto"/>
        <w:jc w:val="left"/>
        <w:rPr>
          <w:rFonts w:ascii="Calibri Light" w:eastAsia="Times New Roman" w:hAnsi="Calibri Light" w:cs="Calibri Light"/>
          <w:color w:val="000000"/>
          <w:sz w:val="20"/>
          <w:szCs w:val="20"/>
          <w:lang w:eastAsia="sk-SK"/>
        </w:rPr>
      </w:pPr>
    </w:p>
    <w:p w:rsidR="00886129" w:rsidRPr="00A14568" w:rsidRDefault="00886129"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886129" w:rsidRPr="00A14568" w:rsidRDefault="00886129" w:rsidP="004A7F35">
      <w:pPr>
        <w:spacing w:after="0" w:line="240" w:lineRule="auto"/>
        <w:jc w:val="left"/>
        <w:rPr>
          <w:rFonts w:ascii="Calibri Light" w:eastAsia="Times New Roman" w:hAnsi="Calibri Light" w:cs="Calibri Light"/>
          <w:color w:val="000000"/>
          <w:sz w:val="20"/>
          <w:szCs w:val="20"/>
          <w:lang w:eastAsia="sk-SK"/>
        </w:rPr>
      </w:pPr>
    </w:p>
    <w:p w:rsidR="00886129" w:rsidRPr="00A14568" w:rsidRDefault="00886129"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4A7F35" w:rsidRPr="00A14568" w:rsidRDefault="004A7F35" w:rsidP="004A7F35">
      <w:pPr>
        <w:spacing w:after="0" w:line="240" w:lineRule="auto"/>
        <w:jc w:val="left"/>
        <w:rPr>
          <w:rFonts w:ascii="Calibri Light" w:eastAsia="Times New Roman" w:hAnsi="Calibri Light" w:cs="Calibri Light"/>
          <w:color w:val="000000"/>
          <w:sz w:val="20"/>
          <w:szCs w:val="20"/>
          <w:lang w:eastAsia="sk-SK"/>
        </w:rPr>
      </w:pPr>
    </w:p>
    <w:p w:rsidR="008964E0" w:rsidRPr="00A14568" w:rsidRDefault="008964E0" w:rsidP="004A7F35">
      <w:pPr>
        <w:spacing w:after="0" w:line="240" w:lineRule="auto"/>
        <w:jc w:val="left"/>
        <w:rPr>
          <w:rFonts w:ascii="Calibri Light" w:eastAsia="Times New Roman" w:hAnsi="Calibri Light" w:cs="Calibri Light"/>
          <w:color w:val="000000"/>
          <w:sz w:val="20"/>
          <w:szCs w:val="20"/>
          <w:lang w:eastAsia="sk-SK"/>
        </w:rPr>
      </w:pPr>
    </w:p>
    <w:p w:rsidR="000675FD" w:rsidRPr="00A14568" w:rsidRDefault="000675FD" w:rsidP="004A7F35">
      <w:pPr>
        <w:spacing w:after="0" w:line="240" w:lineRule="auto"/>
        <w:jc w:val="left"/>
        <w:rPr>
          <w:rFonts w:ascii="Calibri Light" w:eastAsia="Times New Roman" w:hAnsi="Calibri Light" w:cs="Calibri Light"/>
          <w:color w:val="000000"/>
          <w:sz w:val="20"/>
          <w:szCs w:val="20"/>
          <w:lang w:eastAsia="sk-SK"/>
        </w:rPr>
      </w:pPr>
    </w:p>
    <w:p w:rsidR="001C1A69" w:rsidRPr="00A14568" w:rsidRDefault="001F4E8E" w:rsidP="004A7F35">
      <w:pPr>
        <w:spacing w:line="259" w:lineRule="auto"/>
        <w:jc w:val="left"/>
        <w:rPr>
          <w:rFonts w:ascii="Calibri Light" w:hAnsi="Calibri Light"/>
          <w:b/>
        </w:rPr>
      </w:pPr>
      <w:r w:rsidRPr="00A14568">
        <w:rPr>
          <w:rFonts w:ascii="Calibri Light" w:hAnsi="Calibri Light"/>
          <w:b/>
        </w:rPr>
        <w:lastRenderedPageBreak/>
        <w:t>Skratky</w:t>
      </w:r>
    </w:p>
    <w:p w:rsidR="00941C54" w:rsidRPr="00A14568" w:rsidRDefault="00941C54" w:rsidP="00F64883">
      <w:pPr>
        <w:pStyle w:val="Bezriadkovania"/>
        <w:spacing w:line="288" w:lineRule="auto"/>
        <w:rPr>
          <w:rFonts w:ascii="Calibri Light" w:hAnsi="Calibri Light"/>
          <w:lang w:val="sk-SK"/>
        </w:rPr>
      </w:pPr>
      <w:r w:rsidRPr="00A14568">
        <w:rPr>
          <w:rFonts w:ascii="Calibri Light" w:hAnsi="Calibri Light"/>
          <w:sz w:val="22"/>
          <w:szCs w:val="22"/>
          <w:lang w:val="sk-SK"/>
        </w:rPr>
        <w:t>BMC</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Biomedicínske centrum</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DFNsP</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Detská fakultná nemocnica s poliklinikou</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FBLR</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Fyziatria, balneológia a liečebná rehabilitácia</w:t>
      </w:r>
    </w:p>
    <w:p w:rsidR="00FA6AA4" w:rsidRPr="00A14568" w:rsidRDefault="00FA6AA4" w:rsidP="00F64883">
      <w:pPr>
        <w:pStyle w:val="Bezriadkovania"/>
        <w:spacing w:line="288" w:lineRule="auto"/>
        <w:rPr>
          <w:rFonts w:ascii="Calibri Light" w:hAnsi="Calibri Light"/>
          <w:lang w:val="sk-SK"/>
        </w:rPr>
      </w:pPr>
      <w:r w:rsidRPr="00A14568">
        <w:rPr>
          <w:rFonts w:ascii="Calibri Light" w:hAnsi="Calibri Light"/>
          <w:sz w:val="22"/>
          <w:szCs w:val="22"/>
          <w:lang w:val="sk-SK"/>
        </w:rPr>
        <w:t>FNsP</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Fakultná nemocnica s</w:t>
      </w:r>
      <w:r w:rsidR="00C907E5" w:rsidRPr="00A14568">
        <w:rPr>
          <w:rFonts w:ascii="Calibri Light" w:hAnsi="Calibri Light"/>
          <w:sz w:val="22"/>
          <w:szCs w:val="22"/>
          <w:lang w:val="sk-SK"/>
        </w:rPr>
        <w:t> </w:t>
      </w:r>
      <w:r w:rsidRPr="00A14568">
        <w:rPr>
          <w:rFonts w:ascii="Calibri Light" w:hAnsi="Calibri Light"/>
          <w:sz w:val="22"/>
          <w:szCs w:val="22"/>
          <w:lang w:val="sk-SK"/>
        </w:rPr>
        <w:t>poliklinikou</w:t>
      </w:r>
    </w:p>
    <w:p w:rsidR="00C907E5" w:rsidRPr="00A14568" w:rsidRDefault="00C907E5" w:rsidP="00F64883">
      <w:pPr>
        <w:pStyle w:val="Bezriadkovania"/>
        <w:spacing w:line="288" w:lineRule="auto"/>
        <w:rPr>
          <w:rFonts w:ascii="Calibri Light" w:hAnsi="Calibri Light"/>
          <w:lang w:val="sk-SK"/>
        </w:rPr>
      </w:pPr>
      <w:r w:rsidRPr="00A14568">
        <w:rPr>
          <w:rFonts w:ascii="Calibri Light" w:hAnsi="Calibri Light"/>
          <w:sz w:val="22"/>
          <w:szCs w:val="22"/>
          <w:lang w:val="sk-SK"/>
        </w:rPr>
        <w:t>FN NR</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Fakultná nemocnica Nitra</w:t>
      </w:r>
    </w:p>
    <w:p w:rsidR="00C907E5" w:rsidRPr="00A14568" w:rsidRDefault="00C907E5" w:rsidP="00F64883">
      <w:pPr>
        <w:pStyle w:val="Bezriadkovania"/>
        <w:spacing w:line="288" w:lineRule="auto"/>
        <w:rPr>
          <w:rFonts w:ascii="Calibri Light" w:hAnsi="Calibri Light"/>
          <w:lang w:val="sk-SK"/>
        </w:rPr>
      </w:pPr>
      <w:r w:rsidRPr="00A14568">
        <w:rPr>
          <w:rFonts w:ascii="Calibri Light" w:hAnsi="Calibri Light"/>
          <w:sz w:val="22"/>
          <w:szCs w:val="22"/>
          <w:lang w:val="sk-SK"/>
        </w:rPr>
        <w:t>FN TT</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Fakultná nemocnica Trnava</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FOaZOŠ</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Fakulta ošetrovateľstva a zdravotníckych odborných štúdií</w:t>
      </w:r>
    </w:p>
    <w:p w:rsidR="00C907E5" w:rsidRPr="00A14568" w:rsidRDefault="00C907E5" w:rsidP="00F64883">
      <w:pPr>
        <w:pStyle w:val="Bezriadkovania"/>
        <w:spacing w:line="288" w:lineRule="auto"/>
        <w:rPr>
          <w:rFonts w:ascii="Calibri Light" w:hAnsi="Calibri Light"/>
          <w:lang w:val="sk-SK"/>
        </w:rPr>
      </w:pPr>
      <w:r w:rsidRPr="00A14568">
        <w:rPr>
          <w:rFonts w:ascii="Calibri Light" w:hAnsi="Calibri Light"/>
          <w:sz w:val="22"/>
          <w:szCs w:val="22"/>
          <w:lang w:val="sk-SK"/>
        </w:rPr>
        <w:t>GFA</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gross floor area – hrubá podlahová plocha</w:t>
      </w:r>
    </w:p>
    <w:p w:rsidR="00CE7189" w:rsidRPr="00A14568" w:rsidRDefault="00D03B52" w:rsidP="00F64883">
      <w:pPr>
        <w:pStyle w:val="Bezriadkovania"/>
        <w:spacing w:line="288" w:lineRule="auto"/>
        <w:rPr>
          <w:rFonts w:ascii="Calibri Light" w:hAnsi="Calibri Light"/>
          <w:lang w:val="sk-SK"/>
        </w:rPr>
      </w:pPr>
      <w:r w:rsidRPr="00A14568">
        <w:rPr>
          <w:rFonts w:ascii="Calibri Light" w:hAnsi="Calibri Light"/>
          <w:sz w:val="22"/>
          <w:szCs w:val="22"/>
          <w:lang w:val="sk-SK"/>
        </w:rPr>
        <w:t>IBV</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individuálna bytová zástavba</w:t>
      </w:r>
    </w:p>
    <w:p w:rsidR="00941C54" w:rsidRPr="00A14568" w:rsidRDefault="00941C54" w:rsidP="00F64883">
      <w:pPr>
        <w:pStyle w:val="Bezriadkovania"/>
        <w:spacing w:line="288" w:lineRule="auto"/>
        <w:rPr>
          <w:rFonts w:ascii="Calibri Light" w:hAnsi="Calibri Light"/>
          <w:lang w:val="sk-SK"/>
        </w:rPr>
      </w:pPr>
      <w:r w:rsidRPr="00A14568">
        <w:rPr>
          <w:rFonts w:ascii="Calibri Light" w:hAnsi="Calibri Light"/>
          <w:sz w:val="22"/>
          <w:szCs w:val="22"/>
          <w:lang w:val="sk-SK"/>
        </w:rPr>
        <w:t>IZP</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Inštitút zdravotnej politiky</w:t>
      </w:r>
    </w:p>
    <w:p w:rsidR="00941C54" w:rsidRPr="00A14568" w:rsidRDefault="00941C54" w:rsidP="00F64883">
      <w:pPr>
        <w:pStyle w:val="Bezriadkovania"/>
        <w:spacing w:line="288" w:lineRule="auto"/>
        <w:rPr>
          <w:rFonts w:ascii="Calibri Light" w:hAnsi="Calibri Light"/>
          <w:lang w:val="sk-SK"/>
        </w:rPr>
      </w:pPr>
      <w:r w:rsidRPr="00A14568">
        <w:rPr>
          <w:rFonts w:ascii="Calibri Light" w:hAnsi="Calibri Light"/>
          <w:sz w:val="22"/>
          <w:szCs w:val="22"/>
          <w:lang w:val="sk-SK"/>
        </w:rPr>
        <w:t>IRR</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Internal rate of return – interná miera výnosnosti</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JLF UK</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Jesséni</w:t>
      </w:r>
      <w:r w:rsidR="0029173C" w:rsidRPr="00A14568">
        <w:rPr>
          <w:rFonts w:ascii="Calibri Light" w:hAnsi="Calibri Light"/>
          <w:sz w:val="22"/>
          <w:szCs w:val="22"/>
          <w:lang w:val="sk-SK"/>
        </w:rPr>
        <w:t>ová lekárska fakulta Univerzity Komenského v Martine</w:t>
      </w:r>
    </w:p>
    <w:p w:rsidR="00605034" w:rsidRPr="00A14568" w:rsidRDefault="00605034" w:rsidP="00F64883">
      <w:pPr>
        <w:pStyle w:val="Bezriadkovania"/>
        <w:spacing w:line="288" w:lineRule="auto"/>
        <w:rPr>
          <w:rFonts w:ascii="Calibri Light" w:hAnsi="Calibri Light"/>
          <w:lang w:val="sk-SK"/>
        </w:rPr>
      </w:pPr>
      <w:r w:rsidRPr="00A14568">
        <w:rPr>
          <w:rFonts w:ascii="Calibri Light" w:hAnsi="Calibri Light"/>
          <w:sz w:val="22"/>
          <w:szCs w:val="22"/>
          <w:lang w:val="sk-SK"/>
        </w:rPr>
        <w:t>KPI</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 xml:space="preserve">Key performance indicators – </w:t>
      </w:r>
      <w:r w:rsidR="0020689C" w:rsidRPr="00A14568">
        <w:rPr>
          <w:rFonts w:ascii="Calibri Light" w:hAnsi="Calibri Light"/>
          <w:sz w:val="22"/>
          <w:szCs w:val="22"/>
          <w:lang w:val="sk-SK"/>
        </w:rPr>
        <w:t>kľúčový</w:t>
      </w:r>
      <w:r w:rsidRPr="00A14568">
        <w:rPr>
          <w:rFonts w:ascii="Calibri Light" w:hAnsi="Calibri Light"/>
          <w:sz w:val="22"/>
          <w:szCs w:val="22"/>
          <w:lang w:val="sk-SK"/>
        </w:rPr>
        <w:t xml:space="preserve"> ukazovateľ výkonnosti</w:t>
      </w:r>
    </w:p>
    <w:p w:rsidR="00B24004" w:rsidRPr="00A14568" w:rsidRDefault="00B24004" w:rsidP="00F64883">
      <w:pPr>
        <w:pStyle w:val="Bezriadkovania"/>
        <w:spacing w:line="288" w:lineRule="auto"/>
        <w:rPr>
          <w:rFonts w:ascii="Calibri Light" w:hAnsi="Calibri Light"/>
          <w:lang w:val="sk-SK"/>
        </w:rPr>
      </w:pPr>
      <w:r w:rsidRPr="00A14568">
        <w:rPr>
          <w:rFonts w:ascii="Calibri Light" w:hAnsi="Calibri Light"/>
          <w:sz w:val="22"/>
          <w:szCs w:val="22"/>
          <w:lang w:val="sk-SK"/>
        </w:rPr>
        <w:t>KÚNZ</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Krajský úrad národného zdravia</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LF SZU</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Lekárska fakulta Slovenskej zdravotníckej univerzity</w:t>
      </w:r>
    </w:p>
    <w:p w:rsidR="0036764C" w:rsidRPr="00A14568" w:rsidRDefault="00A356C3" w:rsidP="00F64883">
      <w:pPr>
        <w:pStyle w:val="Bezriadkovania"/>
        <w:spacing w:line="288" w:lineRule="auto"/>
        <w:rPr>
          <w:rFonts w:ascii="Calibri Light" w:hAnsi="Calibri Light"/>
          <w:lang w:val="sk-SK"/>
        </w:rPr>
      </w:pPr>
      <w:r w:rsidRPr="00A14568">
        <w:rPr>
          <w:rFonts w:ascii="Calibri Light" w:hAnsi="Calibri Light"/>
          <w:sz w:val="22"/>
          <w:szCs w:val="22"/>
          <w:lang w:val="sk-SK"/>
        </w:rPr>
        <w:t>LF UK</w:t>
      </w:r>
      <w:r w:rsidR="00965827" w:rsidRPr="00A14568">
        <w:rPr>
          <w:rFonts w:ascii="Calibri Light" w:hAnsi="Calibri Light"/>
          <w:sz w:val="22"/>
          <w:szCs w:val="22"/>
          <w:lang w:val="sk-SK"/>
        </w:rPr>
        <w:t xml:space="preserve"> BA</w:t>
      </w:r>
      <w:r w:rsidR="0036764C" w:rsidRPr="00A14568">
        <w:rPr>
          <w:rFonts w:ascii="Calibri Light" w:hAnsi="Calibri Light"/>
          <w:sz w:val="22"/>
          <w:szCs w:val="22"/>
          <w:lang w:val="sk-SK"/>
        </w:rPr>
        <w:tab/>
      </w:r>
      <w:r w:rsidR="0036764C" w:rsidRPr="00A14568">
        <w:rPr>
          <w:rFonts w:ascii="Calibri Light" w:hAnsi="Calibri Light"/>
          <w:sz w:val="22"/>
          <w:szCs w:val="22"/>
          <w:lang w:val="sk-SK"/>
        </w:rPr>
        <w:tab/>
        <w:t>Lekárska fakulta Univerzity Komenského</w:t>
      </w:r>
      <w:r w:rsidR="00965827" w:rsidRPr="00A14568">
        <w:rPr>
          <w:rFonts w:ascii="Calibri Light" w:hAnsi="Calibri Light"/>
          <w:sz w:val="22"/>
          <w:szCs w:val="22"/>
          <w:lang w:val="sk-SK"/>
        </w:rPr>
        <w:t xml:space="preserve"> v Bratislave</w:t>
      </w:r>
    </w:p>
    <w:p w:rsidR="00C907E5" w:rsidRPr="00A14568" w:rsidRDefault="00C907E5" w:rsidP="00F64883">
      <w:pPr>
        <w:pStyle w:val="Bezriadkovania"/>
        <w:spacing w:line="288" w:lineRule="auto"/>
        <w:rPr>
          <w:rFonts w:ascii="Calibri Light" w:hAnsi="Calibri Light"/>
          <w:lang w:val="sk-SK"/>
        </w:rPr>
      </w:pPr>
      <w:r w:rsidRPr="00A14568">
        <w:rPr>
          <w:rFonts w:ascii="Calibri Light" w:hAnsi="Calibri Light"/>
          <w:sz w:val="22"/>
          <w:szCs w:val="22"/>
          <w:lang w:val="sk-SK"/>
        </w:rPr>
        <w:t>LF UPJŠ</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Lekárska fakulta Univerzity Pavla Jozefa Šafárika v</w:t>
      </w:r>
      <w:r w:rsidR="007B1D06" w:rsidRPr="00A14568">
        <w:rPr>
          <w:rFonts w:ascii="Calibri Light" w:hAnsi="Calibri Light"/>
          <w:sz w:val="22"/>
          <w:szCs w:val="22"/>
          <w:lang w:val="sk-SK"/>
        </w:rPr>
        <w:t> </w:t>
      </w:r>
      <w:r w:rsidRPr="00A14568">
        <w:rPr>
          <w:rFonts w:ascii="Calibri Light" w:hAnsi="Calibri Light"/>
          <w:sz w:val="22"/>
          <w:szCs w:val="22"/>
          <w:lang w:val="sk-SK"/>
        </w:rPr>
        <w:t>Košiciach</w:t>
      </w:r>
    </w:p>
    <w:p w:rsidR="007B1D06" w:rsidRPr="00A14568" w:rsidRDefault="007B1D06" w:rsidP="00F64883">
      <w:pPr>
        <w:pStyle w:val="Bezriadkovania"/>
        <w:spacing w:line="288" w:lineRule="auto"/>
        <w:rPr>
          <w:rFonts w:ascii="Calibri Light" w:hAnsi="Calibri Light"/>
          <w:lang w:val="sk-SK"/>
        </w:rPr>
      </w:pPr>
      <w:r w:rsidRPr="00A14568">
        <w:rPr>
          <w:rFonts w:ascii="Calibri Light" w:hAnsi="Calibri Light"/>
          <w:color w:val="0D0D0D" w:themeColor="text1" w:themeTint="F2"/>
          <w:sz w:val="22"/>
          <w:szCs w:val="22"/>
          <w:lang w:val="sk-SK"/>
        </w:rPr>
        <w:t>MČ Lamač</w:t>
      </w:r>
      <w:r w:rsidRPr="00A14568">
        <w:rPr>
          <w:rFonts w:ascii="Calibri Light" w:hAnsi="Calibri Light"/>
          <w:color w:val="0D0D0D" w:themeColor="text1" w:themeTint="F2"/>
          <w:sz w:val="22"/>
          <w:szCs w:val="22"/>
          <w:lang w:val="sk-SK"/>
        </w:rPr>
        <w:tab/>
      </w:r>
      <w:r w:rsidRPr="00A14568">
        <w:rPr>
          <w:rFonts w:ascii="Calibri Light" w:hAnsi="Calibri Light"/>
          <w:color w:val="0D0D0D" w:themeColor="text1" w:themeTint="F2"/>
          <w:sz w:val="22"/>
          <w:szCs w:val="22"/>
          <w:lang w:val="sk-SK"/>
        </w:rPr>
        <w:tab/>
        <w:t>Miestny úrad Mestská časť Lamač</w:t>
      </w:r>
    </w:p>
    <w:p w:rsidR="0036764C" w:rsidRPr="00A14568" w:rsidRDefault="00FA6AA4" w:rsidP="00F64883">
      <w:pPr>
        <w:pStyle w:val="Bezriadkovania"/>
        <w:spacing w:line="288" w:lineRule="auto"/>
        <w:rPr>
          <w:rFonts w:ascii="Calibri Light" w:hAnsi="Calibri Light"/>
          <w:lang w:val="sk-SK"/>
        </w:rPr>
      </w:pPr>
      <w:r w:rsidRPr="00A14568">
        <w:rPr>
          <w:rFonts w:ascii="Calibri Light" w:hAnsi="Calibri Light"/>
          <w:sz w:val="22"/>
          <w:szCs w:val="22"/>
          <w:lang w:val="sk-SK"/>
        </w:rPr>
        <w:t>MZ SR</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Ministerstvo zdravotníctva Slovenskej republiky</w:t>
      </w:r>
    </w:p>
    <w:p w:rsidR="00C907E5" w:rsidRPr="00A14568" w:rsidRDefault="00C907E5" w:rsidP="00F64883">
      <w:pPr>
        <w:pStyle w:val="Bezriadkovania"/>
        <w:spacing w:line="288" w:lineRule="auto"/>
        <w:rPr>
          <w:rFonts w:ascii="Calibri Light" w:hAnsi="Calibri Light"/>
          <w:lang w:val="sk-SK"/>
        </w:rPr>
      </w:pPr>
      <w:r w:rsidRPr="00A14568">
        <w:rPr>
          <w:rFonts w:ascii="Calibri Light" w:hAnsi="Calibri Light"/>
          <w:sz w:val="22"/>
          <w:szCs w:val="22"/>
          <w:lang w:val="sk-SK"/>
        </w:rPr>
        <w:t>MZS</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Manažment zdravotnej starostlivosti</w:t>
      </w:r>
    </w:p>
    <w:p w:rsidR="00C907E5" w:rsidRPr="00A14568" w:rsidRDefault="00C907E5" w:rsidP="00F64883">
      <w:pPr>
        <w:pStyle w:val="Bezriadkovania"/>
        <w:spacing w:line="288" w:lineRule="auto"/>
        <w:rPr>
          <w:rFonts w:ascii="Calibri Light" w:hAnsi="Calibri Light"/>
          <w:lang w:val="sk-SK"/>
        </w:rPr>
      </w:pPr>
      <w:r w:rsidRPr="00A14568">
        <w:rPr>
          <w:rFonts w:ascii="Calibri Light" w:hAnsi="Calibri Light"/>
          <w:sz w:val="22"/>
          <w:szCs w:val="22"/>
          <w:lang w:val="sk-SK"/>
        </w:rPr>
        <w:t>NCZI</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Národné centrum zdravotníckych informácií</w:t>
      </w:r>
    </w:p>
    <w:p w:rsidR="00605034" w:rsidRPr="00A14568" w:rsidRDefault="00C907E5" w:rsidP="00F64883">
      <w:pPr>
        <w:pStyle w:val="Bezriadkovania"/>
        <w:spacing w:line="288" w:lineRule="auto"/>
        <w:rPr>
          <w:rFonts w:ascii="Calibri Light" w:hAnsi="Calibri Light"/>
          <w:lang w:val="sk-SK"/>
        </w:rPr>
      </w:pPr>
      <w:r w:rsidRPr="00A14568">
        <w:rPr>
          <w:rFonts w:ascii="Calibri Light" w:hAnsi="Calibri Light"/>
          <w:sz w:val="22"/>
          <w:szCs w:val="22"/>
          <w:lang w:val="sk-SK"/>
        </w:rPr>
        <w:t>NFA</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r>
      <w:r w:rsidR="00605034" w:rsidRPr="00A14568">
        <w:rPr>
          <w:rFonts w:ascii="Calibri Light" w:hAnsi="Calibri Light"/>
          <w:sz w:val="22"/>
          <w:szCs w:val="22"/>
          <w:lang w:val="sk-SK"/>
        </w:rPr>
        <w:t>N</w:t>
      </w:r>
      <w:r w:rsidRPr="00A14568">
        <w:rPr>
          <w:rFonts w:ascii="Calibri Light" w:hAnsi="Calibri Light"/>
          <w:sz w:val="22"/>
          <w:szCs w:val="22"/>
          <w:lang w:val="sk-SK"/>
        </w:rPr>
        <w:t>et floor area – čistá podlahová plocha</w:t>
      </w:r>
    </w:p>
    <w:p w:rsidR="00605034"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NOÚ</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Národný onkologický ústav</w:t>
      </w:r>
      <w:r w:rsidR="001F4E8E" w:rsidRPr="00A14568">
        <w:rPr>
          <w:rFonts w:ascii="Calibri Light" w:hAnsi="Calibri Light"/>
          <w:sz w:val="22"/>
          <w:szCs w:val="22"/>
          <w:lang w:val="sk-SK"/>
        </w:rPr>
        <w:tab/>
      </w:r>
    </w:p>
    <w:p w:rsidR="001F4E8E" w:rsidRPr="00A14568" w:rsidRDefault="00605034" w:rsidP="00F64883">
      <w:pPr>
        <w:pStyle w:val="Bezriadkovania"/>
        <w:spacing w:line="288" w:lineRule="auto"/>
        <w:rPr>
          <w:rFonts w:ascii="Calibri Light" w:hAnsi="Calibri Light"/>
          <w:lang w:val="sk-SK"/>
        </w:rPr>
      </w:pPr>
      <w:r w:rsidRPr="00A14568">
        <w:rPr>
          <w:rFonts w:ascii="Calibri Light" w:hAnsi="Calibri Light"/>
          <w:sz w:val="22"/>
          <w:szCs w:val="22"/>
          <w:lang w:val="sk-SK"/>
        </w:rPr>
        <w:t>NPV</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Net present value – čistá súčasná hodnota</w:t>
      </w:r>
      <w:r w:rsidR="001F4E8E" w:rsidRPr="00A14568">
        <w:rPr>
          <w:rFonts w:ascii="Calibri Light" w:hAnsi="Calibri Light"/>
          <w:sz w:val="22"/>
          <w:szCs w:val="22"/>
          <w:lang w:val="sk-SK"/>
        </w:rPr>
        <w:tab/>
      </w:r>
      <w:r w:rsidR="007A401B" w:rsidRPr="00A14568">
        <w:rPr>
          <w:rFonts w:ascii="Calibri Light" w:hAnsi="Calibri Light"/>
          <w:sz w:val="22"/>
          <w:szCs w:val="22"/>
          <w:lang w:val="sk-SK"/>
        </w:rPr>
        <w:tab/>
      </w:r>
    </w:p>
    <w:p w:rsidR="001F4E8E" w:rsidRPr="00A14568" w:rsidRDefault="001F4E8E" w:rsidP="00F64883">
      <w:pPr>
        <w:pStyle w:val="Bezriadkovania"/>
        <w:spacing w:line="288" w:lineRule="auto"/>
        <w:rPr>
          <w:rFonts w:ascii="Calibri Light" w:hAnsi="Calibri Light"/>
          <w:lang w:val="sk-SK"/>
        </w:rPr>
      </w:pPr>
      <w:r w:rsidRPr="00A14568">
        <w:rPr>
          <w:rFonts w:ascii="Calibri Light" w:hAnsi="Calibri Light"/>
          <w:sz w:val="22"/>
          <w:szCs w:val="22"/>
          <w:lang w:val="sk-SK"/>
        </w:rPr>
        <w:t>nUNB</w:t>
      </w:r>
      <w:r w:rsidRPr="00A14568">
        <w:rPr>
          <w:rFonts w:ascii="Calibri Light" w:hAnsi="Calibri Light"/>
          <w:sz w:val="22"/>
          <w:szCs w:val="22"/>
          <w:lang w:val="sk-SK"/>
        </w:rPr>
        <w:tab/>
      </w:r>
      <w:r w:rsidRPr="00A14568">
        <w:rPr>
          <w:rFonts w:ascii="Calibri Light" w:hAnsi="Calibri Light"/>
          <w:sz w:val="22"/>
          <w:szCs w:val="22"/>
          <w:lang w:val="sk-SK"/>
        </w:rPr>
        <w:tab/>
      </w:r>
      <w:r w:rsidR="007A401B" w:rsidRPr="00A14568">
        <w:rPr>
          <w:rFonts w:ascii="Calibri Light" w:hAnsi="Calibri Light"/>
          <w:sz w:val="22"/>
          <w:szCs w:val="22"/>
          <w:lang w:val="sk-SK"/>
        </w:rPr>
        <w:tab/>
      </w:r>
      <w:r w:rsidRPr="00A14568">
        <w:rPr>
          <w:rFonts w:ascii="Calibri Light" w:hAnsi="Calibri Light"/>
          <w:sz w:val="22"/>
          <w:szCs w:val="22"/>
          <w:lang w:val="sk-SK"/>
        </w:rPr>
        <w:t>Nová Univerzitná nemocnica Bratislava</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NUSCH</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Národný ústav srdcovocievnych chorôb</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ODCH</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Oddelenie pre dlhodobo chorých</w:t>
      </w:r>
    </w:p>
    <w:p w:rsidR="00941C54" w:rsidRPr="00A14568" w:rsidRDefault="00941C54" w:rsidP="00F64883">
      <w:pPr>
        <w:pStyle w:val="Bezriadkovania"/>
        <w:spacing w:line="288" w:lineRule="auto"/>
        <w:rPr>
          <w:rFonts w:ascii="Calibri Light" w:hAnsi="Calibri Light"/>
          <w:lang w:val="sk-SK"/>
        </w:rPr>
      </w:pPr>
      <w:r w:rsidRPr="00A14568">
        <w:rPr>
          <w:rFonts w:ascii="Calibri Light" w:hAnsi="Calibri Light"/>
          <w:sz w:val="22"/>
          <w:szCs w:val="22"/>
          <w:lang w:val="sk-SK"/>
        </w:rPr>
        <w:t>ORL</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Otorinolaryngológia</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OÚsA</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Onkologický ústav svätej Alžbety</w:t>
      </w:r>
    </w:p>
    <w:p w:rsidR="00FA6AA4" w:rsidRPr="00A14568" w:rsidRDefault="00FA6AA4" w:rsidP="00F64883">
      <w:pPr>
        <w:pStyle w:val="Bezriadkovania"/>
        <w:spacing w:line="288" w:lineRule="auto"/>
        <w:rPr>
          <w:rFonts w:ascii="Calibri Light" w:hAnsi="Calibri Light"/>
          <w:lang w:val="sk-SK"/>
        </w:rPr>
      </w:pPr>
      <w:r w:rsidRPr="00A14568">
        <w:rPr>
          <w:rFonts w:ascii="Calibri Light" w:hAnsi="Calibri Light"/>
          <w:sz w:val="22"/>
          <w:szCs w:val="22"/>
          <w:lang w:val="sk-SK"/>
        </w:rPr>
        <w:t>PPP</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r>
      <w:r w:rsidR="00941C54" w:rsidRPr="00A14568">
        <w:rPr>
          <w:rFonts w:ascii="Calibri Light" w:hAnsi="Calibri Light"/>
          <w:sz w:val="22"/>
          <w:szCs w:val="22"/>
          <w:lang w:val="sk-SK"/>
        </w:rPr>
        <w:t xml:space="preserve">Public Private Partnership - </w:t>
      </w:r>
      <w:r w:rsidRPr="00A14568">
        <w:rPr>
          <w:rFonts w:ascii="Calibri Light" w:hAnsi="Calibri Light"/>
          <w:sz w:val="22"/>
          <w:szCs w:val="22"/>
          <w:lang w:val="sk-SK"/>
        </w:rPr>
        <w:t>Verejno súkromné partnerstvo</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SAV</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Slovenská akadémia vied</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STU</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Slovenská technická univerzita</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SVaLZ</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Spoločné vyšetrovacie a liečebné zložky</w:t>
      </w:r>
    </w:p>
    <w:p w:rsidR="0036764C"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SZU</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Slovenská zdravotnícka univerzita</w:t>
      </w:r>
    </w:p>
    <w:p w:rsidR="00FA6AA4" w:rsidRPr="00A14568" w:rsidRDefault="00FA6AA4" w:rsidP="00F64883">
      <w:pPr>
        <w:pStyle w:val="Bezriadkovania"/>
        <w:spacing w:line="288" w:lineRule="auto"/>
        <w:rPr>
          <w:rFonts w:ascii="Calibri Light" w:hAnsi="Calibri Light"/>
          <w:lang w:val="sk-SK"/>
        </w:rPr>
      </w:pPr>
      <w:r w:rsidRPr="00A14568">
        <w:rPr>
          <w:rFonts w:ascii="Calibri Light" w:hAnsi="Calibri Light"/>
          <w:sz w:val="22"/>
          <w:szCs w:val="22"/>
          <w:lang w:val="sk-SK"/>
        </w:rPr>
        <w:t>UNB</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Univerzitná nemocnica Bratislava</w:t>
      </w:r>
    </w:p>
    <w:p w:rsidR="008F1D50" w:rsidRPr="00A14568" w:rsidRDefault="0036764C" w:rsidP="00F64883">
      <w:pPr>
        <w:pStyle w:val="Bezriadkovania"/>
        <w:spacing w:line="288" w:lineRule="auto"/>
        <w:rPr>
          <w:rFonts w:ascii="Calibri Light" w:hAnsi="Calibri Light"/>
          <w:lang w:val="sk-SK"/>
        </w:rPr>
      </w:pPr>
      <w:r w:rsidRPr="00A14568">
        <w:rPr>
          <w:rFonts w:ascii="Calibri Light" w:hAnsi="Calibri Light"/>
          <w:sz w:val="22"/>
          <w:szCs w:val="22"/>
          <w:lang w:val="sk-SK"/>
        </w:rPr>
        <w:t>UNsP</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Univerzitná nemocnica s</w:t>
      </w:r>
      <w:r w:rsidR="008F1D50" w:rsidRPr="00A14568">
        <w:rPr>
          <w:rFonts w:ascii="Calibri Light" w:hAnsi="Calibri Light"/>
          <w:sz w:val="22"/>
          <w:szCs w:val="22"/>
          <w:lang w:val="sk-SK"/>
        </w:rPr>
        <w:t> </w:t>
      </w:r>
      <w:r w:rsidRPr="00A14568">
        <w:rPr>
          <w:rFonts w:ascii="Calibri Light" w:hAnsi="Calibri Light"/>
          <w:sz w:val="22"/>
          <w:szCs w:val="22"/>
          <w:lang w:val="sk-SK"/>
        </w:rPr>
        <w:t>poliklinikou</w:t>
      </w:r>
    </w:p>
    <w:p w:rsidR="00FA6AA4" w:rsidRPr="00A14568" w:rsidRDefault="00941C54" w:rsidP="00F64883">
      <w:pPr>
        <w:pStyle w:val="Bezriadkovania"/>
        <w:spacing w:line="288" w:lineRule="auto"/>
        <w:rPr>
          <w:rFonts w:ascii="Calibri Light" w:hAnsi="Calibri Light"/>
          <w:lang w:val="sk-SK"/>
        </w:rPr>
      </w:pPr>
      <w:r w:rsidRPr="00A14568">
        <w:rPr>
          <w:rFonts w:ascii="Calibri Light" w:hAnsi="Calibri Light"/>
          <w:sz w:val="22"/>
          <w:szCs w:val="22"/>
          <w:lang w:val="sk-SK"/>
        </w:rPr>
        <w:t>Ú</w:t>
      </w:r>
      <w:r w:rsidR="00FA6AA4" w:rsidRPr="00A14568">
        <w:rPr>
          <w:rFonts w:ascii="Calibri Light" w:hAnsi="Calibri Light"/>
          <w:sz w:val="22"/>
          <w:szCs w:val="22"/>
          <w:lang w:val="sk-SK"/>
        </w:rPr>
        <w:t>VO</w:t>
      </w:r>
      <w:r w:rsidR="00FA6AA4" w:rsidRPr="00A14568">
        <w:rPr>
          <w:rFonts w:ascii="Calibri Light" w:hAnsi="Calibri Light"/>
          <w:sz w:val="22"/>
          <w:szCs w:val="22"/>
          <w:lang w:val="sk-SK"/>
        </w:rPr>
        <w:tab/>
      </w:r>
      <w:r w:rsidR="00FA6AA4" w:rsidRPr="00A14568">
        <w:rPr>
          <w:rFonts w:ascii="Calibri Light" w:hAnsi="Calibri Light"/>
          <w:sz w:val="22"/>
          <w:szCs w:val="22"/>
          <w:lang w:val="sk-SK"/>
        </w:rPr>
        <w:tab/>
      </w:r>
      <w:r w:rsidR="00FA6AA4" w:rsidRPr="00A14568">
        <w:rPr>
          <w:rFonts w:ascii="Calibri Light" w:hAnsi="Calibri Light"/>
          <w:sz w:val="22"/>
          <w:szCs w:val="22"/>
          <w:lang w:val="sk-SK"/>
        </w:rPr>
        <w:tab/>
        <w:t>Úrad pre verejné obstarávanie</w:t>
      </w:r>
    </w:p>
    <w:p w:rsidR="002470D9" w:rsidRPr="00A14568" w:rsidRDefault="002470D9" w:rsidP="00F64883">
      <w:pPr>
        <w:pStyle w:val="Bezriadkovania"/>
        <w:spacing w:line="288" w:lineRule="auto"/>
        <w:rPr>
          <w:rFonts w:ascii="Calibri Light" w:hAnsi="Calibri Light"/>
          <w:lang w:val="sk-SK"/>
        </w:rPr>
      </w:pPr>
      <w:r w:rsidRPr="00A14568">
        <w:rPr>
          <w:rFonts w:ascii="Calibri Light" w:hAnsi="Calibri Light"/>
          <w:sz w:val="22"/>
          <w:szCs w:val="22"/>
          <w:lang w:val="sk-SK"/>
        </w:rPr>
        <w:t>ÚP</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 xml:space="preserve">Územný plán </w:t>
      </w:r>
    </w:p>
    <w:p w:rsidR="002470D9" w:rsidRPr="00A14568" w:rsidRDefault="002470D9" w:rsidP="00F64883">
      <w:pPr>
        <w:pStyle w:val="Bezriadkovania"/>
        <w:spacing w:line="288" w:lineRule="auto"/>
        <w:rPr>
          <w:rFonts w:ascii="Calibri Light" w:hAnsi="Calibri Light"/>
          <w:lang w:val="sk-SK"/>
        </w:rPr>
      </w:pPr>
      <w:r w:rsidRPr="00A14568">
        <w:rPr>
          <w:rFonts w:ascii="Calibri Light" w:hAnsi="Calibri Light"/>
          <w:sz w:val="22"/>
          <w:szCs w:val="22"/>
          <w:lang w:val="sk-SK"/>
        </w:rPr>
        <w:t>ZS</w:t>
      </w:r>
      <w:r w:rsidRPr="00A14568">
        <w:rPr>
          <w:rFonts w:ascii="Calibri Light" w:hAnsi="Calibri Light"/>
          <w:sz w:val="22"/>
          <w:szCs w:val="22"/>
          <w:lang w:val="sk-SK"/>
        </w:rPr>
        <w:tab/>
      </w:r>
      <w:r w:rsidRPr="00A14568">
        <w:rPr>
          <w:rFonts w:ascii="Calibri Light" w:hAnsi="Calibri Light"/>
          <w:sz w:val="22"/>
          <w:szCs w:val="22"/>
          <w:lang w:val="sk-SK"/>
        </w:rPr>
        <w:tab/>
      </w:r>
      <w:r w:rsidRPr="00A14568">
        <w:rPr>
          <w:rFonts w:ascii="Calibri Light" w:hAnsi="Calibri Light"/>
          <w:sz w:val="22"/>
          <w:szCs w:val="22"/>
          <w:lang w:val="sk-SK"/>
        </w:rPr>
        <w:tab/>
        <w:t>Zdravotná starostlivosť</w:t>
      </w:r>
    </w:p>
    <w:p w:rsidR="00965827" w:rsidRPr="00A14568" w:rsidRDefault="00965827" w:rsidP="00F64883">
      <w:pPr>
        <w:pStyle w:val="Bezriadkovania"/>
        <w:spacing w:line="288" w:lineRule="auto"/>
        <w:rPr>
          <w:rFonts w:ascii="Calibri Light" w:hAnsi="Calibri Light"/>
          <w:lang w:val="sk-SK"/>
        </w:rPr>
      </w:pPr>
    </w:p>
    <w:p w:rsidR="00965827" w:rsidRPr="00A14568" w:rsidRDefault="00965827" w:rsidP="00F64883">
      <w:pPr>
        <w:pStyle w:val="Bezriadkovania"/>
        <w:rPr>
          <w:rFonts w:ascii="Calibri Light" w:hAnsi="Calibri Light"/>
          <w:lang w:val="sk-SK"/>
        </w:rPr>
      </w:pPr>
    </w:p>
    <w:p w:rsidR="00965827" w:rsidRPr="00A14568" w:rsidRDefault="00965827" w:rsidP="00F64883">
      <w:pPr>
        <w:pStyle w:val="Bezriadkovania"/>
        <w:rPr>
          <w:rFonts w:ascii="Calibri Light" w:hAnsi="Calibri Light"/>
          <w:lang w:val="sk-SK"/>
        </w:rPr>
      </w:pPr>
    </w:p>
    <w:p w:rsidR="00965827" w:rsidRPr="00A14568" w:rsidRDefault="00965827" w:rsidP="00F64883">
      <w:pPr>
        <w:pStyle w:val="Bezriadkovania"/>
        <w:rPr>
          <w:rFonts w:ascii="Calibri Light" w:hAnsi="Calibri Light"/>
          <w:lang w:val="sk-SK"/>
        </w:rPr>
      </w:pPr>
    </w:p>
    <w:p w:rsidR="00965827" w:rsidRPr="00A14568" w:rsidRDefault="00965827" w:rsidP="00F64883">
      <w:pPr>
        <w:pStyle w:val="Bezriadkovania"/>
        <w:rPr>
          <w:rFonts w:ascii="Calibri Light" w:hAnsi="Calibri Light"/>
          <w:lang w:val="sk-SK"/>
        </w:rPr>
      </w:pPr>
    </w:p>
    <w:p w:rsidR="00C907E5" w:rsidRPr="00A14568" w:rsidRDefault="00C907E5">
      <w:pPr>
        <w:pStyle w:val="Nadpis1"/>
      </w:pPr>
      <w:bookmarkStart w:id="596" w:name="_Toc478712637"/>
      <w:bookmarkStart w:id="597" w:name="_Toc478712759"/>
      <w:bookmarkStart w:id="598" w:name="_Toc478712853"/>
      <w:bookmarkStart w:id="599" w:name="_Toc478712947"/>
      <w:bookmarkStart w:id="600" w:name="_Toc478713041"/>
      <w:bookmarkStart w:id="601" w:name="_Toc478713135"/>
      <w:bookmarkStart w:id="602" w:name="_Toc478674220"/>
      <w:bookmarkStart w:id="603" w:name="_Toc478674325"/>
      <w:bookmarkStart w:id="604" w:name="_Toc478712638"/>
      <w:bookmarkStart w:id="605" w:name="_Toc478712760"/>
      <w:bookmarkStart w:id="606" w:name="_Toc478712854"/>
      <w:bookmarkStart w:id="607" w:name="_Toc478712948"/>
      <w:bookmarkStart w:id="608" w:name="_Toc478713042"/>
      <w:bookmarkStart w:id="609" w:name="_Toc478713136"/>
      <w:bookmarkStart w:id="610" w:name="_Toc476760271"/>
      <w:bookmarkStart w:id="611" w:name="_Toc478713137"/>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Pr="00A14568">
        <w:t>Zoznam tabuliek</w:t>
      </w:r>
      <w:bookmarkEnd w:id="610"/>
      <w:bookmarkEnd w:id="611"/>
    </w:p>
    <w:p w:rsidR="00677DE9" w:rsidRPr="00A14568" w:rsidRDefault="00677DE9" w:rsidP="00677DE9">
      <w:pPr>
        <w:pStyle w:val="Zoznamobrzkov"/>
        <w:tabs>
          <w:tab w:val="right" w:leader="dot" w:pos="9486"/>
        </w:tabs>
      </w:pPr>
      <w:r w:rsidRPr="00A14568">
        <w:fldChar w:fldCharType="begin"/>
      </w:r>
      <w:r w:rsidRPr="00A14568">
        <w:instrText xml:space="preserve"> TOC \h \z \c "Tabuľka" </w:instrText>
      </w:r>
      <w:r w:rsidRPr="00A14568">
        <w:fldChar w:fldCharType="separate"/>
      </w:r>
      <w:r w:rsidRPr="00A14568">
        <w:t>Tabuľka 1 Výsledkové ciele projektu "Koncepcia rozvoja UNB"</w:t>
      </w:r>
      <w:r w:rsidRPr="00A14568">
        <w:tab/>
        <w:t>4</w:t>
      </w:r>
    </w:p>
    <w:p w:rsidR="00677DE9" w:rsidRPr="00A14568" w:rsidRDefault="00677DE9" w:rsidP="00677DE9">
      <w:pPr>
        <w:pStyle w:val="Zoznamobrzkov"/>
        <w:tabs>
          <w:tab w:val="right" w:leader="dot" w:pos="9486"/>
        </w:tabs>
      </w:pPr>
      <w:r w:rsidRPr="00A14568">
        <w:t>Tabuľka 2 Lôžkova starostlivosť UNB</w:t>
      </w:r>
      <w:r w:rsidRPr="00A14568">
        <w:tab/>
      </w:r>
      <w:r w:rsidR="001A01F3" w:rsidRPr="00A14568">
        <w:t>10</w:t>
      </w:r>
    </w:p>
    <w:p w:rsidR="00677DE9" w:rsidRPr="00A14568" w:rsidRDefault="00677DE9" w:rsidP="00677DE9">
      <w:pPr>
        <w:pStyle w:val="Zoznamobrzkov"/>
        <w:tabs>
          <w:tab w:val="right" w:leader="dot" w:pos="9486"/>
        </w:tabs>
      </w:pPr>
      <w:r w:rsidRPr="00A14568">
        <w:t>Tabuľka 3 Lôžková starostlivosť špecializované a ostatné nemocnice</w:t>
      </w:r>
      <w:r w:rsidRPr="00A14568">
        <w:tab/>
      </w:r>
      <w:r w:rsidR="001A01F3" w:rsidRPr="00A14568">
        <w:t>11</w:t>
      </w:r>
    </w:p>
    <w:p w:rsidR="00677DE9" w:rsidRPr="00A14568" w:rsidRDefault="00677DE9" w:rsidP="00677DE9">
      <w:pPr>
        <w:pStyle w:val="Zoznamobrzkov"/>
        <w:tabs>
          <w:tab w:val="right" w:leader="dot" w:pos="9486"/>
        </w:tabs>
      </w:pPr>
      <w:r w:rsidRPr="00A14568">
        <w:t xml:space="preserve">Tabuľka 4 Rozsah vzdelávania LF UK </w:t>
      </w:r>
      <w:r w:rsidR="00F94501" w:rsidRPr="00A14568">
        <w:t xml:space="preserve">BA </w:t>
      </w:r>
      <w:r w:rsidRPr="00A14568">
        <w:t>a SZU - praktická výučba..</w:t>
      </w:r>
      <w:r w:rsidRPr="00A14568">
        <w:tab/>
        <w:t xml:space="preserve">  </w:t>
      </w:r>
      <w:r w:rsidR="001A01F3" w:rsidRPr="00A14568">
        <w:t>12</w:t>
      </w:r>
    </w:p>
    <w:p w:rsidR="00677DE9" w:rsidRPr="00A14568" w:rsidRDefault="00677DE9" w:rsidP="00677DE9">
      <w:pPr>
        <w:pStyle w:val="Zoznamobrzkov"/>
        <w:tabs>
          <w:tab w:val="right" w:leader="dot" w:pos="9486"/>
        </w:tabs>
      </w:pPr>
      <w:r w:rsidRPr="00A14568">
        <w:t>Tabuľka 5 Prehlad absolventov LF UK</w:t>
      </w:r>
      <w:r w:rsidR="00F94501" w:rsidRPr="00A14568">
        <w:t xml:space="preserve"> BA</w:t>
      </w:r>
      <w:r w:rsidRPr="00A14568">
        <w:t xml:space="preserve"> 2014 - 2015</w:t>
      </w:r>
      <w:r w:rsidRPr="00A14568">
        <w:tab/>
      </w:r>
      <w:r w:rsidR="001A01F3" w:rsidRPr="00A14568">
        <w:t>12</w:t>
      </w:r>
    </w:p>
    <w:p w:rsidR="00677DE9" w:rsidRPr="00A14568" w:rsidRDefault="00677DE9" w:rsidP="00677DE9">
      <w:pPr>
        <w:pStyle w:val="Zoznamobrzkov"/>
        <w:tabs>
          <w:tab w:val="right" w:leader="dot" w:pos="9486"/>
        </w:tabs>
      </w:pPr>
      <w:r w:rsidRPr="00A14568">
        <w:t xml:space="preserve">Tabuľka 6  Prehľad absolventov LF SZU 2014 - 2016 </w:t>
      </w:r>
      <w:r w:rsidRPr="00A14568">
        <w:tab/>
      </w:r>
      <w:r w:rsidR="001A01F3" w:rsidRPr="00A14568">
        <w:t>13</w:t>
      </w:r>
    </w:p>
    <w:p w:rsidR="00677DE9" w:rsidRPr="00A14568" w:rsidRDefault="00677DE9" w:rsidP="00677DE9">
      <w:pPr>
        <w:pStyle w:val="Zoznamobrzkov"/>
        <w:tabs>
          <w:tab w:val="right" w:leader="dot" w:pos="9486"/>
        </w:tabs>
      </w:pPr>
      <w:r w:rsidRPr="00A14568">
        <w:t xml:space="preserve">Tabuľka 7 </w:t>
      </w:r>
      <w:r w:rsidR="00F94501" w:rsidRPr="00A14568">
        <w:t>Počet študentov doktorandského postgraduálneho štúdia  LF UK BA</w:t>
      </w:r>
      <w:r w:rsidRPr="00A14568">
        <w:tab/>
        <w:t xml:space="preserve"> </w:t>
      </w:r>
      <w:r w:rsidR="001A01F3" w:rsidRPr="00A14568">
        <w:t>13</w:t>
      </w:r>
    </w:p>
    <w:p w:rsidR="00677DE9" w:rsidRPr="00A14568" w:rsidRDefault="00677DE9" w:rsidP="00677DE9">
      <w:pPr>
        <w:pStyle w:val="Zoznamobrzkov"/>
        <w:tabs>
          <w:tab w:val="right" w:leader="dot" w:pos="9486"/>
        </w:tabs>
      </w:pPr>
      <w:r w:rsidRPr="00A14568">
        <w:t xml:space="preserve">Tabuľka 8 </w:t>
      </w:r>
      <w:r w:rsidR="00F94501" w:rsidRPr="00A14568">
        <w:t>Počet študentov doktorandského postgraduálneho štúdia</w:t>
      </w:r>
      <w:r w:rsidRPr="00A14568">
        <w:t xml:space="preserve"> </w:t>
      </w:r>
      <w:r w:rsidR="00F94501" w:rsidRPr="00A14568">
        <w:t>LF SZU</w:t>
      </w:r>
      <w:r w:rsidRPr="00A14568">
        <w:tab/>
      </w:r>
      <w:r w:rsidR="001A01F3" w:rsidRPr="00A14568">
        <w:t>13</w:t>
      </w:r>
    </w:p>
    <w:p w:rsidR="00677DE9" w:rsidRPr="00A14568" w:rsidRDefault="00677DE9" w:rsidP="00677DE9">
      <w:pPr>
        <w:pStyle w:val="Zoznamobrzkov"/>
        <w:tabs>
          <w:tab w:val="right" w:leader="dot" w:pos="9486"/>
        </w:tabs>
      </w:pPr>
      <w:r w:rsidRPr="00A14568">
        <w:t xml:space="preserve">Tabuľka 9 </w:t>
      </w:r>
      <w:r w:rsidR="00F94501" w:rsidRPr="00A14568">
        <w:t>Ďalšie vzdelávanie</w:t>
      </w:r>
      <w:r w:rsidR="002E2381" w:rsidRPr="00A14568">
        <w:t xml:space="preserve"> </w:t>
      </w:r>
      <w:r w:rsidR="00F94501" w:rsidRPr="00A14568">
        <w:t>-</w:t>
      </w:r>
      <w:r w:rsidR="002E2381" w:rsidRPr="00A14568">
        <w:t xml:space="preserve"> špecializačné</w:t>
      </w:r>
      <w:r w:rsidR="00F94501" w:rsidRPr="00A14568">
        <w:t xml:space="preserve"> štúdium a certifikačná príprava počet absolventov LF UK BA</w:t>
      </w:r>
      <w:r w:rsidRPr="00A14568">
        <w:t xml:space="preserve">  </w:t>
      </w:r>
      <w:r w:rsidRPr="00A14568">
        <w:tab/>
      </w:r>
      <w:r w:rsidR="001A01F3" w:rsidRPr="00A14568">
        <w:t>13</w:t>
      </w:r>
    </w:p>
    <w:p w:rsidR="00677DE9" w:rsidRPr="00A14568" w:rsidRDefault="00677DE9" w:rsidP="00677DE9">
      <w:pPr>
        <w:pStyle w:val="Zoznamobrzkov"/>
        <w:tabs>
          <w:tab w:val="right" w:leader="dot" w:pos="9486"/>
        </w:tabs>
      </w:pPr>
      <w:r w:rsidRPr="00A14568">
        <w:t xml:space="preserve">Tabuľka 10 </w:t>
      </w:r>
      <w:r w:rsidR="00F94501" w:rsidRPr="00A14568">
        <w:t>Certifikačná príprava - počet absolventov LF UK BA</w:t>
      </w:r>
      <w:r w:rsidRPr="00A14568">
        <w:tab/>
        <w:t xml:space="preserve"> </w:t>
      </w:r>
      <w:r w:rsidR="001A01F3" w:rsidRPr="00A14568">
        <w:t>14</w:t>
      </w:r>
    </w:p>
    <w:p w:rsidR="00677DE9" w:rsidRPr="00A14568" w:rsidRDefault="00677DE9" w:rsidP="00677DE9">
      <w:pPr>
        <w:pStyle w:val="Zoznamobrzkov"/>
        <w:tabs>
          <w:tab w:val="right" w:leader="dot" w:pos="9486"/>
        </w:tabs>
      </w:pPr>
      <w:r w:rsidRPr="00A14568">
        <w:t xml:space="preserve">Tabuľka 11 </w:t>
      </w:r>
      <w:r w:rsidR="00F94501" w:rsidRPr="00A14568">
        <w:t>Ďalšie vzdelávanie - špecializačné štúdium a certifikačná príprava počet absolventov LF SZU</w:t>
      </w:r>
      <w:r w:rsidRPr="00A14568">
        <w:tab/>
        <w:t xml:space="preserve"> </w:t>
      </w:r>
      <w:r w:rsidR="001A01F3" w:rsidRPr="00A14568">
        <w:t>14</w:t>
      </w:r>
    </w:p>
    <w:p w:rsidR="00677DE9" w:rsidRPr="00A14568" w:rsidRDefault="00677DE9" w:rsidP="00677DE9">
      <w:pPr>
        <w:pStyle w:val="Zoznamobrzkov"/>
        <w:tabs>
          <w:tab w:val="right" w:leader="dot" w:pos="9486"/>
        </w:tabs>
      </w:pPr>
      <w:r w:rsidRPr="00A14568">
        <w:t>Tabuľka 12 Počet absolventov FOaZOŠ SZU 2012-2016</w:t>
      </w:r>
      <w:r w:rsidRPr="00A14568">
        <w:tab/>
      </w:r>
      <w:r w:rsidR="001A01F3" w:rsidRPr="00A14568">
        <w:t>15</w:t>
      </w:r>
    </w:p>
    <w:p w:rsidR="00677DE9" w:rsidRPr="00A14568" w:rsidRDefault="00677DE9" w:rsidP="00677DE9">
      <w:pPr>
        <w:pStyle w:val="Zoznamobrzkov"/>
        <w:tabs>
          <w:tab w:val="right" w:leader="dot" w:pos="9486"/>
        </w:tabs>
      </w:pPr>
      <w:r w:rsidRPr="00A14568">
        <w:t>Tabuľka 13  P</w:t>
      </w:r>
      <w:r w:rsidR="002E4CAB" w:rsidRPr="00A14568">
        <w:t>rehľad p</w:t>
      </w:r>
      <w:r w:rsidRPr="00A14568">
        <w:t xml:space="preserve">očet </w:t>
      </w:r>
      <w:r w:rsidR="002E4CAB" w:rsidRPr="00A14568">
        <w:t>študentov FZ SZU va 2016/2017</w:t>
      </w:r>
      <w:r w:rsidRPr="00A14568">
        <w:tab/>
      </w:r>
      <w:r w:rsidR="001A01F3" w:rsidRPr="00A14568">
        <w:t xml:space="preserve">15 </w:t>
      </w:r>
    </w:p>
    <w:p w:rsidR="00677DE9" w:rsidRPr="00A14568" w:rsidRDefault="00677DE9" w:rsidP="00677DE9">
      <w:pPr>
        <w:pStyle w:val="Zoznamobrzkov"/>
        <w:tabs>
          <w:tab w:val="right" w:leader="dot" w:pos="9486"/>
        </w:tabs>
      </w:pPr>
      <w:r w:rsidRPr="00A14568">
        <w:t>Tabuľka 14 P</w:t>
      </w:r>
      <w:r w:rsidR="00AE0281" w:rsidRPr="00A14568">
        <w:t>rehľad počtu študentov doktorand. postgraduálneho štúdia na FOaZOŠ SZU 2016/2017</w:t>
      </w:r>
      <w:r w:rsidR="00AE0281" w:rsidRPr="00A14568">
        <w:tab/>
      </w:r>
      <w:r w:rsidR="001A01F3" w:rsidRPr="00A14568">
        <w:t>15</w:t>
      </w:r>
    </w:p>
    <w:p w:rsidR="00AE0281" w:rsidRPr="00A14568" w:rsidRDefault="00AE0281" w:rsidP="00AE0281">
      <w:pPr>
        <w:pStyle w:val="Zoznamobrzkov"/>
        <w:tabs>
          <w:tab w:val="right" w:leader="dot" w:pos="9486"/>
        </w:tabs>
      </w:pPr>
      <w:r w:rsidRPr="00A14568">
        <w:t>Tabuľka 15 Prehľad počtu uchádzačov FOaZOŠ SZU do ďalšieho vzdelávania  2016/2017..</w:t>
      </w:r>
      <w:r w:rsidRPr="00A14568">
        <w:tab/>
      </w:r>
      <w:r w:rsidR="001A01F3" w:rsidRPr="00A14568">
        <w:t>16</w:t>
      </w:r>
    </w:p>
    <w:p w:rsidR="00AE0281" w:rsidRPr="00A14568" w:rsidRDefault="00AE0281" w:rsidP="00AE0281">
      <w:pPr>
        <w:pStyle w:val="Zoznamobrzkov"/>
        <w:tabs>
          <w:tab w:val="right" w:leader="dot" w:pos="9486"/>
        </w:tabs>
      </w:pPr>
      <w:r w:rsidRPr="00A14568">
        <w:t xml:space="preserve">Tabuľka 16 Prehľad počtu obyvateľov stav k 31.12. daného roka </w:t>
      </w:r>
      <w:r w:rsidRPr="00A14568">
        <w:tab/>
        <w:t>17</w:t>
      </w:r>
    </w:p>
    <w:p w:rsidR="00677DE9" w:rsidRPr="00A14568" w:rsidRDefault="00677DE9" w:rsidP="00677DE9">
      <w:pPr>
        <w:pStyle w:val="Zoznamobrzkov"/>
        <w:tabs>
          <w:tab w:val="right" w:leader="dot" w:pos="9486"/>
        </w:tabs>
      </w:pPr>
      <w:r w:rsidRPr="00A14568">
        <w:t>Tabuľka 1</w:t>
      </w:r>
      <w:r w:rsidR="00AE0281" w:rsidRPr="00A14568">
        <w:t>7</w:t>
      </w:r>
      <w:r w:rsidRPr="00A14568">
        <w:t xml:space="preserve"> Percentuálny podiel hospitalizácií UNB podľa trvalého bydliska 2013-2015</w:t>
      </w:r>
      <w:r w:rsidRPr="00A14568">
        <w:tab/>
      </w:r>
      <w:r w:rsidR="001A01F3" w:rsidRPr="00A14568">
        <w:t>18</w:t>
      </w:r>
    </w:p>
    <w:p w:rsidR="00677DE9" w:rsidRPr="00A14568" w:rsidRDefault="00677DE9" w:rsidP="00677DE9">
      <w:pPr>
        <w:pStyle w:val="Zoznamobrzkov"/>
        <w:tabs>
          <w:tab w:val="right" w:leader="dot" w:pos="9486"/>
        </w:tabs>
      </w:pPr>
      <w:r w:rsidRPr="00A14568">
        <w:t>Tabuľka 1</w:t>
      </w:r>
      <w:r w:rsidR="00467B41" w:rsidRPr="00A14568">
        <w:t>8</w:t>
      </w:r>
      <w:r w:rsidRPr="00A14568">
        <w:t xml:space="preserve"> Výkaz ziskov a strát 2014 -2016 </w:t>
      </w:r>
      <w:r w:rsidRPr="00A14568">
        <w:tab/>
      </w:r>
      <w:r w:rsidR="001A01F3" w:rsidRPr="00A14568">
        <w:t>20</w:t>
      </w:r>
    </w:p>
    <w:p w:rsidR="00677DE9" w:rsidRPr="00A14568" w:rsidRDefault="00677DE9" w:rsidP="00677DE9">
      <w:pPr>
        <w:pStyle w:val="Zoznamobrzkov"/>
        <w:tabs>
          <w:tab w:val="right" w:leader="dot" w:pos="9486"/>
        </w:tabs>
      </w:pPr>
      <w:r w:rsidRPr="00A14568">
        <w:t>Tabuľka 1</w:t>
      </w:r>
      <w:r w:rsidR="00467B41" w:rsidRPr="00A14568">
        <w:t>9</w:t>
      </w:r>
      <w:r w:rsidRPr="00A14568">
        <w:t xml:space="preserve"> Súvaha za obdobie 2014 -2016 </w:t>
      </w:r>
      <w:r w:rsidRPr="00A14568">
        <w:tab/>
      </w:r>
      <w:r w:rsidR="001A01F3" w:rsidRPr="00A14568">
        <w:t>20</w:t>
      </w:r>
    </w:p>
    <w:p w:rsidR="00677DE9" w:rsidRPr="00A14568" w:rsidRDefault="00677DE9" w:rsidP="00677DE9">
      <w:pPr>
        <w:pStyle w:val="Zoznamobrzkov"/>
        <w:tabs>
          <w:tab w:val="right" w:leader="dot" w:pos="9486"/>
        </w:tabs>
      </w:pPr>
      <w:r w:rsidRPr="00A14568">
        <w:t xml:space="preserve">Tabuľka </w:t>
      </w:r>
      <w:r w:rsidR="00467B41" w:rsidRPr="00A14568">
        <w:t>20</w:t>
      </w:r>
      <w:r w:rsidRPr="00A14568">
        <w:t xml:space="preserve"> Prehľad prevádzkových nákladov UNB 2014-2016</w:t>
      </w:r>
      <w:r w:rsidRPr="00A14568">
        <w:tab/>
        <w:t xml:space="preserve">  </w:t>
      </w:r>
      <w:r w:rsidR="00467B41" w:rsidRPr="00A14568">
        <w:t>20</w:t>
      </w:r>
    </w:p>
    <w:p w:rsidR="00677DE9" w:rsidRPr="00A14568" w:rsidRDefault="00677DE9" w:rsidP="00677DE9">
      <w:pPr>
        <w:pStyle w:val="Zoznamobrzkov"/>
        <w:tabs>
          <w:tab w:val="right" w:leader="dot" w:pos="9486"/>
        </w:tabs>
      </w:pPr>
      <w:r w:rsidRPr="00A14568">
        <w:t xml:space="preserve">Tabuľka </w:t>
      </w:r>
      <w:r w:rsidR="00467B41" w:rsidRPr="00A14568">
        <w:t>21</w:t>
      </w:r>
      <w:r w:rsidRPr="00A14568">
        <w:t xml:space="preserve"> Očakávaný dopyt po lôžkovej zdravotnej starostlivosti UNB a nUNB</w:t>
      </w:r>
      <w:r w:rsidRPr="00A14568">
        <w:tab/>
        <w:t xml:space="preserve">   2</w:t>
      </w:r>
      <w:r w:rsidR="00467B41" w:rsidRPr="00A14568">
        <w:t>3</w:t>
      </w:r>
    </w:p>
    <w:p w:rsidR="00677DE9" w:rsidRPr="00A14568" w:rsidRDefault="00677DE9" w:rsidP="00677DE9">
      <w:pPr>
        <w:pStyle w:val="Zoznamobrzkov"/>
        <w:tabs>
          <w:tab w:val="right" w:leader="dot" w:pos="9486"/>
        </w:tabs>
      </w:pPr>
      <w:r w:rsidRPr="00A14568">
        <w:t>Tabuľka 2</w:t>
      </w:r>
      <w:r w:rsidR="00467B41" w:rsidRPr="00A14568">
        <w:t>2</w:t>
      </w:r>
      <w:r w:rsidRPr="00A14568">
        <w:t xml:space="preserve"> </w:t>
      </w:r>
      <w:r w:rsidR="002E2381" w:rsidRPr="00A14568">
        <w:t>Očakávaný</w:t>
      </w:r>
      <w:r w:rsidRPr="00A14568">
        <w:t xml:space="preserve"> počet lôžok UNB a nUNB  v roku 2023</w:t>
      </w:r>
      <w:r w:rsidRPr="00A14568">
        <w:tab/>
        <w:t xml:space="preserve">     2</w:t>
      </w:r>
      <w:r w:rsidR="00467B41" w:rsidRPr="00A14568">
        <w:t>4</w:t>
      </w:r>
    </w:p>
    <w:p w:rsidR="00677DE9" w:rsidRPr="00A14568" w:rsidRDefault="00677DE9" w:rsidP="00677DE9">
      <w:pPr>
        <w:pStyle w:val="Zoznamobrzkov"/>
        <w:tabs>
          <w:tab w:val="right" w:leader="dot" w:pos="9486"/>
        </w:tabs>
      </w:pPr>
      <w:r w:rsidRPr="00A14568">
        <w:t>Tabuľka 2</w:t>
      </w:r>
      <w:r w:rsidR="00467B41" w:rsidRPr="00A14568">
        <w:t>3</w:t>
      </w:r>
      <w:r w:rsidRPr="00A14568">
        <w:t xml:space="preserve"> Rozdelenie funkčného modelu na vrstvy s odhadovanou plochou </w:t>
      </w:r>
      <w:r w:rsidRPr="00A14568">
        <w:tab/>
        <w:t>2</w:t>
      </w:r>
      <w:r w:rsidR="00467B41" w:rsidRPr="00A14568">
        <w:t>9</w:t>
      </w:r>
    </w:p>
    <w:p w:rsidR="009C11D2" w:rsidRPr="00A14568" w:rsidRDefault="00677DE9" w:rsidP="00677DE9">
      <w:pPr>
        <w:pStyle w:val="Zoznamobrzkov"/>
        <w:tabs>
          <w:tab w:val="right" w:leader="dot" w:pos="9486"/>
        </w:tabs>
      </w:pPr>
      <w:r w:rsidRPr="00A14568">
        <w:t>Tabuľka 2</w:t>
      </w:r>
      <w:r w:rsidR="00467B41" w:rsidRPr="00A14568">
        <w:t>4</w:t>
      </w:r>
      <w:r w:rsidRPr="00A14568">
        <w:t xml:space="preserve"> </w:t>
      </w:r>
      <w:r w:rsidR="009C11D2" w:rsidRPr="00A14568">
        <w:t>Rozdelenie povinností MZS a MZ SR</w:t>
      </w:r>
      <w:r w:rsidR="009C11D2" w:rsidRPr="00A14568">
        <w:tab/>
        <w:t>38</w:t>
      </w:r>
    </w:p>
    <w:p w:rsidR="00677DE9" w:rsidRPr="00A14568" w:rsidRDefault="009C11D2" w:rsidP="00677DE9">
      <w:pPr>
        <w:pStyle w:val="Zoznamobrzkov"/>
        <w:tabs>
          <w:tab w:val="right" w:leader="dot" w:pos="9486"/>
        </w:tabs>
      </w:pPr>
      <w:r w:rsidRPr="00A14568">
        <w:t xml:space="preserve">Tabuľka 25 </w:t>
      </w:r>
      <w:r w:rsidR="00677DE9" w:rsidRPr="00A14568">
        <w:t xml:space="preserve">Popis rizík projektu </w:t>
      </w:r>
      <w:r w:rsidR="00677DE9" w:rsidRPr="00A14568">
        <w:tab/>
      </w:r>
      <w:r w:rsidRPr="00A14568">
        <w:t>41</w:t>
      </w:r>
    </w:p>
    <w:p w:rsidR="00677DE9" w:rsidRPr="00A14568" w:rsidRDefault="00677DE9" w:rsidP="00677DE9">
      <w:pPr>
        <w:pStyle w:val="Zoznamobrzkov"/>
        <w:tabs>
          <w:tab w:val="right" w:leader="dot" w:pos="9486"/>
        </w:tabs>
      </w:pPr>
      <w:r w:rsidRPr="00A14568">
        <w:t xml:space="preserve">Tabuľka </w:t>
      </w:r>
      <w:r w:rsidR="009C11D2" w:rsidRPr="00A14568">
        <w:t xml:space="preserve">26 </w:t>
      </w:r>
      <w:r w:rsidRPr="00A14568">
        <w:t xml:space="preserve">Varianty modifikácie súčasného stavu UNB s finančnými ukazovateľmi  </w:t>
      </w:r>
      <w:r w:rsidRPr="00A14568">
        <w:tab/>
        <w:t xml:space="preserve">  </w:t>
      </w:r>
      <w:r w:rsidR="009C11D2" w:rsidRPr="00A14568">
        <w:t>45</w:t>
      </w:r>
    </w:p>
    <w:p w:rsidR="00677DE9" w:rsidRPr="00A14568" w:rsidRDefault="00677DE9" w:rsidP="00677DE9">
      <w:pPr>
        <w:pStyle w:val="Zoznamobrzkov"/>
        <w:tabs>
          <w:tab w:val="right" w:leader="dot" w:pos="9486"/>
        </w:tabs>
      </w:pPr>
      <w:r w:rsidRPr="00A14568">
        <w:t xml:space="preserve">Tabuľka </w:t>
      </w:r>
      <w:r w:rsidR="009C11D2" w:rsidRPr="00A14568">
        <w:t xml:space="preserve">27 </w:t>
      </w:r>
      <w:r w:rsidRPr="00A14568">
        <w:t xml:space="preserve">Finančné ukazovatele posudzovaných variantov </w:t>
      </w:r>
      <w:r w:rsidRPr="00A14568">
        <w:tab/>
      </w:r>
      <w:r w:rsidR="001A01F3" w:rsidRPr="00A14568">
        <w:t>45</w:t>
      </w:r>
    </w:p>
    <w:p w:rsidR="00965827" w:rsidRPr="00A14568" w:rsidRDefault="00965827">
      <w:pPr>
        <w:pStyle w:val="Zoznamobrzkov"/>
        <w:tabs>
          <w:tab w:val="right" w:leader="dot" w:pos="9486"/>
        </w:tabs>
      </w:pPr>
      <w:r w:rsidRPr="00A14568">
        <w:t>Tabuľka 28 Vývoj počtu lôžok a počtu personálu ......................</w:t>
      </w:r>
      <w:r w:rsidRPr="00A14568">
        <w:tab/>
        <w:t>.......................................................................</w:t>
      </w:r>
      <w:r w:rsidR="001A01F3" w:rsidRPr="00A14568">
        <w:t>46</w:t>
      </w:r>
    </w:p>
    <w:p w:rsidR="00965827" w:rsidRPr="00A14568" w:rsidRDefault="00965827">
      <w:pPr>
        <w:pStyle w:val="Zoznamobrzkov"/>
        <w:tabs>
          <w:tab w:val="right" w:leader="dot" w:pos="9486"/>
        </w:tabs>
      </w:pPr>
      <w:r w:rsidRPr="00A14568">
        <w:t>Tabuľka 29 Prehľad očakávaných úspor po rekonštrukcii a reprofilizácii UNB</w:t>
      </w:r>
      <w:r w:rsidRPr="00A14568">
        <w:tab/>
      </w:r>
      <w:r w:rsidR="001A01F3" w:rsidRPr="00A14568">
        <w:t>46</w:t>
      </w:r>
    </w:p>
    <w:p w:rsidR="00677DE9" w:rsidRPr="00A14568" w:rsidRDefault="00677DE9" w:rsidP="00677DE9">
      <w:pPr>
        <w:pStyle w:val="Zoznamobrzkov"/>
        <w:tabs>
          <w:tab w:val="right" w:leader="dot" w:pos="9486"/>
        </w:tabs>
      </w:pPr>
      <w:r w:rsidRPr="00A14568">
        <w:t xml:space="preserve">Tabuľka </w:t>
      </w:r>
      <w:r w:rsidR="00965827" w:rsidRPr="00A14568">
        <w:t xml:space="preserve">30 </w:t>
      </w:r>
      <w:r w:rsidRPr="00A14568">
        <w:t>Očakávaný dopyt po lôžkovej zdravotnej starostlivosti UNB a nUNB  2015-2050</w:t>
      </w:r>
      <w:r w:rsidRPr="00A14568">
        <w:tab/>
        <w:t xml:space="preserve">  </w:t>
      </w:r>
      <w:r w:rsidR="009C11D2" w:rsidRPr="00A14568">
        <w:t>4</w:t>
      </w:r>
      <w:r w:rsidR="00965827" w:rsidRPr="00A14568">
        <w:t>9</w:t>
      </w:r>
    </w:p>
    <w:p w:rsidR="00677DE9" w:rsidRPr="00A14568" w:rsidRDefault="00677DE9" w:rsidP="00677DE9">
      <w:pPr>
        <w:pStyle w:val="Zoznamobrzkov"/>
        <w:tabs>
          <w:tab w:val="right" w:leader="dot" w:pos="9486"/>
        </w:tabs>
      </w:pPr>
      <w:r w:rsidRPr="00A14568">
        <w:t xml:space="preserve">Tabuľka </w:t>
      </w:r>
      <w:r w:rsidR="00965827" w:rsidRPr="00A14568">
        <w:t>31</w:t>
      </w:r>
      <w:r w:rsidR="009C11D2" w:rsidRPr="00A14568">
        <w:t xml:space="preserve"> </w:t>
      </w:r>
      <w:r w:rsidRPr="00A14568">
        <w:t xml:space="preserve">Vyhodnotenie variantov umiestnenia nUNB </w:t>
      </w:r>
      <w:r w:rsidRPr="00A14568">
        <w:tab/>
      </w:r>
      <w:r w:rsidR="009C11D2" w:rsidRPr="00A14568">
        <w:t>6</w:t>
      </w:r>
      <w:r w:rsidR="00965827" w:rsidRPr="00A14568">
        <w:t>3</w:t>
      </w:r>
    </w:p>
    <w:p w:rsidR="00677DE9" w:rsidRPr="00A14568" w:rsidRDefault="00677DE9" w:rsidP="00677DE9">
      <w:pPr>
        <w:pStyle w:val="Zoznamobrzkov"/>
        <w:tabs>
          <w:tab w:val="right" w:leader="dot" w:pos="9486"/>
        </w:tabs>
      </w:pPr>
      <w:r w:rsidRPr="00A14568">
        <w:t xml:space="preserve">Tabuľka </w:t>
      </w:r>
      <w:r w:rsidR="009C11D2" w:rsidRPr="00A14568">
        <w:t>3</w:t>
      </w:r>
      <w:r w:rsidR="00965827" w:rsidRPr="00A14568">
        <w:t>2</w:t>
      </w:r>
      <w:r w:rsidR="009C11D2" w:rsidRPr="00A14568">
        <w:t xml:space="preserve"> </w:t>
      </w:r>
      <w:r w:rsidRPr="00A14568">
        <w:t xml:space="preserve">Vybrané finančné ukazovatele pre varianty financovania </w:t>
      </w:r>
      <w:r w:rsidRPr="00A14568">
        <w:tab/>
        <w:t xml:space="preserve"> </w:t>
      </w:r>
      <w:r w:rsidR="009C11D2" w:rsidRPr="00A14568">
        <w:t>6</w:t>
      </w:r>
      <w:r w:rsidR="00965827" w:rsidRPr="00A14568">
        <w:t>5</w:t>
      </w:r>
    </w:p>
    <w:p w:rsidR="00677DE9" w:rsidRPr="00A14568" w:rsidRDefault="00677DE9" w:rsidP="00677DE9">
      <w:pPr>
        <w:pStyle w:val="Zoznamobrzkov"/>
        <w:tabs>
          <w:tab w:val="right" w:leader="dot" w:pos="9486"/>
        </w:tabs>
      </w:pPr>
      <w:r w:rsidRPr="00A14568">
        <w:t xml:space="preserve">Tabuľka </w:t>
      </w:r>
      <w:r w:rsidR="009C11D2" w:rsidRPr="00A14568">
        <w:t>3</w:t>
      </w:r>
      <w:r w:rsidR="00965827" w:rsidRPr="00A14568">
        <w:t>2</w:t>
      </w:r>
      <w:r w:rsidR="009C11D2" w:rsidRPr="00A14568">
        <w:t xml:space="preserve"> </w:t>
      </w:r>
      <w:r w:rsidRPr="00A14568">
        <w:t>Rozdelenie funkčného modelu na vrstvy s odhadovanou plochou</w:t>
      </w:r>
      <w:r w:rsidRPr="00A14568">
        <w:fldChar w:fldCharType="end"/>
      </w:r>
      <w:r w:rsidRPr="00A14568">
        <w:tab/>
        <w:t xml:space="preserve"> </w:t>
      </w:r>
      <w:r w:rsidR="009C11D2" w:rsidRPr="00A14568">
        <w:t>6</w:t>
      </w:r>
      <w:r w:rsidR="00965827" w:rsidRPr="00A14568">
        <w:t>5</w:t>
      </w:r>
    </w:p>
    <w:p w:rsidR="00677DE9" w:rsidRPr="00A14568" w:rsidRDefault="00677DE9" w:rsidP="00677DE9">
      <w:pPr>
        <w:pStyle w:val="Zoznamobrzkov"/>
        <w:tabs>
          <w:tab w:val="right" w:leader="dot" w:pos="9486"/>
        </w:tabs>
      </w:pPr>
      <w:r w:rsidRPr="00A14568">
        <w:t xml:space="preserve">Tabuľka </w:t>
      </w:r>
      <w:r w:rsidR="009C11D2" w:rsidRPr="00A14568">
        <w:t>3</w:t>
      </w:r>
      <w:r w:rsidR="00965827" w:rsidRPr="00A14568">
        <w:t>4</w:t>
      </w:r>
      <w:r w:rsidR="009C11D2" w:rsidRPr="00A14568">
        <w:t xml:space="preserve"> </w:t>
      </w:r>
      <w:r w:rsidRPr="00A14568">
        <w:t xml:space="preserve">Finančné ukazovatele posudzovaných variantov </w:t>
      </w:r>
      <w:r w:rsidRPr="00A14568">
        <w:tab/>
      </w:r>
      <w:r w:rsidR="001A01F3" w:rsidRPr="00A14568">
        <w:t>66</w:t>
      </w:r>
    </w:p>
    <w:p w:rsidR="00677DE9" w:rsidRPr="00A14568" w:rsidRDefault="00677DE9" w:rsidP="00677DE9">
      <w:pPr>
        <w:pStyle w:val="Zoznamobrzkov"/>
        <w:tabs>
          <w:tab w:val="right" w:leader="dot" w:pos="9486"/>
        </w:tabs>
      </w:pPr>
      <w:r w:rsidRPr="00A14568">
        <w:t xml:space="preserve">Tabuľka </w:t>
      </w:r>
      <w:r w:rsidR="009C11D2" w:rsidRPr="00A14568">
        <w:t>3</w:t>
      </w:r>
      <w:r w:rsidR="00965827" w:rsidRPr="00A14568">
        <w:t>5</w:t>
      </w:r>
      <w:r w:rsidR="009C11D2" w:rsidRPr="00A14568">
        <w:t xml:space="preserve">  </w:t>
      </w:r>
      <w:r w:rsidRPr="00A14568">
        <w:t xml:space="preserve">Rozsah vzdelávania LF UK a LF SZU – praktická výučba </w:t>
      </w:r>
      <w:r w:rsidRPr="00A14568">
        <w:tab/>
      </w:r>
      <w:r w:rsidR="009C11D2" w:rsidRPr="00A14568">
        <w:t>6</w:t>
      </w:r>
      <w:r w:rsidR="00965827" w:rsidRPr="00A14568">
        <w:t>7</w:t>
      </w:r>
    </w:p>
    <w:p w:rsidR="00677DE9" w:rsidRPr="00A14568" w:rsidRDefault="00677DE9" w:rsidP="00677DE9">
      <w:pPr>
        <w:pStyle w:val="Zoznamobrzkov"/>
        <w:tabs>
          <w:tab w:val="right" w:leader="dot" w:pos="9486"/>
        </w:tabs>
      </w:pPr>
      <w:r w:rsidRPr="00A14568">
        <w:t xml:space="preserve">Tabuľka </w:t>
      </w:r>
      <w:r w:rsidR="009C11D2" w:rsidRPr="00A14568">
        <w:t>3</w:t>
      </w:r>
      <w:r w:rsidR="00965827" w:rsidRPr="00A14568">
        <w:t>6</w:t>
      </w:r>
      <w:r w:rsidR="009C11D2" w:rsidRPr="00A14568">
        <w:t xml:space="preserve"> </w:t>
      </w:r>
      <w:r w:rsidRPr="00A14568">
        <w:t xml:space="preserve">Rozsah vzdelávania – špecializačné a certifikačné vzdelávania </w:t>
      </w:r>
      <w:r w:rsidRPr="00A14568">
        <w:tab/>
      </w:r>
      <w:r w:rsidR="009C11D2" w:rsidRPr="00A14568">
        <w:t>6</w:t>
      </w:r>
      <w:r w:rsidR="00965827" w:rsidRPr="00A14568">
        <w:t>8</w:t>
      </w:r>
    </w:p>
    <w:p w:rsidR="00677DE9" w:rsidRPr="00A14568" w:rsidRDefault="00677DE9" w:rsidP="00677DE9">
      <w:pPr>
        <w:pStyle w:val="Zoznamobrzkov"/>
        <w:tabs>
          <w:tab w:val="right" w:leader="dot" w:pos="9486"/>
        </w:tabs>
      </w:pPr>
      <w:r w:rsidRPr="00A14568">
        <w:t xml:space="preserve">Tabuľka </w:t>
      </w:r>
      <w:r w:rsidR="009C11D2" w:rsidRPr="00A14568">
        <w:t>3</w:t>
      </w:r>
      <w:r w:rsidR="00965827" w:rsidRPr="00A14568">
        <w:t>7</w:t>
      </w:r>
      <w:r w:rsidR="009C11D2" w:rsidRPr="00A14568">
        <w:t xml:space="preserve"> </w:t>
      </w:r>
      <w:r w:rsidRPr="00A14568">
        <w:t xml:space="preserve">Rozsah vzdelávania a počet </w:t>
      </w:r>
      <w:r w:rsidR="002E2381" w:rsidRPr="00A14568">
        <w:t>absolventov</w:t>
      </w:r>
      <w:r w:rsidRPr="00A14568">
        <w:t xml:space="preserve"> doktorandské postgraduálne štúdium </w:t>
      </w:r>
      <w:r w:rsidRPr="00A14568">
        <w:tab/>
      </w:r>
      <w:r w:rsidR="009C11D2" w:rsidRPr="00A14568">
        <w:t>6</w:t>
      </w:r>
      <w:r w:rsidR="00965827" w:rsidRPr="00A14568">
        <w:t>9</w:t>
      </w:r>
    </w:p>
    <w:p w:rsidR="00965827" w:rsidRPr="00A14568" w:rsidRDefault="00965827" w:rsidP="00F64883"/>
    <w:p w:rsidR="00965827" w:rsidRPr="00A14568" w:rsidRDefault="00965827" w:rsidP="00F64883"/>
    <w:p w:rsidR="00965827" w:rsidRPr="00A14568" w:rsidRDefault="00965827" w:rsidP="00F64883"/>
    <w:p w:rsidR="00965827" w:rsidRPr="00A14568" w:rsidRDefault="00965827" w:rsidP="00F64883"/>
    <w:p w:rsidR="00C907E5" w:rsidRPr="00A14568" w:rsidRDefault="00C907E5">
      <w:pPr>
        <w:pStyle w:val="Nadpis1"/>
      </w:pPr>
      <w:bookmarkStart w:id="612" w:name="_Toc476760272"/>
      <w:bookmarkStart w:id="613" w:name="_Toc478713138"/>
      <w:r w:rsidRPr="00A14568">
        <w:lastRenderedPageBreak/>
        <w:t>Zoznam grafov</w:t>
      </w:r>
      <w:bookmarkEnd w:id="612"/>
      <w:bookmarkEnd w:id="613"/>
    </w:p>
    <w:p w:rsidR="00677DE9" w:rsidRPr="00A14568" w:rsidRDefault="00C907E5" w:rsidP="00677DE9">
      <w:pPr>
        <w:pStyle w:val="Zoznamobrzkov"/>
        <w:tabs>
          <w:tab w:val="right" w:leader="dot" w:pos="9486"/>
        </w:tabs>
        <w:rPr>
          <w:rStyle w:val="Hypertextovprepojenie"/>
          <w:color w:val="auto"/>
          <w:u w:val="none"/>
        </w:rPr>
      </w:pPr>
      <w:r w:rsidRPr="00A14568">
        <w:rPr>
          <w:rStyle w:val="PodtitulChar"/>
          <w:rFonts w:ascii="Calibri Light" w:hAnsi="Calibri Light"/>
          <w:b/>
          <w:i w:val="0"/>
          <w:noProof w:val="0"/>
          <w:sz w:val="22"/>
          <w:szCs w:val="22"/>
        </w:rPr>
        <w:fldChar w:fldCharType="begin"/>
      </w:r>
      <w:r w:rsidRPr="00A14568">
        <w:rPr>
          <w:rStyle w:val="PodtitulChar"/>
          <w:rFonts w:ascii="Calibri Light" w:hAnsi="Calibri Light"/>
          <w:b/>
          <w:i w:val="0"/>
          <w:noProof w:val="0"/>
          <w:sz w:val="22"/>
          <w:szCs w:val="22"/>
        </w:rPr>
        <w:instrText xml:space="preserve"> TOC \h \z \c "graf" </w:instrText>
      </w:r>
      <w:r w:rsidRPr="00A14568">
        <w:rPr>
          <w:rStyle w:val="PodtitulChar"/>
          <w:rFonts w:ascii="Calibri Light" w:hAnsi="Calibri Light"/>
          <w:b/>
          <w:i w:val="0"/>
          <w:noProof w:val="0"/>
          <w:sz w:val="22"/>
          <w:szCs w:val="22"/>
        </w:rPr>
        <w:fldChar w:fldCharType="separate"/>
      </w:r>
      <w:r w:rsidR="00677DE9" w:rsidRPr="00A14568">
        <w:rPr>
          <w:rStyle w:val="Hypertextovprepojenie"/>
          <w:color w:val="auto"/>
          <w:u w:val="none"/>
        </w:rPr>
        <w:fldChar w:fldCharType="begin"/>
      </w:r>
      <w:r w:rsidR="00677DE9" w:rsidRPr="00A14568">
        <w:rPr>
          <w:rStyle w:val="Hypertextovprepojenie"/>
          <w:color w:val="auto"/>
          <w:u w:val="none"/>
        </w:rPr>
        <w:instrText xml:space="preserve"> TOC \h \z \c "graf" </w:instrText>
      </w:r>
      <w:r w:rsidR="00677DE9" w:rsidRPr="00A14568">
        <w:rPr>
          <w:rStyle w:val="Hypertextovprepojenie"/>
          <w:color w:val="auto"/>
          <w:u w:val="none"/>
        </w:rPr>
        <w:fldChar w:fldCharType="separate"/>
      </w:r>
      <w:hyperlink w:anchor="_Toc476834157" w:history="1">
        <w:r w:rsidR="00677DE9" w:rsidRPr="00A14568">
          <w:rPr>
            <w:rStyle w:val="Hypertextovprepojenie"/>
            <w:color w:val="auto"/>
            <w:u w:val="none"/>
          </w:rPr>
          <w:t>Graf 1 Počet hospitalizácií UNB 2013 -20152</w:t>
        </w:r>
        <w:r w:rsidR="00677DE9" w:rsidRPr="00A14568">
          <w:rPr>
            <w:rStyle w:val="Hypertextovprepojenie"/>
            <w:webHidden/>
            <w:color w:val="auto"/>
            <w:u w:val="none"/>
          </w:rPr>
          <w:tab/>
        </w:r>
      </w:hyperlink>
      <w:r w:rsidR="001A01F3" w:rsidRPr="00A14568">
        <w:rPr>
          <w:rStyle w:val="Hypertextovprepojenie"/>
          <w:color w:val="auto"/>
          <w:u w:val="none"/>
        </w:rPr>
        <w:t>11</w:t>
      </w:r>
    </w:p>
    <w:p w:rsidR="00677DE9" w:rsidRPr="00A14568" w:rsidRDefault="00D4540D" w:rsidP="00677DE9">
      <w:pPr>
        <w:pStyle w:val="Zoznamobrzkov"/>
        <w:tabs>
          <w:tab w:val="right" w:leader="dot" w:pos="9486"/>
        </w:tabs>
        <w:rPr>
          <w:rStyle w:val="Hypertextovprepojenie"/>
          <w:color w:val="auto"/>
          <w:u w:val="none"/>
        </w:rPr>
      </w:pPr>
      <w:hyperlink w:anchor="_Toc476834158" w:history="1">
        <w:r w:rsidR="00965827" w:rsidRPr="00A14568">
          <w:rPr>
            <w:rStyle w:val="Hypertextovprepojenie"/>
            <w:color w:val="auto"/>
            <w:u w:val="none"/>
          </w:rPr>
          <w:t>Graf 2 Percentuálny podiel hospitalizácií UNB podľa trvalého bydliska 2015</w:t>
        </w:r>
        <w:r w:rsidR="00965827" w:rsidRPr="00A14568">
          <w:rPr>
            <w:rStyle w:val="Hypertextovprepojenie"/>
            <w:webHidden/>
            <w:color w:val="auto"/>
            <w:u w:val="none"/>
          </w:rPr>
          <w:tab/>
          <w:t>18</w:t>
        </w:r>
      </w:hyperlink>
    </w:p>
    <w:p w:rsidR="00677DE9" w:rsidRPr="00A14568" w:rsidRDefault="00677DE9" w:rsidP="00677DE9">
      <w:pPr>
        <w:pStyle w:val="Zoznamobrzkov"/>
        <w:tabs>
          <w:tab w:val="right" w:leader="dot" w:pos="9486"/>
        </w:tabs>
        <w:rPr>
          <w:rStyle w:val="Hypertextovprepojenie"/>
          <w:color w:val="auto"/>
          <w:u w:val="none"/>
        </w:rPr>
      </w:pPr>
      <w:r w:rsidRPr="00A14568">
        <w:rPr>
          <w:rStyle w:val="Hypertextovprepojenie"/>
          <w:color w:val="auto"/>
          <w:u w:val="none"/>
        </w:rPr>
        <w:t>Graf 3 Prehľad prevádzkových nákladov UNB 2014-2016</w:t>
      </w:r>
      <w:r w:rsidRPr="00A14568">
        <w:rPr>
          <w:rStyle w:val="Hypertextovprepojenie"/>
          <w:color w:val="auto"/>
          <w:u w:val="none"/>
        </w:rPr>
        <w:tab/>
      </w:r>
      <w:r w:rsidR="00965827" w:rsidRPr="00A14568">
        <w:rPr>
          <w:rStyle w:val="Hypertextovprepojenie"/>
          <w:webHidden/>
          <w:color w:val="auto"/>
          <w:u w:val="none"/>
        </w:rPr>
        <w:t>20</w:t>
      </w:r>
    </w:p>
    <w:p w:rsidR="00677DE9" w:rsidRPr="00A14568" w:rsidRDefault="00D4540D" w:rsidP="00677DE9">
      <w:pPr>
        <w:pStyle w:val="Zoznamobrzkov"/>
        <w:tabs>
          <w:tab w:val="right" w:leader="dot" w:pos="9486"/>
        </w:tabs>
        <w:rPr>
          <w:rStyle w:val="Hypertextovprepojenie"/>
          <w:color w:val="auto"/>
          <w:u w:val="none"/>
        </w:rPr>
      </w:pPr>
      <w:hyperlink w:anchor="_Toc476834159" w:history="1">
        <w:r w:rsidR="00677DE9" w:rsidRPr="00A14568">
          <w:rPr>
            <w:rStyle w:val="Hypertextovprepojenie"/>
            <w:color w:val="auto"/>
            <w:u w:val="none"/>
          </w:rPr>
          <w:t>Graf 4 Predikcia demografického vývoja podľa veku – Bratislavský kraj</w:t>
        </w:r>
        <w:r w:rsidR="00677DE9" w:rsidRPr="00A14568">
          <w:rPr>
            <w:rStyle w:val="Hypertextovprepojenie"/>
            <w:webHidden/>
            <w:color w:val="auto"/>
            <w:u w:val="none"/>
          </w:rPr>
          <w:tab/>
        </w:r>
        <w:r w:rsidR="00677DE9" w:rsidRPr="00A14568">
          <w:rPr>
            <w:rStyle w:val="Hypertextovprepojenie"/>
            <w:webHidden/>
            <w:color w:val="auto"/>
            <w:u w:val="none"/>
          </w:rPr>
          <w:fldChar w:fldCharType="begin"/>
        </w:r>
        <w:r w:rsidR="00677DE9" w:rsidRPr="00A14568">
          <w:rPr>
            <w:rStyle w:val="Hypertextovprepojenie"/>
            <w:webHidden/>
            <w:color w:val="auto"/>
            <w:u w:val="none"/>
          </w:rPr>
          <w:instrText xml:space="preserve"> PAGEREF _Toc476834159 \h </w:instrText>
        </w:r>
        <w:r w:rsidR="00677DE9" w:rsidRPr="00A14568">
          <w:rPr>
            <w:rStyle w:val="Hypertextovprepojenie"/>
            <w:webHidden/>
            <w:color w:val="auto"/>
            <w:u w:val="none"/>
          </w:rPr>
        </w:r>
        <w:r w:rsidR="00677DE9" w:rsidRPr="00A14568">
          <w:rPr>
            <w:rStyle w:val="Hypertextovprepojenie"/>
            <w:webHidden/>
            <w:color w:val="auto"/>
            <w:u w:val="none"/>
          </w:rPr>
          <w:fldChar w:fldCharType="separate"/>
        </w:r>
        <w:r w:rsidR="002A4103">
          <w:rPr>
            <w:rStyle w:val="Hypertextovprepojenie"/>
            <w:noProof/>
            <w:webHidden/>
            <w:color w:val="auto"/>
            <w:u w:val="none"/>
          </w:rPr>
          <w:t>29</w:t>
        </w:r>
        <w:r w:rsidR="00677DE9" w:rsidRPr="00A14568">
          <w:rPr>
            <w:rStyle w:val="Hypertextovprepojenie"/>
            <w:webHidden/>
            <w:color w:val="auto"/>
            <w:u w:val="none"/>
          </w:rPr>
          <w:fldChar w:fldCharType="end"/>
        </w:r>
      </w:hyperlink>
    </w:p>
    <w:p w:rsidR="00677DE9" w:rsidRPr="00A14568" w:rsidRDefault="00D4540D" w:rsidP="00677DE9">
      <w:pPr>
        <w:pStyle w:val="Zoznamobrzkov"/>
        <w:tabs>
          <w:tab w:val="right" w:leader="dot" w:pos="9486"/>
        </w:tabs>
        <w:rPr>
          <w:rStyle w:val="Hypertextovprepojenie"/>
          <w:color w:val="auto"/>
          <w:u w:val="none"/>
        </w:rPr>
      </w:pPr>
      <w:hyperlink w:anchor="_Toc476834161" w:history="1">
        <w:r w:rsidR="00677DE9" w:rsidRPr="00A14568">
          <w:rPr>
            <w:rStyle w:val="Hypertextovprepojenie"/>
            <w:color w:val="auto"/>
            <w:u w:val="none"/>
          </w:rPr>
          <w:t>Graf 5 Časový harmonogram nUNB Rázsochy</w:t>
        </w:r>
        <w:r w:rsidR="00677DE9" w:rsidRPr="00A14568">
          <w:rPr>
            <w:rStyle w:val="Hypertextovprepojenie"/>
            <w:webHidden/>
            <w:color w:val="auto"/>
            <w:u w:val="none"/>
          </w:rPr>
          <w:tab/>
        </w:r>
        <w:r w:rsidR="00677DE9" w:rsidRPr="00A14568">
          <w:rPr>
            <w:rStyle w:val="Hypertextovprepojenie"/>
            <w:webHidden/>
            <w:color w:val="auto"/>
            <w:u w:val="none"/>
          </w:rPr>
          <w:fldChar w:fldCharType="begin"/>
        </w:r>
        <w:r w:rsidR="00677DE9" w:rsidRPr="00A14568">
          <w:rPr>
            <w:rStyle w:val="Hypertextovprepojenie"/>
            <w:webHidden/>
            <w:color w:val="auto"/>
            <w:u w:val="none"/>
          </w:rPr>
          <w:instrText xml:space="preserve"> PAGEREF _Toc476834161 \h </w:instrText>
        </w:r>
        <w:r w:rsidR="00677DE9" w:rsidRPr="00A14568">
          <w:rPr>
            <w:rStyle w:val="Hypertextovprepojenie"/>
            <w:webHidden/>
            <w:color w:val="auto"/>
            <w:u w:val="none"/>
          </w:rPr>
        </w:r>
        <w:r w:rsidR="00677DE9" w:rsidRPr="00A14568">
          <w:rPr>
            <w:rStyle w:val="Hypertextovprepojenie"/>
            <w:webHidden/>
            <w:color w:val="auto"/>
            <w:u w:val="none"/>
          </w:rPr>
          <w:fldChar w:fldCharType="separate"/>
        </w:r>
        <w:r w:rsidR="002A4103">
          <w:rPr>
            <w:rStyle w:val="Hypertextovprepojenie"/>
            <w:noProof/>
            <w:webHidden/>
            <w:color w:val="auto"/>
            <w:u w:val="none"/>
          </w:rPr>
          <w:t>39</w:t>
        </w:r>
        <w:r w:rsidR="00677DE9" w:rsidRPr="00A14568">
          <w:rPr>
            <w:rStyle w:val="Hypertextovprepojenie"/>
            <w:webHidden/>
            <w:color w:val="auto"/>
            <w:u w:val="none"/>
          </w:rPr>
          <w:fldChar w:fldCharType="end"/>
        </w:r>
      </w:hyperlink>
    </w:p>
    <w:p w:rsidR="00677DE9" w:rsidRPr="00A14568" w:rsidRDefault="00D4540D" w:rsidP="00677DE9">
      <w:pPr>
        <w:pStyle w:val="Zoznamobrzkov"/>
        <w:tabs>
          <w:tab w:val="right" w:leader="dot" w:pos="9486"/>
        </w:tabs>
        <w:rPr>
          <w:rStyle w:val="Hypertextovprepojenie"/>
          <w:color w:val="auto"/>
          <w:u w:val="none"/>
        </w:rPr>
      </w:pPr>
      <w:hyperlink w:anchor="_Toc476834162" w:history="1">
        <w:r w:rsidR="00677DE9" w:rsidRPr="00A14568">
          <w:rPr>
            <w:rStyle w:val="Hypertextovprepojenie"/>
            <w:color w:val="auto"/>
            <w:u w:val="none"/>
          </w:rPr>
          <w:t>Graf 6 Časový harmonogram nUNB Ružinov</w:t>
        </w:r>
        <w:r w:rsidR="00677DE9" w:rsidRPr="00A14568">
          <w:rPr>
            <w:rStyle w:val="Hypertextovprepojenie"/>
            <w:webHidden/>
            <w:color w:val="auto"/>
            <w:u w:val="none"/>
          </w:rPr>
          <w:tab/>
        </w:r>
        <w:r w:rsidR="00677DE9" w:rsidRPr="00A14568">
          <w:rPr>
            <w:rStyle w:val="Hypertextovprepojenie"/>
            <w:webHidden/>
            <w:color w:val="auto"/>
            <w:u w:val="none"/>
          </w:rPr>
          <w:fldChar w:fldCharType="begin"/>
        </w:r>
        <w:r w:rsidR="00677DE9" w:rsidRPr="00A14568">
          <w:rPr>
            <w:rStyle w:val="Hypertextovprepojenie"/>
            <w:webHidden/>
            <w:color w:val="auto"/>
            <w:u w:val="none"/>
          </w:rPr>
          <w:instrText xml:space="preserve"> PAGEREF _Toc476834162 \h </w:instrText>
        </w:r>
        <w:r w:rsidR="00677DE9" w:rsidRPr="00A14568">
          <w:rPr>
            <w:rStyle w:val="Hypertextovprepojenie"/>
            <w:webHidden/>
            <w:color w:val="auto"/>
            <w:u w:val="none"/>
          </w:rPr>
        </w:r>
        <w:r w:rsidR="00677DE9" w:rsidRPr="00A14568">
          <w:rPr>
            <w:rStyle w:val="Hypertextovprepojenie"/>
            <w:webHidden/>
            <w:color w:val="auto"/>
            <w:u w:val="none"/>
          </w:rPr>
          <w:fldChar w:fldCharType="separate"/>
        </w:r>
        <w:r w:rsidR="002A4103">
          <w:rPr>
            <w:rStyle w:val="Hypertextovprepojenie"/>
            <w:noProof/>
            <w:webHidden/>
            <w:color w:val="auto"/>
            <w:u w:val="none"/>
          </w:rPr>
          <w:t>40</w:t>
        </w:r>
        <w:r w:rsidR="00677DE9" w:rsidRPr="00A14568">
          <w:rPr>
            <w:rStyle w:val="Hypertextovprepojenie"/>
            <w:webHidden/>
            <w:color w:val="auto"/>
            <w:u w:val="none"/>
          </w:rPr>
          <w:fldChar w:fldCharType="end"/>
        </w:r>
      </w:hyperlink>
    </w:p>
    <w:p w:rsidR="00677DE9" w:rsidRPr="00A14568" w:rsidRDefault="00D4540D" w:rsidP="00677DE9">
      <w:pPr>
        <w:pStyle w:val="Zoznamobrzkov"/>
        <w:tabs>
          <w:tab w:val="right" w:leader="dot" w:pos="9486"/>
        </w:tabs>
        <w:rPr>
          <w:rStyle w:val="Hypertextovprepojenie"/>
          <w:color w:val="auto"/>
          <w:u w:val="none"/>
        </w:rPr>
      </w:pPr>
      <w:hyperlink w:anchor="_Toc476834163" w:history="1">
        <w:r w:rsidR="00677DE9" w:rsidRPr="00A14568">
          <w:rPr>
            <w:rStyle w:val="Hypertextovprepojenie"/>
            <w:color w:val="auto"/>
            <w:u w:val="none"/>
          </w:rPr>
          <w:t>Graf 7 Schéma posúdenia variantov</w:t>
        </w:r>
        <w:r w:rsidR="00677DE9" w:rsidRPr="00A14568">
          <w:rPr>
            <w:rStyle w:val="Hypertextovprepojenie"/>
            <w:webHidden/>
            <w:color w:val="auto"/>
            <w:u w:val="none"/>
          </w:rPr>
          <w:tab/>
        </w:r>
        <w:r w:rsidR="00677DE9" w:rsidRPr="00A14568">
          <w:rPr>
            <w:rStyle w:val="Hypertextovprepojenie"/>
            <w:webHidden/>
            <w:color w:val="auto"/>
            <w:u w:val="none"/>
          </w:rPr>
          <w:fldChar w:fldCharType="begin"/>
        </w:r>
        <w:r w:rsidR="00677DE9" w:rsidRPr="00A14568">
          <w:rPr>
            <w:rStyle w:val="Hypertextovprepojenie"/>
            <w:webHidden/>
            <w:color w:val="auto"/>
            <w:u w:val="none"/>
          </w:rPr>
          <w:instrText xml:space="preserve"> PAGEREF _Toc476834163 \h </w:instrText>
        </w:r>
        <w:r w:rsidR="00677DE9" w:rsidRPr="00A14568">
          <w:rPr>
            <w:rStyle w:val="Hypertextovprepojenie"/>
            <w:webHidden/>
            <w:color w:val="auto"/>
            <w:u w:val="none"/>
          </w:rPr>
        </w:r>
        <w:r w:rsidR="00677DE9" w:rsidRPr="00A14568">
          <w:rPr>
            <w:rStyle w:val="Hypertextovprepojenie"/>
            <w:webHidden/>
            <w:color w:val="auto"/>
            <w:u w:val="none"/>
          </w:rPr>
          <w:fldChar w:fldCharType="separate"/>
        </w:r>
        <w:r w:rsidR="002A4103">
          <w:rPr>
            <w:rStyle w:val="Hypertextovprepojenie"/>
            <w:noProof/>
            <w:webHidden/>
            <w:color w:val="auto"/>
            <w:u w:val="none"/>
          </w:rPr>
          <w:t>44</w:t>
        </w:r>
        <w:r w:rsidR="00677DE9" w:rsidRPr="00A14568">
          <w:rPr>
            <w:rStyle w:val="Hypertextovprepojenie"/>
            <w:webHidden/>
            <w:color w:val="auto"/>
            <w:u w:val="none"/>
          </w:rPr>
          <w:fldChar w:fldCharType="end"/>
        </w:r>
      </w:hyperlink>
    </w:p>
    <w:p w:rsidR="00677DE9" w:rsidRPr="00A14568" w:rsidRDefault="00D4540D" w:rsidP="00677DE9">
      <w:pPr>
        <w:pStyle w:val="Zoznamobrzkov"/>
        <w:tabs>
          <w:tab w:val="right" w:leader="dot" w:pos="9486"/>
        </w:tabs>
        <w:rPr>
          <w:rStyle w:val="Hypertextovprepojenie"/>
          <w:color w:val="auto"/>
          <w:u w:val="none"/>
        </w:rPr>
      </w:pPr>
      <w:hyperlink w:anchor="_Toc476834164" w:history="1">
        <w:r w:rsidR="00677DE9" w:rsidRPr="00A14568">
          <w:rPr>
            <w:rStyle w:val="Hypertextovprepojenie"/>
            <w:color w:val="auto"/>
            <w:u w:val="none"/>
          </w:rPr>
          <w:t>Graf 8 Demografický vývoj v regióne Bratislava 2015 – 2050</w:t>
        </w:r>
        <w:r w:rsidR="00677DE9" w:rsidRPr="00A14568">
          <w:rPr>
            <w:rStyle w:val="Hypertextovprepojenie"/>
            <w:webHidden/>
            <w:color w:val="auto"/>
            <w:u w:val="none"/>
          </w:rPr>
          <w:tab/>
        </w:r>
        <w:r w:rsidR="00677DE9" w:rsidRPr="00A14568">
          <w:rPr>
            <w:rStyle w:val="Hypertextovprepojenie"/>
            <w:webHidden/>
            <w:color w:val="auto"/>
            <w:u w:val="none"/>
          </w:rPr>
          <w:fldChar w:fldCharType="begin"/>
        </w:r>
        <w:r w:rsidR="00677DE9" w:rsidRPr="00A14568">
          <w:rPr>
            <w:rStyle w:val="Hypertextovprepojenie"/>
            <w:webHidden/>
            <w:color w:val="auto"/>
            <w:u w:val="none"/>
          </w:rPr>
          <w:instrText xml:space="preserve"> PAGEREF _Toc476834164 \h </w:instrText>
        </w:r>
        <w:r w:rsidR="00677DE9" w:rsidRPr="00A14568">
          <w:rPr>
            <w:rStyle w:val="Hypertextovprepojenie"/>
            <w:webHidden/>
            <w:color w:val="auto"/>
            <w:u w:val="none"/>
          </w:rPr>
        </w:r>
        <w:r w:rsidR="00677DE9" w:rsidRPr="00A14568">
          <w:rPr>
            <w:rStyle w:val="Hypertextovprepojenie"/>
            <w:webHidden/>
            <w:color w:val="auto"/>
            <w:u w:val="none"/>
          </w:rPr>
          <w:fldChar w:fldCharType="separate"/>
        </w:r>
        <w:r w:rsidR="002A4103">
          <w:rPr>
            <w:rStyle w:val="Hypertextovprepojenie"/>
            <w:noProof/>
            <w:webHidden/>
            <w:color w:val="auto"/>
            <w:u w:val="none"/>
          </w:rPr>
          <w:t>48</w:t>
        </w:r>
        <w:r w:rsidR="00677DE9" w:rsidRPr="00A14568">
          <w:rPr>
            <w:rStyle w:val="Hypertextovprepojenie"/>
            <w:webHidden/>
            <w:color w:val="auto"/>
            <w:u w:val="none"/>
          </w:rPr>
          <w:fldChar w:fldCharType="end"/>
        </w:r>
      </w:hyperlink>
    </w:p>
    <w:p w:rsidR="00677DE9" w:rsidRPr="00A14568" w:rsidRDefault="00D4540D" w:rsidP="00677DE9">
      <w:pPr>
        <w:pStyle w:val="Zoznamobrzkov"/>
        <w:tabs>
          <w:tab w:val="right" w:leader="dot" w:pos="9486"/>
        </w:tabs>
        <w:rPr>
          <w:rStyle w:val="Hypertextovprepojenie"/>
          <w:color w:val="auto"/>
          <w:u w:val="none"/>
        </w:rPr>
      </w:pPr>
      <w:hyperlink w:anchor="_Toc476834165" w:history="1">
        <w:r w:rsidR="00677DE9" w:rsidRPr="00A14568">
          <w:rPr>
            <w:rStyle w:val="Hypertextovprepojenie"/>
            <w:color w:val="auto"/>
            <w:u w:val="none"/>
          </w:rPr>
          <w:t>Graf 9 Očakávaný dopad demografických zmien na dopyt po zdravotnej starostlivosti</w:t>
        </w:r>
        <w:r w:rsidR="00677DE9" w:rsidRPr="00A14568">
          <w:rPr>
            <w:rStyle w:val="Hypertextovprepojenie"/>
            <w:webHidden/>
            <w:color w:val="auto"/>
            <w:u w:val="none"/>
          </w:rPr>
          <w:tab/>
        </w:r>
        <w:r w:rsidR="00677DE9" w:rsidRPr="00A14568">
          <w:rPr>
            <w:rStyle w:val="Hypertextovprepojenie"/>
            <w:webHidden/>
            <w:color w:val="auto"/>
            <w:u w:val="none"/>
          </w:rPr>
          <w:fldChar w:fldCharType="begin"/>
        </w:r>
        <w:r w:rsidR="00677DE9" w:rsidRPr="00A14568">
          <w:rPr>
            <w:rStyle w:val="Hypertextovprepojenie"/>
            <w:webHidden/>
            <w:color w:val="auto"/>
            <w:u w:val="none"/>
          </w:rPr>
          <w:instrText xml:space="preserve"> PAGEREF _Toc476834165 \h </w:instrText>
        </w:r>
        <w:r w:rsidR="00677DE9" w:rsidRPr="00A14568">
          <w:rPr>
            <w:rStyle w:val="Hypertextovprepojenie"/>
            <w:webHidden/>
            <w:color w:val="auto"/>
            <w:u w:val="none"/>
          </w:rPr>
        </w:r>
        <w:r w:rsidR="00677DE9" w:rsidRPr="00A14568">
          <w:rPr>
            <w:rStyle w:val="Hypertextovprepojenie"/>
            <w:webHidden/>
            <w:color w:val="auto"/>
            <w:u w:val="none"/>
          </w:rPr>
          <w:fldChar w:fldCharType="separate"/>
        </w:r>
        <w:r w:rsidR="002A4103">
          <w:rPr>
            <w:rStyle w:val="Hypertextovprepojenie"/>
            <w:noProof/>
            <w:webHidden/>
            <w:color w:val="auto"/>
            <w:u w:val="none"/>
          </w:rPr>
          <w:t>48</w:t>
        </w:r>
        <w:r w:rsidR="00677DE9" w:rsidRPr="00A14568">
          <w:rPr>
            <w:rStyle w:val="Hypertextovprepojenie"/>
            <w:webHidden/>
            <w:color w:val="auto"/>
            <w:u w:val="none"/>
          </w:rPr>
          <w:fldChar w:fldCharType="end"/>
        </w:r>
      </w:hyperlink>
    </w:p>
    <w:p w:rsidR="00677DE9" w:rsidRPr="00A14568" w:rsidRDefault="00D4540D" w:rsidP="00677DE9">
      <w:pPr>
        <w:pStyle w:val="Zoznamobrzkov"/>
        <w:tabs>
          <w:tab w:val="right" w:leader="dot" w:pos="9486"/>
        </w:tabs>
        <w:rPr>
          <w:rStyle w:val="Hypertextovprepojenie"/>
          <w:color w:val="auto"/>
          <w:u w:val="none"/>
        </w:rPr>
      </w:pPr>
      <w:hyperlink w:anchor="_Toc476834166" w:history="1">
        <w:r w:rsidR="00677DE9" w:rsidRPr="00A14568">
          <w:rPr>
            <w:rStyle w:val="Hypertextovprepojenie"/>
            <w:color w:val="auto"/>
            <w:u w:val="none"/>
          </w:rPr>
          <w:t>Graf 10 Vývoj najvýraznejšie rastúcich špecializácií 2015 - 2050</w:t>
        </w:r>
        <w:r w:rsidR="00677DE9" w:rsidRPr="00A14568">
          <w:rPr>
            <w:rStyle w:val="Hypertextovprepojenie"/>
            <w:webHidden/>
            <w:color w:val="auto"/>
            <w:u w:val="none"/>
          </w:rPr>
          <w:tab/>
        </w:r>
        <w:r w:rsidR="00677DE9" w:rsidRPr="00A14568">
          <w:rPr>
            <w:rStyle w:val="Hypertextovprepojenie"/>
            <w:webHidden/>
            <w:color w:val="auto"/>
            <w:u w:val="none"/>
          </w:rPr>
          <w:fldChar w:fldCharType="begin"/>
        </w:r>
        <w:r w:rsidR="00677DE9" w:rsidRPr="00A14568">
          <w:rPr>
            <w:rStyle w:val="Hypertextovprepojenie"/>
            <w:webHidden/>
            <w:color w:val="auto"/>
            <w:u w:val="none"/>
          </w:rPr>
          <w:instrText xml:space="preserve"> PAGEREF _Toc476834166 \h </w:instrText>
        </w:r>
        <w:r w:rsidR="00677DE9" w:rsidRPr="00A14568">
          <w:rPr>
            <w:rStyle w:val="Hypertextovprepojenie"/>
            <w:webHidden/>
            <w:color w:val="auto"/>
            <w:u w:val="none"/>
          </w:rPr>
        </w:r>
        <w:r w:rsidR="00677DE9" w:rsidRPr="00A14568">
          <w:rPr>
            <w:rStyle w:val="Hypertextovprepojenie"/>
            <w:webHidden/>
            <w:color w:val="auto"/>
            <w:u w:val="none"/>
          </w:rPr>
          <w:fldChar w:fldCharType="separate"/>
        </w:r>
        <w:r w:rsidR="002A4103">
          <w:rPr>
            <w:rStyle w:val="Hypertextovprepojenie"/>
            <w:noProof/>
            <w:webHidden/>
            <w:color w:val="auto"/>
            <w:u w:val="none"/>
          </w:rPr>
          <w:t>49</w:t>
        </w:r>
        <w:r w:rsidR="00677DE9" w:rsidRPr="00A14568">
          <w:rPr>
            <w:rStyle w:val="Hypertextovprepojenie"/>
            <w:webHidden/>
            <w:color w:val="auto"/>
            <w:u w:val="none"/>
          </w:rPr>
          <w:fldChar w:fldCharType="end"/>
        </w:r>
      </w:hyperlink>
    </w:p>
    <w:p w:rsidR="00677DE9" w:rsidRPr="00A14568" w:rsidRDefault="00D4540D" w:rsidP="00677DE9">
      <w:pPr>
        <w:pStyle w:val="Zoznamobrzkov"/>
        <w:tabs>
          <w:tab w:val="right" w:leader="dot" w:pos="9486"/>
        </w:tabs>
        <w:rPr>
          <w:rStyle w:val="Hypertextovprepojenie"/>
          <w:color w:val="auto"/>
          <w:u w:val="none"/>
        </w:rPr>
      </w:pPr>
      <w:hyperlink w:anchor="_Toc476834167" w:history="1">
        <w:r w:rsidR="00677DE9" w:rsidRPr="00A14568">
          <w:rPr>
            <w:rStyle w:val="Hypertextovprepojenie"/>
            <w:color w:val="auto"/>
            <w:u w:val="none"/>
          </w:rPr>
          <w:t>Graf 11 Očakávaný vývoj počtu lôžok UNB 2015 - 2050</w:t>
        </w:r>
        <w:r w:rsidR="00677DE9" w:rsidRPr="00A14568">
          <w:rPr>
            <w:rStyle w:val="Hypertextovprepojenie"/>
            <w:webHidden/>
            <w:color w:val="auto"/>
            <w:u w:val="none"/>
          </w:rPr>
          <w:tab/>
        </w:r>
        <w:r w:rsidR="00677DE9" w:rsidRPr="00A14568">
          <w:rPr>
            <w:rStyle w:val="Hypertextovprepojenie"/>
            <w:webHidden/>
            <w:color w:val="auto"/>
            <w:u w:val="none"/>
          </w:rPr>
          <w:fldChar w:fldCharType="begin"/>
        </w:r>
        <w:r w:rsidR="00677DE9" w:rsidRPr="00A14568">
          <w:rPr>
            <w:rStyle w:val="Hypertextovprepojenie"/>
            <w:webHidden/>
            <w:color w:val="auto"/>
            <w:u w:val="none"/>
          </w:rPr>
          <w:instrText xml:space="preserve"> PAGEREF _Toc476834167 \h </w:instrText>
        </w:r>
        <w:r w:rsidR="00677DE9" w:rsidRPr="00A14568">
          <w:rPr>
            <w:rStyle w:val="Hypertextovprepojenie"/>
            <w:webHidden/>
            <w:color w:val="auto"/>
            <w:u w:val="none"/>
          </w:rPr>
        </w:r>
        <w:r w:rsidR="00677DE9" w:rsidRPr="00A14568">
          <w:rPr>
            <w:rStyle w:val="Hypertextovprepojenie"/>
            <w:webHidden/>
            <w:color w:val="auto"/>
            <w:u w:val="none"/>
          </w:rPr>
          <w:fldChar w:fldCharType="separate"/>
        </w:r>
        <w:r w:rsidR="002A4103">
          <w:rPr>
            <w:rStyle w:val="Hypertextovprepojenie"/>
            <w:noProof/>
            <w:webHidden/>
            <w:color w:val="auto"/>
            <w:u w:val="none"/>
          </w:rPr>
          <w:t>50</w:t>
        </w:r>
        <w:r w:rsidR="00677DE9" w:rsidRPr="00A14568">
          <w:rPr>
            <w:rStyle w:val="Hypertextovprepojenie"/>
            <w:webHidden/>
            <w:color w:val="auto"/>
            <w:u w:val="none"/>
          </w:rPr>
          <w:fldChar w:fldCharType="end"/>
        </w:r>
      </w:hyperlink>
    </w:p>
    <w:p w:rsidR="00677DE9" w:rsidRPr="00A14568" w:rsidRDefault="00677DE9" w:rsidP="00677DE9">
      <w:pPr>
        <w:pStyle w:val="Zoznamobrzkov"/>
        <w:tabs>
          <w:tab w:val="right" w:leader="dot" w:pos="9486"/>
        </w:tabs>
        <w:rPr>
          <w:rStyle w:val="Hypertextovprepojenie"/>
          <w:color w:val="auto"/>
          <w:u w:val="none"/>
        </w:rPr>
      </w:pPr>
      <w:r w:rsidRPr="00A14568">
        <w:rPr>
          <w:rStyle w:val="Hypertextovprepojenie"/>
          <w:color w:val="auto"/>
          <w:u w:val="none"/>
        </w:rPr>
        <w:t>Graf 12</w:t>
      </w:r>
      <w:r w:rsidR="001C57F5" w:rsidRPr="00A14568">
        <w:rPr>
          <w:rStyle w:val="Hypertextovprepojenie"/>
          <w:color w:val="auto"/>
          <w:u w:val="none"/>
        </w:rPr>
        <w:t xml:space="preserve"> Štruktúra obyvateľstva podľa vekových skupín k 31.12</w:t>
      </w:r>
      <w:r w:rsidRPr="00A14568">
        <w:rPr>
          <w:rStyle w:val="Hypertextovprepojenie"/>
          <w:color w:val="auto"/>
          <w:u w:val="none"/>
        </w:rPr>
        <w:tab/>
      </w:r>
      <w:r w:rsidR="009C11D2" w:rsidRPr="00A14568">
        <w:rPr>
          <w:rStyle w:val="Hypertextovprepojenie"/>
          <w:color w:val="auto"/>
          <w:u w:val="none"/>
        </w:rPr>
        <w:t>5</w:t>
      </w:r>
      <w:r w:rsidR="00965827" w:rsidRPr="00A14568">
        <w:rPr>
          <w:rStyle w:val="Hypertextovprepojenie"/>
          <w:color w:val="auto"/>
          <w:u w:val="none"/>
        </w:rPr>
        <w:t>1</w:t>
      </w:r>
    </w:p>
    <w:p w:rsidR="005572E9" w:rsidRPr="00A14568" w:rsidRDefault="005572E9" w:rsidP="005572E9">
      <w:pPr>
        <w:pStyle w:val="Zoznamobrzkov"/>
        <w:tabs>
          <w:tab w:val="right" w:leader="dot" w:pos="9486"/>
        </w:tabs>
        <w:rPr>
          <w:rStyle w:val="Hypertextovprepojenie"/>
          <w:color w:val="auto"/>
          <w:u w:val="none"/>
        </w:rPr>
      </w:pPr>
      <w:r w:rsidRPr="00A14568">
        <w:rPr>
          <w:rStyle w:val="Hypertextovprepojenie"/>
          <w:color w:val="auto"/>
          <w:u w:val="none"/>
        </w:rPr>
        <w:t>Graf 13 Strom života obyvateľov k 31.12.2015 .....................................................................................</w:t>
      </w:r>
      <w:r w:rsidR="00965827" w:rsidRPr="00A14568">
        <w:rPr>
          <w:rStyle w:val="Hypertextovprepojenie"/>
          <w:color w:val="auto"/>
          <w:u w:val="none"/>
        </w:rPr>
        <w:tab/>
      </w:r>
      <w:r w:rsidRPr="00A14568">
        <w:rPr>
          <w:rStyle w:val="Hypertextovprepojenie"/>
          <w:color w:val="auto"/>
          <w:u w:val="none"/>
        </w:rPr>
        <w:t>........</w:t>
      </w:r>
      <w:r w:rsidR="009C11D2" w:rsidRPr="00A14568">
        <w:rPr>
          <w:rStyle w:val="Hypertextovprepojenie"/>
          <w:color w:val="auto"/>
          <w:u w:val="none"/>
        </w:rPr>
        <w:t>5</w:t>
      </w:r>
      <w:r w:rsidR="00965827" w:rsidRPr="00A14568">
        <w:rPr>
          <w:rStyle w:val="Hypertextovprepojenie"/>
          <w:color w:val="auto"/>
          <w:u w:val="none"/>
        </w:rPr>
        <w:t>2</w:t>
      </w:r>
    </w:p>
    <w:p w:rsidR="001C57F5" w:rsidRPr="00A14568" w:rsidRDefault="001C57F5" w:rsidP="001C57F5">
      <w:pPr>
        <w:pStyle w:val="Zoznamobrzkov"/>
        <w:tabs>
          <w:tab w:val="right" w:leader="dot" w:pos="9486"/>
        </w:tabs>
        <w:rPr>
          <w:rStyle w:val="Hypertextovprepojenie"/>
          <w:color w:val="auto"/>
          <w:u w:val="none"/>
        </w:rPr>
      </w:pPr>
      <w:r w:rsidRPr="00A14568">
        <w:rPr>
          <w:rStyle w:val="Hypertextovprepojenie"/>
          <w:color w:val="auto"/>
          <w:u w:val="none"/>
        </w:rPr>
        <w:t>Graf 1</w:t>
      </w:r>
      <w:r w:rsidR="005572E9" w:rsidRPr="00A14568">
        <w:rPr>
          <w:rStyle w:val="Hypertextovprepojenie"/>
          <w:color w:val="auto"/>
          <w:u w:val="none"/>
        </w:rPr>
        <w:t>4</w:t>
      </w:r>
      <w:r w:rsidRPr="00A14568">
        <w:rPr>
          <w:rStyle w:val="Hypertextovprepojenie"/>
          <w:color w:val="auto"/>
          <w:u w:val="none"/>
        </w:rPr>
        <w:t xml:space="preserve"> Časový harmonogram nUNB lokalita východ</w:t>
      </w:r>
      <w:r w:rsidRPr="00A14568">
        <w:rPr>
          <w:rStyle w:val="Hypertextovprepojenie"/>
          <w:color w:val="auto"/>
          <w:u w:val="none"/>
        </w:rPr>
        <w:tab/>
      </w:r>
      <w:r w:rsidR="009C11D2" w:rsidRPr="00A14568">
        <w:rPr>
          <w:rStyle w:val="Hypertextovprepojenie"/>
          <w:color w:val="auto"/>
          <w:u w:val="none"/>
        </w:rPr>
        <w:t>6</w:t>
      </w:r>
      <w:r w:rsidR="00965827" w:rsidRPr="00A14568">
        <w:rPr>
          <w:rStyle w:val="Hypertextovprepojenie"/>
          <w:color w:val="auto"/>
          <w:u w:val="none"/>
        </w:rPr>
        <w:t>2</w:t>
      </w:r>
    </w:p>
    <w:p w:rsidR="00677DE9" w:rsidRPr="00A14568" w:rsidRDefault="00677DE9" w:rsidP="00677DE9">
      <w:pPr>
        <w:pStyle w:val="Zoznamobrzkov"/>
        <w:tabs>
          <w:tab w:val="right" w:leader="dot" w:pos="9486"/>
        </w:tabs>
        <w:rPr>
          <w:rStyle w:val="Hypertextovprepojenie"/>
          <w:color w:val="auto"/>
          <w:u w:val="none"/>
        </w:rPr>
      </w:pPr>
      <w:r w:rsidRPr="00A14568">
        <w:rPr>
          <w:rStyle w:val="Hypertextovprepojenie"/>
          <w:color w:val="auto"/>
          <w:u w:val="none"/>
        </w:rPr>
        <w:t>Graf 1</w:t>
      </w:r>
      <w:r w:rsidR="005572E9" w:rsidRPr="00A14568">
        <w:rPr>
          <w:rStyle w:val="Hypertextovprepojenie"/>
          <w:color w:val="auto"/>
          <w:u w:val="none"/>
        </w:rPr>
        <w:t>5</w:t>
      </w:r>
      <w:r w:rsidRPr="00A14568">
        <w:rPr>
          <w:rStyle w:val="Hypertextovprepojenie"/>
          <w:color w:val="auto"/>
          <w:u w:val="none"/>
        </w:rPr>
        <w:t xml:space="preserve"> Časový harmonogram nUNB lokalita Patrónka</w:t>
      </w:r>
      <w:r w:rsidRPr="00A14568">
        <w:rPr>
          <w:rStyle w:val="Hypertextovprepojenie"/>
          <w:color w:val="auto"/>
          <w:u w:val="none"/>
        </w:rPr>
        <w:tab/>
      </w:r>
      <w:r w:rsidR="00965827" w:rsidRPr="00A14568">
        <w:rPr>
          <w:rStyle w:val="Hypertextovprepojenie"/>
          <w:color w:val="auto"/>
          <w:u w:val="none"/>
        </w:rPr>
        <w:t>62</w:t>
      </w:r>
      <w:r w:rsidR="009C11D2" w:rsidRPr="00A14568">
        <w:rPr>
          <w:rStyle w:val="Hypertextovprepojenie"/>
          <w:color w:val="auto"/>
          <w:u w:val="none"/>
        </w:rPr>
        <w:t xml:space="preserve"> </w:t>
      </w:r>
    </w:p>
    <w:p w:rsidR="00677DE9" w:rsidRPr="00A14568" w:rsidRDefault="00677DE9" w:rsidP="005572E9">
      <w:pPr>
        <w:pStyle w:val="Zoznamobrzkov"/>
        <w:tabs>
          <w:tab w:val="right" w:leader="dot" w:pos="9486"/>
        </w:tabs>
        <w:rPr>
          <w:rStyle w:val="Hypertextovprepojenie"/>
          <w:color w:val="auto"/>
          <w:u w:val="none"/>
        </w:rPr>
      </w:pPr>
      <w:r w:rsidRPr="00A14568">
        <w:rPr>
          <w:rStyle w:val="Hypertextovprepojenie"/>
          <w:color w:val="auto"/>
          <w:u w:val="none"/>
        </w:rPr>
        <w:fldChar w:fldCharType="end"/>
      </w:r>
    </w:p>
    <w:p w:rsidR="003E0E58" w:rsidRPr="00A14568" w:rsidRDefault="003E0E58" w:rsidP="00677DE9">
      <w:pPr>
        <w:pStyle w:val="Zoznamobrzkov"/>
        <w:tabs>
          <w:tab w:val="right" w:leader="dot" w:pos="9486"/>
        </w:tabs>
        <w:rPr>
          <w:rFonts w:asciiTheme="minorHAnsi" w:eastAsiaTheme="minorEastAsia" w:hAnsiTheme="minorHAnsi" w:cstheme="minorBidi"/>
          <w:lang w:eastAsia="sk-SK"/>
        </w:rPr>
      </w:pPr>
    </w:p>
    <w:p w:rsidR="00C907E5" w:rsidRPr="00A14568" w:rsidRDefault="00C907E5">
      <w:pPr>
        <w:pStyle w:val="Nadpis1"/>
      </w:pPr>
      <w:r w:rsidRPr="00A14568">
        <w:rPr>
          <w:rStyle w:val="PodtitulChar"/>
          <w:rFonts w:ascii="Calibri Light" w:hAnsi="Calibri Light"/>
          <w:b/>
          <w:i w:val="0"/>
          <w:noProof w:val="0"/>
          <w:sz w:val="22"/>
          <w:szCs w:val="22"/>
        </w:rPr>
        <w:fldChar w:fldCharType="end"/>
      </w:r>
      <w:bookmarkStart w:id="614" w:name="_Toc476760273"/>
      <w:bookmarkStart w:id="615" w:name="_Toc478713139"/>
      <w:r w:rsidRPr="00A14568">
        <w:t>Zoznam obrázkov</w:t>
      </w:r>
      <w:bookmarkEnd w:id="614"/>
      <w:bookmarkEnd w:id="615"/>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48" w:history="1">
        <w:r w:rsidR="00677DE9" w:rsidRPr="00A14568">
          <w:rPr>
            <w:rStyle w:val="Hypertextovprepojenie"/>
            <w:color w:val="auto"/>
            <w:u w:val="none"/>
          </w:rPr>
          <w:t>Obrázok 1 Prehľad územného rozmiestnenia zdravotnej starostlivosti na území Bratislavy</w:t>
        </w:r>
        <w:r w:rsidR="00677DE9" w:rsidRPr="00A14568">
          <w:rPr>
            <w:webHidden/>
          </w:rPr>
          <w:tab/>
        </w:r>
        <w:r w:rsidR="00677DE9" w:rsidRPr="00A14568">
          <w:rPr>
            <w:webHidden/>
          </w:rPr>
          <w:fldChar w:fldCharType="begin"/>
        </w:r>
        <w:r w:rsidR="00677DE9" w:rsidRPr="00A14568">
          <w:rPr>
            <w:webHidden/>
          </w:rPr>
          <w:instrText xml:space="preserve"> PAGEREF _Toc477002948 \h </w:instrText>
        </w:r>
        <w:r w:rsidR="00677DE9" w:rsidRPr="00A14568">
          <w:rPr>
            <w:webHidden/>
          </w:rPr>
        </w:r>
        <w:r w:rsidR="00677DE9" w:rsidRPr="00A14568">
          <w:rPr>
            <w:webHidden/>
          </w:rPr>
          <w:fldChar w:fldCharType="separate"/>
        </w:r>
        <w:r w:rsidR="002A4103">
          <w:rPr>
            <w:noProof/>
            <w:webHidden/>
          </w:rPr>
          <w:t>17</w:t>
        </w:r>
        <w:r w:rsidR="00677DE9" w:rsidRPr="00A14568">
          <w:rPr>
            <w:webHidden/>
          </w:rPr>
          <w:fldChar w:fldCharType="end"/>
        </w:r>
      </w:hyperlink>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49" w:history="1">
        <w:r w:rsidR="00677DE9" w:rsidRPr="00A14568">
          <w:rPr>
            <w:rStyle w:val="Hypertextovprepojenie"/>
            <w:color w:val="auto"/>
            <w:u w:val="none"/>
          </w:rPr>
          <w:t>Obrázok 2 Návrh nového organizačného usporiadania</w:t>
        </w:r>
        <w:r w:rsidR="00677DE9" w:rsidRPr="00A14568">
          <w:rPr>
            <w:webHidden/>
          </w:rPr>
          <w:tab/>
        </w:r>
        <w:r w:rsidR="00677DE9" w:rsidRPr="00A14568">
          <w:rPr>
            <w:webHidden/>
          </w:rPr>
          <w:fldChar w:fldCharType="begin"/>
        </w:r>
        <w:r w:rsidR="00677DE9" w:rsidRPr="00A14568">
          <w:rPr>
            <w:webHidden/>
          </w:rPr>
          <w:instrText xml:space="preserve"> PAGEREF _Toc477002949 \h </w:instrText>
        </w:r>
        <w:r w:rsidR="00677DE9" w:rsidRPr="00A14568">
          <w:rPr>
            <w:webHidden/>
          </w:rPr>
        </w:r>
        <w:r w:rsidR="00677DE9" w:rsidRPr="00A14568">
          <w:rPr>
            <w:webHidden/>
          </w:rPr>
          <w:fldChar w:fldCharType="separate"/>
        </w:r>
        <w:r w:rsidR="002A4103">
          <w:rPr>
            <w:noProof/>
            <w:webHidden/>
          </w:rPr>
          <w:t>22</w:t>
        </w:r>
        <w:r w:rsidR="00677DE9" w:rsidRPr="00A14568">
          <w:rPr>
            <w:webHidden/>
          </w:rPr>
          <w:fldChar w:fldCharType="end"/>
        </w:r>
      </w:hyperlink>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50" w:history="1">
        <w:r w:rsidR="00677DE9" w:rsidRPr="00A14568">
          <w:rPr>
            <w:rStyle w:val="Hypertextovprepojenie"/>
            <w:color w:val="auto"/>
            <w:u w:val="none"/>
          </w:rPr>
          <w:t>Obrázok 3 Návrh integrácie zložky veda a výskum do nUNB</w:t>
        </w:r>
        <w:r w:rsidR="00677DE9" w:rsidRPr="00A14568">
          <w:rPr>
            <w:webHidden/>
          </w:rPr>
          <w:tab/>
        </w:r>
        <w:r w:rsidR="00677DE9" w:rsidRPr="00A14568">
          <w:rPr>
            <w:webHidden/>
          </w:rPr>
          <w:fldChar w:fldCharType="begin"/>
        </w:r>
        <w:r w:rsidR="00677DE9" w:rsidRPr="00A14568">
          <w:rPr>
            <w:webHidden/>
          </w:rPr>
          <w:instrText xml:space="preserve"> PAGEREF _Toc477002950 \h </w:instrText>
        </w:r>
        <w:r w:rsidR="00677DE9" w:rsidRPr="00A14568">
          <w:rPr>
            <w:webHidden/>
          </w:rPr>
        </w:r>
        <w:r w:rsidR="00677DE9" w:rsidRPr="00A14568">
          <w:rPr>
            <w:webHidden/>
          </w:rPr>
          <w:fldChar w:fldCharType="separate"/>
        </w:r>
        <w:r w:rsidR="002A4103">
          <w:rPr>
            <w:noProof/>
            <w:webHidden/>
          </w:rPr>
          <w:t>26</w:t>
        </w:r>
        <w:r w:rsidR="00677DE9" w:rsidRPr="00A14568">
          <w:rPr>
            <w:webHidden/>
          </w:rPr>
          <w:fldChar w:fldCharType="end"/>
        </w:r>
      </w:hyperlink>
    </w:p>
    <w:p w:rsidR="00A1439F" w:rsidRPr="00A14568" w:rsidRDefault="00D4540D" w:rsidP="00677DE9">
      <w:pPr>
        <w:pStyle w:val="Zoznamobrzkov"/>
        <w:tabs>
          <w:tab w:val="right" w:leader="dot" w:pos="9486"/>
        </w:tabs>
      </w:pPr>
      <w:hyperlink w:anchor="_Toc477002951" w:history="1">
        <w:r w:rsidR="00677DE9" w:rsidRPr="00A14568">
          <w:rPr>
            <w:rStyle w:val="Hypertextovprepojenie"/>
            <w:color w:val="auto"/>
            <w:u w:val="none"/>
          </w:rPr>
          <w:t>Obrázok 4 Koncepčný</w:t>
        </w:r>
        <w:r w:rsidR="00677DE9" w:rsidRPr="00A14568">
          <w:rPr>
            <w:rStyle w:val="Hypertextovprepojenie"/>
            <w:rFonts w:ascii="Calibri Light" w:hAnsi="Calibri Light"/>
            <w:color w:val="auto"/>
            <w:u w:val="none"/>
          </w:rPr>
          <w:t xml:space="preserve">  </w:t>
        </w:r>
        <w:r w:rsidR="00677DE9" w:rsidRPr="00A14568">
          <w:rPr>
            <w:rStyle w:val="Hypertextovprepojenie"/>
            <w:color w:val="auto"/>
            <w:u w:val="none"/>
          </w:rPr>
          <w:t>návrh cieľového stavu spolupráce pri vzdelávaní</w:t>
        </w:r>
        <w:r w:rsidR="00677DE9" w:rsidRPr="00A14568">
          <w:rPr>
            <w:webHidden/>
          </w:rPr>
          <w:tab/>
        </w:r>
      </w:hyperlink>
      <w:r w:rsidR="001A01F3" w:rsidRPr="00A14568">
        <w:t>27</w:t>
      </w:r>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48" w:history="1">
        <w:r w:rsidR="001A01F3" w:rsidRPr="00A14568">
          <w:rPr>
            <w:rStyle w:val="Hypertextovprepojenie"/>
            <w:color w:val="auto"/>
            <w:u w:val="none"/>
          </w:rPr>
          <w:t>Obrázok 5 Funkčný model novej nemocnice</w:t>
        </w:r>
        <w:r w:rsidR="001A01F3" w:rsidRPr="00A14568">
          <w:rPr>
            <w:webHidden/>
          </w:rPr>
          <w:tab/>
          <w:t>32</w:t>
        </w:r>
      </w:hyperlink>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49" w:history="1">
        <w:r w:rsidR="001A01F3" w:rsidRPr="00A14568">
          <w:rPr>
            <w:rStyle w:val="Hypertextovprepojenie"/>
            <w:color w:val="auto"/>
            <w:u w:val="none"/>
          </w:rPr>
          <w:t>Obrázok 6 Potenciálne lokality umiestnenia nUNB</w:t>
        </w:r>
        <w:r w:rsidR="001A01F3" w:rsidRPr="00A14568">
          <w:rPr>
            <w:webHidden/>
          </w:rPr>
          <w:tab/>
          <w:t>3</w:t>
        </w:r>
      </w:hyperlink>
      <w:r w:rsidR="001A01F3" w:rsidRPr="00A14568">
        <w:t>3</w:t>
      </w:r>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50" w:history="1">
        <w:r w:rsidR="001A01F3" w:rsidRPr="00A14568">
          <w:rPr>
            <w:rStyle w:val="Hypertextovprepojenie"/>
            <w:color w:val="auto"/>
            <w:u w:val="none"/>
          </w:rPr>
          <w:t>Obrázok 7 Pozemky vo vlastníctve UNB Ružinov</w:t>
        </w:r>
        <w:r w:rsidR="001A01F3" w:rsidRPr="00A14568">
          <w:rPr>
            <w:webHidden/>
          </w:rPr>
          <w:tab/>
          <w:t>34</w:t>
        </w:r>
      </w:hyperlink>
    </w:p>
    <w:p w:rsidR="00677DE9" w:rsidRPr="00A14568" w:rsidRDefault="00D4540D" w:rsidP="00677DE9">
      <w:pPr>
        <w:pStyle w:val="Zoznamobrzkov"/>
        <w:tabs>
          <w:tab w:val="right" w:leader="dot" w:pos="9486"/>
        </w:tabs>
      </w:pPr>
      <w:hyperlink w:anchor="_Toc477002951" w:history="1">
        <w:r w:rsidR="00677DE9" w:rsidRPr="00A14568">
          <w:rPr>
            <w:rStyle w:val="Hypertextovprepojenie"/>
            <w:color w:val="auto"/>
            <w:u w:val="none"/>
          </w:rPr>
          <w:t>Obrázok 8 Model riadenia nUNB</w:t>
        </w:r>
        <w:r w:rsidR="00677DE9" w:rsidRPr="00A14568">
          <w:rPr>
            <w:webHidden/>
          </w:rPr>
          <w:tab/>
        </w:r>
        <w:r w:rsidR="00A1439F" w:rsidRPr="00A14568">
          <w:rPr>
            <w:webHidden/>
          </w:rPr>
          <w:t>3</w:t>
        </w:r>
      </w:hyperlink>
      <w:r w:rsidR="00561044" w:rsidRPr="00A14568">
        <w:t>6</w:t>
      </w:r>
    </w:p>
    <w:p w:rsidR="00561044" w:rsidRPr="00A14568" w:rsidRDefault="00D4540D" w:rsidP="00561044">
      <w:pPr>
        <w:pStyle w:val="Zoznamobrzkov"/>
        <w:tabs>
          <w:tab w:val="right" w:leader="dot" w:pos="9486"/>
        </w:tabs>
      </w:pPr>
      <w:hyperlink w:anchor="_Toc477002951" w:history="1">
        <w:r w:rsidR="00561044" w:rsidRPr="00A14568">
          <w:rPr>
            <w:rStyle w:val="Hypertextovprepojenie"/>
            <w:color w:val="auto"/>
            <w:u w:val="none"/>
          </w:rPr>
          <w:t>Obrázok 9 Návrh kľúčových parametrov výkonnosti</w:t>
        </w:r>
        <w:r w:rsidR="00561044" w:rsidRPr="00A14568">
          <w:rPr>
            <w:webHidden/>
          </w:rPr>
          <w:tab/>
          <w:t>3</w:t>
        </w:r>
      </w:hyperlink>
      <w:r w:rsidR="009C11D2" w:rsidRPr="00A14568">
        <w:t>7</w:t>
      </w:r>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48" w:history="1">
        <w:r w:rsidR="00677DE9" w:rsidRPr="00A14568">
          <w:rPr>
            <w:rStyle w:val="Hypertextovprepojenie"/>
            <w:color w:val="auto"/>
            <w:u w:val="none"/>
          </w:rPr>
          <w:t>Obrázok</w:t>
        </w:r>
        <w:r w:rsidR="00561044" w:rsidRPr="00A14568">
          <w:rPr>
            <w:rStyle w:val="Hypertextovprepojenie"/>
            <w:color w:val="auto"/>
            <w:u w:val="none"/>
          </w:rPr>
          <w:t xml:space="preserve"> 10</w:t>
        </w:r>
        <w:r w:rsidR="00677DE9" w:rsidRPr="00A14568">
          <w:rPr>
            <w:rStyle w:val="Hypertextovprepojenie"/>
            <w:color w:val="auto"/>
            <w:u w:val="none"/>
          </w:rPr>
          <w:t xml:space="preserve"> Lokalita A Rázsochy</w:t>
        </w:r>
        <w:r w:rsidR="00677DE9" w:rsidRPr="00A14568">
          <w:rPr>
            <w:webHidden/>
          </w:rPr>
          <w:tab/>
          <w:t>5</w:t>
        </w:r>
      </w:hyperlink>
      <w:r w:rsidR="00965827" w:rsidRPr="00A14568">
        <w:t>6</w:t>
      </w:r>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49" w:history="1">
        <w:r w:rsidR="00677DE9" w:rsidRPr="00A14568">
          <w:rPr>
            <w:rStyle w:val="Hypertextovprepojenie"/>
            <w:color w:val="auto"/>
            <w:u w:val="none"/>
          </w:rPr>
          <w:t>Obrázok 1</w:t>
        </w:r>
        <w:r w:rsidR="00561044" w:rsidRPr="00A14568">
          <w:rPr>
            <w:rStyle w:val="Hypertextovprepojenie"/>
            <w:color w:val="auto"/>
            <w:u w:val="none"/>
          </w:rPr>
          <w:t>1</w:t>
        </w:r>
        <w:r w:rsidR="00677DE9" w:rsidRPr="00A14568">
          <w:rPr>
            <w:rStyle w:val="Hypertextovprepojenie"/>
            <w:color w:val="auto"/>
            <w:u w:val="none"/>
          </w:rPr>
          <w:t xml:space="preserve"> Lokalita B Ružinov</w:t>
        </w:r>
        <w:r w:rsidR="00677DE9" w:rsidRPr="00A14568">
          <w:rPr>
            <w:webHidden/>
          </w:rPr>
          <w:tab/>
          <w:t>5</w:t>
        </w:r>
        <w:r w:rsidR="00965827" w:rsidRPr="00A14568">
          <w:rPr>
            <w:webHidden/>
          </w:rPr>
          <w:t>8</w:t>
        </w:r>
      </w:hyperlink>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50" w:history="1">
        <w:r w:rsidR="00561044" w:rsidRPr="00A14568">
          <w:rPr>
            <w:rStyle w:val="Hypertextovprepojenie"/>
            <w:color w:val="auto"/>
            <w:u w:val="none"/>
          </w:rPr>
          <w:t>Obrázok 12</w:t>
        </w:r>
        <w:r w:rsidR="00677DE9" w:rsidRPr="00A14568">
          <w:rPr>
            <w:rStyle w:val="Hypertextovprepojenie"/>
            <w:color w:val="auto"/>
            <w:u w:val="none"/>
          </w:rPr>
          <w:t xml:space="preserve"> Lokalita C východ Bratislav</w:t>
        </w:r>
        <w:r w:rsidR="002E2381" w:rsidRPr="00A14568">
          <w:rPr>
            <w:rStyle w:val="Hypertextovprepojenie"/>
            <w:color w:val="auto"/>
            <w:u w:val="none"/>
          </w:rPr>
          <w:t>y</w:t>
        </w:r>
        <w:r w:rsidR="00677DE9" w:rsidRPr="00A14568">
          <w:rPr>
            <w:webHidden/>
          </w:rPr>
          <w:tab/>
          <w:t>5</w:t>
        </w:r>
      </w:hyperlink>
      <w:r w:rsidR="00C54721" w:rsidRPr="00A14568">
        <w:t>9</w:t>
      </w:r>
    </w:p>
    <w:p w:rsidR="00677DE9" w:rsidRPr="00A14568" w:rsidRDefault="00D4540D" w:rsidP="00677DE9">
      <w:pPr>
        <w:pStyle w:val="Zoznamobrzkov"/>
        <w:tabs>
          <w:tab w:val="right" w:leader="dot" w:pos="9486"/>
        </w:tabs>
      </w:pPr>
      <w:hyperlink w:anchor="_Toc477002951" w:history="1">
        <w:r w:rsidR="00561044" w:rsidRPr="00A14568">
          <w:rPr>
            <w:rStyle w:val="Hypertextovprepojenie"/>
            <w:color w:val="auto"/>
            <w:u w:val="none"/>
          </w:rPr>
          <w:t>Obrázok 13</w:t>
        </w:r>
        <w:r w:rsidR="00677DE9" w:rsidRPr="00A14568">
          <w:rPr>
            <w:rStyle w:val="Hypertextovprepojenie"/>
            <w:color w:val="auto"/>
            <w:u w:val="none"/>
          </w:rPr>
          <w:t xml:space="preserve"> Lokalita D Patrónka</w:t>
        </w:r>
        <w:r w:rsidR="00677DE9" w:rsidRPr="00A14568">
          <w:rPr>
            <w:webHidden/>
          </w:rPr>
          <w:tab/>
        </w:r>
      </w:hyperlink>
      <w:r w:rsidR="00C54721" w:rsidRPr="00A14568">
        <w:t>6</w:t>
      </w:r>
      <w:r w:rsidR="00965827" w:rsidRPr="00A14568">
        <w:t>1</w:t>
      </w:r>
    </w:p>
    <w:p w:rsidR="00677DE9" w:rsidRPr="00A14568" w:rsidRDefault="00D4540D" w:rsidP="00677DE9">
      <w:pPr>
        <w:pStyle w:val="Zoznamobrzkov"/>
        <w:tabs>
          <w:tab w:val="right" w:leader="dot" w:pos="9486"/>
        </w:tabs>
        <w:rPr>
          <w:rFonts w:asciiTheme="minorHAnsi" w:eastAsiaTheme="minorEastAsia" w:hAnsiTheme="minorHAnsi" w:cstheme="minorBidi"/>
          <w:lang w:eastAsia="sk-SK"/>
        </w:rPr>
      </w:pPr>
      <w:hyperlink w:anchor="_Toc477002948" w:history="1">
        <w:r w:rsidR="00561044" w:rsidRPr="00A14568">
          <w:rPr>
            <w:rStyle w:val="Hypertextovprepojenie"/>
            <w:color w:val="auto"/>
            <w:u w:val="none"/>
          </w:rPr>
          <w:t>Obrázok 14</w:t>
        </w:r>
        <w:r w:rsidR="00677DE9" w:rsidRPr="00A14568">
          <w:rPr>
            <w:rStyle w:val="Hypertextovprepojenie"/>
            <w:color w:val="auto"/>
            <w:u w:val="none"/>
          </w:rPr>
          <w:t xml:space="preserve"> Porovnanie analyzovaných modelov</w:t>
        </w:r>
        <w:r w:rsidR="00677DE9" w:rsidRPr="00A14568">
          <w:rPr>
            <w:webHidden/>
          </w:rPr>
          <w:tab/>
        </w:r>
        <w:r w:rsidR="00561044" w:rsidRPr="00A14568">
          <w:rPr>
            <w:webHidden/>
          </w:rPr>
          <w:t>6</w:t>
        </w:r>
      </w:hyperlink>
      <w:r w:rsidR="00965827" w:rsidRPr="00A14568">
        <w:t>4</w:t>
      </w:r>
    </w:p>
    <w:p w:rsidR="001C1A69" w:rsidRPr="00A14568" w:rsidRDefault="001C1A69" w:rsidP="00677DE9">
      <w:pPr>
        <w:pStyle w:val="Zoznamobrzkov"/>
        <w:tabs>
          <w:tab w:val="right" w:leader="dot" w:pos="9486"/>
        </w:tabs>
        <w:rPr>
          <w:lang w:eastAsia="sk-SK"/>
        </w:rPr>
      </w:pPr>
    </w:p>
    <w:sectPr w:rsidR="001C1A69" w:rsidRPr="00A14568" w:rsidSect="00240731">
      <w:pgSz w:w="11900" w:h="16840" w:code="9"/>
      <w:pgMar w:top="1418" w:right="1128" w:bottom="992" w:left="1276" w:header="709"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40D" w:rsidRDefault="00D4540D" w:rsidP="006140FD">
      <w:r>
        <w:separator/>
      </w:r>
    </w:p>
  </w:endnote>
  <w:endnote w:type="continuationSeparator" w:id="0">
    <w:p w:rsidR="00D4540D" w:rsidRDefault="00D4540D" w:rsidP="0061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516433"/>
      <w:docPartObj>
        <w:docPartGallery w:val="Page Numbers (Bottom of Page)"/>
        <w:docPartUnique/>
      </w:docPartObj>
    </w:sdtPr>
    <w:sdtEndPr/>
    <w:sdtContent>
      <w:sdt>
        <w:sdtPr>
          <w:id w:val="-1966040068"/>
          <w:docPartObj>
            <w:docPartGallery w:val="Page Numbers (Top of Page)"/>
            <w:docPartUnique/>
          </w:docPartObj>
        </w:sdtPr>
        <w:sdtEndPr/>
        <w:sdtContent>
          <w:p w:rsidR="009E196D" w:rsidRPr="00E81014" w:rsidRDefault="009E196D">
            <w:pPr>
              <w:pStyle w:val="Pta"/>
              <w:jc w:val="right"/>
            </w:pPr>
            <w:r>
              <w:t>s</w:t>
            </w:r>
            <w:r w:rsidRPr="00E81014">
              <w:t xml:space="preserve">trana </w:t>
            </w:r>
            <w:r w:rsidRPr="00E81014">
              <w:rPr>
                <w:bCs/>
                <w:sz w:val="24"/>
                <w:szCs w:val="24"/>
              </w:rPr>
              <w:fldChar w:fldCharType="begin"/>
            </w:r>
            <w:r w:rsidRPr="00E81014">
              <w:rPr>
                <w:bCs/>
              </w:rPr>
              <w:instrText>PAGE</w:instrText>
            </w:r>
            <w:r w:rsidRPr="00E81014">
              <w:rPr>
                <w:bCs/>
                <w:sz w:val="24"/>
                <w:szCs w:val="24"/>
              </w:rPr>
              <w:fldChar w:fldCharType="separate"/>
            </w:r>
            <w:r w:rsidR="002A4103">
              <w:rPr>
                <w:bCs/>
                <w:noProof/>
              </w:rPr>
              <w:t>72</w:t>
            </w:r>
            <w:r w:rsidRPr="00E81014">
              <w:rPr>
                <w:bCs/>
                <w:sz w:val="24"/>
                <w:szCs w:val="24"/>
              </w:rPr>
              <w:fldChar w:fldCharType="end"/>
            </w:r>
            <w:r w:rsidRPr="00E81014">
              <w:t xml:space="preserve"> z </w:t>
            </w:r>
            <w:r w:rsidRPr="00E81014">
              <w:rPr>
                <w:bCs/>
                <w:sz w:val="24"/>
                <w:szCs w:val="24"/>
              </w:rPr>
              <w:fldChar w:fldCharType="begin"/>
            </w:r>
            <w:r w:rsidRPr="00E81014">
              <w:rPr>
                <w:bCs/>
              </w:rPr>
              <w:instrText>NUMPAGES</w:instrText>
            </w:r>
            <w:r w:rsidRPr="00E81014">
              <w:rPr>
                <w:bCs/>
                <w:sz w:val="24"/>
                <w:szCs w:val="24"/>
              </w:rPr>
              <w:fldChar w:fldCharType="separate"/>
            </w:r>
            <w:r w:rsidR="002A4103">
              <w:rPr>
                <w:bCs/>
                <w:noProof/>
              </w:rPr>
              <w:t>72</w:t>
            </w:r>
            <w:r w:rsidRPr="00E81014">
              <w:rPr>
                <w:bCs/>
                <w:sz w:val="24"/>
                <w:szCs w:val="24"/>
              </w:rPr>
              <w:fldChar w:fldCharType="end"/>
            </w:r>
          </w:p>
        </w:sdtContent>
      </w:sdt>
    </w:sdtContent>
  </w:sdt>
  <w:p w:rsidR="009E196D" w:rsidRDefault="009E196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40D" w:rsidRDefault="00D4540D" w:rsidP="006140FD">
      <w:r>
        <w:separator/>
      </w:r>
    </w:p>
  </w:footnote>
  <w:footnote w:type="continuationSeparator" w:id="0">
    <w:p w:rsidR="00D4540D" w:rsidRDefault="00D4540D" w:rsidP="006140FD">
      <w:r>
        <w:continuationSeparator/>
      </w:r>
    </w:p>
  </w:footnote>
  <w:footnote w:id="1">
    <w:p w:rsidR="009E196D" w:rsidRDefault="009E196D" w:rsidP="00F64883">
      <w:pPr>
        <w:pStyle w:val="Popis"/>
      </w:pPr>
      <w:r>
        <w:rPr>
          <w:rStyle w:val="Odkaznapoznmkupodiarou"/>
        </w:rPr>
        <w:footnoteRef/>
      </w:r>
      <w:r>
        <w:t xml:space="preserve"> </w:t>
      </w:r>
      <w:r w:rsidRPr="00ED0B74">
        <w:t>MZ SR si je vedomé, že zlepšenie ukazovatela odvrátiteľnej úmrtnosti je primárne závislé od faktorov ako je prevencia, včasná diagnostika a samotné zlešpenie terciálnych kapacít a kvality liečby nemá až taký výrazný dopad na lliečiteľnú úmrtnosť. Rýchlejší čas príjmu urgentných prípadov, operácií či rozšírenie diagnostických možností sú však možnosti, ktoré bude môcť nová univerzitná nemocnica poskytnúť, a preto je tento indikátor jedn</w:t>
      </w:r>
      <w:r>
        <w:t>ým z kľúčových cieľov projektu</w:t>
      </w:r>
    </w:p>
  </w:footnote>
  <w:footnote w:id="2">
    <w:p w:rsidR="009E196D" w:rsidRDefault="009E196D" w:rsidP="00F64883">
      <w:pPr>
        <w:pStyle w:val="Popis"/>
      </w:pPr>
      <w:r>
        <w:rPr>
          <w:rStyle w:val="Odkaznapoznmkupodiarou"/>
        </w:rPr>
        <w:footnoteRef/>
      </w:r>
      <w:r w:rsidRPr="00ED0B74">
        <w:t>ACSC – „ambulatory case sensitive conditions“ – sú medicínske prípady a diagnózy, ktoré pri správnej liečbe nemajú byť liečené hospizalizačne, nová univerzitná nemocnica má mať posilnené ambulantné kapacity, ktoré by mali tento indikátor pozitívne ovplyvniť</w:t>
      </w:r>
    </w:p>
  </w:footnote>
  <w:footnote w:id="3">
    <w:p w:rsidR="009E196D" w:rsidRPr="00640AE4" w:rsidRDefault="009E196D" w:rsidP="001B52C4">
      <w:pPr>
        <w:pStyle w:val="Popis"/>
      </w:pPr>
      <w:r>
        <w:rPr>
          <w:rStyle w:val="Odkaznapoznmkupodiarou"/>
        </w:rPr>
        <w:t>3</w:t>
      </w:r>
      <w:r w:rsidRPr="008324D9">
        <w:t xml:space="preserve"> </w:t>
      </w:r>
      <w:r w:rsidRPr="00640AE4">
        <w:t>Suma nezahŕňa náklady na prípravu štúdie uskutočniteľnost</w:t>
      </w:r>
      <w:r>
        <w:t>i vo výške 739 tis. EUR bez DPH</w:t>
      </w:r>
      <w:r w:rsidRPr="00640AE4">
        <w:t xml:space="preserve"> </w:t>
      </w:r>
    </w:p>
  </w:footnote>
  <w:footnote w:id="4">
    <w:p w:rsidR="009E196D" w:rsidRPr="00D2427F" w:rsidRDefault="009E196D" w:rsidP="00E86592">
      <w:pPr>
        <w:pStyle w:val="Popis"/>
      </w:pPr>
      <w:r w:rsidRPr="001B52C4">
        <w:rPr>
          <w:rStyle w:val="Odkaznapoznmkupodiarou"/>
        </w:rPr>
        <w:footnoteRef/>
      </w:r>
      <w:r>
        <w:t xml:space="preserve"> Zdroj </w:t>
      </w:r>
      <w:r w:rsidRPr="00D2427F">
        <w:t>NCZI</w:t>
      </w:r>
      <w:r>
        <w:t xml:space="preserve"> 2017</w:t>
      </w:r>
    </w:p>
  </w:footnote>
  <w:footnote w:id="5">
    <w:p w:rsidR="009E196D" w:rsidRDefault="009E196D" w:rsidP="00F64883">
      <w:pPr>
        <w:pStyle w:val="Popis"/>
      </w:pPr>
      <w:r>
        <w:rPr>
          <w:rStyle w:val="Odkaznapoznmkupodiarou"/>
        </w:rPr>
        <w:t>5</w:t>
      </w:r>
      <w:r>
        <w:t xml:space="preserve"> Zdroj NCZI 2017</w:t>
      </w:r>
    </w:p>
  </w:footnote>
  <w:footnote w:id="6">
    <w:p w:rsidR="009E196D" w:rsidRDefault="009E196D" w:rsidP="00F64883">
      <w:pPr>
        <w:pStyle w:val="Popis"/>
      </w:pPr>
      <w:r>
        <w:rPr>
          <w:rStyle w:val="Odkaznapoznmkupodiarou"/>
        </w:rPr>
        <w:t>6</w:t>
      </w:r>
      <w:r>
        <w:t xml:space="preserve"> </w:t>
      </w:r>
      <w:r w:rsidRPr="002C467A">
        <w:rPr>
          <w:rStyle w:val="Odkaznapoznmkupodiarou"/>
        </w:rPr>
        <w:t>Zdroj LF UK BA 2017</w:t>
      </w:r>
    </w:p>
  </w:footnote>
  <w:footnote w:id="7">
    <w:p w:rsidR="009E196D" w:rsidRDefault="009E196D" w:rsidP="00F64883">
      <w:pPr>
        <w:pStyle w:val="Popis"/>
      </w:pPr>
      <w:r w:rsidRPr="0065029A">
        <w:rPr>
          <w:rStyle w:val="Odkaznapoznmkupodiarou"/>
        </w:rPr>
        <w:t>7</w:t>
      </w:r>
      <w:r w:rsidRPr="00F64883">
        <w:rPr>
          <w:rStyle w:val="Odkaznapoznmkupodiarou"/>
        </w:rPr>
        <w:t xml:space="preserve"> </w:t>
      </w:r>
      <w:r w:rsidRPr="00F64883">
        <w:t>Zdroj LF SZU 2017</w:t>
      </w:r>
    </w:p>
  </w:footnote>
  <w:footnote w:id="8">
    <w:p w:rsidR="009E196D" w:rsidRDefault="009E196D" w:rsidP="00F64883">
      <w:pPr>
        <w:pStyle w:val="Popis"/>
      </w:pPr>
      <w:r>
        <w:rPr>
          <w:rStyle w:val="Odkaznapoznmkupodiarou"/>
        </w:rPr>
        <w:t>8</w:t>
      </w:r>
      <w:r>
        <w:t xml:space="preserve"> Zdroj LF UK BA 2017</w:t>
      </w:r>
    </w:p>
  </w:footnote>
  <w:footnote w:id="9">
    <w:p w:rsidR="009E196D" w:rsidRDefault="009E196D" w:rsidP="00F64883">
      <w:pPr>
        <w:pStyle w:val="Popis"/>
      </w:pPr>
      <w:r>
        <w:rPr>
          <w:rStyle w:val="Odkaznapoznmkupodiarou"/>
        </w:rPr>
        <w:t>9</w:t>
      </w:r>
      <w:r>
        <w:t xml:space="preserve"> Zdroj LF UK BA 2017</w:t>
      </w:r>
    </w:p>
  </w:footnote>
  <w:footnote w:id="10">
    <w:p w:rsidR="009E196D" w:rsidRDefault="009E196D" w:rsidP="00F64883">
      <w:pPr>
        <w:pStyle w:val="Popis"/>
      </w:pPr>
      <w:r>
        <w:rPr>
          <w:rStyle w:val="Odkaznapoznmkupodiarou"/>
        </w:rPr>
        <w:t>10</w:t>
      </w:r>
      <w:r w:rsidRPr="00F64883">
        <w:rPr>
          <w:rStyle w:val="Odkaznapoznmkupodiarou"/>
        </w:rPr>
        <w:t xml:space="preserve"> </w:t>
      </w:r>
      <w:r w:rsidRPr="0065029A">
        <w:t>Zdroj LF SZU 2017</w:t>
      </w:r>
    </w:p>
  </w:footnote>
  <w:footnote w:id="11">
    <w:p w:rsidR="009E196D" w:rsidRDefault="009E196D" w:rsidP="00A9641D">
      <w:pPr>
        <w:pStyle w:val="Popis"/>
      </w:pPr>
      <w:r>
        <w:rPr>
          <w:rStyle w:val="Odkaznapoznmkupodiarou"/>
        </w:rPr>
        <w:t>11</w:t>
      </w:r>
      <w:r>
        <w:t xml:space="preserve"> </w:t>
      </w:r>
      <w:r w:rsidRPr="00ED0B74">
        <w:t>Zdroj LF SZU 2017</w:t>
      </w:r>
    </w:p>
    <w:p w:rsidR="009E196D" w:rsidRDefault="009E196D">
      <w:pPr>
        <w:pStyle w:val="Textpoznmkypodiarou"/>
      </w:pPr>
    </w:p>
  </w:footnote>
  <w:footnote w:id="12">
    <w:p w:rsidR="009E196D" w:rsidRDefault="009E196D" w:rsidP="00A9641D">
      <w:pPr>
        <w:pStyle w:val="Popis"/>
      </w:pPr>
      <w:r>
        <w:rPr>
          <w:rStyle w:val="Odkaznapoznmkupodiarou"/>
        </w:rPr>
        <w:t>12</w:t>
      </w:r>
      <w:r>
        <w:t>Zdroj LF SZU 2017</w:t>
      </w:r>
    </w:p>
    <w:p w:rsidR="009E196D" w:rsidRDefault="009E196D">
      <w:pPr>
        <w:pStyle w:val="Textpoznmkypodiarou"/>
      </w:pPr>
    </w:p>
  </w:footnote>
  <w:footnote w:id="13">
    <w:p w:rsidR="009E196D" w:rsidRDefault="009E196D" w:rsidP="00F64883">
      <w:pPr>
        <w:pStyle w:val="Popis"/>
      </w:pPr>
      <w:r>
        <w:rPr>
          <w:rStyle w:val="Odkaznapoznmkupodiarou"/>
        </w:rPr>
        <w:t>13</w:t>
      </w:r>
      <w:r>
        <w:t xml:space="preserve"> </w:t>
      </w:r>
      <w:r w:rsidRPr="001C55A0">
        <w:t>Z</w:t>
      </w:r>
      <w:r w:rsidRPr="001B52C4">
        <w:t>droj NCZI</w:t>
      </w:r>
      <w:r>
        <w:t xml:space="preserve"> </w:t>
      </w:r>
      <w:r w:rsidRPr="001B52C4">
        <w:t xml:space="preserve"> 2017</w:t>
      </w:r>
    </w:p>
  </w:footnote>
  <w:footnote w:id="14">
    <w:p w:rsidR="009E196D" w:rsidRDefault="009E196D" w:rsidP="00F64883">
      <w:pPr>
        <w:pStyle w:val="Popis"/>
      </w:pPr>
      <w:r>
        <w:rPr>
          <w:rStyle w:val="Odkaznapoznmkupodiarou"/>
        </w:rPr>
        <w:t>14</w:t>
      </w:r>
      <w:r>
        <w:t xml:space="preserve"> Zdroj NCZI 2017</w:t>
      </w:r>
    </w:p>
  </w:footnote>
  <w:footnote w:id="15">
    <w:p w:rsidR="009E196D" w:rsidRDefault="009E196D" w:rsidP="00F64883">
      <w:pPr>
        <w:pStyle w:val="Popis"/>
      </w:pPr>
    </w:p>
  </w:footnote>
  <w:footnote w:id="16">
    <w:p w:rsidR="009E196D" w:rsidRDefault="009E196D" w:rsidP="00F64883">
      <w:pPr>
        <w:pStyle w:val="Popis"/>
      </w:pPr>
      <w:r>
        <w:rPr>
          <w:rStyle w:val="Odkaznapoznmkupodiarou"/>
        </w:rPr>
        <w:t>16</w:t>
      </w:r>
      <w:r>
        <w:t xml:space="preserve"> Zdroj UNB 2017</w:t>
      </w:r>
    </w:p>
  </w:footnote>
  <w:footnote w:id="17">
    <w:p w:rsidR="009E196D" w:rsidRPr="001B52C4" w:rsidRDefault="009E196D" w:rsidP="00A17A3C">
      <w:pPr>
        <w:pStyle w:val="Popis"/>
      </w:pPr>
      <w:r>
        <w:rPr>
          <w:rStyle w:val="Odkaznapoznmkupodiarou"/>
          <w:i w:val="0"/>
          <w:iCs w:val="0"/>
          <w:color w:val="auto"/>
          <w:sz w:val="20"/>
          <w:szCs w:val="20"/>
        </w:rPr>
        <w:t>17</w:t>
      </w:r>
      <w:r w:rsidRPr="001B52C4">
        <w:t xml:space="preserve"> Zdroj IZP MZ SR  2017</w:t>
      </w:r>
    </w:p>
  </w:footnote>
  <w:footnote w:id="18">
    <w:p w:rsidR="009E196D" w:rsidRDefault="009E196D" w:rsidP="00F64883">
      <w:pPr>
        <w:pStyle w:val="Popis"/>
        <w:ind w:left="142" w:hanging="142"/>
      </w:pPr>
      <w:r>
        <w:rPr>
          <w:rStyle w:val="Odkaznapoznmkupodiarou"/>
        </w:rPr>
        <w:t>18</w:t>
      </w:r>
      <w:r>
        <w:t xml:space="preserve"> Zdroj IZP MZ SR 2017; počet lôžok je zachytený v roku 2023 kedy očakávame ukončenie reprofilizačného procesu a sfunkčnenie novej univerzitnej nemocnice v Bratislave. Toto číslo preto nekorešponduje so súčasným stavom v roku 2017, ale zobrazuje očakávané počty, ktorý by sa mali postupne časom dosiahnuť navyšovaním efektivity ALOS a využitia lôžok, bez ohľadu na výstavbu novej univerzitnej nemocnice v Bratislave. </w:t>
      </w:r>
    </w:p>
  </w:footnote>
  <w:footnote w:id="19">
    <w:p w:rsidR="009E196D" w:rsidRDefault="009E196D" w:rsidP="007644E7">
      <w:pPr>
        <w:pStyle w:val="Popis"/>
      </w:pPr>
      <w:r>
        <w:rPr>
          <w:rStyle w:val="Odkaznapoznmkupodiarou"/>
        </w:rPr>
        <w:t>19</w:t>
      </w:r>
      <w:r>
        <w:t xml:space="preserve"> Zdroj SAV  2017</w:t>
      </w:r>
    </w:p>
    <w:p w:rsidR="009E196D" w:rsidRDefault="009E196D">
      <w:pPr>
        <w:pStyle w:val="Textpoznmkypodiarou"/>
      </w:pPr>
    </w:p>
  </w:footnote>
  <w:footnote w:id="20">
    <w:p w:rsidR="009E196D" w:rsidRPr="00851DDD" w:rsidRDefault="009E196D" w:rsidP="00F64883">
      <w:pPr>
        <w:pStyle w:val="Popis"/>
      </w:pPr>
      <w:r>
        <w:rPr>
          <w:rStyle w:val="Odkaznapoznmkupodiarou"/>
        </w:rPr>
        <w:t>20</w:t>
      </w:r>
      <w:r>
        <w:t xml:space="preserve"> </w:t>
      </w:r>
      <w:r w:rsidRPr="0065029A">
        <w:t>Zdroj Infostat 2013</w:t>
      </w:r>
    </w:p>
  </w:footnote>
  <w:footnote w:id="21">
    <w:p w:rsidR="009E196D" w:rsidRPr="004325BE" w:rsidRDefault="009E196D" w:rsidP="00F64883">
      <w:pPr>
        <w:pStyle w:val="Popis"/>
      </w:pPr>
      <w:r>
        <w:rPr>
          <w:rStyle w:val="Odkaznapoznmkupodiarou"/>
        </w:rPr>
        <w:t>21</w:t>
      </w:r>
      <w:r>
        <w:t xml:space="preserve"> </w:t>
      </w:r>
      <w:r w:rsidRPr="004325BE">
        <w:t xml:space="preserve">Netherlands Board for Health Care Institutions (2007). Building differentiation of hospitals – layers approach. Utrecht, Netherlands Board for Health Care Institutions </w:t>
      </w:r>
    </w:p>
    <w:p w:rsidR="009E196D" w:rsidRDefault="009E196D">
      <w:pPr>
        <w:pStyle w:val="Textpoznmkypodiarou"/>
      </w:pPr>
    </w:p>
  </w:footnote>
  <w:footnote w:id="22">
    <w:p w:rsidR="009E196D" w:rsidRDefault="009E196D" w:rsidP="00F64883">
      <w:pPr>
        <w:pStyle w:val="Popis"/>
      </w:pPr>
      <w:r>
        <w:rPr>
          <w:rStyle w:val="Odkaznapoznmkupodiarou"/>
        </w:rPr>
        <w:t>22</w:t>
      </w:r>
      <w:r>
        <w:t xml:space="preserve"> Zdroj IZP MZ SR 2017</w:t>
      </w:r>
    </w:p>
  </w:footnote>
  <w:footnote w:id="23">
    <w:p w:rsidR="009E196D" w:rsidRDefault="009E196D" w:rsidP="00173195">
      <w:pPr>
        <w:pStyle w:val="Popis"/>
      </w:pPr>
      <w:r>
        <w:rPr>
          <w:rStyle w:val="Odkaznapoznmkupodiarou"/>
          <w:i w:val="0"/>
          <w:iCs w:val="0"/>
          <w:color w:val="auto"/>
          <w:sz w:val="20"/>
          <w:szCs w:val="20"/>
        </w:rPr>
        <w:t>23</w:t>
      </w:r>
      <w:r>
        <w:t xml:space="preserve"> </w:t>
      </w:r>
      <w:r w:rsidRPr="001D7494">
        <w:t>Full – PPP, súkromný partner nesie zodpovednosť za všetky aktivity projektu</w:t>
      </w:r>
    </w:p>
    <w:p w:rsidR="009E196D" w:rsidRPr="00173195" w:rsidRDefault="009E196D" w:rsidP="00FC6EE4">
      <w:pPr>
        <w:pStyle w:val="Popis"/>
      </w:pPr>
      <w:r w:rsidRPr="00F64883">
        <w:rPr>
          <w:vertAlign w:val="superscript"/>
        </w:rPr>
        <w:t xml:space="preserve"> 24</w:t>
      </w:r>
      <w:r>
        <w:t xml:space="preserve"> </w:t>
      </w:r>
      <w:r w:rsidRPr="00173195">
        <w:t>Naša drahá nemocnica: Možnosti riešenia súčasného stavu Univerzitnej nemocnice Bratislava (Mach, Bojkovský 2015)</w:t>
      </w:r>
    </w:p>
    <w:p w:rsidR="009E196D" w:rsidRPr="0065029A" w:rsidRDefault="009E196D" w:rsidP="00F64883"/>
  </w:footnote>
  <w:footnote w:id="24">
    <w:p w:rsidR="009E196D" w:rsidRDefault="009E196D">
      <w:pPr>
        <w:pStyle w:val="Textpoznmkypodiarou"/>
      </w:pPr>
    </w:p>
  </w:footnote>
  <w:footnote w:id="25">
    <w:p w:rsidR="009E196D" w:rsidRDefault="009E196D">
      <w:pPr>
        <w:pStyle w:val="Textpoznmkypodiarou"/>
      </w:pPr>
    </w:p>
  </w:footnote>
  <w:footnote w:id="26">
    <w:p w:rsidR="009E196D" w:rsidRDefault="009E196D">
      <w:pPr>
        <w:pStyle w:val="Textpoznmkypodiarou"/>
      </w:pPr>
    </w:p>
  </w:footnote>
  <w:footnote w:id="27">
    <w:p w:rsidR="009E196D" w:rsidRPr="00711921" w:rsidRDefault="009E196D" w:rsidP="00121BB8">
      <w:pPr>
        <w:pStyle w:val="Popis"/>
      </w:pPr>
      <w:r>
        <w:rPr>
          <w:rStyle w:val="Odkaznapoznmkupodiarou"/>
        </w:rPr>
        <w:t>25</w:t>
      </w:r>
      <w:r>
        <w:t xml:space="preserve"> </w:t>
      </w:r>
      <w:r w:rsidRPr="00711921">
        <w:t>Štúdia uskutočniteľnosti, EY, 2014</w:t>
      </w:r>
    </w:p>
    <w:p w:rsidR="009E196D" w:rsidRPr="00851DDD" w:rsidRDefault="009E196D" w:rsidP="00851DDD">
      <w:pPr>
        <w:pStyle w:val="Popis"/>
        <w:rPr>
          <w:rStyle w:val="Odkaznapoznmkupodiarou"/>
          <w:vertAlign w:val="baseline"/>
        </w:rPr>
      </w:pPr>
      <w:r>
        <w:rPr>
          <w:rStyle w:val="Odkaznapoznmkupodiarou"/>
        </w:rPr>
        <w:t>26</w:t>
      </w:r>
      <w:r>
        <w:t xml:space="preserve"> </w:t>
      </w:r>
      <w:r w:rsidRPr="0065029A">
        <w:t xml:space="preserve">12% zlepšenie vychádza z pôvodného priemeru 16% BCG štúdie UNB z roku 2013. Na základe poznatkov získaných od Útvaru riadenia podriadených organizácií MZ SR je táto úspora nerealizovateľná bez výrazných kapitálových vstupov do nemocní; z tohto dôvodu bola ponechaná </w:t>
      </w:r>
      <w:r w:rsidRPr="00851DDD">
        <w:t>ponížená 12% sadzba</w:t>
      </w:r>
      <w:r w:rsidRPr="00851DDD">
        <w:rPr>
          <w:rStyle w:val="Odkaznapoznmkupodiarou"/>
        </w:rPr>
        <w:t xml:space="preserve">27 </w:t>
      </w:r>
      <w:r w:rsidRPr="00851DDD">
        <w:rPr>
          <w:rStyle w:val="Odkaznapoznmkupodiarou"/>
          <w:vertAlign w:val="baseline"/>
        </w:rPr>
        <w:t xml:space="preserve">Úspora na OpEx pochádza z bodu č. 6, čiže štúdie BCG pre nemocnice, ktoré sa so zreteľom rôznych informácií neplánujú výrazne reprofilizovať (napr. Petržalka tieto údaje sú pomenené na základe funkcie), vyššie hodnoty úspor sú pre ostatné časti UNB a vydházajú z konzervatívnych predpokladov o úsporách (zo súťažného dialógu PPP projektu); </w:t>
      </w:r>
    </w:p>
    <w:p w:rsidR="009E196D" w:rsidRPr="00851DDD" w:rsidRDefault="009E196D" w:rsidP="00851DDD">
      <w:pPr>
        <w:pStyle w:val="Popis"/>
      </w:pPr>
      <w:r>
        <w:rPr>
          <w:rStyle w:val="Odkaznapoznmkupodiarou"/>
        </w:rPr>
        <w:t>28</w:t>
      </w:r>
      <w:r>
        <w:t xml:space="preserve"> </w:t>
      </w:r>
      <w:r w:rsidRPr="00851DDD">
        <w:t>Požiadavky kapitláových vstupov pochádzajú z jednotlivých pracovísk UNB a reprezentujú nevyhnutné opravy potrebné pre zabezpečenie bezpečnej prevádzky pracovísk</w:t>
      </w:r>
    </w:p>
  </w:footnote>
  <w:footnote w:id="28">
    <w:p w:rsidR="009E196D" w:rsidRPr="00F64883" w:rsidRDefault="009E196D">
      <w:pPr>
        <w:pStyle w:val="Textpoznmkypodiarou"/>
        <w:rPr>
          <w:i/>
          <w:iCs/>
          <w:color w:val="0D0D0D" w:themeColor="text1" w:themeTint="F2"/>
          <w:sz w:val="16"/>
          <w:szCs w:val="16"/>
        </w:rPr>
      </w:pPr>
      <w:r>
        <w:rPr>
          <w:rStyle w:val="Odkaznapoznmkupodiarou"/>
        </w:rPr>
        <w:t>29</w:t>
      </w:r>
      <w:r>
        <w:t xml:space="preserve"> </w:t>
      </w:r>
      <w:r w:rsidRPr="00851DDD">
        <w:rPr>
          <w:i/>
          <w:iCs/>
          <w:color w:val="0D0D0D" w:themeColor="text1" w:themeTint="F2"/>
          <w:sz w:val="16"/>
          <w:szCs w:val="16"/>
        </w:rPr>
        <w:t>30 ročný CaPex a Opex prepočítaný na bázu jedného roku</w:t>
      </w:r>
    </w:p>
  </w:footnote>
  <w:footnote w:id="29">
    <w:p w:rsidR="009E196D" w:rsidRDefault="009E196D" w:rsidP="00F64883">
      <w:pPr>
        <w:pStyle w:val="Popis"/>
      </w:pPr>
      <w:r>
        <w:rPr>
          <w:rStyle w:val="Odkaznapoznmkupodiarou"/>
        </w:rPr>
        <w:t>30</w:t>
      </w:r>
      <w:r>
        <w:t xml:space="preserve"> Zdroj IZP MZ SR 2017</w:t>
      </w:r>
    </w:p>
  </w:footnote>
  <w:footnote w:id="30">
    <w:p w:rsidR="009E196D" w:rsidRDefault="009E196D">
      <w:pPr>
        <w:pStyle w:val="Textpoznmkypodiarou"/>
      </w:pPr>
      <w:r w:rsidRPr="00F64883">
        <w:rPr>
          <w:i/>
          <w:iCs/>
          <w:color w:val="0D0D0D" w:themeColor="text1" w:themeTint="F2"/>
          <w:sz w:val="16"/>
          <w:szCs w:val="16"/>
        </w:rPr>
        <w:t>31 Zdroj Infostat 2013</w:t>
      </w:r>
    </w:p>
  </w:footnote>
  <w:footnote w:id="31">
    <w:p w:rsidR="009E196D" w:rsidRDefault="009E196D">
      <w:pPr>
        <w:pStyle w:val="Textpoznmkypodiarou"/>
      </w:pPr>
      <w:r>
        <w:rPr>
          <w:rStyle w:val="Odkaznapoznmkupodiarou"/>
        </w:rPr>
        <w:t>32</w:t>
      </w:r>
      <w:r>
        <w:t xml:space="preserve"> </w:t>
      </w:r>
      <w:r w:rsidRPr="00E10764">
        <w:rPr>
          <w:i/>
          <w:iCs/>
          <w:color w:val="0D0D0D" w:themeColor="text1" w:themeTint="F2"/>
          <w:sz w:val="16"/>
          <w:szCs w:val="16"/>
        </w:rPr>
        <w:t>Zdroj IZP MZ SR 2017</w:t>
      </w:r>
    </w:p>
  </w:footnote>
  <w:footnote w:id="32">
    <w:p w:rsidR="009E196D" w:rsidRDefault="009E196D">
      <w:pPr>
        <w:pStyle w:val="Textpoznmkypodiarou"/>
      </w:pPr>
      <w:r>
        <w:rPr>
          <w:rStyle w:val="Odkaznapoznmkupodiarou"/>
        </w:rPr>
        <w:t>33</w:t>
      </w:r>
      <w:r>
        <w:t xml:space="preserve"> </w:t>
      </w:r>
      <w:r w:rsidRPr="00E10764">
        <w:rPr>
          <w:i/>
          <w:iCs/>
          <w:color w:val="0D0D0D" w:themeColor="text1" w:themeTint="F2"/>
          <w:sz w:val="16"/>
          <w:szCs w:val="16"/>
        </w:rPr>
        <w:t>Zdroj IZP MZ SR 2017</w:t>
      </w:r>
    </w:p>
  </w:footnote>
  <w:footnote w:id="33">
    <w:p w:rsidR="009E196D" w:rsidRDefault="009E196D" w:rsidP="002A4986">
      <w:pPr>
        <w:pStyle w:val="Popis"/>
      </w:pPr>
      <w:r>
        <w:rPr>
          <w:rStyle w:val="Odkaznapoznmkupodiarou"/>
        </w:rPr>
        <w:t>34</w:t>
      </w:r>
      <w:r>
        <w:t xml:space="preserve"> Program hospodárskeho a sociálneho rozvoja MČ Staré mesto pre 2016-2023 s výhľadom do roku 2040 – Centrum urbánnej bezpečnosti, o.z.</w:t>
      </w:r>
    </w:p>
    <w:p w:rsidR="009E196D" w:rsidRDefault="009E196D">
      <w:pPr>
        <w:pStyle w:val="Textpoznmkypodiarou"/>
      </w:pPr>
    </w:p>
  </w:footnote>
  <w:footnote w:id="34">
    <w:p w:rsidR="009E196D" w:rsidRDefault="009E196D" w:rsidP="002A4986">
      <w:pPr>
        <w:pStyle w:val="Popis"/>
      </w:pPr>
      <w:r>
        <w:rPr>
          <w:rStyle w:val="Odkaznapoznmkupodiarou"/>
        </w:rPr>
        <w:t>35</w:t>
      </w:r>
      <w:r>
        <w:t xml:space="preserve"> Program hospodárskeho a sociálneho rozvoja MČ Staré mesto pre 2016-2023 s výhľadom do roku 2040 – Centrum urbánnej bezpečnosti, o.z.</w:t>
      </w:r>
    </w:p>
    <w:p w:rsidR="009E196D" w:rsidRDefault="009E196D">
      <w:pPr>
        <w:pStyle w:val="Textpoznmkypodiarou"/>
      </w:pPr>
    </w:p>
  </w:footnote>
  <w:footnote w:id="35">
    <w:p w:rsidR="009E196D" w:rsidRDefault="009E196D" w:rsidP="009919C2">
      <w:pPr>
        <w:pStyle w:val="Popis"/>
      </w:pPr>
      <w:r>
        <w:rPr>
          <w:rStyle w:val="Odkaznapoznmkupodiarou"/>
        </w:rPr>
        <w:t>36</w:t>
      </w:r>
      <w:r>
        <w:t xml:space="preserve"> Zdroj IZP MZ SR 2017</w:t>
      </w:r>
    </w:p>
    <w:p w:rsidR="009E196D" w:rsidRDefault="009E196D">
      <w:pPr>
        <w:pStyle w:val="Textpoznmkypodiarou"/>
      </w:pPr>
    </w:p>
  </w:footnote>
  <w:footnote w:id="36">
    <w:p w:rsidR="009E196D" w:rsidRDefault="009E196D" w:rsidP="00F64883">
      <w:pPr>
        <w:pStyle w:val="Popis"/>
      </w:pPr>
      <w:r>
        <w:rPr>
          <w:rStyle w:val="Odkaznapoznmkupodiarou"/>
        </w:rPr>
        <w:t>37</w:t>
      </w:r>
      <w:r>
        <w:t xml:space="preserve"> Znalecký posudok 35/2017, Ing. Miloslav Ilavský, PhD., 2017</w:t>
      </w:r>
    </w:p>
  </w:footnote>
  <w:footnote w:id="37">
    <w:p w:rsidR="009E196D" w:rsidRDefault="009E196D" w:rsidP="00F64883">
      <w:pPr>
        <w:pStyle w:val="Popis"/>
      </w:pPr>
      <w:r>
        <w:rPr>
          <w:rStyle w:val="Odkaznapoznmkupodiarou"/>
        </w:rPr>
        <w:t>38</w:t>
      </w:r>
      <w:r>
        <w:t xml:space="preserve"> Zdroj Projektová skupina MZ SR 2017</w:t>
      </w:r>
    </w:p>
  </w:footnote>
  <w:footnote w:id="38">
    <w:p w:rsidR="009E196D" w:rsidRPr="004A7FE1" w:rsidRDefault="009E196D" w:rsidP="00E55D88">
      <w:pPr>
        <w:pStyle w:val="Popis"/>
      </w:pPr>
      <w:r>
        <w:rPr>
          <w:rStyle w:val="Odkaznapoznmkupodiarou"/>
        </w:rPr>
        <w:t>39</w:t>
      </w:r>
      <w:r>
        <w:t xml:space="preserve"> </w:t>
      </w:r>
      <w:r w:rsidRPr="004A7FE1">
        <w:t>Existuje mnoho analýz, ktoré porovnávali prekročenie kapitálových výdavkov štátom a súkromným partnerom oproti pôvodnému rozpočtu, napr. štúdia spoločnosti Mot MacDonald (2002), z ktorej vychádzala aj pôvodná štúdia uskutočniteľnosti nUNB a identifikovala predraženie projektu ak ho realizuje štát až o 37.8%; existujú však aj iné analýzy, či z prostredia austrálskych PPP projektov (The Allen Reprt – 11 až 30%, či The UK National Audit Office (NAO, 2001) – 20%</w:t>
      </w:r>
    </w:p>
    <w:p w:rsidR="009E196D" w:rsidRDefault="009E196D" w:rsidP="00E55D88">
      <w:pPr>
        <w:pStyle w:val="Textpoznmkypodiarou"/>
      </w:pPr>
    </w:p>
    <w:p w:rsidR="009E196D" w:rsidRDefault="009E196D">
      <w:pPr>
        <w:pStyle w:val="Textpoznmkypodiarou"/>
      </w:pPr>
    </w:p>
  </w:footnote>
  <w:footnote w:id="39">
    <w:p w:rsidR="009E196D" w:rsidRDefault="009E196D" w:rsidP="00F64883">
      <w:pPr>
        <w:pStyle w:val="Popis"/>
      </w:pPr>
      <w:r>
        <w:rPr>
          <w:rStyle w:val="Odkaznapoznmkupodiarou"/>
        </w:rPr>
        <w:t>40</w:t>
      </w:r>
      <w:r>
        <w:t xml:space="preserve"> </w:t>
      </w:r>
      <w:r w:rsidRPr="00E61C6E">
        <w:rPr>
          <w:rStyle w:val="Intenzvnezvraznenie"/>
          <w:i/>
          <w:iCs/>
          <w:color w:val="0D0D0D" w:themeColor="text1" w:themeTint="F2"/>
        </w:rPr>
        <w:t>Zdroj IZP MZ SR 2017</w:t>
      </w:r>
      <w:bookmarkStart w:id="575" w:name="_GoBack"/>
      <w:bookmarkEnd w:id="575"/>
    </w:p>
  </w:footnote>
  <w:footnote w:id="40">
    <w:p w:rsidR="009E196D" w:rsidRDefault="009E196D" w:rsidP="00F64883">
      <w:pPr>
        <w:pStyle w:val="Popis"/>
      </w:pPr>
      <w:r>
        <w:rPr>
          <w:rStyle w:val="Odkaznapoznmkupodiarou"/>
        </w:rPr>
        <w:t>41</w:t>
      </w:r>
      <w:r>
        <w:t xml:space="preserve"> Zdroj IZP MZ SR  2017</w:t>
      </w:r>
    </w:p>
  </w:footnote>
  <w:footnote w:id="41">
    <w:p w:rsidR="009E196D" w:rsidRDefault="009E196D" w:rsidP="00F64883">
      <w:pPr>
        <w:pStyle w:val="Popis"/>
      </w:pPr>
      <w:r>
        <w:rPr>
          <w:rStyle w:val="Odkaznapoznmkupodiarou"/>
        </w:rPr>
        <w:t>42</w:t>
      </w:r>
      <w:r>
        <w:t xml:space="preserve"> Zdroj LF UK BA 2017</w:t>
      </w:r>
    </w:p>
  </w:footnote>
  <w:footnote w:id="42">
    <w:p w:rsidR="009E196D" w:rsidRDefault="009E196D" w:rsidP="00F64883">
      <w:pPr>
        <w:pStyle w:val="Popis"/>
      </w:pPr>
      <w:r>
        <w:rPr>
          <w:rStyle w:val="Odkaznapoznmkupodiarou"/>
        </w:rPr>
        <w:t>43</w:t>
      </w:r>
      <w:r>
        <w:t xml:space="preserve"> Zdroj LF UK BA 2017</w:t>
      </w:r>
    </w:p>
  </w:footnote>
  <w:footnote w:id="43">
    <w:p w:rsidR="009E196D" w:rsidRDefault="009E196D" w:rsidP="00F64883">
      <w:pPr>
        <w:pStyle w:val="Popis"/>
      </w:pPr>
      <w:r>
        <w:rPr>
          <w:rStyle w:val="Odkaznapoznmkupodiarou"/>
        </w:rPr>
        <w:t>44</w:t>
      </w:r>
      <w:r>
        <w:t xml:space="preserve"> Zdroj LF UK BA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A51"/>
    <w:multiLevelType w:val="hybridMultilevel"/>
    <w:tmpl w:val="D7985E32"/>
    <w:lvl w:ilvl="0" w:tplc="19B4924C">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697609"/>
    <w:multiLevelType w:val="hybridMultilevel"/>
    <w:tmpl w:val="F7BECAD0"/>
    <w:lvl w:ilvl="0" w:tplc="AACCD23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441C50"/>
    <w:multiLevelType w:val="hybridMultilevel"/>
    <w:tmpl w:val="AAECB206"/>
    <w:lvl w:ilvl="0" w:tplc="AACCD23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8957D4E"/>
    <w:multiLevelType w:val="hybridMultilevel"/>
    <w:tmpl w:val="C578443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1F0992"/>
    <w:multiLevelType w:val="hybridMultilevel"/>
    <w:tmpl w:val="D7DC8CD2"/>
    <w:lvl w:ilvl="0" w:tplc="AACCD230">
      <w:numFmt w:val="bullet"/>
      <w:lvlText w:val="-"/>
      <w:lvlJc w:val="left"/>
      <w:pPr>
        <w:ind w:left="1429" w:hanging="360"/>
      </w:pPr>
      <w:rPr>
        <w:rFonts w:ascii="Calibri" w:eastAsiaTheme="minorHAnsi" w:hAnsi="Calibri" w:cs="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0A4F3A7E"/>
    <w:multiLevelType w:val="hybridMultilevel"/>
    <w:tmpl w:val="717053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77BDA"/>
    <w:multiLevelType w:val="hybridMultilevel"/>
    <w:tmpl w:val="65F61942"/>
    <w:lvl w:ilvl="0" w:tplc="19B4924C">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836B20"/>
    <w:multiLevelType w:val="hybridMultilevel"/>
    <w:tmpl w:val="E06624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866B2"/>
    <w:multiLevelType w:val="hybridMultilevel"/>
    <w:tmpl w:val="1644B062"/>
    <w:lvl w:ilvl="0" w:tplc="43429730">
      <w:start w:val="31"/>
      <w:numFmt w:val="bullet"/>
      <w:lvlText w:val="-"/>
      <w:lvlJc w:val="left"/>
      <w:pPr>
        <w:ind w:left="1571" w:hanging="360"/>
      </w:pPr>
      <w:rPr>
        <w:rFonts w:ascii="Times New Roman" w:eastAsia="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 w15:restartNumberingAfterBreak="0">
    <w:nsid w:val="17F41445"/>
    <w:multiLevelType w:val="hybridMultilevel"/>
    <w:tmpl w:val="AF5289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5D5AAF"/>
    <w:multiLevelType w:val="hybridMultilevel"/>
    <w:tmpl w:val="B3323504"/>
    <w:lvl w:ilvl="0" w:tplc="3EA0060C">
      <w:start w:val="1"/>
      <w:numFmt w:val="decimal"/>
      <w:lvlText w:val="%1."/>
      <w:lvlJc w:val="left"/>
      <w:pPr>
        <w:ind w:left="720" w:hanging="360"/>
      </w:pPr>
      <w:rPr>
        <w:rFonts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7960CD"/>
    <w:multiLevelType w:val="hybridMultilevel"/>
    <w:tmpl w:val="EC7AB862"/>
    <w:lvl w:ilvl="0" w:tplc="43429730">
      <w:start w:val="3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386814"/>
    <w:multiLevelType w:val="hybridMultilevel"/>
    <w:tmpl w:val="099E62BC"/>
    <w:lvl w:ilvl="0" w:tplc="AACCD23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191C61"/>
    <w:multiLevelType w:val="hybridMultilevel"/>
    <w:tmpl w:val="BDF4BE74"/>
    <w:lvl w:ilvl="0" w:tplc="AACCD23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1EB6052"/>
    <w:multiLevelType w:val="hybridMultilevel"/>
    <w:tmpl w:val="C5A4CC76"/>
    <w:lvl w:ilvl="0" w:tplc="AACCD23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6D5EBA"/>
    <w:multiLevelType w:val="hybridMultilevel"/>
    <w:tmpl w:val="3B1E80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FD64E5"/>
    <w:multiLevelType w:val="hybridMultilevel"/>
    <w:tmpl w:val="75F0063E"/>
    <w:lvl w:ilvl="0" w:tplc="C3BA3FE8">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1314F1"/>
    <w:multiLevelType w:val="hybridMultilevel"/>
    <w:tmpl w:val="301639EA"/>
    <w:lvl w:ilvl="0" w:tplc="AACCD23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BEC3262"/>
    <w:multiLevelType w:val="hybridMultilevel"/>
    <w:tmpl w:val="758E24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E3295F"/>
    <w:multiLevelType w:val="multilevel"/>
    <w:tmpl w:val="EF960436"/>
    <w:lvl w:ilvl="0">
      <w:start w:val="1"/>
      <w:numFmt w:val="decimal"/>
      <w:lvlText w:val="%1."/>
      <w:lvlJc w:val="left"/>
      <w:pPr>
        <w:ind w:left="1080" w:hanging="360"/>
      </w:pPr>
    </w:lvl>
    <w:lvl w:ilvl="1">
      <w:start w:val="1"/>
      <w:numFmt w:val="decimal"/>
      <w:lvlText w:val="%1.%2."/>
      <w:lvlJc w:val="left"/>
      <w:pPr>
        <w:ind w:left="1512" w:hanging="432"/>
      </w:pPr>
    </w:lvl>
    <w:lvl w:ilvl="2">
      <w:start w:val="1"/>
      <w:numFmt w:val="bullet"/>
      <w:lvlText w:val=""/>
      <w:lvlJc w:val="left"/>
      <w:pPr>
        <w:ind w:left="1800" w:hanging="360"/>
      </w:pPr>
      <w:rPr>
        <w:rFonts w:ascii="Symbol" w:hAnsi="Symbol" w:hint="default"/>
      </w:rPr>
    </w:lvl>
    <w:lvl w:ilvl="3">
      <w:numFmt w:val="bullet"/>
      <w:lvlText w:val="-"/>
      <w:lvlJc w:val="left"/>
      <w:pPr>
        <w:ind w:left="2160" w:hanging="360"/>
      </w:pPr>
      <w:rPr>
        <w:rFonts w:ascii="Calibri" w:eastAsiaTheme="minorHAnsi" w:hAnsi="Calibri" w:cs="Calibri"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2FBE4A0F"/>
    <w:multiLevelType w:val="hybridMultilevel"/>
    <w:tmpl w:val="BADCF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1A11D96"/>
    <w:multiLevelType w:val="hybridMultilevel"/>
    <w:tmpl w:val="50704974"/>
    <w:lvl w:ilvl="0" w:tplc="43429730">
      <w:start w:val="3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31AE15D0"/>
    <w:multiLevelType w:val="hybridMultilevel"/>
    <w:tmpl w:val="EC24D39E"/>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3" w15:restartNumberingAfterBreak="0">
    <w:nsid w:val="379C0AB1"/>
    <w:multiLevelType w:val="hybridMultilevel"/>
    <w:tmpl w:val="C86668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2A0C04"/>
    <w:multiLevelType w:val="hybridMultilevel"/>
    <w:tmpl w:val="6ED45E44"/>
    <w:lvl w:ilvl="0" w:tplc="FFFFFFFF">
      <w:start w:val="1"/>
      <w:numFmt w:val="decimal"/>
      <w:lvlText w:val="%1."/>
      <w:lvlJc w:val="left"/>
      <w:pPr>
        <w:tabs>
          <w:tab w:val="num" w:pos="1068"/>
        </w:tabs>
        <w:ind w:left="1068" w:hanging="360"/>
      </w:p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5" w15:restartNumberingAfterBreak="0">
    <w:nsid w:val="3FBD73FC"/>
    <w:multiLevelType w:val="hybridMultilevel"/>
    <w:tmpl w:val="CBF2841A"/>
    <w:lvl w:ilvl="0" w:tplc="AACCD23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3FEA46C0"/>
    <w:multiLevelType w:val="hybridMultilevel"/>
    <w:tmpl w:val="CCF6B830"/>
    <w:lvl w:ilvl="0" w:tplc="AACCD23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22546E0"/>
    <w:multiLevelType w:val="hybridMultilevel"/>
    <w:tmpl w:val="819827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53B1ED9"/>
    <w:multiLevelType w:val="hybridMultilevel"/>
    <w:tmpl w:val="50CC187A"/>
    <w:lvl w:ilvl="0" w:tplc="AACCD23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B361B99"/>
    <w:multiLevelType w:val="hybridMultilevel"/>
    <w:tmpl w:val="F190A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B554FB7"/>
    <w:multiLevelType w:val="hybridMultilevel"/>
    <w:tmpl w:val="E4229154"/>
    <w:lvl w:ilvl="0" w:tplc="43429730">
      <w:start w:val="3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E2D6383"/>
    <w:multiLevelType w:val="hybridMultilevel"/>
    <w:tmpl w:val="E07692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E75247C"/>
    <w:multiLevelType w:val="hybridMultilevel"/>
    <w:tmpl w:val="AEC412C6"/>
    <w:lvl w:ilvl="0" w:tplc="F516EDE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11F6103"/>
    <w:multiLevelType w:val="hybridMultilevel"/>
    <w:tmpl w:val="D93E9D3C"/>
    <w:lvl w:ilvl="0" w:tplc="D78A5B24">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51765BD6"/>
    <w:multiLevelType w:val="hybridMultilevel"/>
    <w:tmpl w:val="BA725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3DF61F3"/>
    <w:multiLevelType w:val="hybridMultilevel"/>
    <w:tmpl w:val="EF9A6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4760212"/>
    <w:multiLevelType w:val="hybridMultilevel"/>
    <w:tmpl w:val="67FEEAB0"/>
    <w:lvl w:ilvl="0" w:tplc="F5929D0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4895B4B"/>
    <w:multiLevelType w:val="hybridMultilevel"/>
    <w:tmpl w:val="48B019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90D017F"/>
    <w:multiLevelType w:val="hybridMultilevel"/>
    <w:tmpl w:val="09488ED8"/>
    <w:lvl w:ilvl="0" w:tplc="2E9C7E9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95D7E9D"/>
    <w:multiLevelType w:val="multilevel"/>
    <w:tmpl w:val="CA026A5E"/>
    <w:lvl w:ilvl="0">
      <w:start w:val="1"/>
      <w:numFmt w:val="decimal"/>
      <w:lvlText w:val="%1."/>
      <w:lvlJc w:val="left"/>
      <w:pPr>
        <w:ind w:left="360" w:hanging="360"/>
      </w:pPr>
    </w:lvl>
    <w:lvl w:ilvl="1">
      <w:start w:val="1"/>
      <w:numFmt w:val="decimal"/>
      <w:pStyle w:val="Nadpis2"/>
      <w:lvlText w:val="%1.%2."/>
      <w:lvlJc w:val="left"/>
      <w:pPr>
        <w:ind w:left="574"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2348" w:hanging="504"/>
      </w:pPr>
      <w:rPr>
        <w:rFonts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1499" w:hanging="648"/>
      </w:pPr>
      <w:rPr>
        <w:b w:val="0"/>
        <w:bCs w:val="0"/>
        <w:i w:val="0"/>
        <w:iCs w:val="0"/>
        <w:caps w:val="0"/>
        <w:smallCaps w:val="0"/>
        <w:strike w:val="0"/>
        <w:dstrike w:val="0"/>
        <w:noProof w:val="0"/>
        <w:vanish w:val="0"/>
        <w:color w:val="2F5496"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lvlText w:val=""/>
      <w:lvlJc w:val="left"/>
      <w:pPr>
        <w:ind w:left="2160" w:hanging="360"/>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A2B7066"/>
    <w:multiLevelType w:val="hybridMultilevel"/>
    <w:tmpl w:val="2D42C116"/>
    <w:lvl w:ilvl="0" w:tplc="45E4D166">
      <w:start w:val="1"/>
      <w:numFmt w:val="upperLetter"/>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B093905"/>
    <w:multiLevelType w:val="multilevel"/>
    <w:tmpl w:val="3CB8C5D6"/>
    <w:lvl w:ilvl="0">
      <w:start w:val="1"/>
      <w:numFmt w:val="decimal"/>
      <w:pStyle w:val="Nadpis1"/>
      <w:lvlText w:val="%1."/>
      <w:lvlJc w:val="left"/>
      <w:pPr>
        <w:ind w:left="92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460" w:hanging="384"/>
      </w:pPr>
      <w:rPr>
        <w:rFonts w:asciiTheme="majorHAnsi" w:eastAsiaTheme="majorEastAsia" w:hAnsiTheme="majorHAnsi" w:cstheme="majorBidi" w:hint="default"/>
        <w:color w:val="2F5496" w:themeColor="accent1" w:themeShade="BF"/>
        <w:sz w:val="26"/>
      </w:rPr>
    </w:lvl>
    <w:lvl w:ilvl="2">
      <w:start w:val="1"/>
      <w:numFmt w:val="decimal"/>
      <w:isLgl/>
      <w:lvlText w:val="%1.%2.%3"/>
      <w:lvlJc w:val="left"/>
      <w:pPr>
        <w:ind w:left="796" w:hanging="720"/>
      </w:pPr>
      <w:rPr>
        <w:rFonts w:asciiTheme="majorHAnsi" w:eastAsiaTheme="majorEastAsia" w:hAnsiTheme="majorHAnsi" w:cstheme="majorBidi" w:hint="default"/>
        <w:color w:val="2F5496" w:themeColor="accent1" w:themeShade="BF"/>
        <w:sz w:val="26"/>
      </w:rPr>
    </w:lvl>
    <w:lvl w:ilvl="3">
      <w:start w:val="1"/>
      <w:numFmt w:val="decimal"/>
      <w:isLgl/>
      <w:lvlText w:val="%1.%2.%3.%4"/>
      <w:lvlJc w:val="left"/>
      <w:pPr>
        <w:ind w:left="796" w:hanging="720"/>
      </w:pPr>
      <w:rPr>
        <w:rFonts w:asciiTheme="majorHAnsi" w:eastAsiaTheme="majorEastAsia" w:hAnsiTheme="majorHAnsi" w:cstheme="majorBidi" w:hint="default"/>
        <w:color w:val="2F5496" w:themeColor="accent1" w:themeShade="BF"/>
        <w:sz w:val="26"/>
      </w:rPr>
    </w:lvl>
    <w:lvl w:ilvl="4">
      <w:start w:val="1"/>
      <w:numFmt w:val="decimal"/>
      <w:isLgl/>
      <w:lvlText w:val="%1.%2.%3.%4.%5"/>
      <w:lvlJc w:val="left"/>
      <w:pPr>
        <w:ind w:left="1156" w:hanging="1080"/>
      </w:pPr>
      <w:rPr>
        <w:rFonts w:asciiTheme="majorHAnsi" w:eastAsiaTheme="majorEastAsia" w:hAnsiTheme="majorHAnsi" w:cstheme="majorBidi" w:hint="default"/>
        <w:color w:val="2F5496" w:themeColor="accent1" w:themeShade="BF"/>
        <w:sz w:val="26"/>
      </w:rPr>
    </w:lvl>
    <w:lvl w:ilvl="5">
      <w:start w:val="1"/>
      <w:numFmt w:val="decimal"/>
      <w:isLgl/>
      <w:lvlText w:val="%1.%2.%3.%4.%5.%6"/>
      <w:lvlJc w:val="left"/>
      <w:pPr>
        <w:ind w:left="1156" w:hanging="1080"/>
      </w:pPr>
      <w:rPr>
        <w:rFonts w:asciiTheme="majorHAnsi" w:eastAsiaTheme="majorEastAsia" w:hAnsiTheme="majorHAnsi" w:cstheme="majorBidi" w:hint="default"/>
        <w:color w:val="2F5496" w:themeColor="accent1" w:themeShade="BF"/>
        <w:sz w:val="26"/>
      </w:rPr>
    </w:lvl>
    <w:lvl w:ilvl="6">
      <w:start w:val="1"/>
      <w:numFmt w:val="decimal"/>
      <w:isLgl/>
      <w:lvlText w:val="%1.%2.%3.%4.%5.%6.%7"/>
      <w:lvlJc w:val="left"/>
      <w:pPr>
        <w:ind w:left="1516" w:hanging="1440"/>
      </w:pPr>
      <w:rPr>
        <w:rFonts w:asciiTheme="majorHAnsi" w:eastAsiaTheme="majorEastAsia" w:hAnsiTheme="majorHAnsi" w:cstheme="majorBidi" w:hint="default"/>
        <w:color w:val="2F5496" w:themeColor="accent1" w:themeShade="BF"/>
        <w:sz w:val="26"/>
      </w:rPr>
    </w:lvl>
    <w:lvl w:ilvl="7">
      <w:start w:val="1"/>
      <w:numFmt w:val="decimal"/>
      <w:isLgl/>
      <w:lvlText w:val="%1.%2.%3.%4.%5.%6.%7.%8"/>
      <w:lvlJc w:val="left"/>
      <w:pPr>
        <w:ind w:left="1516" w:hanging="1440"/>
      </w:pPr>
      <w:rPr>
        <w:rFonts w:asciiTheme="majorHAnsi" w:eastAsiaTheme="majorEastAsia" w:hAnsiTheme="majorHAnsi" w:cstheme="majorBidi" w:hint="default"/>
        <w:color w:val="2F5496" w:themeColor="accent1" w:themeShade="BF"/>
        <w:sz w:val="26"/>
      </w:rPr>
    </w:lvl>
    <w:lvl w:ilvl="8">
      <w:start w:val="1"/>
      <w:numFmt w:val="decimal"/>
      <w:isLgl/>
      <w:lvlText w:val="%1.%2.%3.%4.%5.%6.%7.%8.%9"/>
      <w:lvlJc w:val="left"/>
      <w:pPr>
        <w:ind w:left="1876" w:hanging="1800"/>
      </w:pPr>
      <w:rPr>
        <w:rFonts w:asciiTheme="majorHAnsi" w:eastAsiaTheme="majorEastAsia" w:hAnsiTheme="majorHAnsi" w:cstheme="majorBidi" w:hint="default"/>
        <w:color w:val="2F5496" w:themeColor="accent1" w:themeShade="BF"/>
        <w:sz w:val="26"/>
      </w:rPr>
    </w:lvl>
  </w:abstractNum>
  <w:abstractNum w:abstractNumId="42" w15:restartNumberingAfterBreak="0">
    <w:nsid w:val="5BFB67AE"/>
    <w:multiLevelType w:val="hybridMultilevel"/>
    <w:tmpl w:val="7D302BEA"/>
    <w:lvl w:ilvl="0" w:tplc="D78A5B24">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5C0E5A2E"/>
    <w:multiLevelType w:val="hybridMultilevel"/>
    <w:tmpl w:val="B1661C72"/>
    <w:lvl w:ilvl="0" w:tplc="43429730">
      <w:start w:val="3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F950F9E"/>
    <w:multiLevelType w:val="hybridMultilevel"/>
    <w:tmpl w:val="A5A89DCC"/>
    <w:lvl w:ilvl="0" w:tplc="AACCD230">
      <w:numFmt w:val="bullet"/>
      <w:lvlText w:val="-"/>
      <w:lvlJc w:val="left"/>
      <w:pPr>
        <w:ind w:left="1429" w:hanging="360"/>
      </w:pPr>
      <w:rPr>
        <w:rFonts w:ascii="Calibri" w:eastAsiaTheme="minorHAnsi" w:hAnsi="Calibri" w:cs="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5" w15:restartNumberingAfterBreak="0">
    <w:nsid w:val="5FBC7843"/>
    <w:multiLevelType w:val="hybridMultilevel"/>
    <w:tmpl w:val="E16CAEB6"/>
    <w:lvl w:ilvl="0" w:tplc="AACCD23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15:restartNumberingAfterBreak="0">
    <w:nsid w:val="623D7717"/>
    <w:multiLevelType w:val="hybridMultilevel"/>
    <w:tmpl w:val="08FE6B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5885907"/>
    <w:multiLevelType w:val="hybridMultilevel"/>
    <w:tmpl w:val="B3323504"/>
    <w:lvl w:ilvl="0" w:tplc="3EA0060C">
      <w:start w:val="1"/>
      <w:numFmt w:val="decimal"/>
      <w:lvlText w:val="%1."/>
      <w:lvlJc w:val="left"/>
      <w:pPr>
        <w:ind w:left="720" w:hanging="360"/>
      </w:pPr>
      <w:rPr>
        <w:rFonts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5942F4E"/>
    <w:multiLevelType w:val="hybridMultilevel"/>
    <w:tmpl w:val="026EB828"/>
    <w:lvl w:ilvl="0" w:tplc="AACCD23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95658CB"/>
    <w:multiLevelType w:val="hybridMultilevel"/>
    <w:tmpl w:val="62560AB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A5471BA"/>
    <w:multiLevelType w:val="hybridMultilevel"/>
    <w:tmpl w:val="6324E5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D6A4910"/>
    <w:multiLevelType w:val="hybridMultilevel"/>
    <w:tmpl w:val="54300F22"/>
    <w:lvl w:ilvl="0" w:tplc="78CCACBC">
      <w:start w:val="1"/>
      <w:numFmt w:val="bullet"/>
      <w:lvlText w:val="-"/>
      <w:lvlJc w:val="left"/>
      <w:pPr>
        <w:ind w:left="720" w:hanging="360"/>
      </w:pPr>
      <w:rPr>
        <w:rFonts w:ascii="Calibri Light" w:eastAsia="Calibri" w:hAnsi="Calibri Light"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2" w15:restartNumberingAfterBreak="0">
    <w:nsid w:val="70A82300"/>
    <w:multiLevelType w:val="hybridMultilevel"/>
    <w:tmpl w:val="EE64296A"/>
    <w:lvl w:ilvl="0" w:tplc="AACCD23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198314F"/>
    <w:multiLevelType w:val="hybridMultilevel"/>
    <w:tmpl w:val="27AAF3BC"/>
    <w:lvl w:ilvl="0" w:tplc="C3BA3FE8">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37645BB"/>
    <w:multiLevelType w:val="hybridMultilevel"/>
    <w:tmpl w:val="C890F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9C493F"/>
    <w:multiLevelType w:val="hybridMultilevel"/>
    <w:tmpl w:val="7B9687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5394ECA"/>
    <w:multiLevelType w:val="hybridMultilevel"/>
    <w:tmpl w:val="DAF22996"/>
    <w:lvl w:ilvl="0" w:tplc="AACCD23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65433F7"/>
    <w:multiLevelType w:val="hybridMultilevel"/>
    <w:tmpl w:val="7B4A4F96"/>
    <w:lvl w:ilvl="0" w:tplc="AACCD230">
      <w:numFmt w:val="bullet"/>
      <w:lvlText w:val="-"/>
      <w:lvlJc w:val="left"/>
      <w:pPr>
        <w:ind w:left="1996" w:hanging="360"/>
      </w:pPr>
      <w:rPr>
        <w:rFonts w:ascii="Calibri" w:eastAsiaTheme="minorHAnsi" w:hAnsi="Calibri" w:cs="Calibri" w:hint="default"/>
      </w:rPr>
    </w:lvl>
    <w:lvl w:ilvl="1" w:tplc="041B0003">
      <w:start w:val="1"/>
      <w:numFmt w:val="bullet"/>
      <w:lvlText w:val="o"/>
      <w:lvlJc w:val="left"/>
      <w:pPr>
        <w:ind w:left="2716" w:hanging="360"/>
      </w:pPr>
      <w:rPr>
        <w:rFonts w:ascii="Courier New" w:hAnsi="Courier New" w:cs="Courier New" w:hint="default"/>
      </w:rPr>
    </w:lvl>
    <w:lvl w:ilvl="2" w:tplc="041B0005">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58" w15:restartNumberingAfterBreak="0">
    <w:nsid w:val="76C77569"/>
    <w:multiLevelType w:val="hybridMultilevel"/>
    <w:tmpl w:val="4D10C54E"/>
    <w:lvl w:ilvl="0" w:tplc="C3BA3FE8">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2758B6"/>
    <w:multiLevelType w:val="hybridMultilevel"/>
    <w:tmpl w:val="0EB82498"/>
    <w:lvl w:ilvl="0" w:tplc="F516EDE2">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9092E60"/>
    <w:multiLevelType w:val="hybridMultilevel"/>
    <w:tmpl w:val="CDDCF7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9837BB7"/>
    <w:multiLevelType w:val="hybridMultilevel"/>
    <w:tmpl w:val="57224C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9E22913"/>
    <w:multiLevelType w:val="hybridMultilevel"/>
    <w:tmpl w:val="E84AE97E"/>
    <w:lvl w:ilvl="0" w:tplc="D78A5B24">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41"/>
  </w:num>
  <w:num w:numId="2">
    <w:abstractNumId w:val="39"/>
  </w:num>
  <w:num w:numId="3">
    <w:abstractNumId w:val="15"/>
  </w:num>
  <w:num w:numId="4">
    <w:abstractNumId w:val="4"/>
  </w:num>
  <w:num w:numId="5">
    <w:abstractNumId w:val="29"/>
  </w:num>
  <w:num w:numId="6">
    <w:abstractNumId w:val="21"/>
  </w:num>
  <w:num w:numId="7">
    <w:abstractNumId w:val="40"/>
  </w:num>
  <w:num w:numId="8">
    <w:abstractNumId w:val="7"/>
  </w:num>
  <w:num w:numId="9">
    <w:abstractNumId w:val="22"/>
  </w:num>
  <w:num w:numId="10">
    <w:abstractNumId w:val="19"/>
  </w:num>
  <w:num w:numId="11">
    <w:abstractNumId w:val="32"/>
  </w:num>
  <w:num w:numId="12">
    <w:abstractNumId w:val="46"/>
  </w:num>
  <w:num w:numId="13">
    <w:abstractNumId w:val="8"/>
  </w:num>
  <w:num w:numId="14">
    <w:abstractNumId w:val="30"/>
  </w:num>
  <w:num w:numId="15">
    <w:abstractNumId w:val="11"/>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59"/>
  </w:num>
  <w:num w:numId="19">
    <w:abstractNumId w:val="36"/>
  </w:num>
  <w:num w:numId="20">
    <w:abstractNumId w:val="5"/>
  </w:num>
  <w:num w:numId="21">
    <w:abstractNumId w:val="6"/>
  </w:num>
  <w:num w:numId="22">
    <w:abstractNumId w:val="0"/>
  </w:num>
  <w:num w:numId="23">
    <w:abstractNumId w:val="39"/>
  </w:num>
  <w:num w:numId="24">
    <w:abstractNumId w:val="42"/>
  </w:num>
  <w:num w:numId="25">
    <w:abstractNumId w:val="62"/>
  </w:num>
  <w:num w:numId="26">
    <w:abstractNumId w:val="33"/>
  </w:num>
  <w:num w:numId="27">
    <w:abstractNumId w:val="38"/>
  </w:num>
  <w:num w:numId="28">
    <w:abstractNumId w:val="1"/>
  </w:num>
  <w:num w:numId="29">
    <w:abstractNumId w:val="20"/>
  </w:num>
  <w:num w:numId="30">
    <w:abstractNumId w:val="43"/>
  </w:num>
  <w:num w:numId="31">
    <w:abstractNumId w:val="34"/>
  </w:num>
  <w:num w:numId="32">
    <w:abstractNumId w:val="39"/>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50"/>
  </w:num>
  <w:num w:numId="36">
    <w:abstractNumId w:val="39"/>
  </w:num>
  <w:num w:numId="37">
    <w:abstractNumId w:val="39"/>
  </w:num>
  <w:num w:numId="38">
    <w:abstractNumId w:val="37"/>
  </w:num>
  <w:num w:numId="39">
    <w:abstractNumId w:val="39"/>
  </w:num>
  <w:num w:numId="40">
    <w:abstractNumId w:val="39"/>
  </w:num>
  <w:num w:numId="41">
    <w:abstractNumId w:val="39"/>
  </w:num>
  <w:num w:numId="42">
    <w:abstractNumId w:val="39"/>
  </w:num>
  <w:num w:numId="43">
    <w:abstractNumId w:val="39"/>
  </w:num>
  <w:num w:numId="44">
    <w:abstractNumId w:val="39"/>
  </w:num>
  <w:num w:numId="45">
    <w:abstractNumId w:val="39"/>
  </w:num>
  <w:num w:numId="46">
    <w:abstractNumId w:val="39"/>
  </w:num>
  <w:num w:numId="47">
    <w:abstractNumId w:val="39"/>
  </w:num>
  <w:num w:numId="48">
    <w:abstractNumId w:val="39"/>
  </w:num>
  <w:num w:numId="49">
    <w:abstractNumId w:val="39"/>
  </w:num>
  <w:num w:numId="50">
    <w:abstractNumId w:val="39"/>
  </w:num>
  <w:num w:numId="51">
    <w:abstractNumId w:val="39"/>
  </w:num>
  <w:num w:numId="52">
    <w:abstractNumId w:val="39"/>
  </w:num>
  <w:num w:numId="53">
    <w:abstractNumId w:val="39"/>
  </w:num>
  <w:num w:numId="54">
    <w:abstractNumId w:val="39"/>
  </w:num>
  <w:num w:numId="55">
    <w:abstractNumId w:val="39"/>
  </w:num>
  <w:num w:numId="56">
    <w:abstractNumId w:val="60"/>
  </w:num>
  <w:num w:numId="57">
    <w:abstractNumId w:val="16"/>
  </w:num>
  <w:num w:numId="58">
    <w:abstractNumId w:val="53"/>
  </w:num>
  <w:num w:numId="59">
    <w:abstractNumId w:val="58"/>
  </w:num>
  <w:num w:numId="60">
    <w:abstractNumId w:val="35"/>
  </w:num>
  <w:num w:numId="61">
    <w:abstractNumId w:val="27"/>
  </w:num>
  <w:num w:numId="62">
    <w:abstractNumId w:val="39"/>
  </w:num>
  <w:num w:numId="63">
    <w:abstractNumId w:val="61"/>
  </w:num>
  <w:num w:numId="64">
    <w:abstractNumId w:val="39"/>
  </w:num>
  <w:num w:numId="65">
    <w:abstractNumId w:val="41"/>
  </w:num>
  <w:num w:numId="66">
    <w:abstractNumId w:val="41"/>
  </w:num>
  <w:num w:numId="67">
    <w:abstractNumId w:val="39"/>
  </w:num>
  <w:num w:numId="68">
    <w:abstractNumId w:val="39"/>
  </w:num>
  <w:num w:numId="69">
    <w:abstractNumId w:val="39"/>
  </w:num>
  <w:num w:numId="70">
    <w:abstractNumId w:val="39"/>
  </w:num>
  <w:num w:numId="71">
    <w:abstractNumId w:val="39"/>
  </w:num>
  <w:num w:numId="72">
    <w:abstractNumId w:val="39"/>
  </w:num>
  <w:num w:numId="73">
    <w:abstractNumId w:val="39"/>
  </w:num>
  <w:num w:numId="74">
    <w:abstractNumId w:val="39"/>
  </w:num>
  <w:num w:numId="75">
    <w:abstractNumId w:val="39"/>
  </w:num>
  <w:num w:numId="76">
    <w:abstractNumId w:val="39"/>
  </w:num>
  <w:num w:numId="77">
    <w:abstractNumId w:val="31"/>
  </w:num>
  <w:num w:numId="78">
    <w:abstractNumId w:val="39"/>
  </w:num>
  <w:num w:numId="79">
    <w:abstractNumId w:val="39"/>
  </w:num>
  <w:num w:numId="80">
    <w:abstractNumId w:val="39"/>
  </w:num>
  <w:num w:numId="81">
    <w:abstractNumId w:val="39"/>
  </w:num>
  <w:num w:numId="82">
    <w:abstractNumId w:val="39"/>
  </w:num>
  <w:num w:numId="83">
    <w:abstractNumId w:val="39"/>
  </w:num>
  <w:num w:numId="84">
    <w:abstractNumId w:val="39"/>
  </w:num>
  <w:num w:numId="85">
    <w:abstractNumId w:val="39"/>
  </w:num>
  <w:num w:numId="86">
    <w:abstractNumId w:val="39"/>
  </w:num>
  <w:num w:numId="87">
    <w:abstractNumId w:val="39"/>
  </w:num>
  <w:num w:numId="88">
    <w:abstractNumId w:val="39"/>
  </w:num>
  <w:num w:numId="89">
    <w:abstractNumId w:val="45"/>
  </w:num>
  <w:num w:numId="90">
    <w:abstractNumId w:val="17"/>
  </w:num>
  <w:num w:numId="91">
    <w:abstractNumId w:val="2"/>
  </w:num>
  <w:num w:numId="92">
    <w:abstractNumId w:val="25"/>
  </w:num>
  <w:num w:numId="93">
    <w:abstractNumId w:val="39"/>
  </w:num>
  <w:num w:numId="94">
    <w:abstractNumId w:val="14"/>
  </w:num>
  <w:num w:numId="95">
    <w:abstractNumId w:val="26"/>
  </w:num>
  <w:num w:numId="96">
    <w:abstractNumId w:val="48"/>
  </w:num>
  <w:num w:numId="97">
    <w:abstractNumId w:val="41"/>
  </w:num>
  <w:num w:numId="98">
    <w:abstractNumId w:val="39"/>
  </w:num>
  <w:num w:numId="99">
    <w:abstractNumId w:val="39"/>
  </w:num>
  <w:num w:numId="100">
    <w:abstractNumId w:val="44"/>
  </w:num>
  <w:num w:numId="101">
    <w:abstractNumId w:val="28"/>
  </w:num>
  <w:num w:numId="102">
    <w:abstractNumId w:val="56"/>
  </w:num>
  <w:num w:numId="103">
    <w:abstractNumId w:val="12"/>
  </w:num>
  <w:num w:numId="104">
    <w:abstractNumId w:val="57"/>
  </w:num>
  <w:num w:numId="105">
    <w:abstractNumId w:val="52"/>
  </w:num>
  <w:num w:numId="106">
    <w:abstractNumId w:val="13"/>
  </w:num>
  <w:num w:numId="107">
    <w:abstractNumId w:val="24"/>
  </w:num>
  <w:num w:numId="108">
    <w:abstractNumId w:val="3"/>
  </w:num>
  <w:num w:numId="109">
    <w:abstractNumId w:val="39"/>
  </w:num>
  <w:num w:numId="110">
    <w:abstractNumId w:val="18"/>
  </w:num>
  <w:num w:numId="111">
    <w:abstractNumId w:val="49"/>
  </w:num>
  <w:num w:numId="112">
    <w:abstractNumId w:val="41"/>
  </w:num>
  <w:num w:numId="113">
    <w:abstractNumId w:val="41"/>
  </w:num>
  <w:num w:numId="1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9"/>
  </w:num>
  <w:num w:numId="116">
    <w:abstractNumId w:val="51"/>
  </w:num>
  <w:num w:numId="117">
    <w:abstractNumId w:val="54"/>
  </w:num>
  <w:num w:numId="118">
    <w:abstractNumId w:val="47"/>
  </w:num>
  <w:num w:numId="119">
    <w:abstractNumId w:val="55"/>
  </w:num>
  <w:num w:numId="120">
    <w:abstractNumId w:val="1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08"/>
    <w:rsid w:val="00001656"/>
    <w:rsid w:val="00004084"/>
    <w:rsid w:val="000040B0"/>
    <w:rsid w:val="00005275"/>
    <w:rsid w:val="00007A35"/>
    <w:rsid w:val="00016ABF"/>
    <w:rsid w:val="00017BF1"/>
    <w:rsid w:val="000236AF"/>
    <w:rsid w:val="000240EC"/>
    <w:rsid w:val="00025B2F"/>
    <w:rsid w:val="00030049"/>
    <w:rsid w:val="00033705"/>
    <w:rsid w:val="00035847"/>
    <w:rsid w:val="00037DB6"/>
    <w:rsid w:val="00041DCD"/>
    <w:rsid w:val="000433BF"/>
    <w:rsid w:val="00045121"/>
    <w:rsid w:val="00045797"/>
    <w:rsid w:val="00045C63"/>
    <w:rsid w:val="000466EE"/>
    <w:rsid w:val="00046918"/>
    <w:rsid w:val="0005226A"/>
    <w:rsid w:val="000536DD"/>
    <w:rsid w:val="0005521A"/>
    <w:rsid w:val="00056335"/>
    <w:rsid w:val="00064493"/>
    <w:rsid w:val="000675FD"/>
    <w:rsid w:val="00070268"/>
    <w:rsid w:val="0007116C"/>
    <w:rsid w:val="00071431"/>
    <w:rsid w:val="00071B6A"/>
    <w:rsid w:val="000743B7"/>
    <w:rsid w:val="00074502"/>
    <w:rsid w:val="00075CD2"/>
    <w:rsid w:val="00077B6F"/>
    <w:rsid w:val="0008142E"/>
    <w:rsid w:val="00081518"/>
    <w:rsid w:val="00082AF2"/>
    <w:rsid w:val="00082C26"/>
    <w:rsid w:val="0008342B"/>
    <w:rsid w:val="00084253"/>
    <w:rsid w:val="00084328"/>
    <w:rsid w:val="00090999"/>
    <w:rsid w:val="00091E2A"/>
    <w:rsid w:val="0009561A"/>
    <w:rsid w:val="00095AD7"/>
    <w:rsid w:val="000A23FB"/>
    <w:rsid w:val="000A34D8"/>
    <w:rsid w:val="000A57F8"/>
    <w:rsid w:val="000A796F"/>
    <w:rsid w:val="000B0CE8"/>
    <w:rsid w:val="000B52AC"/>
    <w:rsid w:val="000B6D88"/>
    <w:rsid w:val="000C19A8"/>
    <w:rsid w:val="000C5759"/>
    <w:rsid w:val="000C5F45"/>
    <w:rsid w:val="000C657D"/>
    <w:rsid w:val="000C6665"/>
    <w:rsid w:val="000D45A5"/>
    <w:rsid w:val="000D4B46"/>
    <w:rsid w:val="000D4D70"/>
    <w:rsid w:val="000E0A98"/>
    <w:rsid w:val="000E3D63"/>
    <w:rsid w:val="000E54A5"/>
    <w:rsid w:val="000F1B4F"/>
    <w:rsid w:val="000F1E08"/>
    <w:rsid w:val="000F511E"/>
    <w:rsid w:val="000F5BFE"/>
    <w:rsid w:val="000F69A9"/>
    <w:rsid w:val="0010003B"/>
    <w:rsid w:val="00102F43"/>
    <w:rsid w:val="001031F5"/>
    <w:rsid w:val="00103CA9"/>
    <w:rsid w:val="00106D48"/>
    <w:rsid w:val="00107075"/>
    <w:rsid w:val="00107DF7"/>
    <w:rsid w:val="00111ED9"/>
    <w:rsid w:val="0011269D"/>
    <w:rsid w:val="001169AA"/>
    <w:rsid w:val="00121A56"/>
    <w:rsid w:val="00121BB8"/>
    <w:rsid w:val="00126314"/>
    <w:rsid w:val="00130AF5"/>
    <w:rsid w:val="00131DEF"/>
    <w:rsid w:val="00135FCE"/>
    <w:rsid w:val="00141478"/>
    <w:rsid w:val="00146986"/>
    <w:rsid w:val="00146C08"/>
    <w:rsid w:val="00151E33"/>
    <w:rsid w:val="00153401"/>
    <w:rsid w:val="00153834"/>
    <w:rsid w:val="00154960"/>
    <w:rsid w:val="00154B38"/>
    <w:rsid w:val="0015678E"/>
    <w:rsid w:val="00160187"/>
    <w:rsid w:val="0016165F"/>
    <w:rsid w:val="001627F6"/>
    <w:rsid w:val="00164712"/>
    <w:rsid w:val="00165E39"/>
    <w:rsid w:val="00166E04"/>
    <w:rsid w:val="00170AFC"/>
    <w:rsid w:val="00170F7F"/>
    <w:rsid w:val="0017116D"/>
    <w:rsid w:val="001721B1"/>
    <w:rsid w:val="00173195"/>
    <w:rsid w:val="00181054"/>
    <w:rsid w:val="0018246C"/>
    <w:rsid w:val="00187FBC"/>
    <w:rsid w:val="001931DD"/>
    <w:rsid w:val="00193401"/>
    <w:rsid w:val="00195F06"/>
    <w:rsid w:val="0019786E"/>
    <w:rsid w:val="001A01F3"/>
    <w:rsid w:val="001B0C48"/>
    <w:rsid w:val="001B3201"/>
    <w:rsid w:val="001B37FE"/>
    <w:rsid w:val="001B4134"/>
    <w:rsid w:val="001B52C4"/>
    <w:rsid w:val="001C0A07"/>
    <w:rsid w:val="001C0B2C"/>
    <w:rsid w:val="001C0FF4"/>
    <w:rsid w:val="001C1A69"/>
    <w:rsid w:val="001C20AE"/>
    <w:rsid w:val="001C3387"/>
    <w:rsid w:val="001C3F2C"/>
    <w:rsid w:val="001C55A0"/>
    <w:rsid w:val="001C57F5"/>
    <w:rsid w:val="001C628D"/>
    <w:rsid w:val="001C6292"/>
    <w:rsid w:val="001D0912"/>
    <w:rsid w:val="001D2477"/>
    <w:rsid w:val="001D4A5C"/>
    <w:rsid w:val="001D4B36"/>
    <w:rsid w:val="001D7494"/>
    <w:rsid w:val="001E29F0"/>
    <w:rsid w:val="001F01A8"/>
    <w:rsid w:val="001F21CC"/>
    <w:rsid w:val="001F3629"/>
    <w:rsid w:val="001F3799"/>
    <w:rsid w:val="001F4E8E"/>
    <w:rsid w:val="001F68F3"/>
    <w:rsid w:val="00203188"/>
    <w:rsid w:val="0020689C"/>
    <w:rsid w:val="002068BB"/>
    <w:rsid w:val="0021217E"/>
    <w:rsid w:val="00213DBC"/>
    <w:rsid w:val="002154DF"/>
    <w:rsid w:val="002178D2"/>
    <w:rsid w:val="0022118B"/>
    <w:rsid w:val="00227DCD"/>
    <w:rsid w:val="00230DEC"/>
    <w:rsid w:val="002311F6"/>
    <w:rsid w:val="00231BA0"/>
    <w:rsid w:val="00231E00"/>
    <w:rsid w:val="002350C9"/>
    <w:rsid w:val="00236A3F"/>
    <w:rsid w:val="00240731"/>
    <w:rsid w:val="00241DB0"/>
    <w:rsid w:val="0024529C"/>
    <w:rsid w:val="00245E62"/>
    <w:rsid w:val="002470D9"/>
    <w:rsid w:val="00247968"/>
    <w:rsid w:val="00247F35"/>
    <w:rsid w:val="0025039A"/>
    <w:rsid w:val="00250AA3"/>
    <w:rsid w:val="00253784"/>
    <w:rsid w:val="00261071"/>
    <w:rsid w:val="002625F5"/>
    <w:rsid w:val="00270083"/>
    <w:rsid w:val="0027501D"/>
    <w:rsid w:val="0028358F"/>
    <w:rsid w:val="00285F81"/>
    <w:rsid w:val="00286021"/>
    <w:rsid w:val="0029173C"/>
    <w:rsid w:val="00291DFC"/>
    <w:rsid w:val="002A2848"/>
    <w:rsid w:val="002A4103"/>
    <w:rsid w:val="002A4986"/>
    <w:rsid w:val="002A5ABD"/>
    <w:rsid w:val="002A5F35"/>
    <w:rsid w:val="002A5F63"/>
    <w:rsid w:val="002B1EEA"/>
    <w:rsid w:val="002B2245"/>
    <w:rsid w:val="002B4B3C"/>
    <w:rsid w:val="002B6B8F"/>
    <w:rsid w:val="002C2F7D"/>
    <w:rsid w:val="002C4064"/>
    <w:rsid w:val="002C61B4"/>
    <w:rsid w:val="002C75C8"/>
    <w:rsid w:val="002D0508"/>
    <w:rsid w:val="002D1FEE"/>
    <w:rsid w:val="002D2AB4"/>
    <w:rsid w:val="002D3726"/>
    <w:rsid w:val="002D4B5F"/>
    <w:rsid w:val="002D6D0D"/>
    <w:rsid w:val="002D722D"/>
    <w:rsid w:val="002D7A2E"/>
    <w:rsid w:val="002E1BDC"/>
    <w:rsid w:val="002E2381"/>
    <w:rsid w:val="002E43A9"/>
    <w:rsid w:val="002E4CAB"/>
    <w:rsid w:val="002F21A0"/>
    <w:rsid w:val="002F43DD"/>
    <w:rsid w:val="002F74A3"/>
    <w:rsid w:val="002F7DF7"/>
    <w:rsid w:val="00300F6B"/>
    <w:rsid w:val="00300F91"/>
    <w:rsid w:val="00303D55"/>
    <w:rsid w:val="00306266"/>
    <w:rsid w:val="00306A54"/>
    <w:rsid w:val="00314FBF"/>
    <w:rsid w:val="003156A9"/>
    <w:rsid w:val="00316190"/>
    <w:rsid w:val="00316AA6"/>
    <w:rsid w:val="00325E58"/>
    <w:rsid w:val="00327C0E"/>
    <w:rsid w:val="003324BB"/>
    <w:rsid w:val="0033705C"/>
    <w:rsid w:val="003417F4"/>
    <w:rsid w:val="00341A0D"/>
    <w:rsid w:val="00341BA4"/>
    <w:rsid w:val="003439B5"/>
    <w:rsid w:val="00343AC8"/>
    <w:rsid w:val="00344DF6"/>
    <w:rsid w:val="00350CCB"/>
    <w:rsid w:val="00352C9D"/>
    <w:rsid w:val="00355106"/>
    <w:rsid w:val="003578E2"/>
    <w:rsid w:val="003614D4"/>
    <w:rsid w:val="0036461B"/>
    <w:rsid w:val="00365FAE"/>
    <w:rsid w:val="0036764C"/>
    <w:rsid w:val="00367C60"/>
    <w:rsid w:val="00372E63"/>
    <w:rsid w:val="00382162"/>
    <w:rsid w:val="00382D7C"/>
    <w:rsid w:val="00382DB6"/>
    <w:rsid w:val="0038574A"/>
    <w:rsid w:val="00385ABA"/>
    <w:rsid w:val="00391822"/>
    <w:rsid w:val="003931E5"/>
    <w:rsid w:val="0039343C"/>
    <w:rsid w:val="00393A82"/>
    <w:rsid w:val="00394634"/>
    <w:rsid w:val="003954FF"/>
    <w:rsid w:val="003A21AE"/>
    <w:rsid w:val="003A43C8"/>
    <w:rsid w:val="003A449D"/>
    <w:rsid w:val="003A78B0"/>
    <w:rsid w:val="003B18CB"/>
    <w:rsid w:val="003B3666"/>
    <w:rsid w:val="003B408E"/>
    <w:rsid w:val="003B41B0"/>
    <w:rsid w:val="003C3C93"/>
    <w:rsid w:val="003C446E"/>
    <w:rsid w:val="003C5758"/>
    <w:rsid w:val="003C692D"/>
    <w:rsid w:val="003D0921"/>
    <w:rsid w:val="003D161B"/>
    <w:rsid w:val="003D2236"/>
    <w:rsid w:val="003D6BB8"/>
    <w:rsid w:val="003D7AFB"/>
    <w:rsid w:val="003D7D0D"/>
    <w:rsid w:val="003D7F3F"/>
    <w:rsid w:val="003E0E58"/>
    <w:rsid w:val="003E1150"/>
    <w:rsid w:val="003E1ECC"/>
    <w:rsid w:val="003E2EBA"/>
    <w:rsid w:val="003F3CE8"/>
    <w:rsid w:val="003F4B0E"/>
    <w:rsid w:val="003F617E"/>
    <w:rsid w:val="003F68AA"/>
    <w:rsid w:val="004016EC"/>
    <w:rsid w:val="004020D2"/>
    <w:rsid w:val="0040435D"/>
    <w:rsid w:val="00410F93"/>
    <w:rsid w:val="00411D9B"/>
    <w:rsid w:val="00420B41"/>
    <w:rsid w:val="004217A1"/>
    <w:rsid w:val="00427AD2"/>
    <w:rsid w:val="00431D24"/>
    <w:rsid w:val="004324BD"/>
    <w:rsid w:val="004325BE"/>
    <w:rsid w:val="00435432"/>
    <w:rsid w:val="004375B9"/>
    <w:rsid w:val="00437D61"/>
    <w:rsid w:val="0044204D"/>
    <w:rsid w:val="00443EAA"/>
    <w:rsid w:val="004466DE"/>
    <w:rsid w:val="00446A09"/>
    <w:rsid w:val="0045078B"/>
    <w:rsid w:val="0045147B"/>
    <w:rsid w:val="0045213D"/>
    <w:rsid w:val="00453AAF"/>
    <w:rsid w:val="0045445E"/>
    <w:rsid w:val="004567ED"/>
    <w:rsid w:val="00456DDD"/>
    <w:rsid w:val="00457304"/>
    <w:rsid w:val="00467B41"/>
    <w:rsid w:val="00467E9A"/>
    <w:rsid w:val="004700D9"/>
    <w:rsid w:val="00470DC4"/>
    <w:rsid w:val="004724F0"/>
    <w:rsid w:val="0047342D"/>
    <w:rsid w:val="00475E82"/>
    <w:rsid w:val="0047651A"/>
    <w:rsid w:val="00477110"/>
    <w:rsid w:val="00482683"/>
    <w:rsid w:val="0048346B"/>
    <w:rsid w:val="00483CEF"/>
    <w:rsid w:val="00487CA4"/>
    <w:rsid w:val="00490641"/>
    <w:rsid w:val="00493FFE"/>
    <w:rsid w:val="00495BD6"/>
    <w:rsid w:val="004A044E"/>
    <w:rsid w:val="004A074B"/>
    <w:rsid w:val="004A2A09"/>
    <w:rsid w:val="004A7199"/>
    <w:rsid w:val="004A7F35"/>
    <w:rsid w:val="004A7FE1"/>
    <w:rsid w:val="004B0DC4"/>
    <w:rsid w:val="004B2BB1"/>
    <w:rsid w:val="004B399D"/>
    <w:rsid w:val="004B4A78"/>
    <w:rsid w:val="004B5DD4"/>
    <w:rsid w:val="004C2B03"/>
    <w:rsid w:val="004C6AA1"/>
    <w:rsid w:val="004D1185"/>
    <w:rsid w:val="004D1F6B"/>
    <w:rsid w:val="004D2355"/>
    <w:rsid w:val="004D2495"/>
    <w:rsid w:val="004E07CC"/>
    <w:rsid w:val="004E6FF5"/>
    <w:rsid w:val="004F107D"/>
    <w:rsid w:val="004F1D26"/>
    <w:rsid w:val="004F2115"/>
    <w:rsid w:val="004F2FBB"/>
    <w:rsid w:val="004F3575"/>
    <w:rsid w:val="004F39D8"/>
    <w:rsid w:val="004F43A6"/>
    <w:rsid w:val="00501638"/>
    <w:rsid w:val="0050217D"/>
    <w:rsid w:val="00505633"/>
    <w:rsid w:val="005126FE"/>
    <w:rsid w:val="00512950"/>
    <w:rsid w:val="005132A9"/>
    <w:rsid w:val="005145E7"/>
    <w:rsid w:val="005149D9"/>
    <w:rsid w:val="00516111"/>
    <w:rsid w:val="005172B6"/>
    <w:rsid w:val="0051773E"/>
    <w:rsid w:val="0052129F"/>
    <w:rsid w:val="00522156"/>
    <w:rsid w:val="005224FF"/>
    <w:rsid w:val="00522501"/>
    <w:rsid w:val="0052337A"/>
    <w:rsid w:val="00523450"/>
    <w:rsid w:val="00523EBD"/>
    <w:rsid w:val="00523F65"/>
    <w:rsid w:val="005257DC"/>
    <w:rsid w:val="005278F7"/>
    <w:rsid w:val="00530D22"/>
    <w:rsid w:val="005316FD"/>
    <w:rsid w:val="00533EC5"/>
    <w:rsid w:val="00542394"/>
    <w:rsid w:val="005435A4"/>
    <w:rsid w:val="00543D92"/>
    <w:rsid w:val="00543ED1"/>
    <w:rsid w:val="0054667C"/>
    <w:rsid w:val="0055054B"/>
    <w:rsid w:val="005516E6"/>
    <w:rsid w:val="00553F36"/>
    <w:rsid w:val="005553E0"/>
    <w:rsid w:val="00555D0E"/>
    <w:rsid w:val="005572E9"/>
    <w:rsid w:val="00560300"/>
    <w:rsid w:val="00561044"/>
    <w:rsid w:val="005642BD"/>
    <w:rsid w:val="00564356"/>
    <w:rsid w:val="00565C7B"/>
    <w:rsid w:val="00565E5C"/>
    <w:rsid w:val="005660FE"/>
    <w:rsid w:val="005727F7"/>
    <w:rsid w:val="005729BE"/>
    <w:rsid w:val="00576CDD"/>
    <w:rsid w:val="00576FB2"/>
    <w:rsid w:val="00577806"/>
    <w:rsid w:val="0058536D"/>
    <w:rsid w:val="00585575"/>
    <w:rsid w:val="00587563"/>
    <w:rsid w:val="005918D2"/>
    <w:rsid w:val="00595C38"/>
    <w:rsid w:val="00595EEE"/>
    <w:rsid w:val="00596731"/>
    <w:rsid w:val="005A11F3"/>
    <w:rsid w:val="005A1466"/>
    <w:rsid w:val="005A1DAC"/>
    <w:rsid w:val="005A48FD"/>
    <w:rsid w:val="005A6061"/>
    <w:rsid w:val="005A7408"/>
    <w:rsid w:val="005A7993"/>
    <w:rsid w:val="005B007D"/>
    <w:rsid w:val="005B3A47"/>
    <w:rsid w:val="005B67CF"/>
    <w:rsid w:val="005B76EB"/>
    <w:rsid w:val="005C1882"/>
    <w:rsid w:val="005C286B"/>
    <w:rsid w:val="005D3C04"/>
    <w:rsid w:val="005D60AA"/>
    <w:rsid w:val="005E1AA6"/>
    <w:rsid w:val="005E1BF5"/>
    <w:rsid w:val="005E30B1"/>
    <w:rsid w:val="005E3788"/>
    <w:rsid w:val="005E58DE"/>
    <w:rsid w:val="005E7B11"/>
    <w:rsid w:val="005F291E"/>
    <w:rsid w:val="005F5C05"/>
    <w:rsid w:val="00602550"/>
    <w:rsid w:val="00603451"/>
    <w:rsid w:val="00603919"/>
    <w:rsid w:val="00603E20"/>
    <w:rsid w:val="00605034"/>
    <w:rsid w:val="0061264C"/>
    <w:rsid w:val="0061398A"/>
    <w:rsid w:val="006140FD"/>
    <w:rsid w:val="006155FE"/>
    <w:rsid w:val="00615E4F"/>
    <w:rsid w:val="00620538"/>
    <w:rsid w:val="006205A8"/>
    <w:rsid w:val="00622406"/>
    <w:rsid w:val="00623327"/>
    <w:rsid w:val="00624D04"/>
    <w:rsid w:val="0062698F"/>
    <w:rsid w:val="00626CD3"/>
    <w:rsid w:val="00636324"/>
    <w:rsid w:val="00640AE4"/>
    <w:rsid w:val="00640C65"/>
    <w:rsid w:val="006430E3"/>
    <w:rsid w:val="00645B2F"/>
    <w:rsid w:val="0065029A"/>
    <w:rsid w:val="00650E77"/>
    <w:rsid w:val="0065747B"/>
    <w:rsid w:val="00657A22"/>
    <w:rsid w:val="00657A7A"/>
    <w:rsid w:val="00657B55"/>
    <w:rsid w:val="0066363B"/>
    <w:rsid w:val="00664A3C"/>
    <w:rsid w:val="006653A0"/>
    <w:rsid w:val="006662BB"/>
    <w:rsid w:val="00670450"/>
    <w:rsid w:val="00670993"/>
    <w:rsid w:val="006739E2"/>
    <w:rsid w:val="00675F30"/>
    <w:rsid w:val="006762E7"/>
    <w:rsid w:val="00677DE9"/>
    <w:rsid w:val="00682A66"/>
    <w:rsid w:val="00683E08"/>
    <w:rsid w:val="0068407B"/>
    <w:rsid w:val="0068522E"/>
    <w:rsid w:val="00685508"/>
    <w:rsid w:val="0068657D"/>
    <w:rsid w:val="006876A2"/>
    <w:rsid w:val="00690A6C"/>
    <w:rsid w:val="00691804"/>
    <w:rsid w:val="00694B08"/>
    <w:rsid w:val="0069594F"/>
    <w:rsid w:val="00696AC7"/>
    <w:rsid w:val="00696C87"/>
    <w:rsid w:val="00697511"/>
    <w:rsid w:val="00697C94"/>
    <w:rsid w:val="00697D7B"/>
    <w:rsid w:val="006A0DCA"/>
    <w:rsid w:val="006A0F7B"/>
    <w:rsid w:val="006A282F"/>
    <w:rsid w:val="006A3F9B"/>
    <w:rsid w:val="006A4FED"/>
    <w:rsid w:val="006A5672"/>
    <w:rsid w:val="006A7F4B"/>
    <w:rsid w:val="006B1049"/>
    <w:rsid w:val="006B2236"/>
    <w:rsid w:val="006B5DCE"/>
    <w:rsid w:val="006C242D"/>
    <w:rsid w:val="006C2B64"/>
    <w:rsid w:val="006C5352"/>
    <w:rsid w:val="006C5F2A"/>
    <w:rsid w:val="006C6F10"/>
    <w:rsid w:val="006D0D2D"/>
    <w:rsid w:val="006D4443"/>
    <w:rsid w:val="006D6781"/>
    <w:rsid w:val="006D68DA"/>
    <w:rsid w:val="006E26BF"/>
    <w:rsid w:val="006E2ECC"/>
    <w:rsid w:val="006E57B5"/>
    <w:rsid w:val="006F06E0"/>
    <w:rsid w:val="006F2A52"/>
    <w:rsid w:val="006F2B8C"/>
    <w:rsid w:val="006F3366"/>
    <w:rsid w:val="006F3759"/>
    <w:rsid w:val="006F3D15"/>
    <w:rsid w:val="006F4C4E"/>
    <w:rsid w:val="006F4FB5"/>
    <w:rsid w:val="006F60DF"/>
    <w:rsid w:val="006F625A"/>
    <w:rsid w:val="007002B3"/>
    <w:rsid w:val="0070070E"/>
    <w:rsid w:val="00702B82"/>
    <w:rsid w:val="00705068"/>
    <w:rsid w:val="00707C6B"/>
    <w:rsid w:val="0071186D"/>
    <w:rsid w:val="00711921"/>
    <w:rsid w:val="00714280"/>
    <w:rsid w:val="0071546E"/>
    <w:rsid w:val="00717F75"/>
    <w:rsid w:val="00722BE0"/>
    <w:rsid w:val="0072441A"/>
    <w:rsid w:val="0073286B"/>
    <w:rsid w:val="00733EC0"/>
    <w:rsid w:val="00734658"/>
    <w:rsid w:val="0073559D"/>
    <w:rsid w:val="007355AF"/>
    <w:rsid w:val="00735E0E"/>
    <w:rsid w:val="00746A6D"/>
    <w:rsid w:val="00751315"/>
    <w:rsid w:val="007517C1"/>
    <w:rsid w:val="00752C04"/>
    <w:rsid w:val="00752D0E"/>
    <w:rsid w:val="00755331"/>
    <w:rsid w:val="00762669"/>
    <w:rsid w:val="007644E7"/>
    <w:rsid w:val="007653FC"/>
    <w:rsid w:val="00775E32"/>
    <w:rsid w:val="00775F4A"/>
    <w:rsid w:val="0077732F"/>
    <w:rsid w:val="007842E6"/>
    <w:rsid w:val="007863E1"/>
    <w:rsid w:val="00787BC1"/>
    <w:rsid w:val="00791385"/>
    <w:rsid w:val="00791833"/>
    <w:rsid w:val="0079332B"/>
    <w:rsid w:val="0079460E"/>
    <w:rsid w:val="00795E5A"/>
    <w:rsid w:val="007964F7"/>
    <w:rsid w:val="00797B24"/>
    <w:rsid w:val="007A1541"/>
    <w:rsid w:val="007A399A"/>
    <w:rsid w:val="007A401B"/>
    <w:rsid w:val="007A79BD"/>
    <w:rsid w:val="007B144B"/>
    <w:rsid w:val="007B1D06"/>
    <w:rsid w:val="007B3E70"/>
    <w:rsid w:val="007B4445"/>
    <w:rsid w:val="007B4731"/>
    <w:rsid w:val="007B7004"/>
    <w:rsid w:val="007B7492"/>
    <w:rsid w:val="007B7BE5"/>
    <w:rsid w:val="007C2EE1"/>
    <w:rsid w:val="007D06B1"/>
    <w:rsid w:val="007D1837"/>
    <w:rsid w:val="007D18FA"/>
    <w:rsid w:val="007D3D9F"/>
    <w:rsid w:val="007D4BB8"/>
    <w:rsid w:val="007E0F7C"/>
    <w:rsid w:val="007E1450"/>
    <w:rsid w:val="007E31B3"/>
    <w:rsid w:val="007E34B0"/>
    <w:rsid w:val="007F3B01"/>
    <w:rsid w:val="007F4760"/>
    <w:rsid w:val="00803129"/>
    <w:rsid w:val="00803707"/>
    <w:rsid w:val="00804B7C"/>
    <w:rsid w:val="008117B7"/>
    <w:rsid w:val="00811B10"/>
    <w:rsid w:val="00811C0A"/>
    <w:rsid w:val="00815F08"/>
    <w:rsid w:val="0081605F"/>
    <w:rsid w:val="00816241"/>
    <w:rsid w:val="00817D75"/>
    <w:rsid w:val="008247CB"/>
    <w:rsid w:val="008324D9"/>
    <w:rsid w:val="00833A7A"/>
    <w:rsid w:val="008401C0"/>
    <w:rsid w:val="00840E39"/>
    <w:rsid w:val="00840ECD"/>
    <w:rsid w:val="00841119"/>
    <w:rsid w:val="00841CEB"/>
    <w:rsid w:val="00842CCB"/>
    <w:rsid w:val="00845F04"/>
    <w:rsid w:val="00851DDD"/>
    <w:rsid w:val="0085405C"/>
    <w:rsid w:val="0085730B"/>
    <w:rsid w:val="008575E2"/>
    <w:rsid w:val="00857AAE"/>
    <w:rsid w:val="00860C51"/>
    <w:rsid w:val="008615A4"/>
    <w:rsid w:val="008646BD"/>
    <w:rsid w:val="008720C1"/>
    <w:rsid w:val="008725D2"/>
    <w:rsid w:val="0087775C"/>
    <w:rsid w:val="00885186"/>
    <w:rsid w:val="00885BB6"/>
    <w:rsid w:val="00886129"/>
    <w:rsid w:val="0089268A"/>
    <w:rsid w:val="00895286"/>
    <w:rsid w:val="008964E0"/>
    <w:rsid w:val="008A0FE8"/>
    <w:rsid w:val="008A3596"/>
    <w:rsid w:val="008B08F6"/>
    <w:rsid w:val="008B2943"/>
    <w:rsid w:val="008B3EE5"/>
    <w:rsid w:val="008B6235"/>
    <w:rsid w:val="008B6AAE"/>
    <w:rsid w:val="008C0278"/>
    <w:rsid w:val="008C2385"/>
    <w:rsid w:val="008C2CDF"/>
    <w:rsid w:val="008C3638"/>
    <w:rsid w:val="008C5449"/>
    <w:rsid w:val="008C5769"/>
    <w:rsid w:val="008C6323"/>
    <w:rsid w:val="008C66C6"/>
    <w:rsid w:val="008C77B2"/>
    <w:rsid w:val="008D0C10"/>
    <w:rsid w:val="008D1FDE"/>
    <w:rsid w:val="008E1595"/>
    <w:rsid w:val="008E27D0"/>
    <w:rsid w:val="008E3B2F"/>
    <w:rsid w:val="008E576B"/>
    <w:rsid w:val="008E5808"/>
    <w:rsid w:val="008E7DF7"/>
    <w:rsid w:val="008F0534"/>
    <w:rsid w:val="008F056D"/>
    <w:rsid w:val="008F1D50"/>
    <w:rsid w:val="008F3A08"/>
    <w:rsid w:val="008F40D9"/>
    <w:rsid w:val="009033BA"/>
    <w:rsid w:val="00903A82"/>
    <w:rsid w:val="00905C2E"/>
    <w:rsid w:val="009121CD"/>
    <w:rsid w:val="00912F21"/>
    <w:rsid w:val="00916B3D"/>
    <w:rsid w:val="00920328"/>
    <w:rsid w:val="00934331"/>
    <w:rsid w:val="009355F7"/>
    <w:rsid w:val="00935EE8"/>
    <w:rsid w:val="00940AA2"/>
    <w:rsid w:val="00941C54"/>
    <w:rsid w:val="00942752"/>
    <w:rsid w:val="0094316F"/>
    <w:rsid w:val="0094542B"/>
    <w:rsid w:val="00954B94"/>
    <w:rsid w:val="00956712"/>
    <w:rsid w:val="00956FE0"/>
    <w:rsid w:val="00957FC7"/>
    <w:rsid w:val="00961F0F"/>
    <w:rsid w:val="0096364D"/>
    <w:rsid w:val="00965827"/>
    <w:rsid w:val="0096607E"/>
    <w:rsid w:val="0097077B"/>
    <w:rsid w:val="00971DC6"/>
    <w:rsid w:val="009740DC"/>
    <w:rsid w:val="0097518D"/>
    <w:rsid w:val="00976D75"/>
    <w:rsid w:val="00977FAE"/>
    <w:rsid w:val="00982C99"/>
    <w:rsid w:val="0098507B"/>
    <w:rsid w:val="00991466"/>
    <w:rsid w:val="009919C2"/>
    <w:rsid w:val="00992BCF"/>
    <w:rsid w:val="00996442"/>
    <w:rsid w:val="00996583"/>
    <w:rsid w:val="00996FE8"/>
    <w:rsid w:val="00997079"/>
    <w:rsid w:val="00997C21"/>
    <w:rsid w:val="009A0397"/>
    <w:rsid w:val="009A05CA"/>
    <w:rsid w:val="009A10A8"/>
    <w:rsid w:val="009A2A3A"/>
    <w:rsid w:val="009A5AD1"/>
    <w:rsid w:val="009B01F6"/>
    <w:rsid w:val="009B3E69"/>
    <w:rsid w:val="009C0A96"/>
    <w:rsid w:val="009C11D2"/>
    <w:rsid w:val="009C146C"/>
    <w:rsid w:val="009C2EBC"/>
    <w:rsid w:val="009C4550"/>
    <w:rsid w:val="009C478E"/>
    <w:rsid w:val="009C4ECD"/>
    <w:rsid w:val="009C69B7"/>
    <w:rsid w:val="009D1725"/>
    <w:rsid w:val="009D3E33"/>
    <w:rsid w:val="009D5CD8"/>
    <w:rsid w:val="009D5F3F"/>
    <w:rsid w:val="009D63F9"/>
    <w:rsid w:val="009D6FF2"/>
    <w:rsid w:val="009E0613"/>
    <w:rsid w:val="009E196D"/>
    <w:rsid w:val="009E3588"/>
    <w:rsid w:val="009E4C4D"/>
    <w:rsid w:val="009F09C7"/>
    <w:rsid w:val="009F0F7E"/>
    <w:rsid w:val="009F2A64"/>
    <w:rsid w:val="009F4345"/>
    <w:rsid w:val="009F4E9F"/>
    <w:rsid w:val="009F68BC"/>
    <w:rsid w:val="00A0583A"/>
    <w:rsid w:val="00A0657B"/>
    <w:rsid w:val="00A068FB"/>
    <w:rsid w:val="00A074AD"/>
    <w:rsid w:val="00A10CA6"/>
    <w:rsid w:val="00A1168B"/>
    <w:rsid w:val="00A1209E"/>
    <w:rsid w:val="00A14368"/>
    <w:rsid w:val="00A1439F"/>
    <w:rsid w:val="00A14568"/>
    <w:rsid w:val="00A147AB"/>
    <w:rsid w:val="00A155CA"/>
    <w:rsid w:val="00A17A3C"/>
    <w:rsid w:val="00A2035A"/>
    <w:rsid w:val="00A2220A"/>
    <w:rsid w:val="00A26D65"/>
    <w:rsid w:val="00A30519"/>
    <w:rsid w:val="00A31064"/>
    <w:rsid w:val="00A3376C"/>
    <w:rsid w:val="00A356C3"/>
    <w:rsid w:val="00A40BCA"/>
    <w:rsid w:val="00A46D67"/>
    <w:rsid w:val="00A51CBD"/>
    <w:rsid w:val="00A56F4E"/>
    <w:rsid w:val="00A5751C"/>
    <w:rsid w:val="00A57DB6"/>
    <w:rsid w:val="00A65031"/>
    <w:rsid w:val="00A66360"/>
    <w:rsid w:val="00A66734"/>
    <w:rsid w:val="00A700BF"/>
    <w:rsid w:val="00A70FFC"/>
    <w:rsid w:val="00A71684"/>
    <w:rsid w:val="00A74AC1"/>
    <w:rsid w:val="00A75667"/>
    <w:rsid w:val="00A76648"/>
    <w:rsid w:val="00A77C7D"/>
    <w:rsid w:val="00A80949"/>
    <w:rsid w:val="00A81154"/>
    <w:rsid w:val="00A846D5"/>
    <w:rsid w:val="00A8523C"/>
    <w:rsid w:val="00A8797C"/>
    <w:rsid w:val="00A918C7"/>
    <w:rsid w:val="00A9406E"/>
    <w:rsid w:val="00A94345"/>
    <w:rsid w:val="00A9507A"/>
    <w:rsid w:val="00A95F70"/>
    <w:rsid w:val="00A9641D"/>
    <w:rsid w:val="00A976FA"/>
    <w:rsid w:val="00AA04C3"/>
    <w:rsid w:val="00AA176A"/>
    <w:rsid w:val="00AA55DB"/>
    <w:rsid w:val="00AA6F75"/>
    <w:rsid w:val="00AA7DD9"/>
    <w:rsid w:val="00AB0122"/>
    <w:rsid w:val="00AB1CAC"/>
    <w:rsid w:val="00AB71BF"/>
    <w:rsid w:val="00AC16E1"/>
    <w:rsid w:val="00AC2C7D"/>
    <w:rsid w:val="00AC71D9"/>
    <w:rsid w:val="00AC7A61"/>
    <w:rsid w:val="00AD0CD2"/>
    <w:rsid w:val="00AD3353"/>
    <w:rsid w:val="00AD5AB3"/>
    <w:rsid w:val="00AE0281"/>
    <w:rsid w:val="00AF0779"/>
    <w:rsid w:val="00AF20A3"/>
    <w:rsid w:val="00AF5B96"/>
    <w:rsid w:val="00AF5DE0"/>
    <w:rsid w:val="00B017E4"/>
    <w:rsid w:val="00B01EB7"/>
    <w:rsid w:val="00B03EDE"/>
    <w:rsid w:val="00B04C96"/>
    <w:rsid w:val="00B10E6A"/>
    <w:rsid w:val="00B14AD3"/>
    <w:rsid w:val="00B16A7B"/>
    <w:rsid w:val="00B212E2"/>
    <w:rsid w:val="00B21E03"/>
    <w:rsid w:val="00B22EFA"/>
    <w:rsid w:val="00B2317B"/>
    <w:rsid w:val="00B233B3"/>
    <w:rsid w:val="00B23A39"/>
    <w:rsid w:val="00B24004"/>
    <w:rsid w:val="00B24186"/>
    <w:rsid w:val="00B26960"/>
    <w:rsid w:val="00B277DE"/>
    <w:rsid w:val="00B3033D"/>
    <w:rsid w:val="00B305FB"/>
    <w:rsid w:val="00B325AD"/>
    <w:rsid w:val="00B32720"/>
    <w:rsid w:val="00B32F66"/>
    <w:rsid w:val="00B40B41"/>
    <w:rsid w:val="00B43510"/>
    <w:rsid w:val="00B44B61"/>
    <w:rsid w:val="00B4610E"/>
    <w:rsid w:val="00B4778E"/>
    <w:rsid w:val="00B5024F"/>
    <w:rsid w:val="00B50CB1"/>
    <w:rsid w:val="00B52825"/>
    <w:rsid w:val="00B54C5E"/>
    <w:rsid w:val="00B56B46"/>
    <w:rsid w:val="00B56F27"/>
    <w:rsid w:val="00B61080"/>
    <w:rsid w:val="00B63831"/>
    <w:rsid w:val="00B6445B"/>
    <w:rsid w:val="00B66581"/>
    <w:rsid w:val="00B676B5"/>
    <w:rsid w:val="00B7050D"/>
    <w:rsid w:val="00B70661"/>
    <w:rsid w:val="00B73BC0"/>
    <w:rsid w:val="00B751B4"/>
    <w:rsid w:val="00B7635A"/>
    <w:rsid w:val="00B83602"/>
    <w:rsid w:val="00B83C7B"/>
    <w:rsid w:val="00B84361"/>
    <w:rsid w:val="00B84805"/>
    <w:rsid w:val="00B8658A"/>
    <w:rsid w:val="00B86654"/>
    <w:rsid w:val="00B92873"/>
    <w:rsid w:val="00B95961"/>
    <w:rsid w:val="00BA2662"/>
    <w:rsid w:val="00BA33BD"/>
    <w:rsid w:val="00BA4453"/>
    <w:rsid w:val="00BA6E48"/>
    <w:rsid w:val="00BB2629"/>
    <w:rsid w:val="00BB4454"/>
    <w:rsid w:val="00BB4A28"/>
    <w:rsid w:val="00BC0F9F"/>
    <w:rsid w:val="00BC5221"/>
    <w:rsid w:val="00BC76E0"/>
    <w:rsid w:val="00BD058F"/>
    <w:rsid w:val="00BD15A6"/>
    <w:rsid w:val="00BD5D0C"/>
    <w:rsid w:val="00BD7A2F"/>
    <w:rsid w:val="00BE0CAD"/>
    <w:rsid w:val="00BE1877"/>
    <w:rsid w:val="00BE3A31"/>
    <w:rsid w:val="00BE5635"/>
    <w:rsid w:val="00BE7D40"/>
    <w:rsid w:val="00BF0D6E"/>
    <w:rsid w:val="00BF2B95"/>
    <w:rsid w:val="00BF46A9"/>
    <w:rsid w:val="00BF5A01"/>
    <w:rsid w:val="00C0305E"/>
    <w:rsid w:val="00C04757"/>
    <w:rsid w:val="00C05387"/>
    <w:rsid w:val="00C10956"/>
    <w:rsid w:val="00C119A9"/>
    <w:rsid w:val="00C128A7"/>
    <w:rsid w:val="00C14526"/>
    <w:rsid w:val="00C17B1D"/>
    <w:rsid w:val="00C2357C"/>
    <w:rsid w:val="00C301E0"/>
    <w:rsid w:val="00C310A0"/>
    <w:rsid w:val="00C32221"/>
    <w:rsid w:val="00C345F8"/>
    <w:rsid w:val="00C35653"/>
    <w:rsid w:val="00C35A40"/>
    <w:rsid w:val="00C371BD"/>
    <w:rsid w:val="00C40083"/>
    <w:rsid w:val="00C40681"/>
    <w:rsid w:val="00C40754"/>
    <w:rsid w:val="00C40FF3"/>
    <w:rsid w:val="00C44099"/>
    <w:rsid w:val="00C456F8"/>
    <w:rsid w:val="00C50A15"/>
    <w:rsid w:val="00C51110"/>
    <w:rsid w:val="00C54721"/>
    <w:rsid w:val="00C5491A"/>
    <w:rsid w:val="00C61755"/>
    <w:rsid w:val="00C629D7"/>
    <w:rsid w:val="00C6314C"/>
    <w:rsid w:val="00C634FD"/>
    <w:rsid w:val="00C647BB"/>
    <w:rsid w:val="00C701CC"/>
    <w:rsid w:val="00C704F0"/>
    <w:rsid w:val="00C70700"/>
    <w:rsid w:val="00C72558"/>
    <w:rsid w:val="00C72886"/>
    <w:rsid w:val="00C73810"/>
    <w:rsid w:val="00C73C3B"/>
    <w:rsid w:val="00C73DAE"/>
    <w:rsid w:val="00C808D9"/>
    <w:rsid w:val="00C8439C"/>
    <w:rsid w:val="00C90752"/>
    <w:rsid w:val="00C907E5"/>
    <w:rsid w:val="00C90871"/>
    <w:rsid w:val="00C923BC"/>
    <w:rsid w:val="00C94EB4"/>
    <w:rsid w:val="00C95881"/>
    <w:rsid w:val="00CA26F3"/>
    <w:rsid w:val="00CA2D2E"/>
    <w:rsid w:val="00CA2FD7"/>
    <w:rsid w:val="00CA7797"/>
    <w:rsid w:val="00CA7C67"/>
    <w:rsid w:val="00CB04F7"/>
    <w:rsid w:val="00CB18D4"/>
    <w:rsid w:val="00CB2A94"/>
    <w:rsid w:val="00CB3D8B"/>
    <w:rsid w:val="00CB4F1B"/>
    <w:rsid w:val="00CB4F41"/>
    <w:rsid w:val="00CB5E5E"/>
    <w:rsid w:val="00CC1497"/>
    <w:rsid w:val="00CC1C28"/>
    <w:rsid w:val="00CC5088"/>
    <w:rsid w:val="00CC5945"/>
    <w:rsid w:val="00CC5E6D"/>
    <w:rsid w:val="00CC5E99"/>
    <w:rsid w:val="00CC774F"/>
    <w:rsid w:val="00CD2705"/>
    <w:rsid w:val="00CD35CE"/>
    <w:rsid w:val="00CD7D53"/>
    <w:rsid w:val="00CE5AE3"/>
    <w:rsid w:val="00CE5CC0"/>
    <w:rsid w:val="00CE67C0"/>
    <w:rsid w:val="00CE7189"/>
    <w:rsid w:val="00CE72FE"/>
    <w:rsid w:val="00CF1AAB"/>
    <w:rsid w:val="00CF1D8F"/>
    <w:rsid w:val="00CF2E5B"/>
    <w:rsid w:val="00CF38D5"/>
    <w:rsid w:val="00CF3B01"/>
    <w:rsid w:val="00CF4AD6"/>
    <w:rsid w:val="00CF65F5"/>
    <w:rsid w:val="00D02BE3"/>
    <w:rsid w:val="00D02C87"/>
    <w:rsid w:val="00D03B52"/>
    <w:rsid w:val="00D04619"/>
    <w:rsid w:val="00D04C6D"/>
    <w:rsid w:val="00D04F9A"/>
    <w:rsid w:val="00D053E0"/>
    <w:rsid w:val="00D07938"/>
    <w:rsid w:val="00D079E5"/>
    <w:rsid w:val="00D132ED"/>
    <w:rsid w:val="00D15227"/>
    <w:rsid w:val="00D166CC"/>
    <w:rsid w:val="00D20306"/>
    <w:rsid w:val="00D229DE"/>
    <w:rsid w:val="00D2427F"/>
    <w:rsid w:val="00D24949"/>
    <w:rsid w:val="00D25ABA"/>
    <w:rsid w:val="00D316B7"/>
    <w:rsid w:val="00D31D3F"/>
    <w:rsid w:val="00D32958"/>
    <w:rsid w:val="00D33BC8"/>
    <w:rsid w:val="00D34388"/>
    <w:rsid w:val="00D434E7"/>
    <w:rsid w:val="00D4540D"/>
    <w:rsid w:val="00D5003B"/>
    <w:rsid w:val="00D506BB"/>
    <w:rsid w:val="00D515E6"/>
    <w:rsid w:val="00D54C99"/>
    <w:rsid w:val="00D54DE6"/>
    <w:rsid w:val="00D60F03"/>
    <w:rsid w:val="00D611F2"/>
    <w:rsid w:val="00D63852"/>
    <w:rsid w:val="00D65327"/>
    <w:rsid w:val="00D67035"/>
    <w:rsid w:val="00D7559E"/>
    <w:rsid w:val="00D77113"/>
    <w:rsid w:val="00D7726F"/>
    <w:rsid w:val="00D801CE"/>
    <w:rsid w:val="00D84F82"/>
    <w:rsid w:val="00D90A92"/>
    <w:rsid w:val="00D9118B"/>
    <w:rsid w:val="00D91A24"/>
    <w:rsid w:val="00D930CC"/>
    <w:rsid w:val="00D94831"/>
    <w:rsid w:val="00D94E0A"/>
    <w:rsid w:val="00D95016"/>
    <w:rsid w:val="00D964A7"/>
    <w:rsid w:val="00DA34D1"/>
    <w:rsid w:val="00DA3816"/>
    <w:rsid w:val="00DA65E8"/>
    <w:rsid w:val="00DA6EEE"/>
    <w:rsid w:val="00DB19C8"/>
    <w:rsid w:val="00DB1BA3"/>
    <w:rsid w:val="00DB6526"/>
    <w:rsid w:val="00DB686B"/>
    <w:rsid w:val="00DC00A8"/>
    <w:rsid w:val="00DC3269"/>
    <w:rsid w:val="00DC3A36"/>
    <w:rsid w:val="00DC5BCD"/>
    <w:rsid w:val="00DD3E8B"/>
    <w:rsid w:val="00DE23F1"/>
    <w:rsid w:val="00DE582D"/>
    <w:rsid w:val="00DE5ABD"/>
    <w:rsid w:val="00DE744B"/>
    <w:rsid w:val="00DF2CDB"/>
    <w:rsid w:val="00DF5816"/>
    <w:rsid w:val="00E04AB5"/>
    <w:rsid w:val="00E072CA"/>
    <w:rsid w:val="00E1055C"/>
    <w:rsid w:val="00E10764"/>
    <w:rsid w:val="00E111D7"/>
    <w:rsid w:val="00E12932"/>
    <w:rsid w:val="00E12FEB"/>
    <w:rsid w:val="00E15972"/>
    <w:rsid w:val="00E172CE"/>
    <w:rsid w:val="00E214D8"/>
    <w:rsid w:val="00E21793"/>
    <w:rsid w:val="00E23FDE"/>
    <w:rsid w:val="00E25547"/>
    <w:rsid w:val="00E27C2B"/>
    <w:rsid w:val="00E31E0C"/>
    <w:rsid w:val="00E334EC"/>
    <w:rsid w:val="00E350AD"/>
    <w:rsid w:val="00E41BE0"/>
    <w:rsid w:val="00E42108"/>
    <w:rsid w:val="00E47ED0"/>
    <w:rsid w:val="00E50122"/>
    <w:rsid w:val="00E50212"/>
    <w:rsid w:val="00E508B2"/>
    <w:rsid w:val="00E51B97"/>
    <w:rsid w:val="00E55D88"/>
    <w:rsid w:val="00E57BF1"/>
    <w:rsid w:val="00E60800"/>
    <w:rsid w:val="00E61C6E"/>
    <w:rsid w:val="00E65D3A"/>
    <w:rsid w:val="00E66973"/>
    <w:rsid w:val="00E758BF"/>
    <w:rsid w:val="00E759B7"/>
    <w:rsid w:val="00E81014"/>
    <w:rsid w:val="00E8247B"/>
    <w:rsid w:val="00E83754"/>
    <w:rsid w:val="00E86592"/>
    <w:rsid w:val="00E90258"/>
    <w:rsid w:val="00E93346"/>
    <w:rsid w:val="00E956E6"/>
    <w:rsid w:val="00EA0F77"/>
    <w:rsid w:val="00EA4CA9"/>
    <w:rsid w:val="00EA7D62"/>
    <w:rsid w:val="00EB02E0"/>
    <w:rsid w:val="00EB209E"/>
    <w:rsid w:val="00EB3651"/>
    <w:rsid w:val="00EB5B4C"/>
    <w:rsid w:val="00EB6D2C"/>
    <w:rsid w:val="00EB73BA"/>
    <w:rsid w:val="00EC0FBB"/>
    <w:rsid w:val="00EC2EE3"/>
    <w:rsid w:val="00EC6545"/>
    <w:rsid w:val="00ED1902"/>
    <w:rsid w:val="00ED3BCE"/>
    <w:rsid w:val="00ED55F2"/>
    <w:rsid w:val="00ED5C7B"/>
    <w:rsid w:val="00ED62C2"/>
    <w:rsid w:val="00EE00AA"/>
    <w:rsid w:val="00EE0154"/>
    <w:rsid w:val="00EE06E5"/>
    <w:rsid w:val="00EE1E57"/>
    <w:rsid w:val="00EE23D1"/>
    <w:rsid w:val="00EE2DB3"/>
    <w:rsid w:val="00EE645C"/>
    <w:rsid w:val="00EE72C0"/>
    <w:rsid w:val="00EE76CE"/>
    <w:rsid w:val="00EF1AA9"/>
    <w:rsid w:val="00F04172"/>
    <w:rsid w:val="00F073DA"/>
    <w:rsid w:val="00F075F0"/>
    <w:rsid w:val="00F07DE7"/>
    <w:rsid w:val="00F10027"/>
    <w:rsid w:val="00F14256"/>
    <w:rsid w:val="00F14997"/>
    <w:rsid w:val="00F20626"/>
    <w:rsid w:val="00F2345E"/>
    <w:rsid w:val="00F25DDC"/>
    <w:rsid w:val="00F30D2C"/>
    <w:rsid w:val="00F31646"/>
    <w:rsid w:val="00F31C67"/>
    <w:rsid w:val="00F323B4"/>
    <w:rsid w:val="00F369ED"/>
    <w:rsid w:val="00F40D03"/>
    <w:rsid w:val="00F44A53"/>
    <w:rsid w:val="00F459A1"/>
    <w:rsid w:val="00F462C9"/>
    <w:rsid w:val="00F467E2"/>
    <w:rsid w:val="00F4693C"/>
    <w:rsid w:val="00F50503"/>
    <w:rsid w:val="00F50E85"/>
    <w:rsid w:val="00F54F33"/>
    <w:rsid w:val="00F55A52"/>
    <w:rsid w:val="00F55E16"/>
    <w:rsid w:val="00F570E4"/>
    <w:rsid w:val="00F626B5"/>
    <w:rsid w:val="00F64883"/>
    <w:rsid w:val="00F65713"/>
    <w:rsid w:val="00F70654"/>
    <w:rsid w:val="00F709F3"/>
    <w:rsid w:val="00F71A22"/>
    <w:rsid w:val="00F72742"/>
    <w:rsid w:val="00F727A5"/>
    <w:rsid w:val="00F82FA0"/>
    <w:rsid w:val="00F83962"/>
    <w:rsid w:val="00F85BCF"/>
    <w:rsid w:val="00F90348"/>
    <w:rsid w:val="00F93FA8"/>
    <w:rsid w:val="00F94501"/>
    <w:rsid w:val="00FA33A0"/>
    <w:rsid w:val="00FA39FA"/>
    <w:rsid w:val="00FA3C9D"/>
    <w:rsid w:val="00FA4D9D"/>
    <w:rsid w:val="00FA6AA4"/>
    <w:rsid w:val="00FA7C6A"/>
    <w:rsid w:val="00FB0551"/>
    <w:rsid w:val="00FB0AE2"/>
    <w:rsid w:val="00FB0EE2"/>
    <w:rsid w:val="00FB3418"/>
    <w:rsid w:val="00FB5FB5"/>
    <w:rsid w:val="00FB7F89"/>
    <w:rsid w:val="00FC4B06"/>
    <w:rsid w:val="00FC4FE1"/>
    <w:rsid w:val="00FC6EE4"/>
    <w:rsid w:val="00FD016F"/>
    <w:rsid w:val="00FD169F"/>
    <w:rsid w:val="00FD5578"/>
    <w:rsid w:val="00FD5D77"/>
    <w:rsid w:val="00FD74A7"/>
    <w:rsid w:val="00FE3172"/>
    <w:rsid w:val="00FE39A8"/>
    <w:rsid w:val="00FE5AFB"/>
    <w:rsid w:val="00FF2C96"/>
    <w:rsid w:val="00FF3C83"/>
    <w:rsid w:val="00FF51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8D0962-5BD4-48D4-B5F6-16F599DCB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40FD"/>
    <w:pPr>
      <w:spacing w:line="256" w:lineRule="auto"/>
      <w:jc w:val="both"/>
    </w:pPr>
    <w:rPr>
      <w:rFonts w:asciiTheme="majorHAnsi" w:eastAsia="Calibri" w:hAnsiTheme="majorHAnsi" w:cs="Times New Roman"/>
    </w:rPr>
  </w:style>
  <w:style w:type="paragraph" w:styleId="Nadpis1">
    <w:name w:val="heading 1"/>
    <w:basedOn w:val="Normlny"/>
    <w:next w:val="Normlny"/>
    <w:link w:val="Nadpis1Char"/>
    <w:autoRedefine/>
    <w:uiPriority w:val="9"/>
    <w:qFormat/>
    <w:rsid w:val="00355106"/>
    <w:pPr>
      <w:keepNext/>
      <w:keepLines/>
      <w:numPr>
        <w:numId w:val="1"/>
      </w:numPr>
      <w:spacing w:before="480" w:after="360" w:line="257" w:lineRule="auto"/>
      <w:ind w:left="284" w:hanging="284"/>
      <w:outlineLvl w:val="0"/>
    </w:pPr>
    <w:rPr>
      <w:rFonts w:eastAsiaTheme="majorEastAsia" w:cstheme="majorBidi"/>
      <w:color w:val="002060"/>
      <w:sz w:val="32"/>
      <w:szCs w:val="28"/>
    </w:rPr>
  </w:style>
  <w:style w:type="paragraph" w:styleId="Nadpis2">
    <w:name w:val="heading 2"/>
    <w:basedOn w:val="Normlny"/>
    <w:next w:val="Normlny"/>
    <w:link w:val="Nadpis2Char"/>
    <w:autoRedefine/>
    <w:uiPriority w:val="9"/>
    <w:unhideWhenUsed/>
    <w:qFormat/>
    <w:rsid w:val="00B32F66"/>
    <w:pPr>
      <w:keepNext/>
      <w:keepLines/>
      <w:numPr>
        <w:ilvl w:val="1"/>
        <w:numId w:val="2"/>
      </w:numPr>
      <w:spacing w:before="480" w:after="480" w:line="257" w:lineRule="auto"/>
      <w:ind w:left="0" w:firstLine="0"/>
      <w:outlineLvl w:val="1"/>
    </w:pPr>
    <w:rPr>
      <w:rFonts w:ascii="Calibri Light" w:eastAsiaTheme="majorEastAsia" w:hAnsi="Calibri Light" w:cstheme="majorHAnsi"/>
      <w:sz w:val="28"/>
      <w:szCs w:val="24"/>
    </w:rPr>
  </w:style>
  <w:style w:type="paragraph" w:styleId="Nadpis3">
    <w:name w:val="heading 3"/>
    <w:next w:val="Normlny"/>
    <w:link w:val="Nadpis3Char"/>
    <w:autoRedefine/>
    <w:uiPriority w:val="9"/>
    <w:unhideWhenUsed/>
    <w:qFormat/>
    <w:rsid w:val="0029173C"/>
    <w:pPr>
      <w:numPr>
        <w:ilvl w:val="2"/>
        <w:numId w:val="2"/>
      </w:numPr>
      <w:spacing w:before="480" w:after="320" w:line="240" w:lineRule="auto"/>
      <w:ind w:left="0" w:firstLine="0"/>
      <w:outlineLvl w:val="2"/>
    </w:pPr>
    <w:rPr>
      <w:rFonts w:ascii="Calibri Light" w:eastAsiaTheme="majorEastAsia" w:hAnsi="Calibri Light" w:cstheme="majorHAnsi"/>
      <w:color w:val="000000" w:themeColor="text1"/>
      <w:sz w:val="26"/>
      <w:szCs w:val="24"/>
      <w:lang w:eastAsia="sk-SK"/>
    </w:rPr>
  </w:style>
  <w:style w:type="paragraph" w:styleId="Nadpis4">
    <w:name w:val="heading 4"/>
    <w:basedOn w:val="Normlny"/>
    <w:next w:val="Normlny"/>
    <w:link w:val="Nadpis4Char"/>
    <w:autoRedefine/>
    <w:uiPriority w:val="9"/>
    <w:unhideWhenUsed/>
    <w:qFormat/>
    <w:rsid w:val="00E508B2"/>
    <w:pPr>
      <w:numPr>
        <w:ilvl w:val="3"/>
        <w:numId w:val="2"/>
      </w:numPr>
      <w:suppressAutoHyphens/>
      <w:spacing w:before="360" w:after="320" w:line="240" w:lineRule="auto"/>
      <w:ind w:left="851" w:hanging="851"/>
      <w:outlineLvl w:val="3"/>
    </w:pPr>
    <w:rPr>
      <w:rFonts w:ascii="Calibri Light" w:hAnsi="Calibri Light"/>
      <w:color w:val="1F3864" w:themeColor="accent1" w:themeShade="80"/>
      <w:sz w:val="24"/>
      <w:szCs w:val="24"/>
    </w:rPr>
  </w:style>
  <w:style w:type="paragraph" w:styleId="Nadpis5">
    <w:name w:val="heading 5"/>
    <w:basedOn w:val="Normlny"/>
    <w:next w:val="Normlny"/>
    <w:link w:val="Nadpis5Char"/>
    <w:uiPriority w:val="9"/>
    <w:unhideWhenUsed/>
    <w:qFormat/>
    <w:rsid w:val="008A0FE8"/>
    <w:pPr>
      <w:numPr>
        <w:ilvl w:val="4"/>
        <w:numId w:val="2"/>
      </w:numPr>
      <w:spacing w:before="320" w:line="257" w:lineRule="auto"/>
      <w:outlineLvl w:val="4"/>
    </w:pPr>
    <w:rPr>
      <w:sz w:val="23"/>
    </w:rPr>
  </w:style>
  <w:style w:type="paragraph" w:styleId="Nadpis6">
    <w:name w:val="heading 6"/>
    <w:basedOn w:val="Normlny"/>
    <w:next w:val="Normlny"/>
    <w:link w:val="Nadpis6Char"/>
    <w:uiPriority w:val="9"/>
    <w:unhideWhenUsed/>
    <w:qFormat/>
    <w:rsid w:val="008575E2"/>
    <w:pPr>
      <w:keepNext/>
      <w:keepLines/>
      <w:spacing w:before="40" w:after="0"/>
      <w:outlineLvl w:val="5"/>
    </w:pPr>
    <w:rPr>
      <w:rFonts w:eastAsiaTheme="majorEastAsia"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55106"/>
    <w:rPr>
      <w:rFonts w:asciiTheme="majorHAnsi" w:eastAsiaTheme="majorEastAsia" w:hAnsiTheme="majorHAnsi" w:cstheme="majorBidi"/>
      <w:noProof/>
      <w:color w:val="002060"/>
      <w:sz w:val="32"/>
      <w:szCs w:val="28"/>
    </w:rPr>
  </w:style>
  <w:style w:type="character" w:customStyle="1" w:styleId="Nadpis2Char">
    <w:name w:val="Nadpis 2 Char"/>
    <w:basedOn w:val="Predvolenpsmoodseku"/>
    <w:link w:val="Nadpis2"/>
    <w:uiPriority w:val="9"/>
    <w:rsid w:val="00B32F66"/>
    <w:rPr>
      <w:rFonts w:ascii="Calibri Light" w:eastAsiaTheme="majorEastAsia" w:hAnsi="Calibri Light" w:cstheme="majorHAnsi"/>
      <w:sz w:val="28"/>
      <w:szCs w:val="24"/>
    </w:rPr>
  </w:style>
  <w:style w:type="paragraph" w:styleId="Odsekzoznamu">
    <w:name w:val="List Paragraph"/>
    <w:basedOn w:val="Normlny"/>
    <w:link w:val="OdsekzoznamuChar"/>
    <w:uiPriority w:val="34"/>
    <w:qFormat/>
    <w:rsid w:val="00685508"/>
    <w:pPr>
      <w:ind w:left="720"/>
      <w:contextualSpacing/>
    </w:pPr>
  </w:style>
  <w:style w:type="character" w:customStyle="1" w:styleId="OdsekzoznamuChar">
    <w:name w:val="Odsek zoznamu Char"/>
    <w:basedOn w:val="Predvolenpsmoodseku"/>
    <w:link w:val="Odsekzoznamu"/>
    <w:uiPriority w:val="34"/>
    <w:locked/>
    <w:rsid w:val="00685508"/>
    <w:rPr>
      <w:rFonts w:ascii="Calibri" w:eastAsia="Calibri" w:hAnsi="Calibri" w:cs="Times New Roman"/>
      <w:lang w:val="en-GB"/>
    </w:rPr>
  </w:style>
  <w:style w:type="paragraph" w:styleId="Textpoznmkypodiarou">
    <w:name w:val="footnote text"/>
    <w:basedOn w:val="Normlny"/>
    <w:link w:val="TextpoznmkypodiarouChar"/>
    <w:uiPriority w:val="99"/>
    <w:unhideWhenUsed/>
    <w:rsid w:val="00685508"/>
    <w:rPr>
      <w:sz w:val="20"/>
      <w:szCs w:val="20"/>
    </w:rPr>
  </w:style>
  <w:style w:type="character" w:customStyle="1" w:styleId="TextpoznmkypodiarouChar">
    <w:name w:val="Text poznámky pod čiarou Char"/>
    <w:basedOn w:val="Predvolenpsmoodseku"/>
    <w:link w:val="Textpoznmkypodiarou"/>
    <w:uiPriority w:val="99"/>
    <w:rsid w:val="00685508"/>
    <w:rPr>
      <w:rFonts w:ascii="Calibri" w:eastAsia="Calibri" w:hAnsi="Calibri" w:cs="Times New Roman"/>
      <w:sz w:val="20"/>
      <w:szCs w:val="20"/>
      <w:lang w:val="en-GB"/>
    </w:rPr>
  </w:style>
  <w:style w:type="character" w:styleId="Odkaznapoznmkupodiarou">
    <w:name w:val="footnote reference"/>
    <w:basedOn w:val="Predvolenpsmoodseku"/>
    <w:uiPriority w:val="99"/>
    <w:semiHidden/>
    <w:unhideWhenUsed/>
    <w:rsid w:val="00685508"/>
    <w:rPr>
      <w:vertAlign w:val="superscript"/>
    </w:rPr>
  </w:style>
  <w:style w:type="paragraph" w:styleId="Pta">
    <w:name w:val="footer"/>
    <w:basedOn w:val="Normlny"/>
    <w:link w:val="PtaChar"/>
    <w:uiPriority w:val="99"/>
    <w:unhideWhenUsed/>
    <w:rsid w:val="00685508"/>
    <w:pPr>
      <w:tabs>
        <w:tab w:val="center" w:pos="4536"/>
        <w:tab w:val="right" w:pos="9072"/>
      </w:tabs>
    </w:pPr>
  </w:style>
  <w:style w:type="character" w:customStyle="1" w:styleId="PtaChar">
    <w:name w:val="Päta Char"/>
    <w:basedOn w:val="Predvolenpsmoodseku"/>
    <w:link w:val="Pta"/>
    <w:uiPriority w:val="99"/>
    <w:rsid w:val="00685508"/>
    <w:rPr>
      <w:rFonts w:ascii="Calibri" w:eastAsia="Calibri" w:hAnsi="Calibri" w:cs="Times New Roman"/>
      <w:lang w:val="en-GB"/>
    </w:rPr>
  </w:style>
  <w:style w:type="paragraph" w:styleId="Bezriadkovania">
    <w:name w:val="No Spacing"/>
    <w:uiPriority w:val="1"/>
    <w:qFormat/>
    <w:rsid w:val="00685508"/>
    <w:pPr>
      <w:spacing w:after="0" w:line="240" w:lineRule="auto"/>
    </w:pPr>
    <w:rPr>
      <w:sz w:val="24"/>
      <w:szCs w:val="24"/>
      <w:lang w:val="en-GB"/>
    </w:rPr>
  </w:style>
  <w:style w:type="table" w:styleId="Mriekatabuky">
    <w:name w:val="Table Grid"/>
    <w:basedOn w:val="Normlnatabuka"/>
    <w:uiPriority w:val="39"/>
    <w:rsid w:val="00685508"/>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AA55DB"/>
    <w:pPr>
      <w:spacing w:before="100" w:beforeAutospacing="1" w:after="100" w:afterAutospacing="1" w:line="240" w:lineRule="auto"/>
    </w:pPr>
    <w:rPr>
      <w:rFonts w:ascii="Times New Roman" w:eastAsiaTheme="minorEastAsia" w:hAnsi="Times New Roman"/>
      <w:sz w:val="24"/>
      <w:szCs w:val="24"/>
      <w:lang w:eastAsia="sk-SK"/>
    </w:rPr>
  </w:style>
  <w:style w:type="character" w:styleId="Odkaznakomentr">
    <w:name w:val="annotation reference"/>
    <w:basedOn w:val="Predvolenpsmoodseku"/>
    <w:uiPriority w:val="99"/>
    <w:semiHidden/>
    <w:unhideWhenUsed/>
    <w:rsid w:val="00C0305E"/>
    <w:rPr>
      <w:sz w:val="16"/>
      <w:szCs w:val="16"/>
    </w:rPr>
  </w:style>
  <w:style w:type="paragraph" w:styleId="Textkomentra">
    <w:name w:val="annotation text"/>
    <w:basedOn w:val="Normlny"/>
    <w:link w:val="TextkomentraChar"/>
    <w:uiPriority w:val="99"/>
    <w:unhideWhenUsed/>
    <w:rsid w:val="00C0305E"/>
    <w:pPr>
      <w:spacing w:line="240" w:lineRule="auto"/>
    </w:pPr>
    <w:rPr>
      <w:sz w:val="20"/>
      <w:szCs w:val="20"/>
    </w:rPr>
  </w:style>
  <w:style w:type="character" w:customStyle="1" w:styleId="TextkomentraChar">
    <w:name w:val="Text komentára Char"/>
    <w:basedOn w:val="Predvolenpsmoodseku"/>
    <w:link w:val="Textkomentra"/>
    <w:uiPriority w:val="99"/>
    <w:rsid w:val="00C0305E"/>
    <w:rPr>
      <w:rFonts w:ascii="Calibri" w:eastAsia="Calibri" w:hAnsi="Calibri" w:cs="Times New Roman"/>
      <w:noProof/>
      <w:sz w:val="20"/>
      <w:szCs w:val="20"/>
    </w:rPr>
  </w:style>
  <w:style w:type="paragraph" w:styleId="Predmetkomentra">
    <w:name w:val="annotation subject"/>
    <w:basedOn w:val="Textkomentra"/>
    <w:next w:val="Textkomentra"/>
    <w:link w:val="PredmetkomentraChar"/>
    <w:uiPriority w:val="99"/>
    <w:semiHidden/>
    <w:unhideWhenUsed/>
    <w:rsid w:val="00C0305E"/>
    <w:rPr>
      <w:b/>
      <w:bCs/>
    </w:rPr>
  </w:style>
  <w:style w:type="character" w:customStyle="1" w:styleId="PredmetkomentraChar">
    <w:name w:val="Predmet komentára Char"/>
    <w:basedOn w:val="TextkomentraChar"/>
    <w:link w:val="Predmetkomentra"/>
    <w:uiPriority w:val="99"/>
    <w:semiHidden/>
    <w:rsid w:val="00C0305E"/>
    <w:rPr>
      <w:rFonts w:ascii="Calibri" w:eastAsia="Calibri" w:hAnsi="Calibri" w:cs="Times New Roman"/>
      <w:b/>
      <w:bCs/>
      <w:noProof/>
      <w:sz w:val="20"/>
      <w:szCs w:val="20"/>
    </w:rPr>
  </w:style>
  <w:style w:type="paragraph" w:styleId="Textbubliny">
    <w:name w:val="Balloon Text"/>
    <w:basedOn w:val="Normlny"/>
    <w:link w:val="TextbublinyChar"/>
    <w:uiPriority w:val="99"/>
    <w:semiHidden/>
    <w:unhideWhenUsed/>
    <w:rsid w:val="00C0305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305E"/>
    <w:rPr>
      <w:rFonts w:ascii="Segoe UI" w:eastAsia="Calibri" w:hAnsi="Segoe UI" w:cs="Segoe UI"/>
      <w:noProof/>
      <w:sz w:val="18"/>
      <w:szCs w:val="18"/>
    </w:rPr>
  </w:style>
  <w:style w:type="paragraph" w:customStyle="1" w:styleId="xmsolistparagraph">
    <w:name w:val="x_msolistparagraph"/>
    <w:basedOn w:val="Normlny"/>
    <w:rsid w:val="00AA176A"/>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msonormal">
    <w:name w:val="x_msonormal"/>
    <w:basedOn w:val="Normlny"/>
    <w:rsid w:val="00AA176A"/>
    <w:pPr>
      <w:spacing w:before="100" w:beforeAutospacing="1" w:after="100" w:afterAutospacing="1" w:line="240" w:lineRule="auto"/>
    </w:pPr>
    <w:rPr>
      <w:rFonts w:ascii="Times New Roman" w:eastAsia="Times New Roman" w:hAnsi="Times New Roman"/>
      <w:sz w:val="24"/>
      <w:szCs w:val="24"/>
      <w:lang w:eastAsia="sk-SK"/>
    </w:rPr>
  </w:style>
  <w:style w:type="paragraph" w:styleId="Hlavika">
    <w:name w:val="header"/>
    <w:basedOn w:val="Normlny"/>
    <w:link w:val="HlavikaChar"/>
    <w:uiPriority w:val="99"/>
    <w:unhideWhenUsed/>
    <w:rsid w:val="0047342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342D"/>
    <w:rPr>
      <w:rFonts w:ascii="Calibri" w:eastAsia="Calibri" w:hAnsi="Calibri" w:cs="Times New Roman"/>
      <w:noProof/>
    </w:rPr>
  </w:style>
  <w:style w:type="character" w:styleId="Siln">
    <w:name w:val="Strong"/>
    <w:basedOn w:val="Predvolenpsmoodseku"/>
    <w:uiPriority w:val="22"/>
    <w:qFormat/>
    <w:rsid w:val="0062698F"/>
    <w:rPr>
      <w:b/>
      <w:bCs/>
    </w:rPr>
  </w:style>
  <w:style w:type="character" w:styleId="Hypertextovprepojenie">
    <w:name w:val="Hyperlink"/>
    <w:basedOn w:val="Predvolenpsmoodseku"/>
    <w:uiPriority w:val="99"/>
    <w:unhideWhenUsed/>
    <w:rsid w:val="00C90871"/>
    <w:rPr>
      <w:color w:val="0563C1" w:themeColor="hyperlink"/>
      <w:u w:val="single"/>
    </w:rPr>
  </w:style>
  <w:style w:type="character" w:styleId="PouitHypertextovPrepojenie">
    <w:name w:val="FollowedHyperlink"/>
    <w:basedOn w:val="Predvolenpsmoodseku"/>
    <w:uiPriority w:val="99"/>
    <w:semiHidden/>
    <w:unhideWhenUsed/>
    <w:rsid w:val="00C90871"/>
    <w:rPr>
      <w:color w:val="954F72" w:themeColor="followedHyperlink"/>
      <w:u w:val="single"/>
    </w:rPr>
  </w:style>
  <w:style w:type="character" w:customStyle="1" w:styleId="Nadpis3Char">
    <w:name w:val="Nadpis 3 Char"/>
    <w:basedOn w:val="Predvolenpsmoodseku"/>
    <w:link w:val="Nadpis3"/>
    <w:uiPriority w:val="9"/>
    <w:rsid w:val="0029173C"/>
    <w:rPr>
      <w:rFonts w:ascii="Calibri Light" w:eastAsiaTheme="majorEastAsia" w:hAnsi="Calibri Light" w:cstheme="majorHAnsi"/>
      <w:color w:val="000000" w:themeColor="text1"/>
      <w:sz w:val="26"/>
      <w:szCs w:val="24"/>
      <w:lang w:eastAsia="sk-SK"/>
    </w:rPr>
  </w:style>
  <w:style w:type="character" w:customStyle="1" w:styleId="Nadpis4Char">
    <w:name w:val="Nadpis 4 Char"/>
    <w:basedOn w:val="Predvolenpsmoodseku"/>
    <w:link w:val="Nadpis4"/>
    <w:uiPriority w:val="9"/>
    <w:rsid w:val="00E508B2"/>
    <w:rPr>
      <w:rFonts w:ascii="Calibri Light" w:eastAsia="Calibri" w:hAnsi="Calibri Light" w:cs="Times New Roman"/>
      <w:color w:val="1F3864" w:themeColor="accent1" w:themeShade="80"/>
      <w:sz w:val="24"/>
      <w:szCs w:val="24"/>
    </w:rPr>
  </w:style>
  <w:style w:type="paragraph" w:styleId="Hlavikaobsahu">
    <w:name w:val="TOC Heading"/>
    <w:basedOn w:val="Nadpis1"/>
    <w:next w:val="Normlny"/>
    <w:uiPriority w:val="39"/>
    <w:unhideWhenUsed/>
    <w:qFormat/>
    <w:rsid w:val="00367C60"/>
    <w:pPr>
      <w:numPr>
        <w:numId w:val="0"/>
      </w:numPr>
      <w:spacing w:after="0" w:line="259" w:lineRule="auto"/>
      <w:outlineLvl w:val="9"/>
    </w:pPr>
    <w:rPr>
      <w:color w:val="2F5496" w:themeColor="accent1" w:themeShade="BF"/>
      <w:szCs w:val="32"/>
      <w:lang w:eastAsia="sk-SK"/>
    </w:rPr>
  </w:style>
  <w:style w:type="paragraph" w:styleId="Obsah1">
    <w:name w:val="toc 1"/>
    <w:basedOn w:val="Normlny"/>
    <w:next w:val="Normlny"/>
    <w:autoRedefine/>
    <w:uiPriority w:val="39"/>
    <w:unhideWhenUsed/>
    <w:rsid w:val="00920328"/>
    <w:pPr>
      <w:tabs>
        <w:tab w:val="left" w:pos="851"/>
        <w:tab w:val="left" w:pos="993"/>
        <w:tab w:val="right" w:leader="dot" w:pos="9487"/>
      </w:tabs>
      <w:spacing w:after="100"/>
    </w:pPr>
  </w:style>
  <w:style w:type="paragraph" w:styleId="Obsah2">
    <w:name w:val="toc 2"/>
    <w:basedOn w:val="Normlny"/>
    <w:next w:val="Normlny"/>
    <w:autoRedefine/>
    <w:uiPriority w:val="39"/>
    <w:unhideWhenUsed/>
    <w:rsid w:val="00677DE9"/>
    <w:pPr>
      <w:tabs>
        <w:tab w:val="left" w:pos="851"/>
        <w:tab w:val="right" w:leader="dot" w:pos="9486"/>
      </w:tabs>
      <w:spacing w:after="100"/>
    </w:pPr>
  </w:style>
  <w:style w:type="paragraph" w:styleId="Obsah3">
    <w:name w:val="toc 3"/>
    <w:basedOn w:val="Normlny"/>
    <w:next w:val="Normlny"/>
    <w:autoRedefine/>
    <w:uiPriority w:val="39"/>
    <w:unhideWhenUsed/>
    <w:rsid w:val="00677DE9"/>
    <w:pPr>
      <w:tabs>
        <w:tab w:val="left" w:pos="851"/>
        <w:tab w:val="right" w:leader="dot" w:pos="9486"/>
      </w:tabs>
      <w:spacing w:after="100"/>
    </w:pPr>
  </w:style>
  <w:style w:type="paragraph" w:styleId="Podtitul">
    <w:name w:val="Subtitle"/>
    <w:basedOn w:val="Odsekzoznamu"/>
    <w:next w:val="Normlny"/>
    <w:link w:val="PodtitulChar"/>
    <w:uiPriority w:val="11"/>
    <w:qFormat/>
    <w:rsid w:val="002D722D"/>
    <w:pPr>
      <w:spacing w:before="160" w:line="240" w:lineRule="auto"/>
      <w:contextualSpacing w:val="0"/>
      <w:jc w:val="left"/>
    </w:pPr>
    <w:rPr>
      <w:i/>
      <w:sz w:val="16"/>
      <w:szCs w:val="16"/>
    </w:rPr>
  </w:style>
  <w:style w:type="character" w:customStyle="1" w:styleId="PodtitulChar">
    <w:name w:val="Podtitul Char"/>
    <w:basedOn w:val="Predvolenpsmoodseku"/>
    <w:link w:val="Podtitul"/>
    <w:uiPriority w:val="11"/>
    <w:rsid w:val="002D722D"/>
    <w:rPr>
      <w:rFonts w:asciiTheme="majorHAnsi" w:eastAsia="Calibri" w:hAnsiTheme="majorHAnsi" w:cs="Times New Roman"/>
      <w:i/>
      <w:noProof/>
      <w:sz w:val="16"/>
      <w:szCs w:val="16"/>
    </w:rPr>
  </w:style>
  <w:style w:type="character" w:customStyle="1" w:styleId="Nadpis5Char">
    <w:name w:val="Nadpis 5 Char"/>
    <w:basedOn w:val="Predvolenpsmoodseku"/>
    <w:link w:val="Nadpis5"/>
    <w:uiPriority w:val="9"/>
    <w:rsid w:val="008A0FE8"/>
    <w:rPr>
      <w:rFonts w:asciiTheme="majorHAnsi" w:eastAsia="Calibri" w:hAnsiTheme="majorHAnsi" w:cs="Times New Roman"/>
      <w:noProof/>
      <w:sz w:val="23"/>
    </w:rPr>
  </w:style>
  <w:style w:type="character" w:customStyle="1" w:styleId="Nadpis6Char">
    <w:name w:val="Nadpis 6 Char"/>
    <w:basedOn w:val="Predvolenpsmoodseku"/>
    <w:link w:val="Nadpis6"/>
    <w:uiPriority w:val="9"/>
    <w:rsid w:val="008575E2"/>
    <w:rPr>
      <w:rFonts w:asciiTheme="majorHAnsi" w:eastAsiaTheme="majorEastAsia" w:hAnsiTheme="majorHAnsi" w:cstheme="majorBidi"/>
      <w:noProof/>
      <w:color w:val="1F3763" w:themeColor="accent1" w:themeShade="7F"/>
    </w:rPr>
  </w:style>
  <w:style w:type="paragraph" w:styleId="Popis">
    <w:name w:val="caption"/>
    <w:basedOn w:val="Normlny"/>
    <w:next w:val="Normlny"/>
    <w:uiPriority w:val="35"/>
    <w:unhideWhenUsed/>
    <w:qFormat/>
    <w:rsid w:val="00146986"/>
    <w:pPr>
      <w:spacing w:after="0" w:line="240" w:lineRule="auto"/>
    </w:pPr>
    <w:rPr>
      <w:i/>
      <w:iCs/>
      <w:color w:val="0D0D0D" w:themeColor="text1" w:themeTint="F2"/>
      <w:sz w:val="16"/>
      <w:szCs w:val="16"/>
    </w:rPr>
  </w:style>
  <w:style w:type="paragraph" w:styleId="Citcia">
    <w:name w:val="Quote"/>
    <w:basedOn w:val="Normlny"/>
    <w:next w:val="Normlny"/>
    <w:link w:val="CitciaChar"/>
    <w:uiPriority w:val="29"/>
    <w:qFormat/>
    <w:rsid w:val="004325BE"/>
    <w:pPr>
      <w:autoSpaceDE w:val="0"/>
      <w:autoSpaceDN w:val="0"/>
      <w:adjustRightInd w:val="0"/>
      <w:spacing w:line="240" w:lineRule="auto"/>
      <w:jc w:val="left"/>
    </w:pPr>
    <w:rPr>
      <w:rFonts w:ascii="Times New Roman" w:hAnsi="Times New Roman"/>
      <w:sz w:val="20"/>
      <w:szCs w:val="20"/>
    </w:rPr>
  </w:style>
  <w:style w:type="character" w:customStyle="1" w:styleId="CitciaChar">
    <w:name w:val="Citácia Char"/>
    <w:basedOn w:val="Predvolenpsmoodseku"/>
    <w:link w:val="Citcia"/>
    <w:uiPriority w:val="29"/>
    <w:rsid w:val="004325BE"/>
    <w:rPr>
      <w:rFonts w:ascii="Times New Roman" w:eastAsia="Calibri" w:hAnsi="Times New Roman" w:cs="Times New Roman"/>
      <w:noProof/>
      <w:sz w:val="20"/>
      <w:szCs w:val="20"/>
    </w:rPr>
  </w:style>
  <w:style w:type="paragraph" w:customStyle="1" w:styleId="Zarkazkladnhotextu1">
    <w:name w:val="Zarážka základného textu1"/>
    <w:basedOn w:val="Normlny"/>
    <w:rsid w:val="00522156"/>
    <w:pPr>
      <w:spacing w:after="0" w:line="240" w:lineRule="auto"/>
      <w:ind w:left="360"/>
      <w:jc w:val="center"/>
    </w:pPr>
    <w:rPr>
      <w:rFonts w:ascii="Times New Roman" w:eastAsia="Times New Roman" w:hAnsi="Times New Roman"/>
      <w:sz w:val="24"/>
      <w:szCs w:val="24"/>
      <w:lang w:eastAsia="sk-SK"/>
    </w:rPr>
  </w:style>
  <w:style w:type="paragraph" w:customStyle="1" w:styleId="Default">
    <w:name w:val="Default"/>
    <w:rsid w:val="006F3D15"/>
    <w:pPr>
      <w:autoSpaceDE w:val="0"/>
      <w:autoSpaceDN w:val="0"/>
      <w:adjustRightInd w:val="0"/>
      <w:spacing w:after="0" w:line="240" w:lineRule="auto"/>
    </w:pPr>
    <w:rPr>
      <w:rFonts w:ascii="Arial" w:hAnsi="Arial" w:cs="Arial"/>
      <w:color w:val="000000"/>
      <w:sz w:val="24"/>
      <w:szCs w:val="24"/>
    </w:rPr>
  </w:style>
  <w:style w:type="paragraph" w:styleId="Zoznamobrzkov">
    <w:name w:val="table of figures"/>
    <w:basedOn w:val="Normlny"/>
    <w:next w:val="Normlny"/>
    <w:uiPriority w:val="99"/>
    <w:unhideWhenUsed/>
    <w:rsid w:val="00C907E5"/>
    <w:pPr>
      <w:spacing w:after="0"/>
    </w:pPr>
  </w:style>
  <w:style w:type="character" w:customStyle="1" w:styleId="Zmienka1">
    <w:name w:val="Zmienka1"/>
    <w:basedOn w:val="Predvolenpsmoodseku"/>
    <w:uiPriority w:val="99"/>
    <w:semiHidden/>
    <w:unhideWhenUsed/>
    <w:rsid w:val="002D3726"/>
    <w:rPr>
      <w:color w:val="2B579A"/>
      <w:shd w:val="clear" w:color="auto" w:fill="E6E6E6"/>
    </w:rPr>
  </w:style>
  <w:style w:type="paragraph" w:styleId="Textvysvetlivky">
    <w:name w:val="endnote text"/>
    <w:basedOn w:val="Normlny"/>
    <w:link w:val="TextvysvetlivkyChar"/>
    <w:uiPriority w:val="99"/>
    <w:semiHidden/>
    <w:unhideWhenUsed/>
    <w:rsid w:val="00BE5635"/>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BE5635"/>
    <w:rPr>
      <w:rFonts w:asciiTheme="majorHAnsi" w:eastAsia="Calibri" w:hAnsiTheme="majorHAnsi" w:cs="Times New Roman"/>
      <w:noProof/>
      <w:sz w:val="20"/>
      <w:szCs w:val="20"/>
    </w:rPr>
  </w:style>
  <w:style w:type="character" w:styleId="Odkaznavysvetlivku">
    <w:name w:val="endnote reference"/>
    <w:basedOn w:val="Predvolenpsmoodseku"/>
    <w:uiPriority w:val="99"/>
    <w:semiHidden/>
    <w:unhideWhenUsed/>
    <w:rsid w:val="00BE5635"/>
    <w:rPr>
      <w:vertAlign w:val="superscript"/>
    </w:rPr>
  </w:style>
  <w:style w:type="character" w:styleId="Zvraznenie">
    <w:name w:val="Emphasis"/>
    <w:basedOn w:val="Predvolenpsmoodseku"/>
    <w:uiPriority w:val="20"/>
    <w:qFormat/>
    <w:rsid w:val="00941C54"/>
    <w:rPr>
      <w:i/>
      <w:iCs/>
    </w:rPr>
  </w:style>
  <w:style w:type="paragraph" w:styleId="Zvraznencitcia">
    <w:name w:val="Intense Quote"/>
    <w:basedOn w:val="Normlny"/>
    <w:next w:val="Normlny"/>
    <w:link w:val="ZvraznencitciaChar"/>
    <w:uiPriority w:val="30"/>
    <w:qFormat/>
    <w:rsid w:val="000236AF"/>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0236AF"/>
    <w:rPr>
      <w:rFonts w:asciiTheme="majorHAnsi" w:eastAsia="Calibri" w:hAnsiTheme="majorHAnsi" w:cs="Times New Roman"/>
      <w:b/>
      <w:bCs/>
      <w:i/>
      <w:iCs/>
      <w:noProof/>
      <w:color w:val="4472C4" w:themeColor="accent1"/>
    </w:rPr>
  </w:style>
  <w:style w:type="paragraph" w:styleId="Nzov">
    <w:name w:val="Title"/>
    <w:basedOn w:val="Normlny"/>
    <w:next w:val="Normlny"/>
    <w:link w:val="NzovChar"/>
    <w:uiPriority w:val="10"/>
    <w:qFormat/>
    <w:rsid w:val="0052129F"/>
    <w:pPr>
      <w:pBdr>
        <w:bottom w:val="single" w:sz="8" w:space="4" w:color="4472C4"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52129F"/>
    <w:rPr>
      <w:rFonts w:asciiTheme="majorHAnsi" w:eastAsiaTheme="majorEastAsia" w:hAnsiTheme="majorHAnsi" w:cstheme="majorBidi"/>
      <w:noProof/>
      <w:color w:val="323E4F" w:themeColor="text2" w:themeShade="BF"/>
      <w:spacing w:val="5"/>
      <w:kern w:val="28"/>
      <w:sz w:val="52"/>
      <w:szCs w:val="52"/>
    </w:rPr>
  </w:style>
  <w:style w:type="character" w:styleId="Jemnodkaz">
    <w:name w:val="Subtle Reference"/>
    <w:basedOn w:val="Predvolenpsmoodseku"/>
    <w:uiPriority w:val="31"/>
    <w:qFormat/>
    <w:rsid w:val="006762E7"/>
    <w:rPr>
      <w:caps w:val="0"/>
      <w:smallCaps/>
      <w:color w:val="auto"/>
      <w:sz w:val="22"/>
      <w:u w:val="single"/>
    </w:rPr>
  </w:style>
  <w:style w:type="character" w:styleId="Intenzvnezvraznenie">
    <w:name w:val="Intense Emphasis"/>
    <w:basedOn w:val="Predvolenpsmoodseku"/>
    <w:uiPriority w:val="21"/>
    <w:qFormat/>
    <w:rsid w:val="00E61C6E"/>
    <w:rPr>
      <w:i/>
      <w:iCs/>
      <w:color w:val="4472C4" w:themeColor="accent1"/>
    </w:rPr>
  </w:style>
  <w:style w:type="paragraph" w:styleId="Obsah4">
    <w:name w:val="toc 4"/>
    <w:basedOn w:val="Normlny"/>
    <w:next w:val="Normlny"/>
    <w:autoRedefine/>
    <w:uiPriority w:val="39"/>
    <w:unhideWhenUsed/>
    <w:rsid w:val="003C446E"/>
    <w:pPr>
      <w:tabs>
        <w:tab w:val="left" w:pos="851"/>
        <w:tab w:val="right" w:leader="dot" w:pos="9487"/>
      </w:tabs>
      <w:spacing w:after="100"/>
    </w:pPr>
  </w:style>
  <w:style w:type="paragraph" w:styleId="Obsah5">
    <w:name w:val="toc 5"/>
    <w:basedOn w:val="Normlny"/>
    <w:next w:val="Normlny"/>
    <w:autoRedefine/>
    <w:uiPriority w:val="39"/>
    <w:unhideWhenUsed/>
    <w:rsid w:val="00677DE9"/>
    <w:pPr>
      <w:tabs>
        <w:tab w:val="left" w:pos="709"/>
        <w:tab w:val="right" w:leader="dot" w:pos="9487"/>
      </w:tabs>
      <w:spacing w:after="100"/>
    </w:pPr>
    <w:rPr>
      <w:rFonts w:ascii="Calibri Light" w:hAnsi="Calibri Light"/>
      <w14:scene3d>
        <w14:camera w14:prst="orthographicFront"/>
        <w14:lightRig w14:rig="threePt" w14:dir="t">
          <w14:rot w14:lat="0" w14:lon="0" w14:rev="0"/>
        </w14:lightRig>
      </w14:scene3d>
    </w:rPr>
  </w:style>
  <w:style w:type="paragraph" w:styleId="Revzia">
    <w:name w:val="Revision"/>
    <w:hidden/>
    <w:uiPriority w:val="99"/>
    <w:semiHidden/>
    <w:rsid w:val="0020689C"/>
    <w:pPr>
      <w:spacing w:after="0" w:line="240" w:lineRule="auto"/>
    </w:pPr>
    <w:rPr>
      <w:rFonts w:asciiTheme="majorHAnsi" w:eastAsia="Calibri" w:hAnsiTheme="majorHAnsi"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3765">
      <w:bodyDiv w:val="1"/>
      <w:marLeft w:val="0"/>
      <w:marRight w:val="0"/>
      <w:marTop w:val="0"/>
      <w:marBottom w:val="0"/>
      <w:divBdr>
        <w:top w:val="none" w:sz="0" w:space="0" w:color="auto"/>
        <w:left w:val="none" w:sz="0" w:space="0" w:color="auto"/>
        <w:bottom w:val="none" w:sz="0" w:space="0" w:color="auto"/>
        <w:right w:val="none" w:sz="0" w:space="0" w:color="auto"/>
      </w:divBdr>
    </w:div>
    <w:div w:id="7759042">
      <w:bodyDiv w:val="1"/>
      <w:marLeft w:val="0"/>
      <w:marRight w:val="0"/>
      <w:marTop w:val="0"/>
      <w:marBottom w:val="0"/>
      <w:divBdr>
        <w:top w:val="none" w:sz="0" w:space="0" w:color="auto"/>
        <w:left w:val="none" w:sz="0" w:space="0" w:color="auto"/>
        <w:bottom w:val="none" w:sz="0" w:space="0" w:color="auto"/>
        <w:right w:val="none" w:sz="0" w:space="0" w:color="auto"/>
      </w:divBdr>
    </w:div>
    <w:div w:id="9992923">
      <w:bodyDiv w:val="1"/>
      <w:marLeft w:val="0"/>
      <w:marRight w:val="0"/>
      <w:marTop w:val="0"/>
      <w:marBottom w:val="0"/>
      <w:divBdr>
        <w:top w:val="none" w:sz="0" w:space="0" w:color="auto"/>
        <w:left w:val="none" w:sz="0" w:space="0" w:color="auto"/>
        <w:bottom w:val="none" w:sz="0" w:space="0" w:color="auto"/>
        <w:right w:val="none" w:sz="0" w:space="0" w:color="auto"/>
      </w:divBdr>
    </w:div>
    <w:div w:id="14962522">
      <w:bodyDiv w:val="1"/>
      <w:marLeft w:val="0"/>
      <w:marRight w:val="0"/>
      <w:marTop w:val="0"/>
      <w:marBottom w:val="0"/>
      <w:divBdr>
        <w:top w:val="none" w:sz="0" w:space="0" w:color="auto"/>
        <w:left w:val="none" w:sz="0" w:space="0" w:color="auto"/>
        <w:bottom w:val="none" w:sz="0" w:space="0" w:color="auto"/>
        <w:right w:val="none" w:sz="0" w:space="0" w:color="auto"/>
      </w:divBdr>
    </w:div>
    <w:div w:id="17201784">
      <w:bodyDiv w:val="1"/>
      <w:marLeft w:val="0"/>
      <w:marRight w:val="0"/>
      <w:marTop w:val="0"/>
      <w:marBottom w:val="0"/>
      <w:divBdr>
        <w:top w:val="none" w:sz="0" w:space="0" w:color="auto"/>
        <w:left w:val="none" w:sz="0" w:space="0" w:color="auto"/>
        <w:bottom w:val="none" w:sz="0" w:space="0" w:color="auto"/>
        <w:right w:val="none" w:sz="0" w:space="0" w:color="auto"/>
      </w:divBdr>
    </w:div>
    <w:div w:id="21632816">
      <w:bodyDiv w:val="1"/>
      <w:marLeft w:val="0"/>
      <w:marRight w:val="0"/>
      <w:marTop w:val="0"/>
      <w:marBottom w:val="0"/>
      <w:divBdr>
        <w:top w:val="none" w:sz="0" w:space="0" w:color="auto"/>
        <w:left w:val="none" w:sz="0" w:space="0" w:color="auto"/>
        <w:bottom w:val="none" w:sz="0" w:space="0" w:color="auto"/>
        <w:right w:val="none" w:sz="0" w:space="0" w:color="auto"/>
      </w:divBdr>
    </w:div>
    <w:div w:id="25253385">
      <w:bodyDiv w:val="1"/>
      <w:marLeft w:val="0"/>
      <w:marRight w:val="0"/>
      <w:marTop w:val="0"/>
      <w:marBottom w:val="0"/>
      <w:divBdr>
        <w:top w:val="none" w:sz="0" w:space="0" w:color="auto"/>
        <w:left w:val="none" w:sz="0" w:space="0" w:color="auto"/>
        <w:bottom w:val="none" w:sz="0" w:space="0" w:color="auto"/>
        <w:right w:val="none" w:sz="0" w:space="0" w:color="auto"/>
      </w:divBdr>
    </w:div>
    <w:div w:id="40176020">
      <w:bodyDiv w:val="1"/>
      <w:marLeft w:val="0"/>
      <w:marRight w:val="0"/>
      <w:marTop w:val="0"/>
      <w:marBottom w:val="0"/>
      <w:divBdr>
        <w:top w:val="none" w:sz="0" w:space="0" w:color="auto"/>
        <w:left w:val="none" w:sz="0" w:space="0" w:color="auto"/>
        <w:bottom w:val="none" w:sz="0" w:space="0" w:color="auto"/>
        <w:right w:val="none" w:sz="0" w:space="0" w:color="auto"/>
      </w:divBdr>
    </w:div>
    <w:div w:id="42557459">
      <w:bodyDiv w:val="1"/>
      <w:marLeft w:val="0"/>
      <w:marRight w:val="0"/>
      <w:marTop w:val="0"/>
      <w:marBottom w:val="0"/>
      <w:divBdr>
        <w:top w:val="none" w:sz="0" w:space="0" w:color="auto"/>
        <w:left w:val="none" w:sz="0" w:space="0" w:color="auto"/>
        <w:bottom w:val="none" w:sz="0" w:space="0" w:color="auto"/>
        <w:right w:val="none" w:sz="0" w:space="0" w:color="auto"/>
      </w:divBdr>
    </w:div>
    <w:div w:id="49959645">
      <w:bodyDiv w:val="1"/>
      <w:marLeft w:val="0"/>
      <w:marRight w:val="0"/>
      <w:marTop w:val="0"/>
      <w:marBottom w:val="0"/>
      <w:divBdr>
        <w:top w:val="none" w:sz="0" w:space="0" w:color="auto"/>
        <w:left w:val="none" w:sz="0" w:space="0" w:color="auto"/>
        <w:bottom w:val="none" w:sz="0" w:space="0" w:color="auto"/>
        <w:right w:val="none" w:sz="0" w:space="0" w:color="auto"/>
      </w:divBdr>
    </w:div>
    <w:div w:id="51124492">
      <w:bodyDiv w:val="1"/>
      <w:marLeft w:val="0"/>
      <w:marRight w:val="0"/>
      <w:marTop w:val="0"/>
      <w:marBottom w:val="0"/>
      <w:divBdr>
        <w:top w:val="none" w:sz="0" w:space="0" w:color="auto"/>
        <w:left w:val="none" w:sz="0" w:space="0" w:color="auto"/>
        <w:bottom w:val="none" w:sz="0" w:space="0" w:color="auto"/>
        <w:right w:val="none" w:sz="0" w:space="0" w:color="auto"/>
      </w:divBdr>
    </w:div>
    <w:div w:id="53898680">
      <w:bodyDiv w:val="1"/>
      <w:marLeft w:val="0"/>
      <w:marRight w:val="0"/>
      <w:marTop w:val="0"/>
      <w:marBottom w:val="0"/>
      <w:divBdr>
        <w:top w:val="none" w:sz="0" w:space="0" w:color="auto"/>
        <w:left w:val="none" w:sz="0" w:space="0" w:color="auto"/>
        <w:bottom w:val="none" w:sz="0" w:space="0" w:color="auto"/>
        <w:right w:val="none" w:sz="0" w:space="0" w:color="auto"/>
      </w:divBdr>
    </w:div>
    <w:div w:id="56244238">
      <w:bodyDiv w:val="1"/>
      <w:marLeft w:val="0"/>
      <w:marRight w:val="0"/>
      <w:marTop w:val="0"/>
      <w:marBottom w:val="0"/>
      <w:divBdr>
        <w:top w:val="none" w:sz="0" w:space="0" w:color="auto"/>
        <w:left w:val="none" w:sz="0" w:space="0" w:color="auto"/>
        <w:bottom w:val="none" w:sz="0" w:space="0" w:color="auto"/>
        <w:right w:val="none" w:sz="0" w:space="0" w:color="auto"/>
      </w:divBdr>
    </w:div>
    <w:div w:id="62145812">
      <w:bodyDiv w:val="1"/>
      <w:marLeft w:val="0"/>
      <w:marRight w:val="0"/>
      <w:marTop w:val="0"/>
      <w:marBottom w:val="0"/>
      <w:divBdr>
        <w:top w:val="none" w:sz="0" w:space="0" w:color="auto"/>
        <w:left w:val="none" w:sz="0" w:space="0" w:color="auto"/>
        <w:bottom w:val="none" w:sz="0" w:space="0" w:color="auto"/>
        <w:right w:val="none" w:sz="0" w:space="0" w:color="auto"/>
      </w:divBdr>
    </w:div>
    <w:div w:id="68693895">
      <w:bodyDiv w:val="1"/>
      <w:marLeft w:val="0"/>
      <w:marRight w:val="0"/>
      <w:marTop w:val="0"/>
      <w:marBottom w:val="0"/>
      <w:divBdr>
        <w:top w:val="none" w:sz="0" w:space="0" w:color="auto"/>
        <w:left w:val="none" w:sz="0" w:space="0" w:color="auto"/>
        <w:bottom w:val="none" w:sz="0" w:space="0" w:color="auto"/>
        <w:right w:val="none" w:sz="0" w:space="0" w:color="auto"/>
      </w:divBdr>
    </w:div>
    <w:div w:id="73744973">
      <w:bodyDiv w:val="1"/>
      <w:marLeft w:val="0"/>
      <w:marRight w:val="0"/>
      <w:marTop w:val="0"/>
      <w:marBottom w:val="0"/>
      <w:divBdr>
        <w:top w:val="none" w:sz="0" w:space="0" w:color="auto"/>
        <w:left w:val="none" w:sz="0" w:space="0" w:color="auto"/>
        <w:bottom w:val="none" w:sz="0" w:space="0" w:color="auto"/>
        <w:right w:val="none" w:sz="0" w:space="0" w:color="auto"/>
      </w:divBdr>
    </w:div>
    <w:div w:id="76102772">
      <w:bodyDiv w:val="1"/>
      <w:marLeft w:val="0"/>
      <w:marRight w:val="0"/>
      <w:marTop w:val="0"/>
      <w:marBottom w:val="0"/>
      <w:divBdr>
        <w:top w:val="none" w:sz="0" w:space="0" w:color="auto"/>
        <w:left w:val="none" w:sz="0" w:space="0" w:color="auto"/>
        <w:bottom w:val="none" w:sz="0" w:space="0" w:color="auto"/>
        <w:right w:val="none" w:sz="0" w:space="0" w:color="auto"/>
      </w:divBdr>
    </w:div>
    <w:div w:id="79067904">
      <w:bodyDiv w:val="1"/>
      <w:marLeft w:val="0"/>
      <w:marRight w:val="0"/>
      <w:marTop w:val="0"/>
      <w:marBottom w:val="0"/>
      <w:divBdr>
        <w:top w:val="none" w:sz="0" w:space="0" w:color="auto"/>
        <w:left w:val="none" w:sz="0" w:space="0" w:color="auto"/>
        <w:bottom w:val="none" w:sz="0" w:space="0" w:color="auto"/>
        <w:right w:val="none" w:sz="0" w:space="0" w:color="auto"/>
      </w:divBdr>
    </w:div>
    <w:div w:id="85080154">
      <w:bodyDiv w:val="1"/>
      <w:marLeft w:val="0"/>
      <w:marRight w:val="0"/>
      <w:marTop w:val="0"/>
      <w:marBottom w:val="0"/>
      <w:divBdr>
        <w:top w:val="none" w:sz="0" w:space="0" w:color="auto"/>
        <w:left w:val="none" w:sz="0" w:space="0" w:color="auto"/>
        <w:bottom w:val="none" w:sz="0" w:space="0" w:color="auto"/>
        <w:right w:val="none" w:sz="0" w:space="0" w:color="auto"/>
      </w:divBdr>
    </w:div>
    <w:div w:id="97793929">
      <w:bodyDiv w:val="1"/>
      <w:marLeft w:val="0"/>
      <w:marRight w:val="0"/>
      <w:marTop w:val="0"/>
      <w:marBottom w:val="0"/>
      <w:divBdr>
        <w:top w:val="none" w:sz="0" w:space="0" w:color="auto"/>
        <w:left w:val="none" w:sz="0" w:space="0" w:color="auto"/>
        <w:bottom w:val="none" w:sz="0" w:space="0" w:color="auto"/>
        <w:right w:val="none" w:sz="0" w:space="0" w:color="auto"/>
      </w:divBdr>
    </w:div>
    <w:div w:id="99836444">
      <w:bodyDiv w:val="1"/>
      <w:marLeft w:val="0"/>
      <w:marRight w:val="0"/>
      <w:marTop w:val="0"/>
      <w:marBottom w:val="0"/>
      <w:divBdr>
        <w:top w:val="none" w:sz="0" w:space="0" w:color="auto"/>
        <w:left w:val="none" w:sz="0" w:space="0" w:color="auto"/>
        <w:bottom w:val="none" w:sz="0" w:space="0" w:color="auto"/>
        <w:right w:val="none" w:sz="0" w:space="0" w:color="auto"/>
      </w:divBdr>
    </w:div>
    <w:div w:id="100498174">
      <w:bodyDiv w:val="1"/>
      <w:marLeft w:val="0"/>
      <w:marRight w:val="0"/>
      <w:marTop w:val="0"/>
      <w:marBottom w:val="0"/>
      <w:divBdr>
        <w:top w:val="none" w:sz="0" w:space="0" w:color="auto"/>
        <w:left w:val="none" w:sz="0" w:space="0" w:color="auto"/>
        <w:bottom w:val="none" w:sz="0" w:space="0" w:color="auto"/>
        <w:right w:val="none" w:sz="0" w:space="0" w:color="auto"/>
      </w:divBdr>
    </w:div>
    <w:div w:id="103115156">
      <w:bodyDiv w:val="1"/>
      <w:marLeft w:val="0"/>
      <w:marRight w:val="0"/>
      <w:marTop w:val="0"/>
      <w:marBottom w:val="0"/>
      <w:divBdr>
        <w:top w:val="none" w:sz="0" w:space="0" w:color="auto"/>
        <w:left w:val="none" w:sz="0" w:space="0" w:color="auto"/>
        <w:bottom w:val="none" w:sz="0" w:space="0" w:color="auto"/>
        <w:right w:val="none" w:sz="0" w:space="0" w:color="auto"/>
      </w:divBdr>
    </w:div>
    <w:div w:id="109663815">
      <w:bodyDiv w:val="1"/>
      <w:marLeft w:val="0"/>
      <w:marRight w:val="0"/>
      <w:marTop w:val="0"/>
      <w:marBottom w:val="0"/>
      <w:divBdr>
        <w:top w:val="none" w:sz="0" w:space="0" w:color="auto"/>
        <w:left w:val="none" w:sz="0" w:space="0" w:color="auto"/>
        <w:bottom w:val="none" w:sz="0" w:space="0" w:color="auto"/>
        <w:right w:val="none" w:sz="0" w:space="0" w:color="auto"/>
      </w:divBdr>
    </w:div>
    <w:div w:id="112067013">
      <w:bodyDiv w:val="1"/>
      <w:marLeft w:val="0"/>
      <w:marRight w:val="0"/>
      <w:marTop w:val="0"/>
      <w:marBottom w:val="0"/>
      <w:divBdr>
        <w:top w:val="none" w:sz="0" w:space="0" w:color="auto"/>
        <w:left w:val="none" w:sz="0" w:space="0" w:color="auto"/>
        <w:bottom w:val="none" w:sz="0" w:space="0" w:color="auto"/>
        <w:right w:val="none" w:sz="0" w:space="0" w:color="auto"/>
      </w:divBdr>
    </w:div>
    <w:div w:id="115879163">
      <w:bodyDiv w:val="1"/>
      <w:marLeft w:val="0"/>
      <w:marRight w:val="0"/>
      <w:marTop w:val="0"/>
      <w:marBottom w:val="0"/>
      <w:divBdr>
        <w:top w:val="none" w:sz="0" w:space="0" w:color="auto"/>
        <w:left w:val="none" w:sz="0" w:space="0" w:color="auto"/>
        <w:bottom w:val="none" w:sz="0" w:space="0" w:color="auto"/>
        <w:right w:val="none" w:sz="0" w:space="0" w:color="auto"/>
      </w:divBdr>
    </w:div>
    <w:div w:id="121316714">
      <w:bodyDiv w:val="1"/>
      <w:marLeft w:val="0"/>
      <w:marRight w:val="0"/>
      <w:marTop w:val="0"/>
      <w:marBottom w:val="0"/>
      <w:divBdr>
        <w:top w:val="none" w:sz="0" w:space="0" w:color="auto"/>
        <w:left w:val="none" w:sz="0" w:space="0" w:color="auto"/>
        <w:bottom w:val="none" w:sz="0" w:space="0" w:color="auto"/>
        <w:right w:val="none" w:sz="0" w:space="0" w:color="auto"/>
      </w:divBdr>
    </w:div>
    <w:div w:id="122622315">
      <w:bodyDiv w:val="1"/>
      <w:marLeft w:val="0"/>
      <w:marRight w:val="0"/>
      <w:marTop w:val="0"/>
      <w:marBottom w:val="0"/>
      <w:divBdr>
        <w:top w:val="none" w:sz="0" w:space="0" w:color="auto"/>
        <w:left w:val="none" w:sz="0" w:space="0" w:color="auto"/>
        <w:bottom w:val="none" w:sz="0" w:space="0" w:color="auto"/>
        <w:right w:val="none" w:sz="0" w:space="0" w:color="auto"/>
      </w:divBdr>
    </w:div>
    <w:div w:id="123624154">
      <w:bodyDiv w:val="1"/>
      <w:marLeft w:val="0"/>
      <w:marRight w:val="0"/>
      <w:marTop w:val="0"/>
      <w:marBottom w:val="0"/>
      <w:divBdr>
        <w:top w:val="none" w:sz="0" w:space="0" w:color="auto"/>
        <w:left w:val="none" w:sz="0" w:space="0" w:color="auto"/>
        <w:bottom w:val="none" w:sz="0" w:space="0" w:color="auto"/>
        <w:right w:val="none" w:sz="0" w:space="0" w:color="auto"/>
      </w:divBdr>
    </w:div>
    <w:div w:id="128669183">
      <w:bodyDiv w:val="1"/>
      <w:marLeft w:val="0"/>
      <w:marRight w:val="0"/>
      <w:marTop w:val="0"/>
      <w:marBottom w:val="0"/>
      <w:divBdr>
        <w:top w:val="none" w:sz="0" w:space="0" w:color="auto"/>
        <w:left w:val="none" w:sz="0" w:space="0" w:color="auto"/>
        <w:bottom w:val="none" w:sz="0" w:space="0" w:color="auto"/>
        <w:right w:val="none" w:sz="0" w:space="0" w:color="auto"/>
      </w:divBdr>
    </w:div>
    <w:div w:id="153188971">
      <w:bodyDiv w:val="1"/>
      <w:marLeft w:val="0"/>
      <w:marRight w:val="0"/>
      <w:marTop w:val="0"/>
      <w:marBottom w:val="0"/>
      <w:divBdr>
        <w:top w:val="none" w:sz="0" w:space="0" w:color="auto"/>
        <w:left w:val="none" w:sz="0" w:space="0" w:color="auto"/>
        <w:bottom w:val="none" w:sz="0" w:space="0" w:color="auto"/>
        <w:right w:val="none" w:sz="0" w:space="0" w:color="auto"/>
      </w:divBdr>
    </w:div>
    <w:div w:id="158663650">
      <w:bodyDiv w:val="1"/>
      <w:marLeft w:val="0"/>
      <w:marRight w:val="0"/>
      <w:marTop w:val="0"/>
      <w:marBottom w:val="0"/>
      <w:divBdr>
        <w:top w:val="none" w:sz="0" w:space="0" w:color="auto"/>
        <w:left w:val="none" w:sz="0" w:space="0" w:color="auto"/>
        <w:bottom w:val="none" w:sz="0" w:space="0" w:color="auto"/>
        <w:right w:val="none" w:sz="0" w:space="0" w:color="auto"/>
      </w:divBdr>
    </w:div>
    <w:div w:id="166407737">
      <w:bodyDiv w:val="1"/>
      <w:marLeft w:val="0"/>
      <w:marRight w:val="0"/>
      <w:marTop w:val="0"/>
      <w:marBottom w:val="0"/>
      <w:divBdr>
        <w:top w:val="none" w:sz="0" w:space="0" w:color="auto"/>
        <w:left w:val="none" w:sz="0" w:space="0" w:color="auto"/>
        <w:bottom w:val="none" w:sz="0" w:space="0" w:color="auto"/>
        <w:right w:val="none" w:sz="0" w:space="0" w:color="auto"/>
      </w:divBdr>
    </w:div>
    <w:div w:id="168562426">
      <w:bodyDiv w:val="1"/>
      <w:marLeft w:val="0"/>
      <w:marRight w:val="0"/>
      <w:marTop w:val="0"/>
      <w:marBottom w:val="0"/>
      <w:divBdr>
        <w:top w:val="none" w:sz="0" w:space="0" w:color="auto"/>
        <w:left w:val="none" w:sz="0" w:space="0" w:color="auto"/>
        <w:bottom w:val="none" w:sz="0" w:space="0" w:color="auto"/>
        <w:right w:val="none" w:sz="0" w:space="0" w:color="auto"/>
      </w:divBdr>
    </w:div>
    <w:div w:id="170143422">
      <w:bodyDiv w:val="1"/>
      <w:marLeft w:val="0"/>
      <w:marRight w:val="0"/>
      <w:marTop w:val="0"/>
      <w:marBottom w:val="0"/>
      <w:divBdr>
        <w:top w:val="none" w:sz="0" w:space="0" w:color="auto"/>
        <w:left w:val="none" w:sz="0" w:space="0" w:color="auto"/>
        <w:bottom w:val="none" w:sz="0" w:space="0" w:color="auto"/>
        <w:right w:val="none" w:sz="0" w:space="0" w:color="auto"/>
      </w:divBdr>
    </w:div>
    <w:div w:id="173541861">
      <w:bodyDiv w:val="1"/>
      <w:marLeft w:val="0"/>
      <w:marRight w:val="0"/>
      <w:marTop w:val="0"/>
      <w:marBottom w:val="0"/>
      <w:divBdr>
        <w:top w:val="none" w:sz="0" w:space="0" w:color="auto"/>
        <w:left w:val="none" w:sz="0" w:space="0" w:color="auto"/>
        <w:bottom w:val="none" w:sz="0" w:space="0" w:color="auto"/>
        <w:right w:val="none" w:sz="0" w:space="0" w:color="auto"/>
      </w:divBdr>
    </w:div>
    <w:div w:id="177893271">
      <w:bodyDiv w:val="1"/>
      <w:marLeft w:val="0"/>
      <w:marRight w:val="0"/>
      <w:marTop w:val="0"/>
      <w:marBottom w:val="0"/>
      <w:divBdr>
        <w:top w:val="none" w:sz="0" w:space="0" w:color="auto"/>
        <w:left w:val="none" w:sz="0" w:space="0" w:color="auto"/>
        <w:bottom w:val="none" w:sz="0" w:space="0" w:color="auto"/>
        <w:right w:val="none" w:sz="0" w:space="0" w:color="auto"/>
      </w:divBdr>
    </w:div>
    <w:div w:id="178272982">
      <w:bodyDiv w:val="1"/>
      <w:marLeft w:val="0"/>
      <w:marRight w:val="0"/>
      <w:marTop w:val="0"/>
      <w:marBottom w:val="0"/>
      <w:divBdr>
        <w:top w:val="none" w:sz="0" w:space="0" w:color="auto"/>
        <w:left w:val="none" w:sz="0" w:space="0" w:color="auto"/>
        <w:bottom w:val="none" w:sz="0" w:space="0" w:color="auto"/>
        <w:right w:val="none" w:sz="0" w:space="0" w:color="auto"/>
      </w:divBdr>
    </w:div>
    <w:div w:id="182281639">
      <w:bodyDiv w:val="1"/>
      <w:marLeft w:val="0"/>
      <w:marRight w:val="0"/>
      <w:marTop w:val="0"/>
      <w:marBottom w:val="0"/>
      <w:divBdr>
        <w:top w:val="none" w:sz="0" w:space="0" w:color="auto"/>
        <w:left w:val="none" w:sz="0" w:space="0" w:color="auto"/>
        <w:bottom w:val="none" w:sz="0" w:space="0" w:color="auto"/>
        <w:right w:val="none" w:sz="0" w:space="0" w:color="auto"/>
      </w:divBdr>
    </w:div>
    <w:div w:id="182523376">
      <w:bodyDiv w:val="1"/>
      <w:marLeft w:val="0"/>
      <w:marRight w:val="0"/>
      <w:marTop w:val="0"/>
      <w:marBottom w:val="0"/>
      <w:divBdr>
        <w:top w:val="none" w:sz="0" w:space="0" w:color="auto"/>
        <w:left w:val="none" w:sz="0" w:space="0" w:color="auto"/>
        <w:bottom w:val="none" w:sz="0" w:space="0" w:color="auto"/>
        <w:right w:val="none" w:sz="0" w:space="0" w:color="auto"/>
      </w:divBdr>
    </w:div>
    <w:div w:id="183981962">
      <w:bodyDiv w:val="1"/>
      <w:marLeft w:val="0"/>
      <w:marRight w:val="0"/>
      <w:marTop w:val="0"/>
      <w:marBottom w:val="0"/>
      <w:divBdr>
        <w:top w:val="none" w:sz="0" w:space="0" w:color="auto"/>
        <w:left w:val="none" w:sz="0" w:space="0" w:color="auto"/>
        <w:bottom w:val="none" w:sz="0" w:space="0" w:color="auto"/>
        <w:right w:val="none" w:sz="0" w:space="0" w:color="auto"/>
      </w:divBdr>
    </w:div>
    <w:div w:id="187718051">
      <w:bodyDiv w:val="1"/>
      <w:marLeft w:val="0"/>
      <w:marRight w:val="0"/>
      <w:marTop w:val="0"/>
      <w:marBottom w:val="0"/>
      <w:divBdr>
        <w:top w:val="none" w:sz="0" w:space="0" w:color="auto"/>
        <w:left w:val="none" w:sz="0" w:space="0" w:color="auto"/>
        <w:bottom w:val="none" w:sz="0" w:space="0" w:color="auto"/>
        <w:right w:val="none" w:sz="0" w:space="0" w:color="auto"/>
      </w:divBdr>
    </w:div>
    <w:div w:id="196697625">
      <w:bodyDiv w:val="1"/>
      <w:marLeft w:val="0"/>
      <w:marRight w:val="0"/>
      <w:marTop w:val="0"/>
      <w:marBottom w:val="0"/>
      <w:divBdr>
        <w:top w:val="none" w:sz="0" w:space="0" w:color="auto"/>
        <w:left w:val="none" w:sz="0" w:space="0" w:color="auto"/>
        <w:bottom w:val="none" w:sz="0" w:space="0" w:color="auto"/>
        <w:right w:val="none" w:sz="0" w:space="0" w:color="auto"/>
      </w:divBdr>
    </w:div>
    <w:div w:id="203368366">
      <w:bodyDiv w:val="1"/>
      <w:marLeft w:val="0"/>
      <w:marRight w:val="0"/>
      <w:marTop w:val="0"/>
      <w:marBottom w:val="0"/>
      <w:divBdr>
        <w:top w:val="none" w:sz="0" w:space="0" w:color="auto"/>
        <w:left w:val="none" w:sz="0" w:space="0" w:color="auto"/>
        <w:bottom w:val="none" w:sz="0" w:space="0" w:color="auto"/>
        <w:right w:val="none" w:sz="0" w:space="0" w:color="auto"/>
      </w:divBdr>
    </w:div>
    <w:div w:id="203517819">
      <w:bodyDiv w:val="1"/>
      <w:marLeft w:val="0"/>
      <w:marRight w:val="0"/>
      <w:marTop w:val="0"/>
      <w:marBottom w:val="0"/>
      <w:divBdr>
        <w:top w:val="none" w:sz="0" w:space="0" w:color="auto"/>
        <w:left w:val="none" w:sz="0" w:space="0" w:color="auto"/>
        <w:bottom w:val="none" w:sz="0" w:space="0" w:color="auto"/>
        <w:right w:val="none" w:sz="0" w:space="0" w:color="auto"/>
      </w:divBdr>
    </w:div>
    <w:div w:id="215090393">
      <w:bodyDiv w:val="1"/>
      <w:marLeft w:val="0"/>
      <w:marRight w:val="0"/>
      <w:marTop w:val="0"/>
      <w:marBottom w:val="0"/>
      <w:divBdr>
        <w:top w:val="none" w:sz="0" w:space="0" w:color="auto"/>
        <w:left w:val="none" w:sz="0" w:space="0" w:color="auto"/>
        <w:bottom w:val="none" w:sz="0" w:space="0" w:color="auto"/>
        <w:right w:val="none" w:sz="0" w:space="0" w:color="auto"/>
      </w:divBdr>
    </w:div>
    <w:div w:id="222059581">
      <w:bodyDiv w:val="1"/>
      <w:marLeft w:val="0"/>
      <w:marRight w:val="0"/>
      <w:marTop w:val="0"/>
      <w:marBottom w:val="0"/>
      <w:divBdr>
        <w:top w:val="none" w:sz="0" w:space="0" w:color="auto"/>
        <w:left w:val="none" w:sz="0" w:space="0" w:color="auto"/>
        <w:bottom w:val="none" w:sz="0" w:space="0" w:color="auto"/>
        <w:right w:val="none" w:sz="0" w:space="0" w:color="auto"/>
      </w:divBdr>
    </w:div>
    <w:div w:id="227619911">
      <w:bodyDiv w:val="1"/>
      <w:marLeft w:val="0"/>
      <w:marRight w:val="0"/>
      <w:marTop w:val="0"/>
      <w:marBottom w:val="0"/>
      <w:divBdr>
        <w:top w:val="none" w:sz="0" w:space="0" w:color="auto"/>
        <w:left w:val="none" w:sz="0" w:space="0" w:color="auto"/>
        <w:bottom w:val="none" w:sz="0" w:space="0" w:color="auto"/>
        <w:right w:val="none" w:sz="0" w:space="0" w:color="auto"/>
      </w:divBdr>
    </w:div>
    <w:div w:id="235674341">
      <w:bodyDiv w:val="1"/>
      <w:marLeft w:val="0"/>
      <w:marRight w:val="0"/>
      <w:marTop w:val="0"/>
      <w:marBottom w:val="0"/>
      <w:divBdr>
        <w:top w:val="none" w:sz="0" w:space="0" w:color="auto"/>
        <w:left w:val="none" w:sz="0" w:space="0" w:color="auto"/>
        <w:bottom w:val="none" w:sz="0" w:space="0" w:color="auto"/>
        <w:right w:val="none" w:sz="0" w:space="0" w:color="auto"/>
      </w:divBdr>
    </w:div>
    <w:div w:id="246309564">
      <w:bodyDiv w:val="1"/>
      <w:marLeft w:val="0"/>
      <w:marRight w:val="0"/>
      <w:marTop w:val="0"/>
      <w:marBottom w:val="0"/>
      <w:divBdr>
        <w:top w:val="none" w:sz="0" w:space="0" w:color="auto"/>
        <w:left w:val="none" w:sz="0" w:space="0" w:color="auto"/>
        <w:bottom w:val="none" w:sz="0" w:space="0" w:color="auto"/>
        <w:right w:val="none" w:sz="0" w:space="0" w:color="auto"/>
      </w:divBdr>
    </w:div>
    <w:div w:id="248468348">
      <w:bodyDiv w:val="1"/>
      <w:marLeft w:val="0"/>
      <w:marRight w:val="0"/>
      <w:marTop w:val="0"/>
      <w:marBottom w:val="0"/>
      <w:divBdr>
        <w:top w:val="none" w:sz="0" w:space="0" w:color="auto"/>
        <w:left w:val="none" w:sz="0" w:space="0" w:color="auto"/>
        <w:bottom w:val="none" w:sz="0" w:space="0" w:color="auto"/>
        <w:right w:val="none" w:sz="0" w:space="0" w:color="auto"/>
      </w:divBdr>
    </w:div>
    <w:div w:id="251622841">
      <w:bodyDiv w:val="1"/>
      <w:marLeft w:val="0"/>
      <w:marRight w:val="0"/>
      <w:marTop w:val="0"/>
      <w:marBottom w:val="0"/>
      <w:divBdr>
        <w:top w:val="none" w:sz="0" w:space="0" w:color="auto"/>
        <w:left w:val="none" w:sz="0" w:space="0" w:color="auto"/>
        <w:bottom w:val="none" w:sz="0" w:space="0" w:color="auto"/>
        <w:right w:val="none" w:sz="0" w:space="0" w:color="auto"/>
      </w:divBdr>
    </w:div>
    <w:div w:id="252663183">
      <w:bodyDiv w:val="1"/>
      <w:marLeft w:val="0"/>
      <w:marRight w:val="0"/>
      <w:marTop w:val="0"/>
      <w:marBottom w:val="0"/>
      <w:divBdr>
        <w:top w:val="none" w:sz="0" w:space="0" w:color="auto"/>
        <w:left w:val="none" w:sz="0" w:space="0" w:color="auto"/>
        <w:bottom w:val="none" w:sz="0" w:space="0" w:color="auto"/>
        <w:right w:val="none" w:sz="0" w:space="0" w:color="auto"/>
      </w:divBdr>
    </w:div>
    <w:div w:id="253587706">
      <w:bodyDiv w:val="1"/>
      <w:marLeft w:val="0"/>
      <w:marRight w:val="0"/>
      <w:marTop w:val="0"/>
      <w:marBottom w:val="0"/>
      <w:divBdr>
        <w:top w:val="none" w:sz="0" w:space="0" w:color="auto"/>
        <w:left w:val="none" w:sz="0" w:space="0" w:color="auto"/>
        <w:bottom w:val="none" w:sz="0" w:space="0" w:color="auto"/>
        <w:right w:val="none" w:sz="0" w:space="0" w:color="auto"/>
      </w:divBdr>
      <w:divsChild>
        <w:div w:id="4221879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3087915">
              <w:marLeft w:val="0"/>
              <w:marRight w:val="0"/>
              <w:marTop w:val="0"/>
              <w:marBottom w:val="0"/>
              <w:divBdr>
                <w:top w:val="none" w:sz="0" w:space="0" w:color="auto"/>
                <w:left w:val="none" w:sz="0" w:space="0" w:color="auto"/>
                <w:bottom w:val="none" w:sz="0" w:space="0" w:color="auto"/>
                <w:right w:val="none" w:sz="0" w:space="0" w:color="auto"/>
              </w:divBdr>
              <w:divsChild>
                <w:div w:id="14152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40501">
      <w:bodyDiv w:val="1"/>
      <w:marLeft w:val="0"/>
      <w:marRight w:val="0"/>
      <w:marTop w:val="0"/>
      <w:marBottom w:val="0"/>
      <w:divBdr>
        <w:top w:val="none" w:sz="0" w:space="0" w:color="auto"/>
        <w:left w:val="none" w:sz="0" w:space="0" w:color="auto"/>
        <w:bottom w:val="none" w:sz="0" w:space="0" w:color="auto"/>
        <w:right w:val="none" w:sz="0" w:space="0" w:color="auto"/>
      </w:divBdr>
    </w:div>
    <w:div w:id="262498308">
      <w:bodyDiv w:val="1"/>
      <w:marLeft w:val="0"/>
      <w:marRight w:val="0"/>
      <w:marTop w:val="0"/>
      <w:marBottom w:val="0"/>
      <w:divBdr>
        <w:top w:val="none" w:sz="0" w:space="0" w:color="auto"/>
        <w:left w:val="none" w:sz="0" w:space="0" w:color="auto"/>
        <w:bottom w:val="none" w:sz="0" w:space="0" w:color="auto"/>
        <w:right w:val="none" w:sz="0" w:space="0" w:color="auto"/>
      </w:divBdr>
    </w:div>
    <w:div w:id="266545380">
      <w:bodyDiv w:val="1"/>
      <w:marLeft w:val="0"/>
      <w:marRight w:val="0"/>
      <w:marTop w:val="0"/>
      <w:marBottom w:val="0"/>
      <w:divBdr>
        <w:top w:val="none" w:sz="0" w:space="0" w:color="auto"/>
        <w:left w:val="none" w:sz="0" w:space="0" w:color="auto"/>
        <w:bottom w:val="none" w:sz="0" w:space="0" w:color="auto"/>
        <w:right w:val="none" w:sz="0" w:space="0" w:color="auto"/>
      </w:divBdr>
    </w:div>
    <w:div w:id="271788212">
      <w:bodyDiv w:val="1"/>
      <w:marLeft w:val="0"/>
      <w:marRight w:val="0"/>
      <w:marTop w:val="0"/>
      <w:marBottom w:val="0"/>
      <w:divBdr>
        <w:top w:val="none" w:sz="0" w:space="0" w:color="auto"/>
        <w:left w:val="none" w:sz="0" w:space="0" w:color="auto"/>
        <w:bottom w:val="none" w:sz="0" w:space="0" w:color="auto"/>
        <w:right w:val="none" w:sz="0" w:space="0" w:color="auto"/>
      </w:divBdr>
    </w:div>
    <w:div w:id="280691087">
      <w:bodyDiv w:val="1"/>
      <w:marLeft w:val="0"/>
      <w:marRight w:val="0"/>
      <w:marTop w:val="0"/>
      <w:marBottom w:val="0"/>
      <w:divBdr>
        <w:top w:val="none" w:sz="0" w:space="0" w:color="auto"/>
        <w:left w:val="none" w:sz="0" w:space="0" w:color="auto"/>
        <w:bottom w:val="none" w:sz="0" w:space="0" w:color="auto"/>
        <w:right w:val="none" w:sz="0" w:space="0" w:color="auto"/>
      </w:divBdr>
    </w:div>
    <w:div w:id="288126837">
      <w:bodyDiv w:val="1"/>
      <w:marLeft w:val="0"/>
      <w:marRight w:val="0"/>
      <w:marTop w:val="0"/>
      <w:marBottom w:val="0"/>
      <w:divBdr>
        <w:top w:val="none" w:sz="0" w:space="0" w:color="auto"/>
        <w:left w:val="none" w:sz="0" w:space="0" w:color="auto"/>
        <w:bottom w:val="none" w:sz="0" w:space="0" w:color="auto"/>
        <w:right w:val="none" w:sz="0" w:space="0" w:color="auto"/>
      </w:divBdr>
    </w:div>
    <w:div w:id="312688091">
      <w:bodyDiv w:val="1"/>
      <w:marLeft w:val="0"/>
      <w:marRight w:val="0"/>
      <w:marTop w:val="0"/>
      <w:marBottom w:val="0"/>
      <w:divBdr>
        <w:top w:val="none" w:sz="0" w:space="0" w:color="auto"/>
        <w:left w:val="none" w:sz="0" w:space="0" w:color="auto"/>
        <w:bottom w:val="none" w:sz="0" w:space="0" w:color="auto"/>
        <w:right w:val="none" w:sz="0" w:space="0" w:color="auto"/>
      </w:divBdr>
    </w:div>
    <w:div w:id="313070068">
      <w:bodyDiv w:val="1"/>
      <w:marLeft w:val="0"/>
      <w:marRight w:val="0"/>
      <w:marTop w:val="0"/>
      <w:marBottom w:val="0"/>
      <w:divBdr>
        <w:top w:val="none" w:sz="0" w:space="0" w:color="auto"/>
        <w:left w:val="none" w:sz="0" w:space="0" w:color="auto"/>
        <w:bottom w:val="none" w:sz="0" w:space="0" w:color="auto"/>
        <w:right w:val="none" w:sz="0" w:space="0" w:color="auto"/>
      </w:divBdr>
    </w:div>
    <w:div w:id="314266604">
      <w:bodyDiv w:val="1"/>
      <w:marLeft w:val="0"/>
      <w:marRight w:val="0"/>
      <w:marTop w:val="0"/>
      <w:marBottom w:val="0"/>
      <w:divBdr>
        <w:top w:val="none" w:sz="0" w:space="0" w:color="auto"/>
        <w:left w:val="none" w:sz="0" w:space="0" w:color="auto"/>
        <w:bottom w:val="none" w:sz="0" w:space="0" w:color="auto"/>
        <w:right w:val="none" w:sz="0" w:space="0" w:color="auto"/>
      </w:divBdr>
    </w:div>
    <w:div w:id="317460325">
      <w:bodyDiv w:val="1"/>
      <w:marLeft w:val="0"/>
      <w:marRight w:val="0"/>
      <w:marTop w:val="0"/>
      <w:marBottom w:val="0"/>
      <w:divBdr>
        <w:top w:val="none" w:sz="0" w:space="0" w:color="auto"/>
        <w:left w:val="none" w:sz="0" w:space="0" w:color="auto"/>
        <w:bottom w:val="none" w:sz="0" w:space="0" w:color="auto"/>
        <w:right w:val="none" w:sz="0" w:space="0" w:color="auto"/>
      </w:divBdr>
    </w:div>
    <w:div w:id="322858854">
      <w:bodyDiv w:val="1"/>
      <w:marLeft w:val="0"/>
      <w:marRight w:val="0"/>
      <w:marTop w:val="0"/>
      <w:marBottom w:val="0"/>
      <w:divBdr>
        <w:top w:val="none" w:sz="0" w:space="0" w:color="auto"/>
        <w:left w:val="none" w:sz="0" w:space="0" w:color="auto"/>
        <w:bottom w:val="none" w:sz="0" w:space="0" w:color="auto"/>
        <w:right w:val="none" w:sz="0" w:space="0" w:color="auto"/>
      </w:divBdr>
    </w:div>
    <w:div w:id="325519249">
      <w:bodyDiv w:val="1"/>
      <w:marLeft w:val="0"/>
      <w:marRight w:val="0"/>
      <w:marTop w:val="0"/>
      <w:marBottom w:val="0"/>
      <w:divBdr>
        <w:top w:val="none" w:sz="0" w:space="0" w:color="auto"/>
        <w:left w:val="none" w:sz="0" w:space="0" w:color="auto"/>
        <w:bottom w:val="none" w:sz="0" w:space="0" w:color="auto"/>
        <w:right w:val="none" w:sz="0" w:space="0" w:color="auto"/>
      </w:divBdr>
    </w:div>
    <w:div w:id="327490602">
      <w:bodyDiv w:val="1"/>
      <w:marLeft w:val="0"/>
      <w:marRight w:val="0"/>
      <w:marTop w:val="0"/>
      <w:marBottom w:val="0"/>
      <w:divBdr>
        <w:top w:val="none" w:sz="0" w:space="0" w:color="auto"/>
        <w:left w:val="none" w:sz="0" w:space="0" w:color="auto"/>
        <w:bottom w:val="none" w:sz="0" w:space="0" w:color="auto"/>
        <w:right w:val="none" w:sz="0" w:space="0" w:color="auto"/>
      </w:divBdr>
    </w:div>
    <w:div w:id="333847544">
      <w:bodyDiv w:val="1"/>
      <w:marLeft w:val="0"/>
      <w:marRight w:val="0"/>
      <w:marTop w:val="0"/>
      <w:marBottom w:val="0"/>
      <w:divBdr>
        <w:top w:val="none" w:sz="0" w:space="0" w:color="auto"/>
        <w:left w:val="none" w:sz="0" w:space="0" w:color="auto"/>
        <w:bottom w:val="none" w:sz="0" w:space="0" w:color="auto"/>
        <w:right w:val="none" w:sz="0" w:space="0" w:color="auto"/>
      </w:divBdr>
    </w:div>
    <w:div w:id="336351338">
      <w:bodyDiv w:val="1"/>
      <w:marLeft w:val="0"/>
      <w:marRight w:val="0"/>
      <w:marTop w:val="0"/>
      <w:marBottom w:val="0"/>
      <w:divBdr>
        <w:top w:val="none" w:sz="0" w:space="0" w:color="auto"/>
        <w:left w:val="none" w:sz="0" w:space="0" w:color="auto"/>
        <w:bottom w:val="none" w:sz="0" w:space="0" w:color="auto"/>
        <w:right w:val="none" w:sz="0" w:space="0" w:color="auto"/>
      </w:divBdr>
    </w:div>
    <w:div w:id="338777854">
      <w:bodyDiv w:val="1"/>
      <w:marLeft w:val="0"/>
      <w:marRight w:val="0"/>
      <w:marTop w:val="0"/>
      <w:marBottom w:val="0"/>
      <w:divBdr>
        <w:top w:val="none" w:sz="0" w:space="0" w:color="auto"/>
        <w:left w:val="none" w:sz="0" w:space="0" w:color="auto"/>
        <w:bottom w:val="none" w:sz="0" w:space="0" w:color="auto"/>
        <w:right w:val="none" w:sz="0" w:space="0" w:color="auto"/>
      </w:divBdr>
    </w:div>
    <w:div w:id="343170724">
      <w:bodyDiv w:val="1"/>
      <w:marLeft w:val="0"/>
      <w:marRight w:val="0"/>
      <w:marTop w:val="0"/>
      <w:marBottom w:val="0"/>
      <w:divBdr>
        <w:top w:val="none" w:sz="0" w:space="0" w:color="auto"/>
        <w:left w:val="none" w:sz="0" w:space="0" w:color="auto"/>
        <w:bottom w:val="none" w:sz="0" w:space="0" w:color="auto"/>
        <w:right w:val="none" w:sz="0" w:space="0" w:color="auto"/>
      </w:divBdr>
    </w:div>
    <w:div w:id="343871372">
      <w:bodyDiv w:val="1"/>
      <w:marLeft w:val="0"/>
      <w:marRight w:val="0"/>
      <w:marTop w:val="0"/>
      <w:marBottom w:val="0"/>
      <w:divBdr>
        <w:top w:val="none" w:sz="0" w:space="0" w:color="auto"/>
        <w:left w:val="none" w:sz="0" w:space="0" w:color="auto"/>
        <w:bottom w:val="none" w:sz="0" w:space="0" w:color="auto"/>
        <w:right w:val="none" w:sz="0" w:space="0" w:color="auto"/>
      </w:divBdr>
    </w:div>
    <w:div w:id="351878167">
      <w:bodyDiv w:val="1"/>
      <w:marLeft w:val="0"/>
      <w:marRight w:val="0"/>
      <w:marTop w:val="0"/>
      <w:marBottom w:val="0"/>
      <w:divBdr>
        <w:top w:val="none" w:sz="0" w:space="0" w:color="auto"/>
        <w:left w:val="none" w:sz="0" w:space="0" w:color="auto"/>
        <w:bottom w:val="none" w:sz="0" w:space="0" w:color="auto"/>
        <w:right w:val="none" w:sz="0" w:space="0" w:color="auto"/>
      </w:divBdr>
    </w:div>
    <w:div w:id="354043612">
      <w:bodyDiv w:val="1"/>
      <w:marLeft w:val="0"/>
      <w:marRight w:val="0"/>
      <w:marTop w:val="0"/>
      <w:marBottom w:val="0"/>
      <w:divBdr>
        <w:top w:val="none" w:sz="0" w:space="0" w:color="auto"/>
        <w:left w:val="none" w:sz="0" w:space="0" w:color="auto"/>
        <w:bottom w:val="none" w:sz="0" w:space="0" w:color="auto"/>
        <w:right w:val="none" w:sz="0" w:space="0" w:color="auto"/>
      </w:divBdr>
    </w:div>
    <w:div w:id="360398380">
      <w:bodyDiv w:val="1"/>
      <w:marLeft w:val="0"/>
      <w:marRight w:val="0"/>
      <w:marTop w:val="0"/>
      <w:marBottom w:val="0"/>
      <w:divBdr>
        <w:top w:val="none" w:sz="0" w:space="0" w:color="auto"/>
        <w:left w:val="none" w:sz="0" w:space="0" w:color="auto"/>
        <w:bottom w:val="none" w:sz="0" w:space="0" w:color="auto"/>
        <w:right w:val="none" w:sz="0" w:space="0" w:color="auto"/>
      </w:divBdr>
    </w:div>
    <w:div w:id="369037879">
      <w:bodyDiv w:val="1"/>
      <w:marLeft w:val="0"/>
      <w:marRight w:val="0"/>
      <w:marTop w:val="0"/>
      <w:marBottom w:val="0"/>
      <w:divBdr>
        <w:top w:val="none" w:sz="0" w:space="0" w:color="auto"/>
        <w:left w:val="none" w:sz="0" w:space="0" w:color="auto"/>
        <w:bottom w:val="none" w:sz="0" w:space="0" w:color="auto"/>
        <w:right w:val="none" w:sz="0" w:space="0" w:color="auto"/>
      </w:divBdr>
    </w:div>
    <w:div w:id="371611601">
      <w:bodyDiv w:val="1"/>
      <w:marLeft w:val="0"/>
      <w:marRight w:val="0"/>
      <w:marTop w:val="0"/>
      <w:marBottom w:val="0"/>
      <w:divBdr>
        <w:top w:val="none" w:sz="0" w:space="0" w:color="auto"/>
        <w:left w:val="none" w:sz="0" w:space="0" w:color="auto"/>
        <w:bottom w:val="none" w:sz="0" w:space="0" w:color="auto"/>
        <w:right w:val="none" w:sz="0" w:space="0" w:color="auto"/>
      </w:divBdr>
    </w:div>
    <w:div w:id="379861785">
      <w:bodyDiv w:val="1"/>
      <w:marLeft w:val="0"/>
      <w:marRight w:val="0"/>
      <w:marTop w:val="0"/>
      <w:marBottom w:val="0"/>
      <w:divBdr>
        <w:top w:val="none" w:sz="0" w:space="0" w:color="auto"/>
        <w:left w:val="none" w:sz="0" w:space="0" w:color="auto"/>
        <w:bottom w:val="none" w:sz="0" w:space="0" w:color="auto"/>
        <w:right w:val="none" w:sz="0" w:space="0" w:color="auto"/>
      </w:divBdr>
    </w:div>
    <w:div w:id="381026663">
      <w:bodyDiv w:val="1"/>
      <w:marLeft w:val="0"/>
      <w:marRight w:val="0"/>
      <w:marTop w:val="0"/>
      <w:marBottom w:val="0"/>
      <w:divBdr>
        <w:top w:val="none" w:sz="0" w:space="0" w:color="auto"/>
        <w:left w:val="none" w:sz="0" w:space="0" w:color="auto"/>
        <w:bottom w:val="none" w:sz="0" w:space="0" w:color="auto"/>
        <w:right w:val="none" w:sz="0" w:space="0" w:color="auto"/>
      </w:divBdr>
    </w:div>
    <w:div w:id="389616367">
      <w:bodyDiv w:val="1"/>
      <w:marLeft w:val="0"/>
      <w:marRight w:val="0"/>
      <w:marTop w:val="0"/>
      <w:marBottom w:val="0"/>
      <w:divBdr>
        <w:top w:val="none" w:sz="0" w:space="0" w:color="auto"/>
        <w:left w:val="none" w:sz="0" w:space="0" w:color="auto"/>
        <w:bottom w:val="none" w:sz="0" w:space="0" w:color="auto"/>
        <w:right w:val="none" w:sz="0" w:space="0" w:color="auto"/>
      </w:divBdr>
    </w:div>
    <w:div w:id="392118191">
      <w:bodyDiv w:val="1"/>
      <w:marLeft w:val="0"/>
      <w:marRight w:val="0"/>
      <w:marTop w:val="0"/>
      <w:marBottom w:val="0"/>
      <w:divBdr>
        <w:top w:val="none" w:sz="0" w:space="0" w:color="auto"/>
        <w:left w:val="none" w:sz="0" w:space="0" w:color="auto"/>
        <w:bottom w:val="none" w:sz="0" w:space="0" w:color="auto"/>
        <w:right w:val="none" w:sz="0" w:space="0" w:color="auto"/>
      </w:divBdr>
    </w:div>
    <w:div w:id="395126706">
      <w:bodyDiv w:val="1"/>
      <w:marLeft w:val="0"/>
      <w:marRight w:val="0"/>
      <w:marTop w:val="0"/>
      <w:marBottom w:val="0"/>
      <w:divBdr>
        <w:top w:val="none" w:sz="0" w:space="0" w:color="auto"/>
        <w:left w:val="none" w:sz="0" w:space="0" w:color="auto"/>
        <w:bottom w:val="none" w:sz="0" w:space="0" w:color="auto"/>
        <w:right w:val="none" w:sz="0" w:space="0" w:color="auto"/>
      </w:divBdr>
    </w:div>
    <w:div w:id="403069387">
      <w:bodyDiv w:val="1"/>
      <w:marLeft w:val="0"/>
      <w:marRight w:val="0"/>
      <w:marTop w:val="0"/>
      <w:marBottom w:val="0"/>
      <w:divBdr>
        <w:top w:val="none" w:sz="0" w:space="0" w:color="auto"/>
        <w:left w:val="none" w:sz="0" w:space="0" w:color="auto"/>
        <w:bottom w:val="none" w:sz="0" w:space="0" w:color="auto"/>
        <w:right w:val="none" w:sz="0" w:space="0" w:color="auto"/>
      </w:divBdr>
    </w:div>
    <w:div w:id="418526728">
      <w:bodyDiv w:val="1"/>
      <w:marLeft w:val="0"/>
      <w:marRight w:val="0"/>
      <w:marTop w:val="0"/>
      <w:marBottom w:val="0"/>
      <w:divBdr>
        <w:top w:val="none" w:sz="0" w:space="0" w:color="auto"/>
        <w:left w:val="none" w:sz="0" w:space="0" w:color="auto"/>
        <w:bottom w:val="none" w:sz="0" w:space="0" w:color="auto"/>
        <w:right w:val="none" w:sz="0" w:space="0" w:color="auto"/>
      </w:divBdr>
    </w:div>
    <w:div w:id="424807873">
      <w:bodyDiv w:val="1"/>
      <w:marLeft w:val="0"/>
      <w:marRight w:val="0"/>
      <w:marTop w:val="0"/>
      <w:marBottom w:val="0"/>
      <w:divBdr>
        <w:top w:val="none" w:sz="0" w:space="0" w:color="auto"/>
        <w:left w:val="none" w:sz="0" w:space="0" w:color="auto"/>
        <w:bottom w:val="none" w:sz="0" w:space="0" w:color="auto"/>
        <w:right w:val="none" w:sz="0" w:space="0" w:color="auto"/>
      </w:divBdr>
    </w:div>
    <w:div w:id="425688478">
      <w:bodyDiv w:val="1"/>
      <w:marLeft w:val="0"/>
      <w:marRight w:val="0"/>
      <w:marTop w:val="0"/>
      <w:marBottom w:val="0"/>
      <w:divBdr>
        <w:top w:val="none" w:sz="0" w:space="0" w:color="auto"/>
        <w:left w:val="none" w:sz="0" w:space="0" w:color="auto"/>
        <w:bottom w:val="none" w:sz="0" w:space="0" w:color="auto"/>
        <w:right w:val="none" w:sz="0" w:space="0" w:color="auto"/>
      </w:divBdr>
    </w:div>
    <w:div w:id="427965241">
      <w:bodyDiv w:val="1"/>
      <w:marLeft w:val="0"/>
      <w:marRight w:val="0"/>
      <w:marTop w:val="0"/>
      <w:marBottom w:val="0"/>
      <w:divBdr>
        <w:top w:val="none" w:sz="0" w:space="0" w:color="auto"/>
        <w:left w:val="none" w:sz="0" w:space="0" w:color="auto"/>
        <w:bottom w:val="none" w:sz="0" w:space="0" w:color="auto"/>
        <w:right w:val="none" w:sz="0" w:space="0" w:color="auto"/>
      </w:divBdr>
    </w:div>
    <w:div w:id="448858938">
      <w:bodyDiv w:val="1"/>
      <w:marLeft w:val="0"/>
      <w:marRight w:val="0"/>
      <w:marTop w:val="0"/>
      <w:marBottom w:val="0"/>
      <w:divBdr>
        <w:top w:val="none" w:sz="0" w:space="0" w:color="auto"/>
        <w:left w:val="none" w:sz="0" w:space="0" w:color="auto"/>
        <w:bottom w:val="none" w:sz="0" w:space="0" w:color="auto"/>
        <w:right w:val="none" w:sz="0" w:space="0" w:color="auto"/>
      </w:divBdr>
    </w:div>
    <w:div w:id="465634360">
      <w:bodyDiv w:val="1"/>
      <w:marLeft w:val="0"/>
      <w:marRight w:val="0"/>
      <w:marTop w:val="0"/>
      <w:marBottom w:val="0"/>
      <w:divBdr>
        <w:top w:val="none" w:sz="0" w:space="0" w:color="auto"/>
        <w:left w:val="none" w:sz="0" w:space="0" w:color="auto"/>
        <w:bottom w:val="none" w:sz="0" w:space="0" w:color="auto"/>
        <w:right w:val="none" w:sz="0" w:space="0" w:color="auto"/>
      </w:divBdr>
    </w:div>
    <w:div w:id="473643791">
      <w:bodyDiv w:val="1"/>
      <w:marLeft w:val="0"/>
      <w:marRight w:val="0"/>
      <w:marTop w:val="0"/>
      <w:marBottom w:val="0"/>
      <w:divBdr>
        <w:top w:val="none" w:sz="0" w:space="0" w:color="auto"/>
        <w:left w:val="none" w:sz="0" w:space="0" w:color="auto"/>
        <w:bottom w:val="none" w:sz="0" w:space="0" w:color="auto"/>
        <w:right w:val="none" w:sz="0" w:space="0" w:color="auto"/>
      </w:divBdr>
    </w:div>
    <w:div w:id="481890583">
      <w:bodyDiv w:val="1"/>
      <w:marLeft w:val="0"/>
      <w:marRight w:val="0"/>
      <w:marTop w:val="0"/>
      <w:marBottom w:val="0"/>
      <w:divBdr>
        <w:top w:val="none" w:sz="0" w:space="0" w:color="auto"/>
        <w:left w:val="none" w:sz="0" w:space="0" w:color="auto"/>
        <w:bottom w:val="none" w:sz="0" w:space="0" w:color="auto"/>
        <w:right w:val="none" w:sz="0" w:space="0" w:color="auto"/>
      </w:divBdr>
    </w:div>
    <w:div w:id="488785202">
      <w:bodyDiv w:val="1"/>
      <w:marLeft w:val="0"/>
      <w:marRight w:val="0"/>
      <w:marTop w:val="0"/>
      <w:marBottom w:val="0"/>
      <w:divBdr>
        <w:top w:val="none" w:sz="0" w:space="0" w:color="auto"/>
        <w:left w:val="none" w:sz="0" w:space="0" w:color="auto"/>
        <w:bottom w:val="none" w:sz="0" w:space="0" w:color="auto"/>
        <w:right w:val="none" w:sz="0" w:space="0" w:color="auto"/>
      </w:divBdr>
    </w:div>
    <w:div w:id="491532990">
      <w:bodyDiv w:val="1"/>
      <w:marLeft w:val="0"/>
      <w:marRight w:val="0"/>
      <w:marTop w:val="0"/>
      <w:marBottom w:val="0"/>
      <w:divBdr>
        <w:top w:val="none" w:sz="0" w:space="0" w:color="auto"/>
        <w:left w:val="none" w:sz="0" w:space="0" w:color="auto"/>
        <w:bottom w:val="none" w:sz="0" w:space="0" w:color="auto"/>
        <w:right w:val="none" w:sz="0" w:space="0" w:color="auto"/>
      </w:divBdr>
    </w:div>
    <w:div w:id="525800131">
      <w:bodyDiv w:val="1"/>
      <w:marLeft w:val="0"/>
      <w:marRight w:val="0"/>
      <w:marTop w:val="0"/>
      <w:marBottom w:val="0"/>
      <w:divBdr>
        <w:top w:val="none" w:sz="0" w:space="0" w:color="auto"/>
        <w:left w:val="none" w:sz="0" w:space="0" w:color="auto"/>
        <w:bottom w:val="none" w:sz="0" w:space="0" w:color="auto"/>
        <w:right w:val="none" w:sz="0" w:space="0" w:color="auto"/>
      </w:divBdr>
    </w:div>
    <w:div w:id="526648411">
      <w:bodyDiv w:val="1"/>
      <w:marLeft w:val="0"/>
      <w:marRight w:val="0"/>
      <w:marTop w:val="0"/>
      <w:marBottom w:val="0"/>
      <w:divBdr>
        <w:top w:val="none" w:sz="0" w:space="0" w:color="auto"/>
        <w:left w:val="none" w:sz="0" w:space="0" w:color="auto"/>
        <w:bottom w:val="none" w:sz="0" w:space="0" w:color="auto"/>
        <w:right w:val="none" w:sz="0" w:space="0" w:color="auto"/>
      </w:divBdr>
    </w:div>
    <w:div w:id="529879332">
      <w:bodyDiv w:val="1"/>
      <w:marLeft w:val="0"/>
      <w:marRight w:val="0"/>
      <w:marTop w:val="0"/>
      <w:marBottom w:val="0"/>
      <w:divBdr>
        <w:top w:val="none" w:sz="0" w:space="0" w:color="auto"/>
        <w:left w:val="none" w:sz="0" w:space="0" w:color="auto"/>
        <w:bottom w:val="none" w:sz="0" w:space="0" w:color="auto"/>
        <w:right w:val="none" w:sz="0" w:space="0" w:color="auto"/>
      </w:divBdr>
    </w:div>
    <w:div w:id="545334750">
      <w:bodyDiv w:val="1"/>
      <w:marLeft w:val="0"/>
      <w:marRight w:val="0"/>
      <w:marTop w:val="0"/>
      <w:marBottom w:val="0"/>
      <w:divBdr>
        <w:top w:val="none" w:sz="0" w:space="0" w:color="auto"/>
        <w:left w:val="none" w:sz="0" w:space="0" w:color="auto"/>
        <w:bottom w:val="none" w:sz="0" w:space="0" w:color="auto"/>
        <w:right w:val="none" w:sz="0" w:space="0" w:color="auto"/>
      </w:divBdr>
    </w:div>
    <w:div w:id="545531559">
      <w:bodyDiv w:val="1"/>
      <w:marLeft w:val="0"/>
      <w:marRight w:val="0"/>
      <w:marTop w:val="0"/>
      <w:marBottom w:val="0"/>
      <w:divBdr>
        <w:top w:val="none" w:sz="0" w:space="0" w:color="auto"/>
        <w:left w:val="none" w:sz="0" w:space="0" w:color="auto"/>
        <w:bottom w:val="none" w:sz="0" w:space="0" w:color="auto"/>
        <w:right w:val="none" w:sz="0" w:space="0" w:color="auto"/>
      </w:divBdr>
    </w:div>
    <w:div w:id="550389103">
      <w:bodyDiv w:val="1"/>
      <w:marLeft w:val="0"/>
      <w:marRight w:val="0"/>
      <w:marTop w:val="0"/>
      <w:marBottom w:val="0"/>
      <w:divBdr>
        <w:top w:val="none" w:sz="0" w:space="0" w:color="auto"/>
        <w:left w:val="none" w:sz="0" w:space="0" w:color="auto"/>
        <w:bottom w:val="none" w:sz="0" w:space="0" w:color="auto"/>
        <w:right w:val="none" w:sz="0" w:space="0" w:color="auto"/>
      </w:divBdr>
    </w:div>
    <w:div w:id="553389906">
      <w:bodyDiv w:val="1"/>
      <w:marLeft w:val="0"/>
      <w:marRight w:val="0"/>
      <w:marTop w:val="0"/>
      <w:marBottom w:val="0"/>
      <w:divBdr>
        <w:top w:val="none" w:sz="0" w:space="0" w:color="auto"/>
        <w:left w:val="none" w:sz="0" w:space="0" w:color="auto"/>
        <w:bottom w:val="none" w:sz="0" w:space="0" w:color="auto"/>
        <w:right w:val="none" w:sz="0" w:space="0" w:color="auto"/>
      </w:divBdr>
    </w:div>
    <w:div w:id="555236953">
      <w:bodyDiv w:val="1"/>
      <w:marLeft w:val="0"/>
      <w:marRight w:val="0"/>
      <w:marTop w:val="0"/>
      <w:marBottom w:val="0"/>
      <w:divBdr>
        <w:top w:val="none" w:sz="0" w:space="0" w:color="auto"/>
        <w:left w:val="none" w:sz="0" w:space="0" w:color="auto"/>
        <w:bottom w:val="none" w:sz="0" w:space="0" w:color="auto"/>
        <w:right w:val="none" w:sz="0" w:space="0" w:color="auto"/>
      </w:divBdr>
    </w:div>
    <w:div w:id="555504695">
      <w:bodyDiv w:val="1"/>
      <w:marLeft w:val="0"/>
      <w:marRight w:val="0"/>
      <w:marTop w:val="0"/>
      <w:marBottom w:val="0"/>
      <w:divBdr>
        <w:top w:val="none" w:sz="0" w:space="0" w:color="auto"/>
        <w:left w:val="none" w:sz="0" w:space="0" w:color="auto"/>
        <w:bottom w:val="none" w:sz="0" w:space="0" w:color="auto"/>
        <w:right w:val="none" w:sz="0" w:space="0" w:color="auto"/>
      </w:divBdr>
    </w:div>
    <w:div w:id="566915782">
      <w:bodyDiv w:val="1"/>
      <w:marLeft w:val="0"/>
      <w:marRight w:val="0"/>
      <w:marTop w:val="0"/>
      <w:marBottom w:val="0"/>
      <w:divBdr>
        <w:top w:val="none" w:sz="0" w:space="0" w:color="auto"/>
        <w:left w:val="none" w:sz="0" w:space="0" w:color="auto"/>
        <w:bottom w:val="none" w:sz="0" w:space="0" w:color="auto"/>
        <w:right w:val="none" w:sz="0" w:space="0" w:color="auto"/>
      </w:divBdr>
    </w:div>
    <w:div w:id="580414044">
      <w:bodyDiv w:val="1"/>
      <w:marLeft w:val="0"/>
      <w:marRight w:val="0"/>
      <w:marTop w:val="0"/>
      <w:marBottom w:val="0"/>
      <w:divBdr>
        <w:top w:val="none" w:sz="0" w:space="0" w:color="auto"/>
        <w:left w:val="none" w:sz="0" w:space="0" w:color="auto"/>
        <w:bottom w:val="none" w:sz="0" w:space="0" w:color="auto"/>
        <w:right w:val="none" w:sz="0" w:space="0" w:color="auto"/>
      </w:divBdr>
    </w:div>
    <w:div w:id="584070528">
      <w:bodyDiv w:val="1"/>
      <w:marLeft w:val="0"/>
      <w:marRight w:val="0"/>
      <w:marTop w:val="0"/>
      <w:marBottom w:val="0"/>
      <w:divBdr>
        <w:top w:val="none" w:sz="0" w:space="0" w:color="auto"/>
        <w:left w:val="none" w:sz="0" w:space="0" w:color="auto"/>
        <w:bottom w:val="none" w:sz="0" w:space="0" w:color="auto"/>
        <w:right w:val="none" w:sz="0" w:space="0" w:color="auto"/>
      </w:divBdr>
    </w:div>
    <w:div w:id="585379741">
      <w:bodyDiv w:val="1"/>
      <w:marLeft w:val="0"/>
      <w:marRight w:val="0"/>
      <w:marTop w:val="0"/>
      <w:marBottom w:val="0"/>
      <w:divBdr>
        <w:top w:val="none" w:sz="0" w:space="0" w:color="auto"/>
        <w:left w:val="none" w:sz="0" w:space="0" w:color="auto"/>
        <w:bottom w:val="none" w:sz="0" w:space="0" w:color="auto"/>
        <w:right w:val="none" w:sz="0" w:space="0" w:color="auto"/>
      </w:divBdr>
    </w:div>
    <w:div w:id="589461948">
      <w:bodyDiv w:val="1"/>
      <w:marLeft w:val="0"/>
      <w:marRight w:val="0"/>
      <w:marTop w:val="0"/>
      <w:marBottom w:val="0"/>
      <w:divBdr>
        <w:top w:val="none" w:sz="0" w:space="0" w:color="auto"/>
        <w:left w:val="none" w:sz="0" w:space="0" w:color="auto"/>
        <w:bottom w:val="none" w:sz="0" w:space="0" w:color="auto"/>
        <w:right w:val="none" w:sz="0" w:space="0" w:color="auto"/>
      </w:divBdr>
    </w:div>
    <w:div w:id="590234059">
      <w:bodyDiv w:val="1"/>
      <w:marLeft w:val="0"/>
      <w:marRight w:val="0"/>
      <w:marTop w:val="0"/>
      <w:marBottom w:val="0"/>
      <w:divBdr>
        <w:top w:val="none" w:sz="0" w:space="0" w:color="auto"/>
        <w:left w:val="none" w:sz="0" w:space="0" w:color="auto"/>
        <w:bottom w:val="none" w:sz="0" w:space="0" w:color="auto"/>
        <w:right w:val="none" w:sz="0" w:space="0" w:color="auto"/>
      </w:divBdr>
    </w:div>
    <w:div w:id="596208134">
      <w:bodyDiv w:val="1"/>
      <w:marLeft w:val="0"/>
      <w:marRight w:val="0"/>
      <w:marTop w:val="0"/>
      <w:marBottom w:val="0"/>
      <w:divBdr>
        <w:top w:val="none" w:sz="0" w:space="0" w:color="auto"/>
        <w:left w:val="none" w:sz="0" w:space="0" w:color="auto"/>
        <w:bottom w:val="none" w:sz="0" w:space="0" w:color="auto"/>
        <w:right w:val="none" w:sz="0" w:space="0" w:color="auto"/>
      </w:divBdr>
    </w:div>
    <w:div w:id="598367378">
      <w:bodyDiv w:val="1"/>
      <w:marLeft w:val="0"/>
      <w:marRight w:val="0"/>
      <w:marTop w:val="0"/>
      <w:marBottom w:val="0"/>
      <w:divBdr>
        <w:top w:val="none" w:sz="0" w:space="0" w:color="auto"/>
        <w:left w:val="none" w:sz="0" w:space="0" w:color="auto"/>
        <w:bottom w:val="none" w:sz="0" w:space="0" w:color="auto"/>
        <w:right w:val="none" w:sz="0" w:space="0" w:color="auto"/>
      </w:divBdr>
    </w:div>
    <w:div w:id="611743941">
      <w:bodyDiv w:val="1"/>
      <w:marLeft w:val="0"/>
      <w:marRight w:val="0"/>
      <w:marTop w:val="0"/>
      <w:marBottom w:val="0"/>
      <w:divBdr>
        <w:top w:val="none" w:sz="0" w:space="0" w:color="auto"/>
        <w:left w:val="none" w:sz="0" w:space="0" w:color="auto"/>
        <w:bottom w:val="none" w:sz="0" w:space="0" w:color="auto"/>
        <w:right w:val="none" w:sz="0" w:space="0" w:color="auto"/>
      </w:divBdr>
    </w:div>
    <w:div w:id="615988918">
      <w:bodyDiv w:val="1"/>
      <w:marLeft w:val="0"/>
      <w:marRight w:val="0"/>
      <w:marTop w:val="0"/>
      <w:marBottom w:val="0"/>
      <w:divBdr>
        <w:top w:val="none" w:sz="0" w:space="0" w:color="auto"/>
        <w:left w:val="none" w:sz="0" w:space="0" w:color="auto"/>
        <w:bottom w:val="none" w:sz="0" w:space="0" w:color="auto"/>
        <w:right w:val="none" w:sz="0" w:space="0" w:color="auto"/>
      </w:divBdr>
    </w:div>
    <w:div w:id="616641263">
      <w:bodyDiv w:val="1"/>
      <w:marLeft w:val="0"/>
      <w:marRight w:val="0"/>
      <w:marTop w:val="0"/>
      <w:marBottom w:val="0"/>
      <w:divBdr>
        <w:top w:val="none" w:sz="0" w:space="0" w:color="auto"/>
        <w:left w:val="none" w:sz="0" w:space="0" w:color="auto"/>
        <w:bottom w:val="none" w:sz="0" w:space="0" w:color="auto"/>
        <w:right w:val="none" w:sz="0" w:space="0" w:color="auto"/>
      </w:divBdr>
    </w:div>
    <w:div w:id="620651408">
      <w:bodyDiv w:val="1"/>
      <w:marLeft w:val="0"/>
      <w:marRight w:val="0"/>
      <w:marTop w:val="0"/>
      <w:marBottom w:val="0"/>
      <w:divBdr>
        <w:top w:val="none" w:sz="0" w:space="0" w:color="auto"/>
        <w:left w:val="none" w:sz="0" w:space="0" w:color="auto"/>
        <w:bottom w:val="none" w:sz="0" w:space="0" w:color="auto"/>
        <w:right w:val="none" w:sz="0" w:space="0" w:color="auto"/>
      </w:divBdr>
    </w:div>
    <w:div w:id="627513831">
      <w:bodyDiv w:val="1"/>
      <w:marLeft w:val="0"/>
      <w:marRight w:val="0"/>
      <w:marTop w:val="0"/>
      <w:marBottom w:val="0"/>
      <w:divBdr>
        <w:top w:val="none" w:sz="0" w:space="0" w:color="auto"/>
        <w:left w:val="none" w:sz="0" w:space="0" w:color="auto"/>
        <w:bottom w:val="none" w:sz="0" w:space="0" w:color="auto"/>
        <w:right w:val="none" w:sz="0" w:space="0" w:color="auto"/>
      </w:divBdr>
    </w:div>
    <w:div w:id="628588543">
      <w:bodyDiv w:val="1"/>
      <w:marLeft w:val="0"/>
      <w:marRight w:val="0"/>
      <w:marTop w:val="0"/>
      <w:marBottom w:val="0"/>
      <w:divBdr>
        <w:top w:val="none" w:sz="0" w:space="0" w:color="auto"/>
        <w:left w:val="none" w:sz="0" w:space="0" w:color="auto"/>
        <w:bottom w:val="none" w:sz="0" w:space="0" w:color="auto"/>
        <w:right w:val="none" w:sz="0" w:space="0" w:color="auto"/>
      </w:divBdr>
    </w:div>
    <w:div w:id="633952239">
      <w:bodyDiv w:val="1"/>
      <w:marLeft w:val="0"/>
      <w:marRight w:val="0"/>
      <w:marTop w:val="0"/>
      <w:marBottom w:val="0"/>
      <w:divBdr>
        <w:top w:val="none" w:sz="0" w:space="0" w:color="auto"/>
        <w:left w:val="none" w:sz="0" w:space="0" w:color="auto"/>
        <w:bottom w:val="none" w:sz="0" w:space="0" w:color="auto"/>
        <w:right w:val="none" w:sz="0" w:space="0" w:color="auto"/>
      </w:divBdr>
    </w:div>
    <w:div w:id="643194110">
      <w:bodyDiv w:val="1"/>
      <w:marLeft w:val="0"/>
      <w:marRight w:val="0"/>
      <w:marTop w:val="0"/>
      <w:marBottom w:val="0"/>
      <w:divBdr>
        <w:top w:val="none" w:sz="0" w:space="0" w:color="auto"/>
        <w:left w:val="none" w:sz="0" w:space="0" w:color="auto"/>
        <w:bottom w:val="none" w:sz="0" w:space="0" w:color="auto"/>
        <w:right w:val="none" w:sz="0" w:space="0" w:color="auto"/>
      </w:divBdr>
    </w:div>
    <w:div w:id="648510412">
      <w:bodyDiv w:val="1"/>
      <w:marLeft w:val="0"/>
      <w:marRight w:val="0"/>
      <w:marTop w:val="0"/>
      <w:marBottom w:val="0"/>
      <w:divBdr>
        <w:top w:val="none" w:sz="0" w:space="0" w:color="auto"/>
        <w:left w:val="none" w:sz="0" w:space="0" w:color="auto"/>
        <w:bottom w:val="none" w:sz="0" w:space="0" w:color="auto"/>
        <w:right w:val="none" w:sz="0" w:space="0" w:color="auto"/>
      </w:divBdr>
    </w:div>
    <w:div w:id="648748153">
      <w:bodyDiv w:val="1"/>
      <w:marLeft w:val="0"/>
      <w:marRight w:val="0"/>
      <w:marTop w:val="0"/>
      <w:marBottom w:val="0"/>
      <w:divBdr>
        <w:top w:val="none" w:sz="0" w:space="0" w:color="auto"/>
        <w:left w:val="none" w:sz="0" w:space="0" w:color="auto"/>
        <w:bottom w:val="none" w:sz="0" w:space="0" w:color="auto"/>
        <w:right w:val="none" w:sz="0" w:space="0" w:color="auto"/>
      </w:divBdr>
    </w:div>
    <w:div w:id="649600286">
      <w:bodyDiv w:val="1"/>
      <w:marLeft w:val="0"/>
      <w:marRight w:val="0"/>
      <w:marTop w:val="0"/>
      <w:marBottom w:val="0"/>
      <w:divBdr>
        <w:top w:val="none" w:sz="0" w:space="0" w:color="auto"/>
        <w:left w:val="none" w:sz="0" w:space="0" w:color="auto"/>
        <w:bottom w:val="none" w:sz="0" w:space="0" w:color="auto"/>
        <w:right w:val="none" w:sz="0" w:space="0" w:color="auto"/>
      </w:divBdr>
    </w:div>
    <w:div w:id="654990655">
      <w:bodyDiv w:val="1"/>
      <w:marLeft w:val="0"/>
      <w:marRight w:val="0"/>
      <w:marTop w:val="0"/>
      <w:marBottom w:val="0"/>
      <w:divBdr>
        <w:top w:val="none" w:sz="0" w:space="0" w:color="auto"/>
        <w:left w:val="none" w:sz="0" w:space="0" w:color="auto"/>
        <w:bottom w:val="none" w:sz="0" w:space="0" w:color="auto"/>
        <w:right w:val="none" w:sz="0" w:space="0" w:color="auto"/>
      </w:divBdr>
    </w:div>
    <w:div w:id="655036551">
      <w:bodyDiv w:val="1"/>
      <w:marLeft w:val="0"/>
      <w:marRight w:val="0"/>
      <w:marTop w:val="0"/>
      <w:marBottom w:val="0"/>
      <w:divBdr>
        <w:top w:val="none" w:sz="0" w:space="0" w:color="auto"/>
        <w:left w:val="none" w:sz="0" w:space="0" w:color="auto"/>
        <w:bottom w:val="none" w:sz="0" w:space="0" w:color="auto"/>
        <w:right w:val="none" w:sz="0" w:space="0" w:color="auto"/>
      </w:divBdr>
    </w:div>
    <w:div w:id="659502311">
      <w:bodyDiv w:val="1"/>
      <w:marLeft w:val="0"/>
      <w:marRight w:val="0"/>
      <w:marTop w:val="0"/>
      <w:marBottom w:val="0"/>
      <w:divBdr>
        <w:top w:val="none" w:sz="0" w:space="0" w:color="auto"/>
        <w:left w:val="none" w:sz="0" w:space="0" w:color="auto"/>
        <w:bottom w:val="none" w:sz="0" w:space="0" w:color="auto"/>
        <w:right w:val="none" w:sz="0" w:space="0" w:color="auto"/>
      </w:divBdr>
    </w:div>
    <w:div w:id="665790397">
      <w:bodyDiv w:val="1"/>
      <w:marLeft w:val="0"/>
      <w:marRight w:val="0"/>
      <w:marTop w:val="0"/>
      <w:marBottom w:val="0"/>
      <w:divBdr>
        <w:top w:val="none" w:sz="0" w:space="0" w:color="auto"/>
        <w:left w:val="none" w:sz="0" w:space="0" w:color="auto"/>
        <w:bottom w:val="none" w:sz="0" w:space="0" w:color="auto"/>
        <w:right w:val="none" w:sz="0" w:space="0" w:color="auto"/>
      </w:divBdr>
    </w:div>
    <w:div w:id="668336940">
      <w:bodyDiv w:val="1"/>
      <w:marLeft w:val="0"/>
      <w:marRight w:val="0"/>
      <w:marTop w:val="0"/>
      <w:marBottom w:val="0"/>
      <w:divBdr>
        <w:top w:val="none" w:sz="0" w:space="0" w:color="auto"/>
        <w:left w:val="none" w:sz="0" w:space="0" w:color="auto"/>
        <w:bottom w:val="none" w:sz="0" w:space="0" w:color="auto"/>
        <w:right w:val="none" w:sz="0" w:space="0" w:color="auto"/>
      </w:divBdr>
    </w:div>
    <w:div w:id="674263940">
      <w:bodyDiv w:val="1"/>
      <w:marLeft w:val="0"/>
      <w:marRight w:val="0"/>
      <w:marTop w:val="0"/>
      <w:marBottom w:val="0"/>
      <w:divBdr>
        <w:top w:val="none" w:sz="0" w:space="0" w:color="auto"/>
        <w:left w:val="none" w:sz="0" w:space="0" w:color="auto"/>
        <w:bottom w:val="none" w:sz="0" w:space="0" w:color="auto"/>
        <w:right w:val="none" w:sz="0" w:space="0" w:color="auto"/>
      </w:divBdr>
    </w:div>
    <w:div w:id="676881345">
      <w:bodyDiv w:val="1"/>
      <w:marLeft w:val="0"/>
      <w:marRight w:val="0"/>
      <w:marTop w:val="0"/>
      <w:marBottom w:val="0"/>
      <w:divBdr>
        <w:top w:val="none" w:sz="0" w:space="0" w:color="auto"/>
        <w:left w:val="none" w:sz="0" w:space="0" w:color="auto"/>
        <w:bottom w:val="none" w:sz="0" w:space="0" w:color="auto"/>
        <w:right w:val="none" w:sz="0" w:space="0" w:color="auto"/>
      </w:divBdr>
    </w:div>
    <w:div w:id="678896613">
      <w:bodyDiv w:val="1"/>
      <w:marLeft w:val="0"/>
      <w:marRight w:val="0"/>
      <w:marTop w:val="0"/>
      <w:marBottom w:val="0"/>
      <w:divBdr>
        <w:top w:val="none" w:sz="0" w:space="0" w:color="auto"/>
        <w:left w:val="none" w:sz="0" w:space="0" w:color="auto"/>
        <w:bottom w:val="none" w:sz="0" w:space="0" w:color="auto"/>
        <w:right w:val="none" w:sz="0" w:space="0" w:color="auto"/>
      </w:divBdr>
    </w:div>
    <w:div w:id="682246525">
      <w:bodyDiv w:val="1"/>
      <w:marLeft w:val="0"/>
      <w:marRight w:val="0"/>
      <w:marTop w:val="0"/>
      <w:marBottom w:val="0"/>
      <w:divBdr>
        <w:top w:val="none" w:sz="0" w:space="0" w:color="auto"/>
        <w:left w:val="none" w:sz="0" w:space="0" w:color="auto"/>
        <w:bottom w:val="none" w:sz="0" w:space="0" w:color="auto"/>
        <w:right w:val="none" w:sz="0" w:space="0" w:color="auto"/>
      </w:divBdr>
    </w:div>
    <w:div w:id="695618070">
      <w:bodyDiv w:val="1"/>
      <w:marLeft w:val="0"/>
      <w:marRight w:val="0"/>
      <w:marTop w:val="0"/>
      <w:marBottom w:val="0"/>
      <w:divBdr>
        <w:top w:val="none" w:sz="0" w:space="0" w:color="auto"/>
        <w:left w:val="none" w:sz="0" w:space="0" w:color="auto"/>
        <w:bottom w:val="none" w:sz="0" w:space="0" w:color="auto"/>
        <w:right w:val="none" w:sz="0" w:space="0" w:color="auto"/>
      </w:divBdr>
    </w:div>
    <w:div w:id="700864840">
      <w:bodyDiv w:val="1"/>
      <w:marLeft w:val="0"/>
      <w:marRight w:val="0"/>
      <w:marTop w:val="0"/>
      <w:marBottom w:val="0"/>
      <w:divBdr>
        <w:top w:val="none" w:sz="0" w:space="0" w:color="auto"/>
        <w:left w:val="none" w:sz="0" w:space="0" w:color="auto"/>
        <w:bottom w:val="none" w:sz="0" w:space="0" w:color="auto"/>
        <w:right w:val="none" w:sz="0" w:space="0" w:color="auto"/>
      </w:divBdr>
    </w:div>
    <w:div w:id="704446741">
      <w:bodyDiv w:val="1"/>
      <w:marLeft w:val="0"/>
      <w:marRight w:val="0"/>
      <w:marTop w:val="0"/>
      <w:marBottom w:val="0"/>
      <w:divBdr>
        <w:top w:val="none" w:sz="0" w:space="0" w:color="auto"/>
        <w:left w:val="none" w:sz="0" w:space="0" w:color="auto"/>
        <w:bottom w:val="none" w:sz="0" w:space="0" w:color="auto"/>
        <w:right w:val="none" w:sz="0" w:space="0" w:color="auto"/>
      </w:divBdr>
    </w:div>
    <w:div w:id="714813214">
      <w:bodyDiv w:val="1"/>
      <w:marLeft w:val="0"/>
      <w:marRight w:val="0"/>
      <w:marTop w:val="0"/>
      <w:marBottom w:val="0"/>
      <w:divBdr>
        <w:top w:val="none" w:sz="0" w:space="0" w:color="auto"/>
        <w:left w:val="none" w:sz="0" w:space="0" w:color="auto"/>
        <w:bottom w:val="none" w:sz="0" w:space="0" w:color="auto"/>
        <w:right w:val="none" w:sz="0" w:space="0" w:color="auto"/>
      </w:divBdr>
    </w:div>
    <w:div w:id="730612515">
      <w:bodyDiv w:val="1"/>
      <w:marLeft w:val="0"/>
      <w:marRight w:val="0"/>
      <w:marTop w:val="0"/>
      <w:marBottom w:val="0"/>
      <w:divBdr>
        <w:top w:val="none" w:sz="0" w:space="0" w:color="auto"/>
        <w:left w:val="none" w:sz="0" w:space="0" w:color="auto"/>
        <w:bottom w:val="none" w:sz="0" w:space="0" w:color="auto"/>
        <w:right w:val="none" w:sz="0" w:space="0" w:color="auto"/>
      </w:divBdr>
    </w:div>
    <w:div w:id="733048950">
      <w:bodyDiv w:val="1"/>
      <w:marLeft w:val="0"/>
      <w:marRight w:val="0"/>
      <w:marTop w:val="0"/>
      <w:marBottom w:val="0"/>
      <w:divBdr>
        <w:top w:val="none" w:sz="0" w:space="0" w:color="auto"/>
        <w:left w:val="none" w:sz="0" w:space="0" w:color="auto"/>
        <w:bottom w:val="none" w:sz="0" w:space="0" w:color="auto"/>
        <w:right w:val="none" w:sz="0" w:space="0" w:color="auto"/>
      </w:divBdr>
    </w:div>
    <w:div w:id="733427099">
      <w:bodyDiv w:val="1"/>
      <w:marLeft w:val="0"/>
      <w:marRight w:val="0"/>
      <w:marTop w:val="0"/>
      <w:marBottom w:val="0"/>
      <w:divBdr>
        <w:top w:val="none" w:sz="0" w:space="0" w:color="auto"/>
        <w:left w:val="none" w:sz="0" w:space="0" w:color="auto"/>
        <w:bottom w:val="none" w:sz="0" w:space="0" w:color="auto"/>
        <w:right w:val="none" w:sz="0" w:space="0" w:color="auto"/>
      </w:divBdr>
    </w:div>
    <w:div w:id="737358399">
      <w:bodyDiv w:val="1"/>
      <w:marLeft w:val="0"/>
      <w:marRight w:val="0"/>
      <w:marTop w:val="0"/>
      <w:marBottom w:val="0"/>
      <w:divBdr>
        <w:top w:val="none" w:sz="0" w:space="0" w:color="auto"/>
        <w:left w:val="none" w:sz="0" w:space="0" w:color="auto"/>
        <w:bottom w:val="none" w:sz="0" w:space="0" w:color="auto"/>
        <w:right w:val="none" w:sz="0" w:space="0" w:color="auto"/>
      </w:divBdr>
    </w:div>
    <w:div w:id="738870393">
      <w:bodyDiv w:val="1"/>
      <w:marLeft w:val="0"/>
      <w:marRight w:val="0"/>
      <w:marTop w:val="0"/>
      <w:marBottom w:val="0"/>
      <w:divBdr>
        <w:top w:val="none" w:sz="0" w:space="0" w:color="auto"/>
        <w:left w:val="none" w:sz="0" w:space="0" w:color="auto"/>
        <w:bottom w:val="none" w:sz="0" w:space="0" w:color="auto"/>
        <w:right w:val="none" w:sz="0" w:space="0" w:color="auto"/>
      </w:divBdr>
      <w:divsChild>
        <w:div w:id="2008433009">
          <w:marLeft w:val="0"/>
          <w:marRight w:val="0"/>
          <w:marTop w:val="0"/>
          <w:marBottom w:val="0"/>
          <w:divBdr>
            <w:top w:val="none" w:sz="0" w:space="0" w:color="auto"/>
            <w:left w:val="none" w:sz="0" w:space="0" w:color="auto"/>
            <w:bottom w:val="none" w:sz="0" w:space="0" w:color="auto"/>
            <w:right w:val="none" w:sz="0" w:space="0" w:color="auto"/>
          </w:divBdr>
          <w:divsChild>
            <w:div w:id="450437846">
              <w:marLeft w:val="-225"/>
              <w:marRight w:val="-225"/>
              <w:marTop w:val="0"/>
              <w:marBottom w:val="0"/>
              <w:divBdr>
                <w:top w:val="none" w:sz="0" w:space="0" w:color="auto"/>
                <w:left w:val="none" w:sz="0" w:space="0" w:color="auto"/>
                <w:bottom w:val="none" w:sz="0" w:space="0" w:color="auto"/>
                <w:right w:val="none" w:sz="0" w:space="0" w:color="auto"/>
              </w:divBdr>
              <w:divsChild>
                <w:div w:id="12742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4630">
      <w:bodyDiv w:val="1"/>
      <w:marLeft w:val="0"/>
      <w:marRight w:val="0"/>
      <w:marTop w:val="0"/>
      <w:marBottom w:val="0"/>
      <w:divBdr>
        <w:top w:val="none" w:sz="0" w:space="0" w:color="auto"/>
        <w:left w:val="none" w:sz="0" w:space="0" w:color="auto"/>
        <w:bottom w:val="none" w:sz="0" w:space="0" w:color="auto"/>
        <w:right w:val="none" w:sz="0" w:space="0" w:color="auto"/>
      </w:divBdr>
    </w:div>
    <w:div w:id="743256659">
      <w:bodyDiv w:val="1"/>
      <w:marLeft w:val="0"/>
      <w:marRight w:val="0"/>
      <w:marTop w:val="0"/>
      <w:marBottom w:val="0"/>
      <w:divBdr>
        <w:top w:val="none" w:sz="0" w:space="0" w:color="auto"/>
        <w:left w:val="none" w:sz="0" w:space="0" w:color="auto"/>
        <w:bottom w:val="none" w:sz="0" w:space="0" w:color="auto"/>
        <w:right w:val="none" w:sz="0" w:space="0" w:color="auto"/>
      </w:divBdr>
    </w:div>
    <w:div w:id="769199326">
      <w:bodyDiv w:val="1"/>
      <w:marLeft w:val="0"/>
      <w:marRight w:val="0"/>
      <w:marTop w:val="0"/>
      <w:marBottom w:val="0"/>
      <w:divBdr>
        <w:top w:val="none" w:sz="0" w:space="0" w:color="auto"/>
        <w:left w:val="none" w:sz="0" w:space="0" w:color="auto"/>
        <w:bottom w:val="none" w:sz="0" w:space="0" w:color="auto"/>
        <w:right w:val="none" w:sz="0" w:space="0" w:color="auto"/>
      </w:divBdr>
    </w:div>
    <w:div w:id="775905396">
      <w:bodyDiv w:val="1"/>
      <w:marLeft w:val="0"/>
      <w:marRight w:val="0"/>
      <w:marTop w:val="0"/>
      <w:marBottom w:val="0"/>
      <w:divBdr>
        <w:top w:val="none" w:sz="0" w:space="0" w:color="auto"/>
        <w:left w:val="none" w:sz="0" w:space="0" w:color="auto"/>
        <w:bottom w:val="none" w:sz="0" w:space="0" w:color="auto"/>
        <w:right w:val="none" w:sz="0" w:space="0" w:color="auto"/>
      </w:divBdr>
    </w:div>
    <w:div w:id="779835964">
      <w:bodyDiv w:val="1"/>
      <w:marLeft w:val="0"/>
      <w:marRight w:val="0"/>
      <w:marTop w:val="0"/>
      <w:marBottom w:val="0"/>
      <w:divBdr>
        <w:top w:val="none" w:sz="0" w:space="0" w:color="auto"/>
        <w:left w:val="none" w:sz="0" w:space="0" w:color="auto"/>
        <w:bottom w:val="none" w:sz="0" w:space="0" w:color="auto"/>
        <w:right w:val="none" w:sz="0" w:space="0" w:color="auto"/>
      </w:divBdr>
    </w:div>
    <w:div w:id="779959499">
      <w:bodyDiv w:val="1"/>
      <w:marLeft w:val="0"/>
      <w:marRight w:val="0"/>
      <w:marTop w:val="0"/>
      <w:marBottom w:val="0"/>
      <w:divBdr>
        <w:top w:val="none" w:sz="0" w:space="0" w:color="auto"/>
        <w:left w:val="none" w:sz="0" w:space="0" w:color="auto"/>
        <w:bottom w:val="none" w:sz="0" w:space="0" w:color="auto"/>
        <w:right w:val="none" w:sz="0" w:space="0" w:color="auto"/>
      </w:divBdr>
    </w:div>
    <w:div w:id="781530241">
      <w:bodyDiv w:val="1"/>
      <w:marLeft w:val="0"/>
      <w:marRight w:val="0"/>
      <w:marTop w:val="0"/>
      <w:marBottom w:val="0"/>
      <w:divBdr>
        <w:top w:val="none" w:sz="0" w:space="0" w:color="auto"/>
        <w:left w:val="none" w:sz="0" w:space="0" w:color="auto"/>
        <w:bottom w:val="none" w:sz="0" w:space="0" w:color="auto"/>
        <w:right w:val="none" w:sz="0" w:space="0" w:color="auto"/>
      </w:divBdr>
    </w:div>
    <w:div w:id="784158104">
      <w:bodyDiv w:val="1"/>
      <w:marLeft w:val="0"/>
      <w:marRight w:val="0"/>
      <w:marTop w:val="0"/>
      <w:marBottom w:val="0"/>
      <w:divBdr>
        <w:top w:val="none" w:sz="0" w:space="0" w:color="auto"/>
        <w:left w:val="none" w:sz="0" w:space="0" w:color="auto"/>
        <w:bottom w:val="none" w:sz="0" w:space="0" w:color="auto"/>
        <w:right w:val="none" w:sz="0" w:space="0" w:color="auto"/>
      </w:divBdr>
    </w:div>
    <w:div w:id="789588182">
      <w:bodyDiv w:val="1"/>
      <w:marLeft w:val="0"/>
      <w:marRight w:val="0"/>
      <w:marTop w:val="0"/>
      <w:marBottom w:val="0"/>
      <w:divBdr>
        <w:top w:val="none" w:sz="0" w:space="0" w:color="auto"/>
        <w:left w:val="none" w:sz="0" w:space="0" w:color="auto"/>
        <w:bottom w:val="none" w:sz="0" w:space="0" w:color="auto"/>
        <w:right w:val="none" w:sz="0" w:space="0" w:color="auto"/>
      </w:divBdr>
    </w:div>
    <w:div w:id="791561219">
      <w:bodyDiv w:val="1"/>
      <w:marLeft w:val="0"/>
      <w:marRight w:val="0"/>
      <w:marTop w:val="0"/>
      <w:marBottom w:val="0"/>
      <w:divBdr>
        <w:top w:val="none" w:sz="0" w:space="0" w:color="auto"/>
        <w:left w:val="none" w:sz="0" w:space="0" w:color="auto"/>
        <w:bottom w:val="none" w:sz="0" w:space="0" w:color="auto"/>
        <w:right w:val="none" w:sz="0" w:space="0" w:color="auto"/>
      </w:divBdr>
    </w:div>
    <w:div w:id="791631938">
      <w:bodyDiv w:val="1"/>
      <w:marLeft w:val="0"/>
      <w:marRight w:val="0"/>
      <w:marTop w:val="0"/>
      <w:marBottom w:val="0"/>
      <w:divBdr>
        <w:top w:val="none" w:sz="0" w:space="0" w:color="auto"/>
        <w:left w:val="none" w:sz="0" w:space="0" w:color="auto"/>
        <w:bottom w:val="none" w:sz="0" w:space="0" w:color="auto"/>
        <w:right w:val="none" w:sz="0" w:space="0" w:color="auto"/>
      </w:divBdr>
    </w:div>
    <w:div w:id="803160117">
      <w:bodyDiv w:val="1"/>
      <w:marLeft w:val="0"/>
      <w:marRight w:val="0"/>
      <w:marTop w:val="0"/>
      <w:marBottom w:val="0"/>
      <w:divBdr>
        <w:top w:val="none" w:sz="0" w:space="0" w:color="auto"/>
        <w:left w:val="none" w:sz="0" w:space="0" w:color="auto"/>
        <w:bottom w:val="none" w:sz="0" w:space="0" w:color="auto"/>
        <w:right w:val="none" w:sz="0" w:space="0" w:color="auto"/>
      </w:divBdr>
    </w:div>
    <w:div w:id="848905545">
      <w:bodyDiv w:val="1"/>
      <w:marLeft w:val="0"/>
      <w:marRight w:val="0"/>
      <w:marTop w:val="0"/>
      <w:marBottom w:val="0"/>
      <w:divBdr>
        <w:top w:val="none" w:sz="0" w:space="0" w:color="auto"/>
        <w:left w:val="none" w:sz="0" w:space="0" w:color="auto"/>
        <w:bottom w:val="none" w:sz="0" w:space="0" w:color="auto"/>
        <w:right w:val="none" w:sz="0" w:space="0" w:color="auto"/>
      </w:divBdr>
    </w:div>
    <w:div w:id="856387615">
      <w:bodyDiv w:val="1"/>
      <w:marLeft w:val="0"/>
      <w:marRight w:val="0"/>
      <w:marTop w:val="0"/>
      <w:marBottom w:val="0"/>
      <w:divBdr>
        <w:top w:val="none" w:sz="0" w:space="0" w:color="auto"/>
        <w:left w:val="none" w:sz="0" w:space="0" w:color="auto"/>
        <w:bottom w:val="none" w:sz="0" w:space="0" w:color="auto"/>
        <w:right w:val="none" w:sz="0" w:space="0" w:color="auto"/>
      </w:divBdr>
    </w:div>
    <w:div w:id="861825488">
      <w:bodyDiv w:val="1"/>
      <w:marLeft w:val="0"/>
      <w:marRight w:val="0"/>
      <w:marTop w:val="0"/>
      <w:marBottom w:val="0"/>
      <w:divBdr>
        <w:top w:val="none" w:sz="0" w:space="0" w:color="auto"/>
        <w:left w:val="none" w:sz="0" w:space="0" w:color="auto"/>
        <w:bottom w:val="none" w:sz="0" w:space="0" w:color="auto"/>
        <w:right w:val="none" w:sz="0" w:space="0" w:color="auto"/>
      </w:divBdr>
      <w:divsChild>
        <w:div w:id="607352264">
          <w:marLeft w:val="0"/>
          <w:marRight w:val="0"/>
          <w:marTop w:val="0"/>
          <w:marBottom w:val="0"/>
          <w:divBdr>
            <w:top w:val="none" w:sz="0" w:space="0" w:color="auto"/>
            <w:left w:val="none" w:sz="0" w:space="0" w:color="auto"/>
            <w:bottom w:val="none" w:sz="0" w:space="0" w:color="auto"/>
            <w:right w:val="none" w:sz="0" w:space="0" w:color="auto"/>
          </w:divBdr>
          <w:divsChild>
            <w:div w:id="186457054">
              <w:marLeft w:val="0"/>
              <w:marRight w:val="0"/>
              <w:marTop w:val="0"/>
              <w:marBottom w:val="0"/>
              <w:divBdr>
                <w:top w:val="none" w:sz="0" w:space="0" w:color="auto"/>
                <w:left w:val="none" w:sz="0" w:space="0" w:color="auto"/>
                <w:bottom w:val="none" w:sz="0" w:space="0" w:color="auto"/>
                <w:right w:val="none" w:sz="0" w:space="0" w:color="auto"/>
              </w:divBdr>
              <w:divsChild>
                <w:div w:id="1790273840">
                  <w:marLeft w:val="0"/>
                  <w:marRight w:val="0"/>
                  <w:marTop w:val="0"/>
                  <w:marBottom w:val="0"/>
                  <w:divBdr>
                    <w:top w:val="none" w:sz="0" w:space="0" w:color="auto"/>
                    <w:left w:val="none" w:sz="0" w:space="0" w:color="auto"/>
                    <w:bottom w:val="none" w:sz="0" w:space="0" w:color="auto"/>
                    <w:right w:val="none" w:sz="0" w:space="0" w:color="auto"/>
                  </w:divBdr>
                  <w:divsChild>
                    <w:div w:id="1199317167">
                      <w:marLeft w:val="0"/>
                      <w:marRight w:val="0"/>
                      <w:marTop w:val="0"/>
                      <w:marBottom w:val="0"/>
                      <w:divBdr>
                        <w:top w:val="none" w:sz="0" w:space="0" w:color="auto"/>
                        <w:left w:val="none" w:sz="0" w:space="0" w:color="auto"/>
                        <w:bottom w:val="none" w:sz="0" w:space="0" w:color="auto"/>
                        <w:right w:val="none" w:sz="0" w:space="0" w:color="auto"/>
                      </w:divBdr>
                      <w:divsChild>
                        <w:div w:id="1852451741">
                          <w:marLeft w:val="0"/>
                          <w:marRight w:val="0"/>
                          <w:marTop w:val="0"/>
                          <w:marBottom w:val="0"/>
                          <w:divBdr>
                            <w:top w:val="none" w:sz="0" w:space="0" w:color="auto"/>
                            <w:left w:val="none" w:sz="0" w:space="0" w:color="auto"/>
                            <w:bottom w:val="none" w:sz="0" w:space="0" w:color="auto"/>
                            <w:right w:val="none" w:sz="0" w:space="0" w:color="auto"/>
                          </w:divBdr>
                          <w:divsChild>
                            <w:div w:id="27073230">
                              <w:marLeft w:val="0"/>
                              <w:marRight w:val="0"/>
                              <w:marTop w:val="0"/>
                              <w:marBottom w:val="0"/>
                              <w:divBdr>
                                <w:top w:val="none" w:sz="0" w:space="0" w:color="auto"/>
                                <w:left w:val="none" w:sz="0" w:space="0" w:color="auto"/>
                                <w:bottom w:val="none" w:sz="0" w:space="0" w:color="auto"/>
                                <w:right w:val="none" w:sz="0" w:space="0" w:color="auto"/>
                              </w:divBdr>
                              <w:divsChild>
                                <w:div w:id="1751195126">
                                  <w:marLeft w:val="0"/>
                                  <w:marRight w:val="0"/>
                                  <w:marTop w:val="0"/>
                                  <w:marBottom w:val="0"/>
                                  <w:divBdr>
                                    <w:top w:val="none" w:sz="0" w:space="0" w:color="auto"/>
                                    <w:left w:val="none" w:sz="0" w:space="0" w:color="auto"/>
                                    <w:bottom w:val="none" w:sz="0" w:space="0" w:color="auto"/>
                                    <w:right w:val="none" w:sz="0" w:space="0" w:color="auto"/>
                                  </w:divBdr>
                                  <w:divsChild>
                                    <w:div w:id="1832864115">
                                      <w:marLeft w:val="0"/>
                                      <w:marRight w:val="0"/>
                                      <w:marTop w:val="0"/>
                                      <w:marBottom w:val="0"/>
                                      <w:divBdr>
                                        <w:top w:val="none" w:sz="0" w:space="0" w:color="auto"/>
                                        <w:left w:val="none" w:sz="0" w:space="0" w:color="auto"/>
                                        <w:bottom w:val="none" w:sz="0" w:space="0" w:color="auto"/>
                                        <w:right w:val="none" w:sz="0" w:space="0" w:color="auto"/>
                                      </w:divBdr>
                                      <w:divsChild>
                                        <w:div w:id="1204948655">
                                          <w:marLeft w:val="0"/>
                                          <w:marRight w:val="0"/>
                                          <w:marTop w:val="0"/>
                                          <w:marBottom w:val="0"/>
                                          <w:divBdr>
                                            <w:top w:val="none" w:sz="0" w:space="0" w:color="auto"/>
                                            <w:left w:val="none" w:sz="0" w:space="0" w:color="auto"/>
                                            <w:bottom w:val="none" w:sz="0" w:space="0" w:color="auto"/>
                                            <w:right w:val="none" w:sz="0" w:space="0" w:color="auto"/>
                                          </w:divBdr>
                                          <w:divsChild>
                                            <w:div w:id="785930301">
                                              <w:marLeft w:val="0"/>
                                              <w:marRight w:val="0"/>
                                              <w:marTop w:val="0"/>
                                              <w:marBottom w:val="0"/>
                                              <w:divBdr>
                                                <w:top w:val="none" w:sz="0" w:space="0" w:color="auto"/>
                                                <w:left w:val="none" w:sz="0" w:space="0" w:color="auto"/>
                                                <w:bottom w:val="none" w:sz="0" w:space="0" w:color="auto"/>
                                                <w:right w:val="none" w:sz="0" w:space="0" w:color="auto"/>
                                              </w:divBdr>
                                              <w:divsChild>
                                                <w:div w:id="1092354469">
                                                  <w:marLeft w:val="0"/>
                                                  <w:marRight w:val="0"/>
                                                  <w:marTop w:val="0"/>
                                                  <w:marBottom w:val="0"/>
                                                  <w:divBdr>
                                                    <w:top w:val="single" w:sz="12" w:space="2" w:color="FFFFCC"/>
                                                    <w:left w:val="single" w:sz="12" w:space="2" w:color="FFFFCC"/>
                                                    <w:bottom w:val="single" w:sz="12" w:space="2" w:color="FFFFCC"/>
                                                    <w:right w:val="single" w:sz="12" w:space="0" w:color="FFFFCC"/>
                                                  </w:divBdr>
                                                  <w:divsChild>
                                                    <w:div w:id="1823423253">
                                                      <w:marLeft w:val="0"/>
                                                      <w:marRight w:val="0"/>
                                                      <w:marTop w:val="0"/>
                                                      <w:marBottom w:val="0"/>
                                                      <w:divBdr>
                                                        <w:top w:val="none" w:sz="0" w:space="0" w:color="auto"/>
                                                        <w:left w:val="none" w:sz="0" w:space="0" w:color="auto"/>
                                                        <w:bottom w:val="none" w:sz="0" w:space="0" w:color="auto"/>
                                                        <w:right w:val="none" w:sz="0" w:space="0" w:color="auto"/>
                                                      </w:divBdr>
                                                      <w:divsChild>
                                                        <w:div w:id="2014723156">
                                                          <w:marLeft w:val="0"/>
                                                          <w:marRight w:val="0"/>
                                                          <w:marTop w:val="0"/>
                                                          <w:marBottom w:val="0"/>
                                                          <w:divBdr>
                                                            <w:top w:val="none" w:sz="0" w:space="0" w:color="auto"/>
                                                            <w:left w:val="none" w:sz="0" w:space="0" w:color="auto"/>
                                                            <w:bottom w:val="none" w:sz="0" w:space="0" w:color="auto"/>
                                                            <w:right w:val="none" w:sz="0" w:space="0" w:color="auto"/>
                                                          </w:divBdr>
                                                          <w:divsChild>
                                                            <w:div w:id="1073161175">
                                                              <w:marLeft w:val="0"/>
                                                              <w:marRight w:val="0"/>
                                                              <w:marTop w:val="0"/>
                                                              <w:marBottom w:val="0"/>
                                                              <w:divBdr>
                                                                <w:top w:val="none" w:sz="0" w:space="0" w:color="auto"/>
                                                                <w:left w:val="none" w:sz="0" w:space="0" w:color="auto"/>
                                                                <w:bottom w:val="none" w:sz="0" w:space="0" w:color="auto"/>
                                                                <w:right w:val="none" w:sz="0" w:space="0" w:color="auto"/>
                                                              </w:divBdr>
                                                              <w:divsChild>
                                                                <w:div w:id="192884397">
                                                                  <w:marLeft w:val="0"/>
                                                                  <w:marRight w:val="0"/>
                                                                  <w:marTop w:val="0"/>
                                                                  <w:marBottom w:val="0"/>
                                                                  <w:divBdr>
                                                                    <w:top w:val="none" w:sz="0" w:space="0" w:color="auto"/>
                                                                    <w:left w:val="none" w:sz="0" w:space="0" w:color="auto"/>
                                                                    <w:bottom w:val="none" w:sz="0" w:space="0" w:color="auto"/>
                                                                    <w:right w:val="none" w:sz="0" w:space="0" w:color="auto"/>
                                                                  </w:divBdr>
                                                                  <w:divsChild>
                                                                    <w:div w:id="59334956">
                                                                      <w:marLeft w:val="0"/>
                                                                      <w:marRight w:val="0"/>
                                                                      <w:marTop w:val="0"/>
                                                                      <w:marBottom w:val="0"/>
                                                                      <w:divBdr>
                                                                        <w:top w:val="none" w:sz="0" w:space="0" w:color="auto"/>
                                                                        <w:left w:val="none" w:sz="0" w:space="0" w:color="auto"/>
                                                                        <w:bottom w:val="none" w:sz="0" w:space="0" w:color="auto"/>
                                                                        <w:right w:val="none" w:sz="0" w:space="0" w:color="auto"/>
                                                                      </w:divBdr>
                                                                      <w:divsChild>
                                                                        <w:div w:id="499076372">
                                                                          <w:marLeft w:val="0"/>
                                                                          <w:marRight w:val="0"/>
                                                                          <w:marTop w:val="0"/>
                                                                          <w:marBottom w:val="0"/>
                                                                          <w:divBdr>
                                                                            <w:top w:val="none" w:sz="0" w:space="0" w:color="auto"/>
                                                                            <w:left w:val="none" w:sz="0" w:space="0" w:color="auto"/>
                                                                            <w:bottom w:val="none" w:sz="0" w:space="0" w:color="auto"/>
                                                                            <w:right w:val="none" w:sz="0" w:space="0" w:color="auto"/>
                                                                          </w:divBdr>
                                                                          <w:divsChild>
                                                                            <w:div w:id="1479305638">
                                                                              <w:marLeft w:val="0"/>
                                                                              <w:marRight w:val="0"/>
                                                                              <w:marTop w:val="0"/>
                                                                              <w:marBottom w:val="0"/>
                                                                              <w:divBdr>
                                                                                <w:top w:val="none" w:sz="0" w:space="0" w:color="auto"/>
                                                                                <w:left w:val="none" w:sz="0" w:space="0" w:color="auto"/>
                                                                                <w:bottom w:val="none" w:sz="0" w:space="0" w:color="auto"/>
                                                                                <w:right w:val="none" w:sz="0" w:space="0" w:color="auto"/>
                                                                              </w:divBdr>
                                                                              <w:divsChild>
                                                                                <w:div w:id="37122045">
                                                                                  <w:marLeft w:val="0"/>
                                                                                  <w:marRight w:val="0"/>
                                                                                  <w:marTop w:val="0"/>
                                                                                  <w:marBottom w:val="0"/>
                                                                                  <w:divBdr>
                                                                                    <w:top w:val="none" w:sz="0" w:space="0" w:color="auto"/>
                                                                                    <w:left w:val="none" w:sz="0" w:space="0" w:color="auto"/>
                                                                                    <w:bottom w:val="none" w:sz="0" w:space="0" w:color="auto"/>
                                                                                    <w:right w:val="none" w:sz="0" w:space="0" w:color="auto"/>
                                                                                  </w:divBdr>
                                                                                  <w:divsChild>
                                                                                    <w:div w:id="1507331530">
                                                                                      <w:marLeft w:val="0"/>
                                                                                      <w:marRight w:val="0"/>
                                                                                      <w:marTop w:val="0"/>
                                                                                      <w:marBottom w:val="0"/>
                                                                                      <w:divBdr>
                                                                                        <w:top w:val="none" w:sz="0" w:space="0" w:color="auto"/>
                                                                                        <w:left w:val="none" w:sz="0" w:space="0" w:color="auto"/>
                                                                                        <w:bottom w:val="none" w:sz="0" w:space="0" w:color="auto"/>
                                                                                        <w:right w:val="none" w:sz="0" w:space="0" w:color="auto"/>
                                                                                      </w:divBdr>
                                                                                      <w:divsChild>
                                                                                        <w:div w:id="355624245">
                                                                                          <w:marLeft w:val="0"/>
                                                                                          <w:marRight w:val="0"/>
                                                                                          <w:marTop w:val="0"/>
                                                                                          <w:marBottom w:val="0"/>
                                                                                          <w:divBdr>
                                                                                            <w:top w:val="none" w:sz="0" w:space="0" w:color="auto"/>
                                                                                            <w:left w:val="none" w:sz="0" w:space="0" w:color="auto"/>
                                                                                            <w:bottom w:val="none" w:sz="0" w:space="0" w:color="auto"/>
                                                                                            <w:right w:val="none" w:sz="0" w:space="0" w:color="auto"/>
                                                                                          </w:divBdr>
                                                                                          <w:divsChild>
                                                                                            <w:div w:id="710418605">
                                                                                              <w:marLeft w:val="0"/>
                                                                                              <w:marRight w:val="120"/>
                                                                                              <w:marTop w:val="0"/>
                                                                                              <w:marBottom w:val="150"/>
                                                                                              <w:divBdr>
                                                                                                <w:top w:val="single" w:sz="2" w:space="0" w:color="EFEFEF"/>
                                                                                                <w:left w:val="single" w:sz="6" w:space="0" w:color="EFEFEF"/>
                                                                                                <w:bottom w:val="single" w:sz="6" w:space="0" w:color="E2E2E2"/>
                                                                                                <w:right w:val="single" w:sz="6" w:space="0" w:color="EFEFEF"/>
                                                                                              </w:divBdr>
                                                                                              <w:divsChild>
                                                                                                <w:div w:id="1961060107">
                                                                                                  <w:marLeft w:val="0"/>
                                                                                                  <w:marRight w:val="0"/>
                                                                                                  <w:marTop w:val="0"/>
                                                                                                  <w:marBottom w:val="0"/>
                                                                                                  <w:divBdr>
                                                                                                    <w:top w:val="none" w:sz="0" w:space="0" w:color="auto"/>
                                                                                                    <w:left w:val="none" w:sz="0" w:space="0" w:color="auto"/>
                                                                                                    <w:bottom w:val="none" w:sz="0" w:space="0" w:color="auto"/>
                                                                                                    <w:right w:val="none" w:sz="0" w:space="0" w:color="auto"/>
                                                                                                  </w:divBdr>
                                                                                                  <w:divsChild>
                                                                                                    <w:div w:id="230390395">
                                                                                                      <w:marLeft w:val="0"/>
                                                                                                      <w:marRight w:val="0"/>
                                                                                                      <w:marTop w:val="0"/>
                                                                                                      <w:marBottom w:val="0"/>
                                                                                                      <w:divBdr>
                                                                                                        <w:top w:val="none" w:sz="0" w:space="0" w:color="auto"/>
                                                                                                        <w:left w:val="none" w:sz="0" w:space="0" w:color="auto"/>
                                                                                                        <w:bottom w:val="none" w:sz="0" w:space="0" w:color="auto"/>
                                                                                                        <w:right w:val="none" w:sz="0" w:space="0" w:color="auto"/>
                                                                                                      </w:divBdr>
                                                                                                      <w:divsChild>
                                                                                                        <w:div w:id="1931309438">
                                                                                                          <w:marLeft w:val="0"/>
                                                                                                          <w:marRight w:val="0"/>
                                                                                                          <w:marTop w:val="0"/>
                                                                                                          <w:marBottom w:val="0"/>
                                                                                                          <w:divBdr>
                                                                                                            <w:top w:val="none" w:sz="0" w:space="0" w:color="auto"/>
                                                                                                            <w:left w:val="none" w:sz="0" w:space="0" w:color="auto"/>
                                                                                                            <w:bottom w:val="none" w:sz="0" w:space="0" w:color="auto"/>
                                                                                                            <w:right w:val="none" w:sz="0" w:space="0" w:color="auto"/>
                                                                                                          </w:divBdr>
                                                                                                          <w:divsChild>
                                                                                                            <w:div w:id="931818770">
                                                                                                              <w:marLeft w:val="0"/>
                                                                                                              <w:marRight w:val="0"/>
                                                                                                              <w:marTop w:val="0"/>
                                                                                                              <w:marBottom w:val="0"/>
                                                                                                              <w:divBdr>
                                                                                                                <w:top w:val="none" w:sz="0" w:space="0" w:color="auto"/>
                                                                                                                <w:left w:val="none" w:sz="0" w:space="0" w:color="auto"/>
                                                                                                                <w:bottom w:val="none" w:sz="0" w:space="0" w:color="auto"/>
                                                                                                                <w:right w:val="none" w:sz="0" w:space="0" w:color="auto"/>
                                                                                                              </w:divBdr>
                                                                                                              <w:divsChild>
                                                                                                                <w:div w:id="590703018">
                                                                                                                  <w:marLeft w:val="0"/>
                                                                                                                  <w:marRight w:val="0"/>
                                                                                                                  <w:marTop w:val="0"/>
                                                                                                                  <w:marBottom w:val="0"/>
                                                                                                                  <w:divBdr>
                                                                                                                    <w:top w:val="single" w:sz="2" w:space="4" w:color="D8D8D8"/>
                                                                                                                    <w:left w:val="single" w:sz="2" w:space="0" w:color="D8D8D8"/>
                                                                                                                    <w:bottom w:val="single" w:sz="2" w:space="4" w:color="D8D8D8"/>
                                                                                                                    <w:right w:val="single" w:sz="2" w:space="0" w:color="D8D8D8"/>
                                                                                                                  </w:divBdr>
                                                                                                                  <w:divsChild>
                                                                                                                    <w:div w:id="229775069">
                                                                                                                      <w:marLeft w:val="225"/>
                                                                                                                      <w:marRight w:val="225"/>
                                                                                                                      <w:marTop w:val="75"/>
                                                                                                                      <w:marBottom w:val="75"/>
                                                                                                                      <w:divBdr>
                                                                                                                        <w:top w:val="none" w:sz="0" w:space="0" w:color="auto"/>
                                                                                                                        <w:left w:val="none" w:sz="0" w:space="0" w:color="auto"/>
                                                                                                                        <w:bottom w:val="none" w:sz="0" w:space="0" w:color="auto"/>
                                                                                                                        <w:right w:val="none" w:sz="0" w:space="0" w:color="auto"/>
                                                                                                                      </w:divBdr>
                                                                                                                      <w:divsChild>
                                                                                                                        <w:div w:id="191498805">
                                                                                                                          <w:marLeft w:val="0"/>
                                                                                                                          <w:marRight w:val="0"/>
                                                                                                                          <w:marTop w:val="0"/>
                                                                                                                          <w:marBottom w:val="0"/>
                                                                                                                          <w:divBdr>
                                                                                                                            <w:top w:val="single" w:sz="6" w:space="0" w:color="auto"/>
                                                                                                                            <w:left w:val="single" w:sz="6" w:space="0" w:color="auto"/>
                                                                                                                            <w:bottom w:val="single" w:sz="6" w:space="0" w:color="auto"/>
                                                                                                                            <w:right w:val="single" w:sz="6" w:space="0" w:color="auto"/>
                                                                                                                          </w:divBdr>
                                                                                                                          <w:divsChild>
                                                                                                                            <w:div w:id="1244988934">
                                                                                                                              <w:marLeft w:val="0"/>
                                                                                                                              <w:marRight w:val="0"/>
                                                                                                                              <w:marTop w:val="0"/>
                                                                                                                              <w:marBottom w:val="0"/>
                                                                                                                              <w:divBdr>
                                                                                                                                <w:top w:val="none" w:sz="0" w:space="0" w:color="auto"/>
                                                                                                                                <w:left w:val="none" w:sz="0" w:space="0" w:color="auto"/>
                                                                                                                                <w:bottom w:val="none" w:sz="0" w:space="0" w:color="auto"/>
                                                                                                                                <w:right w:val="none" w:sz="0" w:space="0" w:color="auto"/>
                                                                                                                              </w:divBdr>
                                                                                                                              <w:divsChild>
                                                                                                                                <w:div w:id="125023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6550855">
      <w:bodyDiv w:val="1"/>
      <w:marLeft w:val="0"/>
      <w:marRight w:val="0"/>
      <w:marTop w:val="0"/>
      <w:marBottom w:val="0"/>
      <w:divBdr>
        <w:top w:val="none" w:sz="0" w:space="0" w:color="auto"/>
        <w:left w:val="none" w:sz="0" w:space="0" w:color="auto"/>
        <w:bottom w:val="none" w:sz="0" w:space="0" w:color="auto"/>
        <w:right w:val="none" w:sz="0" w:space="0" w:color="auto"/>
      </w:divBdr>
    </w:div>
    <w:div w:id="877352318">
      <w:bodyDiv w:val="1"/>
      <w:marLeft w:val="0"/>
      <w:marRight w:val="0"/>
      <w:marTop w:val="0"/>
      <w:marBottom w:val="0"/>
      <w:divBdr>
        <w:top w:val="none" w:sz="0" w:space="0" w:color="auto"/>
        <w:left w:val="none" w:sz="0" w:space="0" w:color="auto"/>
        <w:bottom w:val="none" w:sz="0" w:space="0" w:color="auto"/>
        <w:right w:val="none" w:sz="0" w:space="0" w:color="auto"/>
      </w:divBdr>
    </w:div>
    <w:div w:id="886573755">
      <w:bodyDiv w:val="1"/>
      <w:marLeft w:val="0"/>
      <w:marRight w:val="0"/>
      <w:marTop w:val="0"/>
      <w:marBottom w:val="0"/>
      <w:divBdr>
        <w:top w:val="none" w:sz="0" w:space="0" w:color="auto"/>
        <w:left w:val="none" w:sz="0" w:space="0" w:color="auto"/>
        <w:bottom w:val="none" w:sz="0" w:space="0" w:color="auto"/>
        <w:right w:val="none" w:sz="0" w:space="0" w:color="auto"/>
      </w:divBdr>
    </w:div>
    <w:div w:id="892082045">
      <w:bodyDiv w:val="1"/>
      <w:marLeft w:val="0"/>
      <w:marRight w:val="0"/>
      <w:marTop w:val="0"/>
      <w:marBottom w:val="0"/>
      <w:divBdr>
        <w:top w:val="none" w:sz="0" w:space="0" w:color="auto"/>
        <w:left w:val="none" w:sz="0" w:space="0" w:color="auto"/>
        <w:bottom w:val="none" w:sz="0" w:space="0" w:color="auto"/>
        <w:right w:val="none" w:sz="0" w:space="0" w:color="auto"/>
      </w:divBdr>
    </w:div>
    <w:div w:id="893583479">
      <w:bodyDiv w:val="1"/>
      <w:marLeft w:val="0"/>
      <w:marRight w:val="0"/>
      <w:marTop w:val="0"/>
      <w:marBottom w:val="0"/>
      <w:divBdr>
        <w:top w:val="none" w:sz="0" w:space="0" w:color="auto"/>
        <w:left w:val="none" w:sz="0" w:space="0" w:color="auto"/>
        <w:bottom w:val="none" w:sz="0" w:space="0" w:color="auto"/>
        <w:right w:val="none" w:sz="0" w:space="0" w:color="auto"/>
      </w:divBdr>
    </w:div>
    <w:div w:id="893660458">
      <w:bodyDiv w:val="1"/>
      <w:marLeft w:val="0"/>
      <w:marRight w:val="0"/>
      <w:marTop w:val="0"/>
      <w:marBottom w:val="0"/>
      <w:divBdr>
        <w:top w:val="none" w:sz="0" w:space="0" w:color="auto"/>
        <w:left w:val="none" w:sz="0" w:space="0" w:color="auto"/>
        <w:bottom w:val="none" w:sz="0" w:space="0" w:color="auto"/>
        <w:right w:val="none" w:sz="0" w:space="0" w:color="auto"/>
      </w:divBdr>
    </w:div>
    <w:div w:id="897285508">
      <w:bodyDiv w:val="1"/>
      <w:marLeft w:val="0"/>
      <w:marRight w:val="0"/>
      <w:marTop w:val="0"/>
      <w:marBottom w:val="0"/>
      <w:divBdr>
        <w:top w:val="none" w:sz="0" w:space="0" w:color="auto"/>
        <w:left w:val="none" w:sz="0" w:space="0" w:color="auto"/>
        <w:bottom w:val="none" w:sz="0" w:space="0" w:color="auto"/>
        <w:right w:val="none" w:sz="0" w:space="0" w:color="auto"/>
      </w:divBdr>
    </w:div>
    <w:div w:id="908878482">
      <w:bodyDiv w:val="1"/>
      <w:marLeft w:val="0"/>
      <w:marRight w:val="0"/>
      <w:marTop w:val="0"/>
      <w:marBottom w:val="0"/>
      <w:divBdr>
        <w:top w:val="none" w:sz="0" w:space="0" w:color="auto"/>
        <w:left w:val="none" w:sz="0" w:space="0" w:color="auto"/>
        <w:bottom w:val="none" w:sz="0" w:space="0" w:color="auto"/>
        <w:right w:val="none" w:sz="0" w:space="0" w:color="auto"/>
      </w:divBdr>
    </w:div>
    <w:div w:id="929700032">
      <w:bodyDiv w:val="1"/>
      <w:marLeft w:val="0"/>
      <w:marRight w:val="0"/>
      <w:marTop w:val="0"/>
      <w:marBottom w:val="0"/>
      <w:divBdr>
        <w:top w:val="none" w:sz="0" w:space="0" w:color="auto"/>
        <w:left w:val="none" w:sz="0" w:space="0" w:color="auto"/>
        <w:bottom w:val="none" w:sz="0" w:space="0" w:color="auto"/>
        <w:right w:val="none" w:sz="0" w:space="0" w:color="auto"/>
      </w:divBdr>
    </w:div>
    <w:div w:id="932517935">
      <w:bodyDiv w:val="1"/>
      <w:marLeft w:val="0"/>
      <w:marRight w:val="0"/>
      <w:marTop w:val="0"/>
      <w:marBottom w:val="0"/>
      <w:divBdr>
        <w:top w:val="none" w:sz="0" w:space="0" w:color="auto"/>
        <w:left w:val="none" w:sz="0" w:space="0" w:color="auto"/>
        <w:bottom w:val="none" w:sz="0" w:space="0" w:color="auto"/>
        <w:right w:val="none" w:sz="0" w:space="0" w:color="auto"/>
      </w:divBdr>
    </w:div>
    <w:div w:id="944458690">
      <w:bodyDiv w:val="1"/>
      <w:marLeft w:val="0"/>
      <w:marRight w:val="0"/>
      <w:marTop w:val="0"/>
      <w:marBottom w:val="0"/>
      <w:divBdr>
        <w:top w:val="none" w:sz="0" w:space="0" w:color="auto"/>
        <w:left w:val="none" w:sz="0" w:space="0" w:color="auto"/>
        <w:bottom w:val="none" w:sz="0" w:space="0" w:color="auto"/>
        <w:right w:val="none" w:sz="0" w:space="0" w:color="auto"/>
      </w:divBdr>
    </w:div>
    <w:div w:id="959338550">
      <w:bodyDiv w:val="1"/>
      <w:marLeft w:val="0"/>
      <w:marRight w:val="0"/>
      <w:marTop w:val="0"/>
      <w:marBottom w:val="0"/>
      <w:divBdr>
        <w:top w:val="none" w:sz="0" w:space="0" w:color="auto"/>
        <w:left w:val="none" w:sz="0" w:space="0" w:color="auto"/>
        <w:bottom w:val="none" w:sz="0" w:space="0" w:color="auto"/>
        <w:right w:val="none" w:sz="0" w:space="0" w:color="auto"/>
      </w:divBdr>
    </w:div>
    <w:div w:id="968391221">
      <w:bodyDiv w:val="1"/>
      <w:marLeft w:val="0"/>
      <w:marRight w:val="0"/>
      <w:marTop w:val="0"/>
      <w:marBottom w:val="0"/>
      <w:divBdr>
        <w:top w:val="none" w:sz="0" w:space="0" w:color="auto"/>
        <w:left w:val="none" w:sz="0" w:space="0" w:color="auto"/>
        <w:bottom w:val="none" w:sz="0" w:space="0" w:color="auto"/>
        <w:right w:val="none" w:sz="0" w:space="0" w:color="auto"/>
      </w:divBdr>
    </w:div>
    <w:div w:id="973947247">
      <w:bodyDiv w:val="1"/>
      <w:marLeft w:val="0"/>
      <w:marRight w:val="0"/>
      <w:marTop w:val="0"/>
      <w:marBottom w:val="0"/>
      <w:divBdr>
        <w:top w:val="none" w:sz="0" w:space="0" w:color="auto"/>
        <w:left w:val="none" w:sz="0" w:space="0" w:color="auto"/>
        <w:bottom w:val="none" w:sz="0" w:space="0" w:color="auto"/>
        <w:right w:val="none" w:sz="0" w:space="0" w:color="auto"/>
      </w:divBdr>
    </w:div>
    <w:div w:id="978917490">
      <w:bodyDiv w:val="1"/>
      <w:marLeft w:val="0"/>
      <w:marRight w:val="0"/>
      <w:marTop w:val="0"/>
      <w:marBottom w:val="0"/>
      <w:divBdr>
        <w:top w:val="none" w:sz="0" w:space="0" w:color="auto"/>
        <w:left w:val="none" w:sz="0" w:space="0" w:color="auto"/>
        <w:bottom w:val="none" w:sz="0" w:space="0" w:color="auto"/>
        <w:right w:val="none" w:sz="0" w:space="0" w:color="auto"/>
      </w:divBdr>
    </w:div>
    <w:div w:id="988248423">
      <w:bodyDiv w:val="1"/>
      <w:marLeft w:val="0"/>
      <w:marRight w:val="0"/>
      <w:marTop w:val="0"/>
      <w:marBottom w:val="0"/>
      <w:divBdr>
        <w:top w:val="none" w:sz="0" w:space="0" w:color="auto"/>
        <w:left w:val="none" w:sz="0" w:space="0" w:color="auto"/>
        <w:bottom w:val="none" w:sz="0" w:space="0" w:color="auto"/>
        <w:right w:val="none" w:sz="0" w:space="0" w:color="auto"/>
      </w:divBdr>
    </w:div>
    <w:div w:id="997418230">
      <w:bodyDiv w:val="1"/>
      <w:marLeft w:val="0"/>
      <w:marRight w:val="0"/>
      <w:marTop w:val="0"/>
      <w:marBottom w:val="0"/>
      <w:divBdr>
        <w:top w:val="none" w:sz="0" w:space="0" w:color="auto"/>
        <w:left w:val="none" w:sz="0" w:space="0" w:color="auto"/>
        <w:bottom w:val="none" w:sz="0" w:space="0" w:color="auto"/>
        <w:right w:val="none" w:sz="0" w:space="0" w:color="auto"/>
      </w:divBdr>
    </w:div>
    <w:div w:id="1001615707">
      <w:bodyDiv w:val="1"/>
      <w:marLeft w:val="0"/>
      <w:marRight w:val="0"/>
      <w:marTop w:val="0"/>
      <w:marBottom w:val="0"/>
      <w:divBdr>
        <w:top w:val="none" w:sz="0" w:space="0" w:color="auto"/>
        <w:left w:val="none" w:sz="0" w:space="0" w:color="auto"/>
        <w:bottom w:val="none" w:sz="0" w:space="0" w:color="auto"/>
        <w:right w:val="none" w:sz="0" w:space="0" w:color="auto"/>
      </w:divBdr>
    </w:div>
    <w:div w:id="1004943340">
      <w:bodyDiv w:val="1"/>
      <w:marLeft w:val="0"/>
      <w:marRight w:val="0"/>
      <w:marTop w:val="0"/>
      <w:marBottom w:val="0"/>
      <w:divBdr>
        <w:top w:val="none" w:sz="0" w:space="0" w:color="auto"/>
        <w:left w:val="none" w:sz="0" w:space="0" w:color="auto"/>
        <w:bottom w:val="none" w:sz="0" w:space="0" w:color="auto"/>
        <w:right w:val="none" w:sz="0" w:space="0" w:color="auto"/>
      </w:divBdr>
    </w:div>
    <w:div w:id="1006443681">
      <w:bodyDiv w:val="1"/>
      <w:marLeft w:val="0"/>
      <w:marRight w:val="0"/>
      <w:marTop w:val="0"/>
      <w:marBottom w:val="0"/>
      <w:divBdr>
        <w:top w:val="none" w:sz="0" w:space="0" w:color="auto"/>
        <w:left w:val="none" w:sz="0" w:space="0" w:color="auto"/>
        <w:bottom w:val="none" w:sz="0" w:space="0" w:color="auto"/>
        <w:right w:val="none" w:sz="0" w:space="0" w:color="auto"/>
      </w:divBdr>
    </w:div>
    <w:div w:id="1007290784">
      <w:bodyDiv w:val="1"/>
      <w:marLeft w:val="0"/>
      <w:marRight w:val="0"/>
      <w:marTop w:val="0"/>
      <w:marBottom w:val="0"/>
      <w:divBdr>
        <w:top w:val="none" w:sz="0" w:space="0" w:color="auto"/>
        <w:left w:val="none" w:sz="0" w:space="0" w:color="auto"/>
        <w:bottom w:val="none" w:sz="0" w:space="0" w:color="auto"/>
        <w:right w:val="none" w:sz="0" w:space="0" w:color="auto"/>
      </w:divBdr>
    </w:div>
    <w:div w:id="1014376567">
      <w:bodyDiv w:val="1"/>
      <w:marLeft w:val="0"/>
      <w:marRight w:val="0"/>
      <w:marTop w:val="0"/>
      <w:marBottom w:val="0"/>
      <w:divBdr>
        <w:top w:val="none" w:sz="0" w:space="0" w:color="auto"/>
        <w:left w:val="none" w:sz="0" w:space="0" w:color="auto"/>
        <w:bottom w:val="none" w:sz="0" w:space="0" w:color="auto"/>
        <w:right w:val="none" w:sz="0" w:space="0" w:color="auto"/>
      </w:divBdr>
    </w:div>
    <w:div w:id="1018385917">
      <w:bodyDiv w:val="1"/>
      <w:marLeft w:val="0"/>
      <w:marRight w:val="0"/>
      <w:marTop w:val="0"/>
      <w:marBottom w:val="0"/>
      <w:divBdr>
        <w:top w:val="none" w:sz="0" w:space="0" w:color="auto"/>
        <w:left w:val="none" w:sz="0" w:space="0" w:color="auto"/>
        <w:bottom w:val="none" w:sz="0" w:space="0" w:color="auto"/>
        <w:right w:val="none" w:sz="0" w:space="0" w:color="auto"/>
      </w:divBdr>
    </w:div>
    <w:div w:id="1025180775">
      <w:bodyDiv w:val="1"/>
      <w:marLeft w:val="0"/>
      <w:marRight w:val="0"/>
      <w:marTop w:val="0"/>
      <w:marBottom w:val="0"/>
      <w:divBdr>
        <w:top w:val="none" w:sz="0" w:space="0" w:color="auto"/>
        <w:left w:val="none" w:sz="0" w:space="0" w:color="auto"/>
        <w:bottom w:val="none" w:sz="0" w:space="0" w:color="auto"/>
        <w:right w:val="none" w:sz="0" w:space="0" w:color="auto"/>
      </w:divBdr>
    </w:div>
    <w:div w:id="1026250305">
      <w:bodyDiv w:val="1"/>
      <w:marLeft w:val="0"/>
      <w:marRight w:val="0"/>
      <w:marTop w:val="0"/>
      <w:marBottom w:val="0"/>
      <w:divBdr>
        <w:top w:val="none" w:sz="0" w:space="0" w:color="auto"/>
        <w:left w:val="none" w:sz="0" w:space="0" w:color="auto"/>
        <w:bottom w:val="none" w:sz="0" w:space="0" w:color="auto"/>
        <w:right w:val="none" w:sz="0" w:space="0" w:color="auto"/>
      </w:divBdr>
    </w:div>
    <w:div w:id="1026904517">
      <w:bodyDiv w:val="1"/>
      <w:marLeft w:val="0"/>
      <w:marRight w:val="0"/>
      <w:marTop w:val="0"/>
      <w:marBottom w:val="0"/>
      <w:divBdr>
        <w:top w:val="none" w:sz="0" w:space="0" w:color="auto"/>
        <w:left w:val="none" w:sz="0" w:space="0" w:color="auto"/>
        <w:bottom w:val="none" w:sz="0" w:space="0" w:color="auto"/>
        <w:right w:val="none" w:sz="0" w:space="0" w:color="auto"/>
      </w:divBdr>
    </w:div>
    <w:div w:id="1038355768">
      <w:bodyDiv w:val="1"/>
      <w:marLeft w:val="0"/>
      <w:marRight w:val="0"/>
      <w:marTop w:val="0"/>
      <w:marBottom w:val="0"/>
      <w:divBdr>
        <w:top w:val="none" w:sz="0" w:space="0" w:color="auto"/>
        <w:left w:val="none" w:sz="0" w:space="0" w:color="auto"/>
        <w:bottom w:val="none" w:sz="0" w:space="0" w:color="auto"/>
        <w:right w:val="none" w:sz="0" w:space="0" w:color="auto"/>
      </w:divBdr>
    </w:div>
    <w:div w:id="1049571126">
      <w:bodyDiv w:val="1"/>
      <w:marLeft w:val="0"/>
      <w:marRight w:val="0"/>
      <w:marTop w:val="0"/>
      <w:marBottom w:val="0"/>
      <w:divBdr>
        <w:top w:val="none" w:sz="0" w:space="0" w:color="auto"/>
        <w:left w:val="none" w:sz="0" w:space="0" w:color="auto"/>
        <w:bottom w:val="none" w:sz="0" w:space="0" w:color="auto"/>
        <w:right w:val="none" w:sz="0" w:space="0" w:color="auto"/>
      </w:divBdr>
    </w:div>
    <w:div w:id="1057582492">
      <w:bodyDiv w:val="1"/>
      <w:marLeft w:val="0"/>
      <w:marRight w:val="0"/>
      <w:marTop w:val="0"/>
      <w:marBottom w:val="0"/>
      <w:divBdr>
        <w:top w:val="none" w:sz="0" w:space="0" w:color="auto"/>
        <w:left w:val="none" w:sz="0" w:space="0" w:color="auto"/>
        <w:bottom w:val="none" w:sz="0" w:space="0" w:color="auto"/>
        <w:right w:val="none" w:sz="0" w:space="0" w:color="auto"/>
      </w:divBdr>
    </w:div>
    <w:div w:id="1067724919">
      <w:bodyDiv w:val="1"/>
      <w:marLeft w:val="0"/>
      <w:marRight w:val="0"/>
      <w:marTop w:val="0"/>
      <w:marBottom w:val="0"/>
      <w:divBdr>
        <w:top w:val="none" w:sz="0" w:space="0" w:color="auto"/>
        <w:left w:val="none" w:sz="0" w:space="0" w:color="auto"/>
        <w:bottom w:val="none" w:sz="0" w:space="0" w:color="auto"/>
        <w:right w:val="none" w:sz="0" w:space="0" w:color="auto"/>
      </w:divBdr>
    </w:div>
    <w:div w:id="1067847688">
      <w:bodyDiv w:val="1"/>
      <w:marLeft w:val="0"/>
      <w:marRight w:val="0"/>
      <w:marTop w:val="0"/>
      <w:marBottom w:val="0"/>
      <w:divBdr>
        <w:top w:val="none" w:sz="0" w:space="0" w:color="auto"/>
        <w:left w:val="none" w:sz="0" w:space="0" w:color="auto"/>
        <w:bottom w:val="none" w:sz="0" w:space="0" w:color="auto"/>
        <w:right w:val="none" w:sz="0" w:space="0" w:color="auto"/>
      </w:divBdr>
    </w:div>
    <w:div w:id="1071781001">
      <w:bodyDiv w:val="1"/>
      <w:marLeft w:val="0"/>
      <w:marRight w:val="0"/>
      <w:marTop w:val="0"/>
      <w:marBottom w:val="0"/>
      <w:divBdr>
        <w:top w:val="none" w:sz="0" w:space="0" w:color="auto"/>
        <w:left w:val="none" w:sz="0" w:space="0" w:color="auto"/>
        <w:bottom w:val="none" w:sz="0" w:space="0" w:color="auto"/>
        <w:right w:val="none" w:sz="0" w:space="0" w:color="auto"/>
      </w:divBdr>
    </w:div>
    <w:div w:id="1072195183">
      <w:bodyDiv w:val="1"/>
      <w:marLeft w:val="0"/>
      <w:marRight w:val="0"/>
      <w:marTop w:val="0"/>
      <w:marBottom w:val="0"/>
      <w:divBdr>
        <w:top w:val="none" w:sz="0" w:space="0" w:color="auto"/>
        <w:left w:val="none" w:sz="0" w:space="0" w:color="auto"/>
        <w:bottom w:val="none" w:sz="0" w:space="0" w:color="auto"/>
        <w:right w:val="none" w:sz="0" w:space="0" w:color="auto"/>
      </w:divBdr>
    </w:div>
    <w:div w:id="1073313897">
      <w:bodyDiv w:val="1"/>
      <w:marLeft w:val="0"/>
      <w:marRight w:val="0"/>
      <w:marTop w:val="0"/>
      <w:marBottom w:val="0"/>
      <w:divBdr>
        <w:top w:val="none" w:sz="0" w:space="0" w:color="auto"/>
        <w:left w:val="none" w:sz="0" w:space="0" w:color="auto"/>
        <w:bottom w:val="none" w:sz="0" w:space="0" w:color="auto"/>
        <w:right w:val="none" w:sz="0" w:space="0" w:color="auto"/>
      </w:divBdr>
    </w:div>
    <w:div w:id="1073970984">
      <w:bodyDiv w:val="1"/>
      <w:marLeft w:val="0"/>
      <w:marRight w:val="0"/>
      <w:marTop w:val="0"/>
      <w:marBottom w:val="0"/>
      <w:divBdr>
        <w:top w:val="none" w:sz="0" w:space="0" w:color="auto"/>
        <w:left w:val="none" w:sz="0" w:space="0" w:color="auto"/>
        <w:bottom w:val="none" w:sz="0" w:space="0" w:color="auto"/>
        <w:right w:val="none" w:sz="0" w:space="0" w:color="auto"/>
      </w:divBdr>
    </w:div>
    <w:div w:id="1088846954">
      <w:bodyDiv w:val="1"/>
      <w:marLeft w:val="0"/>
      <w:marRight w:val="0"/>
      <w:marTop w:val="0"/>
      <w:marBottom w:val="0"/>
      <w:divBdr>
        <w:top w:val="none" w:sz="0" w:space="0" w:color="auto"/>
        <w:left w:val="none" w:sz="0" w:space="0" w:color="auto"/>
        <w:bottom w:val="none" w:sz="0" w:space="0" w:color="auto"/>
        <w:right w:val="none" w:sz="0" w:space="0" w:color="auto"/>
      </w:divBdr>
    </w:div>
    <w:div w:id="1093814777">
      <w:bodyDiv w:val="1"/>
      <w:marLeft w:val="0"/>
      <w:marRight w:val="0"/>
      <w:marTop w:val="0"/>
      <w:marBottom w:val="0"/>
      <w:divBdr>
        <w:top w:val="none" w:sz="0" w:space="0" w:color="auto"/>
        <w:left w:val="none" w:sz="0" w:space="0" w:color="auto"/>
        <w:bottom w:val="none" w:sz="0" w:space="0" w:color="auto"/>
        <w:right w:val="none" w:sz="0" w:space="0" w:color="auto"/>
      </w:divBdr>
    </w:div>
    <w:div w:id="1095133799">
      <w:bodyDiv w:val="1"/>
      <w:marLeft w:val="0"/>
      <w:marRight w:val="0"/>
      <w:marTop w:val="0"/>
      <w:marBottom w:val="0"/>
      <w:divBdr>
        <w:top w:val="none" w:sz="0" w:space="0" w:color="auto"/>
        <w:left w:val="none" w:sz="0" w:space="0" w:color="auto"/>
        <w:bottom w:val="none" w:sz="0" w:space="0" w:color="auto"/>
        <w:right w:val="none" w:sz="0" w:space="0" w:color="auto"/>
      </w:divBdr>
    </w:div>
    <w:div w:id="1103067578">
      <w:bodyDiv w:val="1"/>
      <w:marLeft w:val="0"/>
      <w:marRight w:val="0"/>
      <w:marTop w:val="0"/>
      <w:marBottom w:val="0"/>
      <w:divBdr>
        <w:top w:val="none" w:sz="0" w:space="0" w:color="auto"/>
        <w:left w:val="none" w:sz="0" w:space="0" w:color="auto"/>
        <w:bottom w:val="none" w:sz="0" w:space="0" w:color="auto"/>
        <w:right w:val="none" w:sz="0" w:space="0" w:color="auto"/>
      </w:divBdr>
    </w:div>
    <w:div w:id="1104150992">
      <w:bodyDiv w:val="1"/>
      <w:marLeft w:val="0"/>
      <w:marRight w:val="0"/>
      <w:marTop w:val="0"/>
      <w:marBottom w:val="0"/>
      <w:divBdr>
        <w:top w:val="none" w:sz="0" w:space="0" w:color="auto"/>
        <w:left w:val="none" w:sz="0" w:space="0" w:color="auto"/>
        <w:bottom w:val="none" w:sz="0" w:space="0" w:color="auto"/>
        <w:right w:val="none" w:sz="0" w:space="0" w:color="auto"/>
      </w:divBdr>
    </w:div>
    <w:div w:id="1109472509">
      <w:bodyDiv w:val="1"/>
      <w:marLeft w:val="0"/>
      <w:marRight w:val="0"/>
      <w:marTop w:val="0"/>
      <w:marBottom w:val="0"/>
      <w:divBdr>
        <w:top w:val="none" w:sz="0" w:space="0" w:color="auto"/>
        <w:left w:val="none" w:sz="0" w:space="0" w:color="auto"/>
        <w:bottom w:val="none" w:sz="0" w:space="0" w:color="auto"/>
        <w:right w:val="none" w:sz="0" w:space="0" w:color="auto"/>
      </w:divBdr>
    </w:div>
    <w:div w:id="1121264972">
      <w:bodyDiv w:val="1"/>
      <w:marLeft w:val="0"/>
      <w:marRight w:val="0"/>
      <w:marTop w:val="0"/>
      <w:marBottom w:val="0"/>
      <w:divBdr>
        <w:top w:val="none" w:sz="0" w:space="0" w:color="auto"/>
        <w:left w:val="none" w:sz="0" w:space="0" w:color="auto"/>
        <w:bottom w:val="none" w:sz="0" w:space="0" w:color="auto"/>
        <w:right w:val="none" w:sz="0" w:space="0" w:color="auto"/>
      </w:divBdr>
    </w:div>
    <w:div w:id="1125737612">
      <w:bodyDiv w:val="1"/>
      <w:marLeft w:val="0"/>
      <w:marRight w:val="0"/>
      <w:marTop w:val="0"/>
      <w:marBottom w:val="0"/>
      <w:divBdr>
        <w:top w:val="none" w:sz="0" w:space="0" w:color="auto"/>
        <w:left w:val="none" w:sz="0" w:space="0" w:color="auto"/>
        <w:bottom w:val="none" w:sz="0" w:space="0" w:color="auto"/>
        <w:right w:val="none" w:sz="0" w:space="0" w:color="auto"/>
      </w:divBdr>
    </w:div>
    <w:div w:id="1129325586">
      <w:bodyDiv w:val="1"/>
      <w:marLeft w:val="0"/>
      <w:marRight w:val="0"/>
      <w:marTop w:val="0"/>
      <w:marBottom w:val="0"/>
      <w:divBdr>
        <w:top w:val="none" w:sz="0" w:space="0" w:color="auto"/>
        <w:left w:val="none" w:sz="0" w:space="0" w:color="auto"/>
        <w:bottom w:val="none" w:sz="0" w:space="0" w:color="auto"/>
        <w:right w:val="none" w:sz="0" w:space="0" w:color="auto"/>
      </w:divBdr>
    </w:div>
    <w:div w:id="1132678527">
      <w:bodyDiv w:val="1"/>
      <w:marLeft w:val="0"/>
      <w:marRight w:val="0"/>
      <w:marTop w:val="0"/>
      <w:marBottom w:val="0"/>
      <w:divBdr>
        <w:top w:val="none" w:sz="0" w:space="0" w:color="auto"/>
        <w:left w:val="none" w:sz="0" w:space="0" w:color="auto"/>
        <w:bottom w:val="none" w:sz="0" w:space="0" w:color="auto"/>
        <w:right w:val="none" w:sz="0" w:space="0" w:color="auto"/>
      </w:divBdr>
    </w:div>
    <w:div w:id="1133328052">
      <w:bodyDiv w:val="1"/>
      <w:marLeft w:val="0"/>
      <w:marRight w:val="0"/>
      <w:marTop w:val="0"/>
      <w:marBottom w:val="0"/>
      <w:divBdr>
        <w:top w:val="none" w:sz="0" w:space="0" w:color="auto"/>
        <w:left w:val="none" w:sz="0" w:space="0" w:color="auto"/>
        <w:bottom w:val="none" w:sz="0" w:space="0" w:color="auto"/>
        <w:right w:val="none" w:sz="0" w:space="0" w:color="auto"/>
      </w:divBdr>
    </w:div>
    <w:div w:id="1134713495">
      <w:bodyDiv w:val="1"/>
      <w:marLeft w:val="0"/>
      <w:marRight w:val="0"/>
      <w:marTop w:val="0"/>
      <w:marBottom w:val="0"/>
      <w:divBdr>
        <w:top w:val="none" w:sz="0" w:space="0" w:color="auto"/>
        <w:left w:val="none" w:sz="0" w:space="0" w:color="auto"/>
        <w:bottom w:val="none" w:sz="0" w:space="0" w:color="auto"/>
        <w:right w:val="none" w:sz="0" w:space="0" w:color="auto"/>
      </w:divBdr>
    </w:div>
    <w:div w:id="1142775922">
      <w:bodyDiv w:val="1"/>
      <w:marLeft w:val="0"/>
      <w:marRight w:val="0"/>
      <w:marTop w:val="0"/>
      <w:marBottom w:val="0"/>
      <w:divBdr>
        <w:top w:val="none" w:sz="0" w:space="0" w:color="auto"/>
        <w:left w:val="none" w:sz="0" w:space="0" w:color="auto"/>
        <w:bottom w:val="none" w:sz="0" w:space="0" w:color="auto"/>
        <w:right w:val="none" w:sz="0" w:space="0" w:color="auto"/>
      </w:divBdr>
    </w:div>
    <w:div w:id="1144934428">
      <w:bodyDiv w:val="1"/>
      <w:marLeft w:val="0"/>
      <w:marRight w:val="0"/>
      <w:marTop w:val="0"/>
      <w:marBottom w:val="0"/>
      <w:divBdr>
        <w:top w:val="none" w:sz="0" w:space="0" w:color="auto"/>
        <w:left w:val="none" w:sz="0" w:space="0" w:color="auto"/>
        <w:bottom w:val="none" w:sz="0" w:space="0" w:color="auto"/>
        <w:right w:val="none" w:sz="0" w:space="0" w:color="auto"/>
      </w:divBdr>
    </w:div>
    <w:div w:id="1145703425">
      <w:bodyDiv w:val="1"/>
      <w:marLeft w:val="0"/>
      <w:marRight w:val="0"/>
      <w:marTop w:val="0"/>
      <w:marBottom w:val="0"/>
      <w:divBdr>
        <w:top w:val="none" w:sz="0" w:space="0" w:color="auto"/>
        <w:left w:val="none" w:sz="0" w:space="0" w:color="auto"/>
        <w:bottom w:val="none" w:sz="0" w:space="0" w:color="auto"/>
        <w:right w:val="none" w:sz="0" w:space="0" w:color="auto"/>
      </w:divBdr>
    </w:div>
    <w:div w:id="1152059626">
      <w:bodyDiv w:val="1"/>
      <w:marLeft w:val="0"/>
      <w:marRight w:val="0"/>
      <w:marTop w:val="0"/>
      <w:marBottom w:val="0"/>
      <w:divBdr>
        <w:top w:val="none" w:sz="0" w:space="0" w:color="auto"/>
        <w:left w:val="none" w:sz="0" w:space="0" w:color="auto"/>
        <w:bottom w:val="none" w:sz="0" w:space="0" w:color="auto"/>
        <w:right w:val="none" w:sz="0" w:space="0" w:color="auto"/>
      </w:divBdr>
    </w:div>
    <w:div w:id="1160317192">
      <w:bodyDiv w:val="1"/>
      <w:marLeft w:val="0"/>
      <w:marRight w:val="0"/>
      <w:marTop w:val="0"/>
      <w:marBottom w:val="0"/>
      <w:divBdr>
        <w:top w:val="none" w:sz="0" w:space="0" w:color="auto"/>
        <w:left w:val="none" w:sz="0" w:space="0" w:color="auto"/>
        <w:bottom w:val="none" w:sz="0" w:space="0" w:color="auto"/>
        <w:right w:val="none" w:sz="0" w:space="0" w:color="auto"/>
      </w:divBdr>
    </w:div>
    <w:div w:id="1165391694">
      <w:bodyDiv w:val="1"/>
      <w:marLeft w:val="0"/>
      <w:marRight w:val="0"/>
      <w:marTop w:val="0"/>
      <w:marBottom w:val="0"/>
      <w:divBdr>
        <w:top w:val="none" w:sz="0" w:space="0" w:color="auto"/>
        <w:left w:val="none" w:sz="0" w:space="0" w:color="auto"/>
        <w:bottom w:val="none" w:sz="0" w:space="0" w:color="auto"/>
        <w:right w:val="none" w:sz="0" w:space="0" w:color="auto"/>
      </w:divBdr>
    </w:div>
    <w:div w:id="1176193808">
      <w:bodyDiv w:val="1"/>
      <w:marLeft w:val="0"/>
      <w:marRight w:val="0"/>
      <w:marTop w:val="0"/>
      <w:marBottom w:val="0"/>
      <w:divBdr>
        <w:top w:val="none" w:sz="0" w:space="0" w:color="auto"/>
        <w:left w:val="none" w:sz="0" w:space="0" w:color="auto"/>
        <w:bottom w:val="none" w:sz="0" w:space="0" w:color="auto"/>
        <w:right w:val="none" w:sz="0" w:space="0" w:color="auto"/>
      </w:divBdr>
    </w:div>
    <w:div w:id="1183323958">
      <w:bodyDiv w:val="1"/>
      <w:marLeft w:val="0"/>
      <w:marRight w:val="0"/>
      <w:marTop w:val="0"/>
      <w:marBottom w:val="0"/>
      <w:divBdr>
        <w:top w:val="none" w:sz="0" w:space="0" w:color="auto"/>
        <w:left w:val="none" w:sz="0" w:space="0" w:color="auto"/>
        <w:bottom w:val="none" w:sz="0" w:space="0" w:color="auto"/>
        <w:right w:val="none" w:sz="0" w:space="0" w:color="auto"/>
      </w:divBdr>
    </w:div>
    <w:div w:id="1187670419">
      <w:bodyDiv w:val="1"/>
      <w:marLeft w:val="0"/>
      <w:marRight w:val="0"/>
      <w:marTop w:val="0"/>
      <w:marBottom w:val="0"/>
      <w:divBdr>
        <w:top w:val="none" w:sz="0" w:space="0" w:color="auto"/>
        <w:left w:val="none" w:sz="0" w:space="0" w:color="auto"/>
        <w:bottom w:val="none" w:sz="0" w:space="0" w:color="auto"/>
        <w:right w:val="none" w:sz="0" w:space="0" w:color="auto"/>
      </w:divBdr>
    </w:div>
    <w:div w:id="1187987176">
      <w:bodyDiv w:val="1"/>
      <w:marLeft w:val="0"/>
      <w:marRight w:val="0"/>
      <w:marTop w:val="0"/>
      <w:marBottom w:val="0"/>
      <w:divBdr>
        <w:top w:val="none" w:sz="0" w:space="0" w:color="auto"/>
        <w:left w:val="none" w:sz="0" w:space="0" w:color="auto"/>
        <w:bottom w:val="none" w:sz="0" w:space="0" w:color="auto"/>
        <w:right w:val="none" w:sz="0" w:space="0" w:color="auto"/>
      </w:divBdr>
    </w:div>
    <w:div w:id="1195272333">
      <w:bodyDiv w:val="1"/>
      <w:marLeft w:val="0"/>
      <w:marRight w:val="0"/>
      <w:marTop w:val="0"/>
      <w:marBottom w:val="0"/>
      <w:divBdr>
        <w:top w:val="none" w:sz="0" w:space="0" w:color="auto"/>
        <w:left w:val="none" w:sz="0" w:space="0" w:color="auto"/>
        <w:bottom w:val="none" w:sz="0" w:space="0" w:color="auto"/>
        <w:right w:val="none" w:sz="0" w:space="0" w:color="auto"/>
      </w:divBdr>
    </w:div>
    <w:div w:id="1195725826">
      <w:bodyDiv w:val="1"/>
      <w:marLeft w:val="0"/>
      <w:marRight w:val="0"/>
      <w:marTop w:val="0"/>
      <w:marBottom w:val="0"/>
      <w:divBdr>
        <w:top w:val="none" w:sz="0" w:space="0" w:color="auto"/>
        <w:left w:val="none" w:sz="0" w:space="0" w:color="auto"/>
        <w:bottom w:val="none" w:sz="0" w:space="0" w:color="auto"/>
        <w:right w:val="none" w:sz="0" w:space="0" w:color="auto"/>
      </w:divBdr>
    </w:div>
    <w:div w:id="1201821719">
      <w:bodyDiv w:val="1"/>
      <w:marLeft w:val="0"/>
      <w:marRight w:val="0"/>
      <w:marTop w:val="0"/>
      <w:marBottom w:val="0"/>
      <w:divBdr>
        <w:top w:val="none" w:sz="0" w:space="0" w:color="auto"/>
        <w:left w:val="none" w:sz="0" w:space="0" w:color="auto"/>
        <w:bottom w:val="none" w:sz="0" w:space="0" w:color="auto"/>
        <w:right w:val="none" w:sz="0" w:space="0" w:color="auto"/>
      </w:divBdr>
    </w:div>
    <w:div w:id="1210150010">
      <w:bodyDiv w:val="1"/>
      <w:marLeft w:val="0"/>
      <w:marRight w:val="0"/>
      <w:marTop w:val="0"/>
      <w:marBottom w:val="0"/>
      <w:divBdr>
        <w:top w:val="none" w:sz="0" w:space="0" w:color="auto"/>
        <w:left w:val="none" w:sz="0" w:space="0" w:color="auto"/>
        <w:bottom w:val="none" w:sz="0" w:space="0" w:color="auto"/>
        <w:right w:val="none" w:sz="0" w:space="0" w:color="auto"/>
      </w:divBdr>
    </w:div>
    <w:div w:id="1211184378">
      <w:bodyDiv w:val="1"/>
      <w:marLeft w:val="0"/>
      <w:marRight w:val="0"/>
      <w:marTop w:val="0"/>
      <w:marBottom w:val="0"/>
      <w:divBdr>
        <w:top w:val="none" w:sz="0" w:space="0" w:color="auto"/>
        <w:left w:val="none" w:sz="0" w:space="0" w:color="auto"/>
        <w:bottom w:val="none" w:sz="0" w:space="0" w:color="auto"/>
        <w:right w:val="none" w:sz="0" w:space="0" w:color="auto"/>
      </w:divBdr>
    </w:div>
    <w:div w:id="1212880598">
      <w:bodyDiv w:val="1"/>
      <w:marLeft w:val="0"/>
      <w:marRight w:val="0"/>
      <w:marTop w:val="0"/>
      <w:marBottom w:val="0"/>
      <w:divBdr>
        <w:top w:val="none" w:sz="0" w:space="0" w:color="auto"/>
        <w:left w:val="none" w:sz="0" w:space="0" w:color="auto"/>
        <w:bottom w:val="none" w:sz="0" w:space="0" w:color="auto"/>
        <w:right w:val="none" w:sz="0" w:space="0" w:color="auto"/>
      </w:divBdr>
    </w:div>
    <w:div w:id="1234122728">
      <w:bodyDiv w:val="1"/>
      <w:marLeft w:val="0"/>
      <w:marRight w:val="0"/>
      <w:marTop w:val="0"/>
      <w:marBottom w:val="0"/>
      <w:divBdr>
        <w:top w:val="none" w:sz="0" w:space="0" w:color="auto"/>
        <w:left w:val="none" w:sz="0" w:space="0" w:color="auto"/>
        <w:bottom w:val="none" w:sz="0" w:space="0" w:color="auto"/>
        <w:right w:val="none" w:sz="0" w:space="0" w:color="auto"/>
      </w:divBdr>
    </w:div>
    <w:div w:id="1237981571">
      <w:bodyDiv w:val="1"/>
      <w:marLeft w:val="0"/>
      <w:marRight w:val="0"/>
      <w:marTop w:val="0"/>
      <w:marBottom w:val="0"/>
      <w:divBdr>
        <w:top w:val="none" w:sz="0" w:space="0" w:color="auto"/>
        <w:left w:val="none" w:sz="0" w:space="0" w:color="auto"/>
        <w:bottom w:val="none" w:sz="0" w:space="0" w:color="auto"/>
        <w:right w:val="none" w:sz="0" w:space="0" w:color="auto"/>
      </w:divBdr>
    </w:div>
    <w:div w:id="1240166705">
      <w:bodyDiv w:val="1"/>
      <w:marLeft w:val="0"/>
      <w:marRight w:val="0"/>
      <w:marTop w:val="0"/>
      <w:marBottom w:val="0"/>
      <w:divBdr>
        <w:top w:val="none" w:sz="0" w:space="0" w:color="auto"/>
        <w:left w:val="none" w:sz="0" w:space="0" w:color="auto"/>
        <w:bottom w:val="none" w:sz="0" w:space="0" w:color="auto"/>
        <w:right w:val="none" w:sz="0" w:space="0" w:color="auto"/>
      </w:divBdr>
    </w:div>
    <w:div w:id="1245340895">
      <w:bodyDiv w:val="1"/>
      <w:marLeft w:val="0"/>
      <w:marRight w:val="0"/>
      <w:marTop w:val="0"/>
      <w:marBottom w:val="0"/>
      <w:divBdr>
        <w:top w:val="none" w:sz="0" w:space="0" w:color="auto"/>
        <w:left w:val="none" w:sz="0" w:space="0" w:color="auto"/>
        <w:bottom w:val="none" w:sz="0" w:space="0" w:color="auto"/>
        <w:right w:val="none" w:sz="0" w:space="0" w:color="auto"/>
      </w:divBdr>
    </w:div>
    <w:div w:id="1267035506">
      <w:bodyDiv w:val="1"/>
      <w:marLeft w:val="0"/>
      <w:marRight w:val="0"/>
      <w:marTop w:val="0"/>
      <w:marBottom w:val="0"/>
      <w:divBdr>
        <w:top w:val="none" w:sz="0" w:space="0" w:color="auto"/>
        <w:left w:val="none" w:sz="0" w:space="0" w:color="auto"/>
        <w:bottom w:val="none" w:sz="0" w:space="0" w:color="auto"/>
        <w:right w:val="none" w:sz="0" w:space="0" w:color="auto"/>
      </w:divBdr>
    </w:div>
    <w:div w:id="1270704025">
      <w:bodyDiv w:val="1"/>
      <w:marLeft w:val="0"/>
      <w:marRight w:val="0"/>
      <w:marTop w:val="0"/>
      <w:marBottom w:val="0"/>
      <w:divBdr>
        <w:top w:val="none" w:sz="0" w:space="0" w:color="auto"/>
        <w:left w:val="none" w:sz="0" w:space="0" w:color="auto"/>
        <w:bottom w:val="none" w:sz="0" w:space="0" w:color="auto"/>
        <w:right w:val="none" w:sz="0" w:space="0" w:color="auto"/>
      </w:divBdr>
    </w:div>
    <w:div w:id="1276138425">
      <w:bodyDiv w:val="1"/>
      <w:marLeft w:val="0"/>
      <w:marRight w:val="0"/>
      <w:marTop w:val="0"/>
      <w:marBottom w:val="0"/>
      <w:divBdr>
        <w:top w:val="none" w:sz="0" w:space="0" w:color="auto"/>
        <w:left w:val="none" w:sz="0" w:space="0" w:color="auto"/>
        <w:bottom w:val="none" w:sz="0" w:space="0" w:color="auto"/>
        <w:right w:val="none" w:sz="0" w:space="0" w:color="auto"/>
      </w:divBdr>
    </w:div>
    <w:div w:id="1278873201">
      <w:bodyDiv w:val="1"/>
      <w:marLeft w:val="0"/>
      <w:marRight w:val="0"/>
      <w:marTop w:val="0"/>
      <w:marBottom w:val="0"/>
      <w:divBdr>
        <w:top w:val="none" w:sz="0" w:space="0" w:color="auto"/>
        <w:left w:val="none" w:sz="0" w:space="0" w:color="auto"/>
        <w:bottom w:val="none" w:sz="0" w:space="0" w:color="auto"/>
        <w:right w:val="none" w:sz="0" w:space="0" w:color="auto"/>
      </w:divBdr>
    </w:div>
    <w:div w:id="1281254627">
      <w:bodyDiv w:val="1"/>
      <w:marLeft w:val="0"/>
      <w:marRight w:val="0"/>
      <w:marTop w:val="0"/>
      <w:marBottom w:val="0"/>
      <w:divBdr>
        <w:top w:val="none" w:sz="0" w:space="0" w:color="auto"/>
        <w:left w:val="none" w:sz="0" w:space="0" w:color="auto"/>
        <w:bottom w:val="none" w:sz="0" w:space="0" w:color="auto"/>
        <w:right w:val="none" w:sz="0" w:space="0" w:color="auto"/>
      </w:divBdr>
    </w:div>
    <w:div w:id="1287588108">
      <w:bodyDiv w:val="1"/>
      <w:marLeft w:val="0"/>
      <w:marRight w:val="0"/>
      <w:marTop w:val="0"/>
      <w:marBottom w:val="0"/>
      <w:divBdr>
        <w:top w:val="none" w:sz="0" w:space="0" w:color="auto"/>
        <w:left w:val="none" w:sz="0" w:space="0" w:color="auto"/>
        <w:bottom w:val="none" w:sz="0" w:space="0" w:color="auto"/>
        <w:right w:val="none" w:sz="0" w:space="0" w:color="auto"/>
      </w:divBdr>
    </w:div>
    <w:div w:id="1291473417">
      <w:bodyDiv w:val="1"/>
      <w:marLeft w:val="0"/>
      <w:marRight w:val="0"/>
      <w:marTop w:val="0"/>
      <w:marBottom w:val="0"/>
      <w:divBdr>
        <w:top w:val="none" w:sz="0" w:space="0" w:color="auto"/>
        <w:left w:val="none" w:sz="0" w:space="0" w:color="auto"/>
        <w:bottom w:val="none" w:sz="0" w:space="0" w:color="auto"/>
        <w:right w:val="none" w:sz="0" w:space="0" w:color="auto"/>
      </w:divBdr>
    </w:div>
    <w:div w:id="1320232524">
      <w:bodyDiv w:val="1"/>
      <w:marLeft w:val="0"/>
      <w:marRight w:val="0"/>
      <w:marTop w:val="0"/>
      <w:marBottom w:val="0"/>
      <w:divBdr>
        <w:top w:val="none" w:sz="0" w:space="0" w:color="auto"/>
        <w:left w:val="none" w:sz="0" w:space="0" w:color="auto"/>
        <w:bottom w:val="none" w:sz="0" w:space="0" w:color="auto"/>
        <w:right w:val="none" w:sz="0" w:space="0" w:color="auto"/>
      </w:divBdr>
    </w:div>
    <w:div w:id="1329791035">
      <w:bodyDiv w:val="1"/>
      <w:marLeft w:val="0"/>
      <w:marRight w:val="0"/>
      <w:marTop w:val="0"/>
      <w:marBottom w:val="0"/>
      <w:divBdr>
        <w:top w:val="none" w:sz="0" w:space="0" w:color="auto"/>
        <w:left w:val="none" w:sz="0" w:space="0" w:color="auto"/>
        <w:bottom w:val="none" w:sz="0" w:space="0" w:color="auto"/>
        <w:right w:val="none" w:sz="0" w:space="0" w:color="auto"/>
      </w:divBdr>
    </w:div>
    <w:div w:id="1329793730">
      <w:bodyDiv w:val="1"/>
      <w:marLeft w:val="0"/>
      <w:marRight w:val="0"/>
      <w:marTop w:val="0"/>
      <w:marBottom w:val="0"/>
      <w:divBdr>
        <w:top w:val="none" w:sz="0" w:space="0" w:color="auto"/>
        <w:left w:val="none" w:sz="0" w:space="0" w:color="auto"/>
        <w:bottom w:val="none" w:sz="0" w:space="0" w:color="auto"/>
        <w:right w:val="none" w:sz="0" w:space="0" w:color="auto"/>
      </w:divBdr>
    </w:div>
    <w:div w:id="1331830883">
      <w:bodyDiv w:val="1"/>
      <w:marLeft w:val="0"/>
      <w:marRight w:val="0"/>
      <w:marTop w:val="0"/>
      <w:marBottom w:val="0"/>
      <w:divBdr>
        <w:top w:val="none" w:sz="0" w:space="0" w:color="auto"/>
        <w:left w:val="none" w:sz="0" w:space="0" w:color="auto"/>
        <w:bottom w:val="none" w:sz="0" w:space="0" w:color="auto"/>
        <w:right w:val="none" w:sz="0" w:space="0" w:color="auto"/>
      </w:divBdr>
    </w:div>
    <w:div w:id="1337997765">
      <w:bodyDiv w:val="1"/>
      <w:marLeft w:val="0"/>
      <w:marRight w:val="0"/>
      <w:marTop w:val="0"/>
      <w:marBottom w:val="0"/>
      <w:divBdr>
        <w:top w:val="none" w:sz="0" w:space="0" w:color="auto"/>
        <w:left w:val="none" w:sz="0" w:space="0" w:color="auto"/>
        <w:bottom w:val="none" w:sz="0" w:space="0" w:color="auto"/>
        <w:right w:val="none" w:sz="0" w:space="0" w:color="auto"/>
      </w:divBdr>
    </w:div>
    <w:div w:id="1339697254">
      <w:bodyDiv w:val="1"/>
      <w:marLeft w:val="0"/>
      <w:marRight w:val="0"/>
      <w:marTop w:val="0"/>
      <w:marBottom w:val="0"/>
      <w:divBdr>
        <w:top w:val="none" w:sz="0" w:space="0" w:color="auto"/>
        <w:left w:val="none" w:sz="0" w:space="0" w:color="auto"/>
        <w:bottom w:val="none" w:sz="0" w:space="0" w:color="auto"/>
        <w:right w:val="none" w:sz="0" w:space="0" w:color="auto"/>
      </w:divBdr>
    </w:div>
    <w:div w:id="1342783378">
      <w:bodyDiv w:val="1"/>
      <w:marLeft w:val="0"/>
      <w:marRight w:val="0"/>
      <w:marTop w:val="0"/>
      <w:marBottom w:val="0"/>
      <w:divBdr>
        <w:top w:val="none" w:sz="0" w:space="0" w:color="auto"/>
        <w:left w:val="none" w:sz="0" w:space="0" w:color="auto"/>
        <w:bottom w:val="none" w:sz="0" w:space="0" w:color="auto"/>
        <w:right w:val="none" w:sz="0" w:space="0" w:color="auto"/>
      </w:divBdr>
    </w:div>
    <w:div w:id="1353456371">
      <w:bodyDiv w:val="1"/>
      <w:marLeft w:val="0"/>
      <w:marRight w:val="0"/>
      <w:marTop w:val="0"/>
      <w:marBottom w:val="0"/>
      <w:divBdr>
        <w:top w:val="none" w:sz="0" w:space="0" w:color="auto"/>
        <w:left w:val="none" w:sz="0" w:space="0" w:color="auto"/>
        <w:bottom w:val="none" w:sz="0" w:space="0" w:color="auto"/>
        <w:right w:val="none" w:sz="0" w:space="0" w:color="auto"/>
      </w:divBdr>
    </w:div>
    <w:div w:id="1357925309">
      <w:bodyDiv w:val="1"/>
      <w:marLeft w:val="0"/>
      <w:marRight w:val="0"/>
      <w:marTop w:val="0"/>
      <w:marBottom w:val="0"/>
      <w:divBdr>
        <w:top w:val="none" w:sz="0" w:space="0" w:color="auto"/>
        <w:left w:val="none" w:sz="0" w:space="0" w:color="auto"/>
        <w:bottom w:val="none" w:sz="0" w:space="0" w:color="auto"/>
        <w:right w:val="none" w:sz="0" w:space="0" w:color="auto"/>
      </w:divBdr>
    </w:div>
    <w:div w:id="1363483412">
      <w:bodyDiv w:val="1"/>
      <w:marLeft w:val="0"/>
      <w:marRight w:val="0"/>
      <w:marTop w:val="0"/>
      <w:marBottom w:val="0"/>
      <w:divBdr>
        <w:top w:val="none" w:sz="0" w:space="0" w:color="auto"/>
        <w:left w:val="none" w:sz="0" w:space="0" w:color="auto"/>
        <w:bottom w:val="none" w:sz="0" w:space="0" w:color="auto"/>
        <w:right w:val="none" w:sz="0" w:space="0" w:color="auto"/>
      </w:divBdr>
    </w:div>
    <w:div w:id="1367951544">
      <w:bodyDiv w:val="1"/>
      <w:marLeft w:val="0"/>
      <w:marRight w:val="0"/>
      <w:marTop w:val="0"/>
      <w:marBottom w:val="0"/>
      <w:divBdr>
        <w:top w:val="none" w:sz="0" w:space="0" w:color="auto"/>
        <w:left w:val="none" w:sz="0" w:space="0" w:color="auto"/>
        <w:bottom w:val="none" w:sz="0" w:space="0" w:color="auto"/>
        <w:right w:val="none" w:sz="0" w:space="0" w:color="auto"/>
      </w:divBdr>
    </w:div>
    <w:div w:id="1375155111">
      <w:bodyDiv w:val="1"/>
      <w:marLeft w:val="0"/>
      <w:marRight w:val="0"/>
      <w:marTop w:val="0"/>
      <w:marBottom w:val="0"/>
      <w:divBdr>
        <w:top w:val="none" w:sz="0" w:space="0" w:color="auto"/>
        <w:left w:val="none" w:sz="0" w:space="0" w:color="auto"/>
        <w:bottom w:val="none" w:sz="0" w:space="0" w:color="auto"/>
        <w:right w:val="none" w:sz="0" w:space="0" w:color="auto"/>
      </w:divBdr>
    </w:div>
    <w:div w:id="1383408452">
      <w:bodyDiv w:val="1"/>
      <w:marLeft w:val="0"/>
      <w:marRight w:val="0"/>
      <w:marTop w:val="0"/>
      <w:marBottom w:val="0"/>
      <w:divBdr>
        <w:top w:val="none" w:sz="0" w:space="0" w:color="auto"/>
        <w:left w:val="none" w:sz="0" w:space="0" w:color="auto"/>
        <w:bottom w:val="none" w:sz="0" w:space="0" w:color="auto"/>
        <w:right w:val="none" w:sz="0" w:space="0" w:color="auto"/>
      </w:divBdr>
    </w:div>
    <w:div w:id="1385710911">
      <w:bodyDiv w:val="1"/>
      <w:marLeft w:val="0"/>
      <w:marRight w:val="0"/>
      <w:marTop w:val="0"/>
      <w:marBottom w:val="0"/>
      <w:divBdr>
        <w:top w:val="none" w:sz="0" w:space="0" w:color="auto"/>
        <w:left w:val="none" w:sz="0" w:space="0" w:color="auto"/>
        <w:bottom w:val="none" w:sz="0" w:space="0" w:color="auto"/>
        <w:right w:val="none" w:sz="0" w:space="0" w:color="auto"/>
      </w:divBdr>
    </w:div>
    <w:div w:id="1414618226">
      <w:bodyDiv w:val="1"/>
      <w:marLeft w:val="0"/>
      <w:marRight w:val="0"/>
      <w:marTop w:val="0"/>
      <w:marBottom w:val="0"/>
      <w:divBdr>
        <w:top w:val="none" w:sz="0" w:space="0" w:color="auto"/>
        <w:left w:val="none" w:sz="0" w:space="0" w:color="auto"/>
        <w:bottom w:val="none" w:sz="0" w:space="0" w:color="auto"/>
        <w:right w:val="none" w:sz="0" w:space="0" w:color="auto"/>
      </w:divBdr>
    </w:div>
    <w:div w:id="1418592583">
      <w:bodyDiv w:val="1"/>
      <w:marLeft w:val="0"/>
      <w:marRight w:val="0"/>
      <w:marTop w:val="0"/>
      <w:marBottom w:val="0"/>
      <w:divBdr>
        <w:top w:val="none" w:sz="0" w:space="0" w:color="auto"/>
        <w:left w:val="none" w:sz="0" w:space="0" w:color="auto"/>
        <w:bottom w:val="none" w:sz="0" w:space="0" w:color="auto"/>
        <w:right w:val="none" w:sz="0" w:space="0" w:color="auto"/>
      </w:divBdr>
    </w:div>
    <w:div w:id="1420180006">
      <w:bodyDiv w:val="1"/>
      <w:marLeft w:val="0"/>
      <w:marRight w:val="0"/>
      <w:marTop w:val="0"/>
      <w:marBottom w:val="0"/>
      <w:divBdr>
        <w:top w:val="none" w:sz="0" w:space="0" w:color="auto"/>
        <w:left w:val="none" w:sz="0" w:space="0" w:color="auto"/>
        <w:bottom w:val="none" w:sz="0" w:space="0" w:color="auto"/>
        <w:right w:val="none" w:sz="0" w:space="0" w:color="auto"/>
      </w:divBdr>
    </w:div>
    <w:div w:id="1422095480">
      <w:bodyDiv w:val="1"/>
      <w:marLeft w:val="0"/>
      <w:marRight w:val="0"/>
      <w:marTop w:val="0"/>
      <w:marBottom w:val="0"/>
      <w:divBdr>
        <w:top w:val="none" w:sz="0" w:space="0" w:color="auto"/>
        <w:left w:val="none" w:sz="0" w:space="0" w:color="auto"/>
        <w:bottom w:val="none" w:sz="0" w:space="0" w:color="auto"/>
        <w:right w:val="none" w:sz="0" w:space="0" w:color="auto"/>
      </w:divBdr>
    </w:div>
    <w:div w:id="1424688363">
      <w:bodyDiv w:val="1"/>
      <w:marLeft w:val="0"/>
      <w:marRight w:val="0"/>
      <w:marTop w:val="0"/>
      <w:marBottom w:val="0"/>
      <w:divBdr>
        <w:top w:val="none" w:sz="0" w:space="0" w:color="auto"/>
        <w:left w:val="none" w:sz="0" w:space="0" w:color="auto"/>
        <w:bottom w:val="none" w:sz="0" w:space="0" w:color="auto"/>
        <w:right w:val="none" w:sz="0" w:space="0" w:color="auto"/>
      </w:divBdr>
    </w:div>
    <w:div w:id="1435981295">
      <w:bodyDiv w:val="1"/>
      <w:marLeft w:val="0"/>
      <w:marRight w:val="0"/>
      <w:marTop w:val="0"/>
      <w:marBottom w:val="0"/>
      <w:divBdr>
        <w:top w:val="none" w:sz="0" w:space="0" w:color="auto"/>
        <w:left w:val="none" w:sz="0" w:space="0" w:color="auto"/>
        <w:bottom w:val="none" w:sz="0" w:space="0" w:color="auto"/>
        <w:right w:val="none" w:sz="0" w:space="0" w:color="auto"/>
      </w:divBdr>
    </w:div>
    <w:div w:id="1436363815">
      <w:bodyDiv w:val="1"/>
      <w:marLeft w:val="0"/>
      <w:marRight w:val="0"/>
      <w:marTop w:val="0"/>
      <w:marBottom w:val="0"/>
      <w:divBdr>
        <w:top w:val="none" w:sz="0" w:space="0" w:color="auto"/>
        <w:left w:val="none" w:sz="0" w:space="0" w:color="auto"/>
        <w:bottom w:val="none" w:sz="0" w:space="0" w:color="auto"/>
        <w:right w:val="none" w:sz="0" w:space="0" w:color="auto"/>
      </w:divBdr>
    </w:div>
    <w:div w:id="1438914420">
      <w:bodyDiv w:val="1"/>
      <w:marLeft w:val="0"/>
      <w:marRight w:val="0"/>
      <w:marTop w:val="0"/>
      <w:marBottom w:val="0"/>
      <w:divBdr>
        <w:top w:val="none" w:sz="0" w:space="0" w:color="auto"/>
        <w:left w:val="none" w:sz="0" w:space="0" w:color="auto"/>
        <w:bottom w:val="none" w:sz="0" w:space="0" w:color="auto"/>
        <w:right w:val="none" w:sz="0" w:space="0" w:color="auto"/>
      </w:divBdr>
    </w:div>
    <w:div w:id="1441800925">
      <w:bodyDiv w:val="1"/>
      <w:marLeft w:val="0"/>
      <w:marRight w:val="0"/>
      <w:marTop w:val="0"/>
      <w:marBottom w:val="0"/>
      <w:divBdr>
        <w:top w:val="none" w:sz="0" w:space="0" w:color="auto"/>
        <w:left w:val="none" w:sz="0" w:space="0" w:color="auto"/>
        <w:bottom w:val="none" w:sz="0" w:space="0" w:color="auto"/>
        <w:right w:val="none" w:sz="0" w:space="0" w:color="auto"/>
      </w:divBdr>
    </w:div>
    <w:div w:id="1446729750">
      <w:bodyDiv w:val="1"/>
      <w:marLeft w:val="0"/>
      <w:marRight w:val="0"/>
      <w:marTop w:val="0"/>
      <w:marBottom w:val="0"/>
      <w:divBdr>
        <w:top w:val="none" w:sz="0" w:space="0" w:color="auto"/>
        <w:left w:val="none" w:sz="0" w:space="0" w:color="auto"/>
        <w:bottom w:val="none" w:sz="0" w:space="0" w:color="auto"/>
        <w:right w:val="none" w:sz="0" w:space="0" w:color="auto"/>
      </w:divBdr>
    </w:div>
    <w:div w:id="1456023252">
      <w:bodyDiv w:val="1"/>
      <w:marLeft w:val="0"/>
      <w:marRight w:val="0"/>
      <w:marTop w:val="0"/>
      <w:marBottom w:val="0"/>
      <w:divBdr>
        <w:top w:val="none" w:sz="0" w:space="0" w:color="auto"/>
        <w:left w:val="none" w:sz="0" w:space="0" w:color="auto"/>
        <w:bottom w:val="none" w:sz="0" w:space="0" w:color="auto"/>
        <w:right w:val="none" w:sz="0" w:space="0" w:color="auto"/>
      </w:divBdr>
    </w:div>
    <w:div w:id="1457721445">
      <w:bodyDiv w:val="1"/>
      <w:marLeft w:val="0"/>
      <w:marRight w:val="0"/>
      <w:marTop w:val="0"/>
      <w:marBottom w:val="0"/>
      <w:divBdr>
        <w:top w:val="none" w:sz="0" w:space="0" w:color="auto"/>
        <w:left w:val="none" w:sz="0" w:space="0" w:color="auto"/>
        <w:bottom w:val="none" w:sz="0" w:space="0" w:color="auto"/>
        <w:right w:val="none" w:sz="0" w:space="0" w:color="auto"/>
      </w:divBdr>
    </w:div>
    <w:div w:id="1459373713">
      <w:bodyDiv w:val="1"/>
      <w:marLeft w:val="0"/>
      <w:marRight w:val="0"/>
      <w:marTop w:val="0"/>
      <w:marBottom w:val="0"/>
      <w:divBdr>
        <w:top w:val="none" w:sz="0" w:space="0" w:color="auto"/>
        <w:left w:val="none" w:sz="0" w:space="0" w:color="auto"/>
        <w:bottom w:val="none" w:sz="0" w:space="0" w:color="auto"/>
        <w:right w:val="none" w:sz="0" w:space="0" w:color="auto"/>
      </w:divBdr>
    </w:div>
    <w:div w:id="1465385296">
      <w:bodyDiv w:val="1"/>
      <w:marLeft w:val="0"/>
      <w:marRight w:val="0"/>
      <w:marTop w:val="0"/>
      <w:marBottom w:val="0"/>
      <w:divBdr>
        <w:top w:val="none" w:sz="0" w:space="0" w:color="auto"/>
        <w:left w:val="none" w:sz="0" w:space="0" w:color="auto"/>
        <w:bottom w:val="none" w:sz="0" w:space="0" w:color="auto"/>
        <w:right w:val="none" w:sz="0" w:space="0" w:color="auto"/>
      </w:divBdr>
    </w:div>
    <w:div w:id="1517158840">
      <w:bodyDiv w:val="1"/>
      <w:marLeft w:val="0"/>
      <w:marRight w:val="0"/>
      <w:marTop w:val="0"/>
      <w:marBottom w:val="0"/>
      <w:divBdr>
        <w:top w:val="none" w:sz="0" w:space="0" w:color="auto"/>
        <w:left w:val="none" w:sz="0" w:space="0" w:color="auto"/>
        <w:bottom w:val="none" w:sz="0" w:space="0" w:color="auto"/>
        <w:right w:val="none" w:sz="0" w:space="0" w:color="auto"/>
      </w:divBdr>
    </w:div>
    <w:div w:id="1525286599">
      <w:bodyDiv w:val="1"/>
      <w:marLeft w:val="0"/>
      <w:marRight w:val="0"/>
      <w:marTop w:val="0"/>
      <w:marBottom w:val="0"/>
      <w:divBdr>
        <w:top w:val="none" w:sz="0" w:space="0" w:color="auto"/>
        <w:left w:val="none" w:sz="0" w:space="0" w:color="auto"/>
        <w:bottom w:val="none" w:sz="0" w:space="0" w:color="auto"/>
        <w:right w:val="none" w:sz="0" w:space="0" w:color="auto"/>
      </w:divBdr>
    </w:div>
    <w:div w:id="1527450251">
      <w:bodyDiv w:val="1"/>
      <w:marLeft w:val="0"/>
      <w:marRight w:val="0"/>
      <w:marTop w:val="0"/>
      <w:marBottom w:val="0"/>
      <w:divBdr>
        <w:top w:val="none" w:sz="0" w:space="0" w:color="auto"/>
        <w:left w:val="none" w:sz="0" w:space="0" w:color="auto"/>
        <w:bottom w:val="none" w:sz="0" w:space="0" w:color="auto"/>
        <w:right w:val="none" w:sz="0" w:space="0" w:color="auto"/>
      </w:divBdr>
    </w:div>
    <w:div w:id="1538736072">
      <w:bodyDiv w:val="1"/>
      <w:marLeft w:val="0"/>
      <w:marRight w:val="0"/>
      <w:marTop w:val="0"/>
      <w:marBottom w:val="0"/>
      <w:divBdr>
        <w:top w:val="none" w:sz="0" w:space="0" w:color="auto"/>
        <w:left w:val="none" w:sz="0" w:space="0" w:color="auto"/>
        <w:bottom w:val="none" w:sz="0" w:space="0" w:color="auto"/>
        <w:right w:val="none" w:sz="0" w:space="0" w:color="auto"/>
      </w:divBdr>
    </w:div>
    <w:div w:id="1542092971">
      <w:bodyDiv w:val="1"/>
      <w:marLeft w:val="0"/>
      <w:marRight w:val="0"/>
      <w:marTop w:val="0"/>
      <w:marBottom w:val="0"/>
      <w:divBdr>
        <w:top w:val="none" w:sz="0" w:space="0" w:color="auto"/>
        <w:left w:val="none" w:sz="0" w:space="0" w:color="auto"/>
        <w:bottom w:val="none" w:sz="0" w:space="0" w:color="auto"/>
        <w:right w:val="none" w:sz="0" w:space="0" w:color="auto"/>
      </w:divBdr>
    </w:div>
    <w:div w:id="1545291310">
      <w:bodyDiv w:val="1"/>
      <w:marLeft w:val="0"/>
      <w:marRight w:val="0"/>
      <w:marTop w:val="0"/>
      <w:marBottom w:val="0"/>
      <w:divBdr>
        <w:top w:val="none" w:sz="0" w:space="0" w:color="auto"/>
        <w:left w:val="none" w:sz="0" w:space="0" w:color="auto"/>
        <w:bottom w:val="none" w:sz="0" w:space="0" w:color="auto"/>
        <w:right w:val="none" w:sz="0" w:space="0" w:color="auto"/>
      </w:divBdr>
    </w:div>
    <w:div w:id="1549074516">
      <w:bodyDiv w:val="1"/>
      <w:marLeft w:val="0"/>
      <w:marRight w:val="0"/>
      <w:marTop w:val="0"/>
      <w:marBottom w:val="0"/>
      <w:divBdr>
        <w:top w:val="none" w:sz="0" w:space="0" w:color="auto"/>
        <w:left w:val="none" w:sz="0" w:space="0" w:color="auto"/>
        <w:bottom w:val="none" w:sz="0" w:space="0" w:color="auto"/>
        <w:right w:val="none" w:sz="0" w:space="0" w:color="auto"/>
      </w:divBdr>
    </w:div>
    <w:div w:id="1550998632">
      <w:bodyDiv w:val="1"/>
      <w:marLeft w:val="0"/>
      <w:marRight w:val="0"/>
      <w:marTop w:val="0"/>
      <w:marBottom w:val="0"/>
      <w:divBdr>
        <w:top w:val="none" w:sz="0" w:space="0" w:color="auto"/>
        <w:left w:val="none" w:sz="0" w:space="0" w:color="auto"/>
        <w:bottom w:val="none" w:sz="0" w:space="0" w:color="auto"/>
        <w:right w:val="none" w:sz="0" w:space="0" w:color="auto"/>
      </w:divBdr>
    </w:div>
    <w:div w:id="1561745626">
      <w:bodyDiv w:val="1"/>
      <w:marLeft w:val="0"/>
      <w:marRight w:val="0"/>
      <w:marTop w:val="0"/>
      <w:marBottom w:val="0"/>
      <w:divBdr>
        <w:top w:val="none" w:sz="0" w:space="0" w:color="auto"/>
        <w:left w:val="none" w:sz="0" w:space="0" w:color="auto"/>
        <w:bottom w:val="none" w:sz="0" w:space="0" w:color="auto"/>
        <w:right w:val="none" w:sz="0" w:space="0" w:color="auto"/>
      </w:divBdr>
    </w:div>
    <w:div w:id="1562785721">
      <w:bodyDiv w:val="1"/>
      <w:marLeft w:val="0"/>
      <w:marRight w:val="0"/>
      <w:marTop w:val="0"/>
      <w:marBottom w:val="0"/>
      <w:divBdr>
        <w:top w:val="none" w:sz="0" w:space="0" w:color="auto"/>
        <w:left w:val="none" w:sz="0" w:space="0" w:color="auto"/>
        <w:bottom w:val="none" w:sz="0" w:space="0" w:color="auto"/>
        <w:right w:val="none" w:sz="0" w:space="0" w:color="auto"/>
      </w:divBdr>
    </w:div>
    <w:div w:id="1569723578">
      <w:bodyDiv w:val="1"/>
      <w:marLeft w:val="0"/>
      <w:marRight w:val="0"/>
      <w:marTop w:val="0"/>
      <w:marBottom w:val="0"/>
      <w:divBdr>
        <w:top w:val="none" w:sz="0" w:space="0" w:color="auto"/>
        <w:left w:val="none" w:sz="0" w:space="0" w:color="auto"/>
        <w:bottom w:val="none" w:sz="0" w:space="0" w:color="auto"/>
        <w:right w:val="none" w:sz="0" w:space="0" w:color="auto"/>
      </w:divBdr>
    </w:div>
    <w:div w:id="1581988481">
      <w:bodyDiv w:val="1"/>
      <w:marLeft w:val="0"/>
      <w:marRight w:val="0"/>
      <w:marTop w:val="0"/>
      <w:marBottom w:val="0"/>
      <w:divBdr>
        <w:top w:val="none" w:sz="0" w:space="0" w:color="auto"/>
        <w:left w:val="none" w:sz="0" w:space="0" w:color="auto"/>
        <w:bottom w:val="none" w:sz="0" w:space="0" w:color="auto"/>
        <w:right w:val="none" w:sz="0" w:space="0" w:color="auto"/>
      </w:divBdr>
    </w:div>
    <w:div w:id="1586038096">
      <w:bodyDiv w:val="1"/>
      <w:marLeft w:val="0"/>
      <w:marRight w:val="0"/>
      <w:marTop w:val="0"/>
      <w:marBottom w:val="0"/>
      <w:divBdr>
        <w:top w:val="none" w:sz="0" w:space="0" w:color="auto"/>
        <w:left w:val="none" w:sz="0" w:space="0" w:color="auto"/>
        <w:bottom w:val="none" w:sz="0" w:space="0" w:color="auto"/>
        <w:right w:val="none" w:sz="0" w:space="0" w:color="auto"/>
      </w:divBdr>
    </w:div>
    <w:div w:id="1586264462">
      <w:bodyDiv w:val="1"/>
      <w:marLeft w:val="0"/>
      <w:marRight w:val="0"/>
      <w:marTop w:val="0"/>
      <w:marBottom w:val="0"/>
      <w:divBdr>
        <w:top w:val="none" w:sz="0" w:space="0" w:color="auto"/>
        <w:left w:val="none" w:sz="0" w:space="0" w:color="auto"/>
        <w:bottom w:val="none" w:sz="0" w:space="0" w:color="auto"/>
        <w:right w:val="none" w:sz="0" w:space="0" w:color="auto"/>
      </w:divBdr>
    </w:div>
    <w:div w:id="1598367727">
      <w:bodyDiv w:val="1"/>
      <w:marLeft w:val="0"/>
      <w:marRight w:val="0"/>
      <w:marTop w:val="0"/>
      <w:marBottom w:val="0"/>
      <w:divBdr>
        <w:top w:val="none" w:sz="0" w:space="0" w:color="auto"/>
        <w:left w:val="none" w:sz="0" w:space="0" w:color="auto"/>
        <w:bottom w:val="none" w:sz="0" w:space="0" w:color="auto"/>
        <w:right w:val="none" w:sz="0" w:space="0" w:color="auto"/>
      </w:divBdr>
    </w:div>
    <w:div w:id="1598908950">
      <w:bodyDiv w:val="1"/>
      <w:marLeft w:val="0"/>
      <w:marRight w:val="0"/>
      <w:marTop w:val="0"/>
      <w:marBottom w:val="0"/>
      <w:divBdr>
        <w:top w:val="none" w:sz="0" w:space="0" w:color="auto"/>
        <w:left w:val="none" w:sz="0" w:space="0" w:color="auto"/>
        <w:bottom w:val="none" w:sz="0" w:space="0" w:color="auto"/>
        <w:right w:val="none" w:sz="0" w:space="0" w:color="auto"/>
      </w:divBdr>
    </w:div>
    <w:div w:id="1608342621">
      <w:bodyDiv w:val="1"/>
      <w:marLeft w:val="0"/>
      <w:marRight w:val="0"/>
      <w:marTop w:val="0"/>
      <w:marBottom w:val="0"/>
      <w:divBdr>
        <w:top w:val="none" w:sz="0" w:space="0" w:color="auto"/>
        <w:left w:val="none" w:sz="0" w:space="0" w:color="auto"/>
        <w:bottom w:val="none" w:sz="0" w:space="0" w:color="auto"/>
        <w:right w:val="none" w:sz="0" w:space="0" w:color="auto"/>
      </w:divBdr>
    </w:div>
    <w:div w:id="1618026820">
      <w:bodyDiv w:val="1"/>
      <w:marLeft w:val="0"/>
      <w:marRight w:val="0"/>
      <w:marTop w:val="0"/>
      <w:marBottom w:val="0"/>
      <w:divBdr>
        <w:top w:val="none" w:sz="0" w:space="0" w:color="auto"/>
        <w:left w:val="none" w:sz="0" w:space="0" w:color="auto"/>
        <w:bottom w:val="none" w:sz="0" w:space="0" w:color="auto"/>
        <w:right w:val="none" w:sz="0" w:space="0" w:color="auto"/>
      </w:divBdr>
    </w:div>
    <w:div w:id="1621768165">
      <w:bodyDiv w:val="1"/>
      <w:marLeft w:val="0"/>
      <w:marRight w:val="0"/>
      <w:marTop w:val="0"/>
      <w:marBottom w:val="0"/>
      <w:divBdr>
        <w:top w:val="none" w:sz="0" w:space="0" w:color="auto"/>
        <w:left w:val="none" w:sz="0" w:space="0" w:color="auto"/>
        <w:bottom w:val="none" w:sz="0" w:space="0" w:color="auto"/>
        <w:right w:val="none" w:sz="0" w:space="0" w:color="auto"/>
      </w:divBdr>
    </w:div>
    <w:div w:id="1627656991">
      <w:bodyDiv w:val="1"/>
      <w:marLeft w:val="0"/>
      <w:marRight w:val="0"/>
      <w:marTop w:val="0"/>
      <w:marBottom w:val="0"/>
      <w:divBdr>
        <w:top w:val="none" w:sz="0" w:space="0" w:color="auto"/>
        <w:left w:val="none" w:sz="0" w:space="0" w:color="auto"/>
        <w:bottom w:val="none" w:sz="0" w:space="0" w:color="auto"/>
        <w:right w:val="none" w:sz="0" w:space="0" w:color="auto"/>
      </w:divBdr>
    </w:div>
    <w:div w:id="1633242382">
      <w:bodyDiv w:val="1"/>
      <w:marLeft w:val="0"/>
      <w:marRight w:val="0"/>
      <w:marTop w:val="0"/>
      <w:marBottom w:val="0"/>
      <w:divBdr>
        <w:top w:val="none" w:sz="0" w:space="0" w:color="auto"/>
        <w:left w:val="none" w:sz="0" w:space="0" w:color="auto"/>
        <w:bottom w:val="none" w:sz="0" w:space="0" w:color="auto"/>
        <w:right w:val="none" w:sz="0" w:space="0" w:color="auto"/>
      </w:divBdr>
    </w:div>
    <w:div w:id="1639603206">
      <w:bodyDiv w:val="1"/>
      <w:marLeft w:val="0"/>
      <w:marRight w:val="0"/>
      <w:marTop w:val="0"/>
      <w:marBottom w:val="0"/>
      <w:divBdr>
        <w:top w:val="none" w:sz="0" w:space="0" w:color="auto"/>
        <w:left w:val="none" w:sz="0" w:space="0" w:color="auto"/>
        <w:bottom w:val="none" w:sz="0" w:space="0" w:color="auto"/>
        <w:right w:val="none" w:sz="0" w:space="0" w:color="auto"/>
      </w:divBdr>
    </w:div>
    <w:div w:id="1644772228">
      <w:bodyDiv w:val="1"/>
      <w:marLeft w:val="0"/>
      <w:marRight w:val="0"/>
      <w:marTop w:val="0"/>
      <w:marBottom w:val="0"/>
      <w:divBdr>
        <w:top w:val="none" w:sz="0" w:space="0" w:color="auto"/>
        <w:left w:val="none" w:sz="0" w:space="0" w:color="auto"/>
        <w:bottom w:val="none" w:sz="0" w:space="0" w:color="auto"/>
        <w:right w:val="none" w:sz="0" w:space="0" w:color="auto"/>
      </w:divBdr>
    </w:div>
    <w:div w:id="1658460402">
      <w:bodyDiv w:val="1"/>
      <w:marLeft w:val="0"/>
      <w:marRight w:val="0"/>
      <w:marTop w:val="0"/>
      <w:marBottom w:val="0"/>
      <w:divBdr>
        <w:top w:val="none" w:sz="0" w:space="0" w:color="auto"/>
        <w:left w:val="none" w:sz="0" w:space="0" w:color="auto"/>
        <w:bottom w:val="none" w:sz="0" w:space="0" w:color="auto"/>
        <w:right w:val="none" w:sz="0" w:space="0" w:color="auto"/>
      </w:divBdr>
    </w:div>
    <w:div w:id="1659528935">
      <w:bodyDiv w:val="1"/>
      <w:marLeft w:val="0"/>
      <w:marRight w:val="0"/>
      <w:marTop w:val="0"/>
      <w:marBottom w:val="0"/>
      <w:divBdr>
        <w:top w:val="none" w:sz="0" w:space="0" w:color="auto"/>
        <w:left w:val="none" w:sz="0" w:space="0" w:color="auto"/>
        <w:bottom w:val="none" w:sz="0" w:space="0" w:color="auto"/>
        <w:right w:val="none" w:sz="0" w:space="0" w:color="auto"/>
      </w:divBdr>
    </w:div>
    <w:div w:id="1660306357">
      <w:bodyDiv w:val="1"/>
      <w:marLeft w:val="0"/>
      <w:marRight w:val="0"/>
      <w:marTop w:val="0"/>
      <w:marBottom w:val="0"/>
      <w:divBdr>
        <w:top w:val="none" w:sz="0" w:space="0" w:color="auto"/>
        <w:left w:val="none" w:sz="0" w:space="0" w:color="auto"/>
        <w:bottom w:val="none" w:sz="0" w:space="0" w:color="auto"/>
        <w:right w:val="none" w:sz="0" w:space="0" w:color="auto"/>
      </w:divBdr>
    </w:div>
    <w:div w:id="1663120216">
      <w:bodyDiv w:val="1"/>
      <w:marLeft w:val="0"/>
      <w:marRight w:val="0"/>
      <w:marTop w:val="0"/>
      <w:marBottom w:val="0"/>
      <w:divBdr>
        <w:top w:val="none" w:sz="0" w:space="0" w:color="auto"/>
        <w:left w:val="none" w:sz="0" w:space="0" w:color="auto"/>
        <w:bottom w:val="none" w:sz="0" w:space="0" w:color="auto"/>
        <w:right w:val="none" w:sz="0" w:space="0" w:color="auto"/>
      </w:divBdr>
    </w:div>
    <w:div w:id="1665820270">
      <w:bodyDiv w:val="1"/>
      <w:marLeft w:val="0"/>
      <w:marRight w:val="0"/>
      <w:marTop w:val="0"/>
      <w:marBottom w:val="0"/>
      <w:divBdr>
        <w:top w:val="none" w:sz="0" w:space="0" w:color="auto"/>
        <w:left w:val="none" w:sz="0" w:space="0" w:color="auto"/>
        <w:bottom w:val="none" w:sz="0" w:space="0" w:color="auto"/>
        <w:right w:val="none" w:sz="0" w:space="0" w:color="auto"/>
      </w:divBdr>
    </w:div>
    <w:div w:id="1666087335">
      <w:bodyDiv w:val="1"/>
      <w:marLeft w:val="0"/>
      <w:marRight w:val="0"/>
      <w:marTop w:val="0"/>
      <w:marBottom w:val="0"/>
      <w:divBdr>
        <w:top w:val="none" w:sz="0" w:space="0" w:color="auto"/>
        <w:left w:val="none" w:sz="0" w:space="0" w:color="auto"/>
        <w:bottom w:val="none" w:sz="0" w:space="0" w:color="auto"/>
        <w:right w:val="none" w:sz="0" w:space="0" w:color="auto"/>
      </w:divBdr>
    </w:div>
    <w:div w:id="1672414575">
      <w:bodyDiv w:val="1"/>
      <w:marLeft w:val="0"/>
      <w:marRight w:val="0"/>
      <w:marTop w:val="0"/>
      <w:marBottom w:val="0"/>
      <w:divBdr>
        <w:top w:val="none" w:sz="0" w:space="0" w:color="auto"/>
        <w:left w:val="none" w:sz="0" w:space="0" w:color="auto"/>
        <w:bottom w:val="none" w:sz="0" w:space="0" w:color="auto"/>
        <w:right w:val="none" w:sz="0" w:space="0" w:color="auto"/>
      </w:divBdr>
    </w:div>
    <w:div w:id="1673024184">
      <w:bodyDiv w:val="1"/>
      <w:marLeft w:val="0"/>
      <w:marRight w:val="0"/>
      <w:marTop w:val="0"/>
      <w:marBottom w:val="0"/>
      <w:divBdr>
        <w:top w:val="none" w:sz="0" w:space="0" w:color="auto"/>
        <w:left w:val="none" w:sz="0" w:space="0" w:color="auto"/>
        <w:bottom w:val="none" w:sz="0" w:space="0" w:color="auto"/>
        <w:right w:val="none" w:sz="0" w:space="0" w:color="auto"/>
      </w:divBdr>
    </w:div>
    <w:div w:id="1673751734">
      <w:bodyDiv w:val="1"/>
      <w:marLeft w:val="0"/>
      <w:marRight w:val="0"/>
      <w:marTop w:val="0"/>
      <w:marBottom w:val="0"/>
      <w:divBdr>
        <w:top w:val="none" w:sz="0" w:space="0" w:color="auto"/>
        <w:left w:val="none" w:sz="0" w:space="0" w:color="auto"/>
        <w:bottom w:val="none" w:sz="0" w:space="0" w:color="auto"/>
        <w:right w:val="none" w:sz="0" w:space="0" w:color="auto"/>
      </w:divBdr>
    </w:div>
    <w:div w:id="1674455573">
      <w:bodyDiv w:val="1"/>
      <w:marLeft w:val="0"/>
      <w:marRight w:val="0"/>
      <w:marTop w:val="0"/>
      <w:marBottom w:val="0"/>
      <w:divBdr>
        <w:top w:val="none" w:sz="0" w:space="0" w:color="auto"/>
        <w:left w:val="none" w:sz="0" w:space="0" w:color="auto"/>
        <w:bottom w:val="none" w:sz="0" w:space="0" w:color="auto"/>
        <w:right w:val="none" w:sz="0" w:space="0" w:color="auto"/>
      </w:divBdr>
    </w:div>
    <w:div w:id="1676953252">
      <w:bodyDiv w:val="1"/>
      <w:marLeft w:val="0"/>
      <w:marRight w:val="0"/>
      <w:marTop w:val="0"/>
      <w:marBottom w:val="0"/>
      <w:divBdr>
        <w:top w:val="none" w:sz="0" w:space="0" w:color="auto"/>
        <w:left w:val="none" w:sz="0" w:space="0" w:color="auto"/>
        <w:bottom w:val="none" w:sz="0" w:space="0" w:color="auto"/>
        <w:right w:val="none" w:sz="0" w:space="0" w:color="auto"/>
      </w:divBdr>
    </w:div>
    <w:div w:id="1693998094">
      <w:bodyDiv w:val="1"/>
      <w:marLeft w:val="0"/>
      <w:marRight w:val="0"/>
      <w:marTop w:val="0"/>
      <w:marBottom w:val="0"/>
      <w:divBdr>
        <w:top w:val="none" w:sz="0" w:space="0" w:color="auto"/>
        <w:left w:val="none" w:sz="0" w:space="0" w:color="auto"/>
        <w:bottom w:val="none" w:sz="0" w:space="0" w:color="auto"/>
        <w:right w:val="none" w:sz="0" w:space="0" w:color="auto"/>
      </w:divBdr>
    </w:div>
    <w:div w:id="1696147933">
      <w:bodyDiv w:val="1"/>
      <w:marLeft w:val="0"/>
      <w:marRight w:val="0"/>
      <w:marTop w:val="0"/>
      <w:marBottom w:val="0"/>
      <w:divBdr>
        <w:top w:val="none" w:sz="0" w:space="0" w:color="auto"/>
        <w:left w:val="none" w:sz="0" w:space="0" w:color="auto"/>
        <w:bottom w:val="none" w:sz="0" w:space="0" w:color="auto"/>
        <w:right w:val="none" w:sz="0" w:space="0" w:color="auto"/>
      </w:divBdr>
    </w:div>
    <w:div w:id="1698502818">
      <w:bodyDiv w:val="1"/>
      <w:marLeft w:val="0"/>
      <w:marRight w:val="0"/>
      <w:marTop w:val="0"/>
      <w:marBottom w:val="0"/>
      <w:divBdr>
        <w:top w:val="none" w:sz="0" w:space="0" w:color="auto"/>
        <w:left w:val="none" w:sz="0" w:space="0" w:color="auto"/>
        <w:bottom w:val="none" w:sz="0" w:space="0" w:color="auto"/>
        <w:right w:val="none" w:sz="0" w:space="0" w:color="auto"/>
      </w:divBdr>
    </w:div>
    <w:div w:id="1701473134">
      <w:bodyDiv w:val="1"/>
      <w:marLeft w:val="0"/>
      <w:marRight w:val="0"/>
      <w:marTop w:val="0"/>
      <w:marBottom w:val="0"/>
      <w:divBdr>
        <w:top w:val="none" w:sz="0" w:space="0" w:color="auto"/>
        <w:left w:val="none" w:sz="0" w:space="0" w:color="auto"/>
        <w:bottom w:val="none" w:sz="0" w:space="0" w:color="auto"/>
        <w:right w:val="none" w:sz="0" w:space="0" w:color="auto"/>
      </w:divBdr>
    </w:div>
    <w:div w:id="1702510357">
      <w:bodyDiv w:val="1"/>
      <w:marLeft w:val="0"/>
      <w:marRight w:val="0"/>
      <w:marTop w:val="0"/>
      <w:marBottom w:val="0"/>
      <w:divBdr>
        <w:top w:val="none" w:sz="0" w:space="0" w:color="auto"/>
        <w:left w:val="none" w:sz="0" w:space="0" w:color="auto"/>
        <w:bottom w:val="none" w:sz="0" w:space="0" w:color="auto"/>
        <w:right w:val="none" w:sz="0" w:space="0" w:color="auto"/>
      </w:divBdr>
    </w:div>
    <w:div w:id="1708094343">
      <w:bodyDiv w:val="1"/>
      <w:marLeft w:val="0"/>
      <w:marRight w:val="0"/>
      <w:marTop w:val="0"/>
      <w:marBottom w:val="0"/>
      <w:divBdr>
        <w:top w:val="none" w:sz="0" w:space="0" w:color="auto"/>
        <w:left w:val="none" w:sz="0" w:space="0" w:color="auto"/>
        <w:bottom w:val="none" w:sz="0" w:space="0" w:color="auto"/>
        <w:right w:val="none" w:sz="0" w:space="0" w:color="auto"/>
      </w:divBdr>
    </w:div>
    <w:div w:id="1709068387">
      <w:bodyDiv w:val="1"/>
      <w:marLeft w:val="0"/>
      <w:marRight w:val="0"/>
      <w:marTop w:val="0"/>
      <w:marBottom w:val="0"/>
      <w:divBdr>
        <w:top w:val="none" w:sz="0" w:space="0" w:color="auto"/>
        <w:left w:val="none" w:sz="0" w:space="0" w:color="auto"/>
        <w:bottom w:val="none" w:sz="0" w:space="0" w:color="auto"/>
        <w:right w:val="none" w:sz="0" w:space="0" w:color="auto"/>
      </w:divBdr>
    </w:div>
    <w:div w:id="1709141481">
      <w:bodyDiv w:val="1"/>
      <w:marLeft w:val="0"/>
      <w:marRight w:val="0"/>
      <w:marTop w:val="0"/>
      <w:marBottom w:val="0"/>
      <w:divBdr>
        <w:top w:val="none" w:sz="0" w:space="0" w:color="auto"/>
        <w:left w:val="none" w:sz="0" w:space="0" w:color="auto"/>
        <w:bottom w:val="none" w:sz="0" w:space="0" w:color="auto"/>
        <w:right w:val="none" w:sz="0" w:space="0" w:color="auto"/>
      </w:divBdr>
    </w:div>
    <w:div w:id="1709791522">
      <w:bodyDiv w:val="1"/>
      <w:marLeft w:val="0"/>
      <w:marRight w:val="0"/>
      <w:marTop w:val="0"/>
      <w:marBottom w:val="0"/>
      <w:divBdr>
        <w:top w:val="none" w:sz="0" w:space="0" w:color="auto"/>
        <w:left w:val="none" w:sz="0" w:space="0" w:color="auto"/>
        <w:bottom w:val="none" w:sz="0" w:space="0" w:color="auto"/>
        <w:right w:val="none" w:sz="0" w:space="0" w:color="auto"/>
      </w:divBdr>
    </w:div>
    <w:div w:id="1733850483">
      <w:bodyDiv w:val="1"/>
      <w:marLeft w:val="0"/>
      <w:marRight w:val="0"/>
      <w:marTop w:val="0"/>
      <w:marBottom w:val="0"/>
      <w:divBdr>
        <w:top w:val="none" w:sz="0" w:space="0" w:color="auto"/>
        <w:left w:val="none" w:sz="0" w:space="0" w:color="auto"/>
        <w:bottom w:val="none" w:sz="0" w:space="0" w:color="auto"/>
        <w:right w:val="none" w:sz="0" w:space="0" w:color="auto"/>
      </w:divBdr>
    </w:div>
    <w:div w:id="1743403473">
      <w:bodyDiv w:val="1"/>
      <w:marLeft w:val="0"/>
      <w:marRight w:val="0"/>
      <w:marTop w:val="0"/>
      <w:marBottom w:val="0"/>
      <w:divBdr>
        <w:top w:val="none" w:sz="0" w:space="0" w:color="auto"/>
        <w:left w:val="none" w:sz="0" w:space="0" w:color="auto"/>
        <w:bottom w:val="none" w:sz="0" w:space="0" w:color="auto"/>
        <w:right w:val="none" w:sz="0" w:space="0" w:color="auto"/>
      </w:divBdr>
    </w:div>
    <w:div w:id="1744790640">
      <w:bodyDiv w:val="1"/>
      <w:marLeft w:val="0"/>
      <w:marRight w:val="0"/>
      <w:marTop w:val="0"/>
      <w:marBottom w:val="0"/>
      <w:divBdr>
        <w:top w:val="none" w:sz="0" w:space="0" w:color="auto"/>
        <w:left w:val="none" w:sz="0" w:space="0" w:color="auto"/>
        <w:bottom w:val="none" w:sz="0" w:space="0" w:color="auto"/>
        <w:right w:val="none" w:sz="0" w:space="0" w:color="auto"/>
      </w:divBdr>
    </w:div>
    <w:div w:id="1750885583">
      <w:bodyDiv w:val="1"/>
      <w:marLeft w:val="0"/>
      <w:marRight w:val="0"/>
      <w:marTop w:val="0"/>
      <w:marBottom w:val="0"/>
      <w:divBdr>
        <w:top w:val="none" w:sz="0" w:space="0" w:color="auto"/>
        <w:left w:val="none" w:sz="0" w:space="0" w:color="auto"/>
        <w:bottom w:val="none" w:sz="0" w:space="0" w:color="auto"/>
        <w:right w:val="none" w:sz="0" w:space="0" w:color="auto"/>
      </w:divBdr>
    </w:div>
    <w:div w:id="1754740389">
      <w:bodyDiv w:val="1"/>
      <w:marLeft w:val="0"/>
      <w:marRight w:val="0"/>
      <w:marTop w:val="0"/>
      <w:marBottom w:val="0"/>
      <w:divBdr>
        <w:top w:val="none" w:sz="0" w:space="0" w:color="auto"/>
        <w:left w:val="none" w:sz="0" w:space="0" w:color="auto"/>
        <w:bottom w:val="none" w:sz="0" w:space="0" w:color="auto"/>
        <w:right w:val="none" w:sz="0" w:space="0" w:color="auto"/>
      </w:divBdr>
    </w:div>
    <w:div w:id="1756436948">
      <w:bodyDiv w:val="1"/>
      <w:marLeft w:val="0"/>
      <w:marRight w:val="0"/>
      <w:marTop w:val="0"/>
      <w:marBottom w:val="0"/>
      <w:divBdr>
        <w:top w:val="none" w:sz="0" w:space="0" w:color="auto"/>
        <w:left w:val="none" w:sz="0" w:space="0" w:color="auto"/>
        <w:bottom w:val="none" w:sz="0" w:space="0" w:color="auto"/>
        <w:right w:val="none" w:sz="0" w:space="0" w:color="auto"/>
      </w:divBdr>
    </w:div>
    <w:div w:id="1768303137">
      <w:bodyDiv w:val="1"/>
      <w:marLeft w:val="0"/>
      <w:marRight w:val="0"/>
      <w:marTop w:val="0"/>
      <w:marBottom w:val="0"/>
      <w:divBdr>
        <w:top w:val="none" w:sz="0" w:space="0" w:color="auto"/>
        <w:left w:val="none" w:sz="0" w:space="0" w:color="auto"/>
        <w:bottom w:val="none" w:sz="0" w:space="0" w:color="auto"/>
        <w:right w:val="none" w:sz="0" w:space="0" w:color="auto"/>
      </w:divBdr>
    </w:div>
    <w:div w:id="1774084853">
      <w:bodyDiv w:val="1"/>
      <w:marLeft w:val="0"/>
      <w:marRight w:val="0"/>
      <w:marTop w:val="0"/>
      <w:marBottom w:val="0"/>
      <w:divBdr>
        <w:top w:val="none" w:sz="0" w:space="0" w:color="auto"/>
        <w:left w:val="none" w:sz="0" w:space="0" w:color="auto"/>
        <w:bottom w:val="none" w:sz="0" w:space="0" w:color="auto"/>
        <w:right w:val="none" w:sz="0" w:space="0" w:color="auto"/>
      </w:divBdr>
    </w:div>
    <w:div w:id="1777403133">
      <w:bodyDiv w:val="1"/>
      <w:marLeft w:val="0"/>
      <w:marRight w:val="0"/>
      <w:marTop w:val="0"/>
      <w:marBottom w:val="0"/>
      <w:divBdr>
        <w:top w:val="none" w:sz="0" w:space="0" w:color="auto"/>
        <w:left w:val="none" w:sz="0" w:space="0" w:color="auto"/>
        <w:bottom w:val="none" w:sz="0" w:space="0" w:color="auto"/>
        <w:right w:val="none" w:sz="0" w:space="0" w:color="auto"/>
      </w:divBdr>
    </w:div>
    <w:div w:id="1777477169">
      <w:bodyDiv w:val="1"/>
      <w:marLeft w:val="0"/>
      <w:marRight w:val="0"/>
      <w:marTop w:val="0"/>
      <w:marBottom w:val="0"/>
      <w:divBdr>
        <w:top w:val="none" w:sz="0" w:space="0" w:color="auto"/>
        <w:left w:val="none" w:sz="0" w:space="0" w:color="auto"/>
        <w:bottom w:val="none" w:sz="0" w:space="0" w:color="auto"/>
        <w:right w:val="none" w:sz="0" w:space="0" w:color="auto"/>
      </w:divBdr>
    </w:div>
    <w:div w:id="1789808845">
      <w:bodyDiv w:val="1"/>
      <w:marLeft w:val="0"/>
      <w:marRight w:val="0"/>
      <w:marTop w:val="0"/>
      <w:marBottom w:val="0"/>
      <w:divBdr>
        <w:top w:val="none" w:sz="0" w:space="0" w:color="auto"/>
        <w:left w:val="none" w:sz="0" w:space="0" w:color="auto"/>
        <w:bottom w:val="none" w:sz="0" w:space="0" w:color="auto"/>
        <w:right w:val="none" w:sz="0" w:space="0" w:color="auto"/>
      </w:divBdr>
    </w:div>
    <w:div w:id="1794471082">
      <w:bodyDiv w:val="1"/>
      <w:marLeft w:val="0"/>
      <w:marRight w:val="0"/>
      <w:marTop w:val="0"/>
      <w:marBottom w:val="0"/>
      <w:divBdr>
        <w:top w:val="none" w:sz="0" w:space="0" w:color="auto"/>
        <w:left w:val="none" w:sz="0" w:space="0" w:color="auto"/>
        <w:bottom w:val="none" w:sz="0" w:space="0" w:color="auto"/>
        <w:right w:val="none" w:sz="0" w:space="0" w:color="auto"/>
      </w:divBdr>
    </w:div>
    <w:div w:id="1794516688">
      <w:bodyDiv w:val="1"/>
      <w:marLeft w:val="0"/>
      <w:marRight w:val="0"/>
      <w:marTop w:val="0"/>
      <w:marBottom w:val="0"/>
      <w:divBdr>
        <w:top w:val="none" w:sz="0" w:space="0" w:color="auto"/>
        <w:left w:val="none" w:sz="0" w:space="0" w:color="auto"/>
        <w:bottom w:val="none" w:sz="0" w:space="0" w:color="auto"/>
        <w:right w:val="none" w:sz="0" w:space="0" w:color="auto"/>
      </w:divBdr>
    </w:div>
    <w:div w:id="1802796453">
      <w:bodyDiv w:val="1"/>
      <w:marLeft w:val="0"/>
      <w:marRight w:val="0"/>
      <w:marTop w:val="0"/>
      <w:marBottom w:val="0"/>
      <w:divBdr>
        <w:top w:val="none" w:sz="0" w:space="0" w:color="auto"/>
        <w:left w:val="none" w:sz="0" w:space="0" w:color="auto"/>
        <w:bottom w:val="none" w:sz="0" w:space="0" w:color="auto"/>
        <w:right w:val="none" w:sz="0" w:space="0" w:color="auto"/>
      </w:divBdr>
    </w:div>
    <w:div w:id="1806775951">
      <w:bodyDiv w:val="1"/>
      <w:marLeft w:val="0"/>
      <w:marRight w:val="0"/>
      <w:marTop w:val="0"/>
      <w:marBottom w:val="0"/>
      <w:divBdr>
        <w:top w:val="none" w:sz="0" w:space="0" w:color="auto"/>
        <w:left w:val="none" w:sz="0" w:space="0" w:color="auto"/>
        <w:bottom w:val="none" w:sz="0" w:space="0" w:color="auto"/>
        <w:right w:val="none" w:sz="0" w:space="0" w:color="auto"/>
      </w:divBdr>
    </w:div>
    <w:div w:id="1806853654">
      <w:bodyDiv w:val="1"/>
      <w:marLeft w:val="0"/>
      <w:marRight w:val="0"/>
      <w:marTop w:val="0"/>
      <w:marBottom w:val="0"/>
      <w:divBdr>
        <w:top w:val="none" w:sz="0" w:space="0" w:color="auto"/>
        <w:left w:val="none" w:sz="0" w:space="0" w:color="auto"/>
        <w:bottom w:val="none" w:sz="0" w:space="0" w:color="auto"/>
        <w:right w:val="none" w:sz="0" w:space="0" w:color="auto"/>
      </w:divBdr>
    </w:div>
    <w:div w:id="1807579163">
      <w:bodyDiv w:val="1"/>
      <w:marLeft w:val="0"/>
      <w:marRight w:val="0"/>
      <w:marTop w:val="0"/>
      <w:marBottom w:val="0"/>
      <w:divBdr>
        <w:top w:val="none" w:sz="0" w:space="0" w:color="auto"/>
        <w:left w:val="none" w:sz="0" w:space="0" w:color="auto"/>
        <w:bottom w:val="none" w:sz="0" w:space="0" w:color="auto"/>
        <w:right w:val="none" w:sz="0" w:space="0" w:color="auto"/>
      </w:divBdr>
    </w:div>
    <w:div w:id="1810125253">
      <w:bodyDiv w:val="1"/>
      <w:marLeft w:val="0"/>
      <w:marRight w:val="0"/>
      <w:marTop w:val="0"/>
      <w:marBottom w:val="0"/>
      <w:divBdr>
        <w:top w:val="none" w:sz="0" w:space="0" w:color="auto"/>
        <w:left w:val="none" w:sz="0" w:space="0" w:color="auto"/>
        <w:bottom w:val="none" w:sz="0" w:space="0" w:color="auto"/>
        <w:right w:val="none" w:sz="0" w:space="0" w:color="auto"/>
      </w:divBdr>
    </w:div>
    <w:div w:id="1813987892">
      <w:bodyDiv w:val="1"/>
      <w:marLeft w:val="0"/>
      <w:marRight w:val="0"/>
      <w:marTop w:val="0"/>
      <w:marBottom w:val="0"/>
      <w:divBdr>
        <w:top w:val="none" w:sz="0" w:space="0" w:color="auto"/>
        <w:left w:val="none" w:sz="0" w:space="0" w:color="auto"/>
        <w:bottom w:val="none" w:sz="0" w:space="0" w:color="auto"/>
        <w:right w:val="none" w:sz="0" w:space="0" w:color="auto"/>
      </w:divBdr>
    </w:div>
    <w:div w:id="1816986395">
      <w:bodyDiv w:val="1"/>
      <w:marLeft w:val="0"/>
      <w:marRight w:val="0"/>
      <w:marTop w:val="0"/>
      <w:marBottom w:val="0"/>
      <w:divBdr>
        <w:top w:val="none" w:sz="0" w:space="0" w:color="auto"/>
        <w:left w:val="none" w:sz="0" w:space="0" w:color="auto"/>
        <w:bottom w:val="none" w:sz="0" w:space="0" w:color="auto"/>
        <w:right w:val="none" w:sz="0" w:space="0" w:color="auto"/>
      </w:divBdr>
    </w:div>
    <w:div w:id="1824272020">
      <w:bodyDiv w:val="1"/>
      <w:marLeft w:val="0"/>
      <w:marRight w:val="0"/>
      <w:marTop w:val="0"/>
      <w:marBottom w:val="0"/>
      <w:divBdr>
        <w:top w:val="none" w:sz="0" w:space="0" w:color="auto"/>
        <w:left w:val="none" w:sz="0" w:space="0" w:color="auto"/>
        <w:bottom w:val="none" w:sz="0" w:space="0" w:color="auto"/>
        <w:right w:val="none" w:sz="0" w:space="0" w:color="auto"/>
      </w:divBdr>
    </w:div>
    <w:div w:id="1831290346">
      <w:bodyDiv w:val="1"/>
      <w:marLeft w:val="0"/>
      <w:marRight w:val="0"/>
      <w:marTop w:val="0"/>
      <w:marBottom w:val="0"/>
      <w:divBdr>
        <w:top w:val="none" w:sz="0" w:space="0" w:color="auto"/>
        <w:left w:val="none" w:sz="0" w:space="0" w:color="auto"/>
        <w:bottom w:val="none" w:sz="0" w:space="0" w:color="auto"/>
        <w:right w:val="none" w:sz="0" w:space="0" w:color="auto"/>
      </w:divBdr>
    </w:div>
    <w:div w:id="1837764935">
      <w:bodyDiv w:val="1"/>
      <w:marLeft w:val="0"/>
      <w:marRight w:val="0"/>
      <w:marTop w:val="0"/>
      <w:marBottom w:val="0"/>
      <w:divBdr>
        <w:top w:val="none" w:sz="0" w:space="0" w:color="auto"/>
        <w:left w:val="none" w:sz="0" w:space="0" w:color="auto"/>
        <w:bottom w:val="none" w:sz="0" w:space="0" w:color="auto"/>
        <w:right w:val="none" w:sz="0" w:space="0" w:color="auto"/>
      </w:divBdr>
    </w:div>
    <w:div w:id="1841004148">
      <w:bodyDiv w:val="1"/>
      <w:marLeft w:val="0"/>
      <w:marRight w:val="0"/>
      <w:marTop w:val="0"/>
      <w:marBottom w:val="0"/>
      <w:divBdr>
        <w:top w:val="none" w:sz="0" w:space="0" w:color="auto"/>
        <w:left w:val="none" w:sz="0" w:space="0" w:color="auto"/>
        <w:bottom w:val="none" w:sz="0" w:space="0" w:color="auto"/>
        <w:right w:val="none" w:sz="0" w:space="0" w:color="auto"/>
      </w:divBdr>
    </w:div>
    <w:div w:id="1852716294">
      <w:bodyDiv w:val="1"/>
      <w:marLeft w:val="0"/>
      <w:marRight w:val="0"/>
      <w:marTop w:val="0"/>
      <w:marBottom w:val="0"/>
      <w:divBdr>
        <w:top w:val="none" w:sz="0" w:space="0" w:color="auto"/>
        <w:left w:val="none" w:sz="0" w:space="0" w:color="auto"/>
        <w:bottom w:val="none" w:sz="0" w:space="0" w:color="auto"/>
        <w:right w:val="none" w:sz="0" w:space="0" w:color="auto"/>
      </w:divBdr>
    </w:div>
    <w:div w:id="1860394042">
      <w:bodyDiv w:val="1"/>
      <w:marLeft w:val="0"/>
      <w:marRight w:val="0"/>
      <w:marTop w:val="0"/>
      <w:marBottom w:val="0"/>
      <w:divBdr>
        <w:top w:val="none" w:sz="0" w:space="0" w:color="auto"/>
        <w:left w:val="none" w:sz="0" w:space="0" w:color="auto"/>
        <w:bottom w:val="none" w:sz="0" w:space="0" w:color="auto"/>
        <w:right w:val="none" w:sz="0" w:space="0" w:color="auto"/>
      </w:divBdr>
    </w:div>
    <w:div w:id="1865899525">
      <w:bodyDiv w:val="1"/>
      <w:marLeft w:val="0"/>
      <w:marRight w:val="0"/>
      <w:marTop w:val="0"/>
      <w:marBottom w:val="0"/>
      <w:divBdr>
        <w:top w:val="none" w:sz="0" w:space="0" w:color="auto"/>
        <w:left w:val="none" w:sz="0" w:space="0" w:color="auto"/>
        <w:bottom w:val="none" w:sz="0" w:space="0" w:color="auto"/>
        <w:right w:val="none" w:sz="0" w:space="0" w:color="auto"/>
      </w:divBdr>
    </w:div>
    <w:div w:id="1868057790">
      <w:bodyDiv w:val="1"/>
      <w:marLeft w:val="0"/>
      <w:marRight w:val="0"/>
      <w:marTop w:val="0"/>
      <w:marBottom w:val="0"/>
      <w:divBdr>
        <w:top w:val="none" w:sz="0" w:space="0" w:color="auto"/>
        <w:left w:val="none" w:sz="0" w:space="0" w:color="auto"/>
        <w:bottom w:val="none" w:sz="0" w:space="0" w:color="auto"/>
        <w:right w:val="none" w:sz="0" w:space="0" w:color="auto"/>
      </w:divBdr>
    </w:div>
    <w:div w:id="1873491954">
      <w:bodyDiv w:val="1"/>
      <w:marLeft w:val="0"/>
      <w:marRight w:val="0"/>
      <w:marTop w:val="0"/>
      <w:marBottom w:val="0"/>
      <w:divBdr>
        <w:top w:val="none" w:sz="0" w:space="0" w:color="auto"/>
        <w:left w:val="none" w:sz="0" w:space="0" w:color="auto"/>
        <w:bottom w:val="none" w:sz="0" w:space="0" w:color="auto"/>
        <w:right w:val="none" w:sz="0" w:space="0" w:color="auto"/>
      </w:divBdr>
    </w:div>
    <w:div w:id="1874877240">
      <w:bodyDiv w:val="1"/>
      <w:marLeft w:val="0"/>
      <w:marRight w:val="0"/>
      <w:marTop w:val="0"/>
      <w:marBottom w:val="0"/>
      <w:divBdr>
        <w:top w:val="none" w:sz="0" w:space="0" w:color="auto"/>
        <w:left w:val="none" w:sz="0" w:space="0" w:color="auto"/>
        <w:bottom w:val="none" w:sz="0" w:space="0" w:color="auto"/>
        <w:right w:val="none" w:sz="0" w:space="0" w:color="auto"/>
      </w:divBdr>
    </w:div>
    <w:div w:id="1880389034">
      <w:bodyDiv w:val="1"/>
      <w:marLeft w:val="0"/>
      <w:marRight w:val="0"/>
      <w:marTop w:val="0"/>
      <w:marBottom w:val="0"/>
      <w:divBdr>
        <w:top w:val="none" w:sz="0" w:space="0" w:color="auto"/>
        <w:left w:val="none" w:sz="0" w:space="0" w:color="auto"/>
        <w:bottom w:val="none" w:sz="0" w:space="0" w:color="auto"/>
        <w:right w:val="none" w:sz="0" w:space="0" w:color="auto"/>
      </w:divBdr>
    </w:div>
    <w:div w:id="1884977790">
      <w:bodyDiv w:val="1"/>
      <w:marLeft w:val="0"/>
      <w:marRight w:val="0"/>
      <w:marTop w:val="0"/>
      <w:marBottom w:val="0"/>
      <w:divBdr>
        <w:top w:val="none" w:sz="0" w:space="0" w:color="auto"/>
        <w:left w:val="none" w:sz="0" w:space="0" w:color="auto"/>
        <w:bottom w:val="none" w:sz="0" w:space="0" w:color="auto"/>
        <w:right w:val="none" w:sz="0" w:space="0" w:color="auto"/>
      </w:divBdr>
    </w:div>
    <w:div w:id="1885482789">
      <w:bodyDiv w:val="1"/>
      <w:marLeft w:val="0"/>
      <w:marRight w:val="0"/>
      <w:marTop w:val="0"/>
      <w:marBottom w:val="0"/>
      <w:divBdr>
        <w:top w:val="none" w:sz="0" w:space="0" w:color="auto"/>
        <w:left w:val="none" w:sz="0" w:space="0" w:color="auto"/>
        <w:bottom w:val="none" w:sz="0" w:space="0" w:color="auto"/>
        <w:right w:val="none" w:sz="0" w:space="0" w:color="auto"/>
      </w:divBdr>
    </w:div>
    <w:div w:id="1891189205">
      <w:bodyDiv w:val="1"/>
      <w:marLeft w:val="0"/>
      <w:marRight w:val="0"/>
      <w:marTop w:val="0"/>
      <w:marBottom w:val="0"/>
      <w:divBdr>
        <w:top w:val="none" w:sz="0" w:space="0" w:color="auto"/>
        <w:left w:val="none" w:sz="0" w:space="0" w:color="auto"/>
        <w:bottom w:val="none" w:sz="0" w:space="0" w:color="auto"/>
        <w:right w:val="none" w:sz="0" w:space="0" w:color="auto"/>
      </w:divBdr>
    </w:div>
    <w:div w:id="1896891059">
      <w:bodyDiv w:val="1"/>
      <w:marLeft w:val="0"/>
      <w:marRight w:val="0"/>
      <w:marTop w:val="0"/>
      <w:marBottom w:val="0"/>
      <w:divBdr>
        <w:top w:val="none" w:sz="0" w:space="0" w:color="auto"/>
        <w:left w:val="none" w:sz="0" w:space="0" w:color="auto"/>
        <w:bottom w:val="none" w:sz="0" w:space="0" w:color="auto"/>
        <w:right w:val="none" w:sz="0" w:space="0" w:color="auto"/>
      </w:divBdr>
    </w:div>
    <w:div w:id="1913274329">
      <w:bodyDiv w:val="1"/>
      <w:marLeft w:val="0"/>
      <w:marRight w:val="0"/>
      <w:marTop w:val="0"/>
      <w:marBottom w:val="0"/>
      <w:divBdr>
        <w:top w:val="none" w:sz="0" w:space="0" w:color="auto"/>
        <w:left w:val="none" w:sz="0" w:space="0" w:color="auto"/>
        <w:bottom w:val="none" w:sz="0" w:space="0" w:color="auto"/>
        <w:right w:val="none" w:sz="0" w:space="0" w:color="auto"/>
      </w:divBdr>
    </w:div>
    <w:div w:id="1921476937">
      <w:bodyDiv w:val="1"/>
      <w:marLeft w:val="0"/>
      <w:marRight w:val="0"/>
      <w:marTop w:val="0"/>
      <w:marBottom w:val="0"/>
      <w:divBdr>
        <w:top w:val="none" w:sz="0" w:space="0" w:color="auto"/>
        <w:left w:val="none" w:sz="0" w:space="0" w:color="auto"/>
        <w:bottom w:val="none" w:sz="0" w:space="0" w:color="auto"/>
        <w:right w:val="none" w:sz="0" w:space="0" w:color="auto"/>
      </w:divBdr>
    </w:div>
    <w:div w:id="1935042844">
      <w:bodyDiv w:val="1"/>
      <w:marLeft w:val="0"/>
      <w:marRight w:val="0"/>
      <w:marTop w:val="0"/>
      <w:marBottom w:val="0"/>
      <w:divBdr>
        <w:top w:val="none" w:sz="0" w:space="0" w:color="auto"/>
        <w:left w:val="none" w:sz="0" w:space="0" w:color="auto"/>
        <w:bottom w:val="none" w:sz="0" w:space="0" w:color="auto"/>
        <w:right w:val="none" w:sz="0" w:space="0" w:color="auto"/>
      </w:divBdr>
    </w:div>
    <w:div w:id="1954552190">
      <w:bodyDiv w:val="1"/>
      <w:marLeft w:val="0"/>
      <w:marRight w:val="0"/>
      <w:marTop w:val="0"/>
      <w:marBottom w:val="0"/>
      <w:divBdr>
        <w:top w:val="none" w:sz="0" w:space="0" w:color="auto"/>
        <w:left w:val="none" w:sz="0" w:space="0" w:color="auto"/>
        <w:bottom w:val="none" w:sz="0" w:space="0" w:color="auto"/>
        <w:right w:val="none" w:sz="0" w:space="0" w:color="auto"/>
      </w:divBdr>
    </w:div>
    <w:div w:id="1960255805">
      <w:bodyDiv w:val="1"/>
      <w:marLeft w:val="0"/>
      <w:marRight w:val="0"/>
      <w:marTop w:val="0"/>
      <w:marBottom w:val="0"/>
      <w:divBdr>
        <w:top w:val="none" w:sz="0" w:space="0" w:color="auto"/>
        <w:left w:val="none" w:sz="0" w:space="0" w:color="auto"/>
        <w:bottom w:val="none" w:sz="0" w:space="0" w:color="auto"/>
        <w:right w:val="none" w:sz="0" w:space="0" w:color="auto"/>
      </w:divBdr>
    </w:div>
    <w:div w:id="1972854928">
      <w:bodyDiv w:val="1"/>
      <w:marLeft w:val="0"/>
      <w:marRight w:val="0"/>
      <w:marTop w:val="0"/>
      <w:marBottom w:val="0"/>
      <w:divBdr>
        <w:top w:val="none" w:sz="0" w:space="0" w:color="auto"/>
        <w:left w:val="none" w:sz="0" w:space="0" w:color="auto"/>
        <w:bottom w:val="none" w:sz="0" w:space="0" w:color="auto"/>
        <w:right w:val="none" w:sz="0" w:space="0" w:color="auto"/>
      </w:divBdr>
    </w:div>
    <w:div w:id="1976986487">
      <w:bodyDiv w:val="1"/>
      <w:marLeft w:val="0"/>
      <w:marRight w:val="0"/>
      <w:marTop w:val="0"/>
      <w:marBottom w:val="0"/>
      <w:divBdr>
        <w:top w:val="none" w:sz="0" w:space="0" w:color="auto"/>
        <w:left w:val="none" w:sz="0" w:space="0" w:color="auto"/>
        <w:bottom w:val="none" w:sz="0" w:space="0" w:color="auto"/>
        <w:right w:val="none" w:sz="0" w:space="0" w:color="auto"/>
      </w:divBdr>
    </w:div>
    <w:div w:id="1979411792">
      <w:bodyDiv w:val="1"/>
      <w:marLeft w:val="0"/>
      <w:marRight w:val="0"/>
      <w:marTop w:val="0"/>
      <w:marBottom w:val="0"/>
      <w:divBdr>
        <w:top w:val="none" w:sz="0" w:space="0" w:color="auto"/>
        <w:left w:val="none" w:sz="0" w:space="0" w:color="auto"/>
        <w:bottom w:val="none" w:sz="0" w:space="0" w:color="auto"/>
        <w:right w:val="none" w:sz="0" w:space="0" w:color="auto"/>
      </w:divBdr>
    </w:div>
    <w:div w:id="1994406996">
      <w:bodyDiv w:val="1"/>
      <w:marLeft w:val="0"/>
      <w:marRight w:val="0"/>
      <w:marTop w:val="0"/>
      <w:marBottom w:val="0"/>
      <w:divBdr>
        <w:top w:val="none" w:sz="0" w:space="0" w:color="auto"/>
        <w:left w:val="none" w:sz="0" w:space="0" w:color="auto"/>
        <w:bottom w:val="none" w:sz="0" w:space="0" w:color="auto"/>
        <w:right w:val="none" w:sz="0" w:space="0" w:color="auto"/>
      </w:divBdr>
    </w:div>
    <w:div w:id="2003579600">
      <w:bodyDiv w:val="1"/>
      <w:marLeft w:val="0"/>
      <w:marRight w:val="0"/>
      <w:marTop w:val="0"/>
      <w:marBottom w:val="0"/>
      <w:divBdr>
        <w:top w:val="none" w:sz="0" w:space="0" w:color="auto"/>
        <w:left w:val="none" w:sz="0" w:space="0" w:color="auto"/>
        <w:bottom w:val="none" w:sz="0" w:space="0" w:color="auto"/>
        <w:right w:val="none" w:sz="0" w:space="0" w:color="auto"/>
      </w:divBdr>
    </w:div>
    <w:div w:id="2006547145">
      <w:bodyDiv w:val="1"/>
      <w:marLeft w:val="0"/>
      <w:marRight w:val="0"/>
      <w:marTop w:val="0"/>
      <w:marBottom w:val="0"/>
      <w:divBdr>
        <w:top w:val="none" w:sz="0" w:space="0" w:color="auto"/>
        <w:left w:val="none" w:sz="0" w:space="0" w:color="auto"/>
        <w:bottom w:val="none" w:sz="0" w:space="0" w:color="auto"/>
        <w:right w:val="none" w:sz="0" w:space="0" w:color="auto"/>
      </w:divBdr>
    </w:div>
    <w:div w:id="2010525535">
      <w:bodyDiv w:val="1"/>
      <w:marLeft w:val="0"/>
      <w:marRight w:val="0"/>
      <w:marTop w:val="0"/>
      <w:marBottom w:val="0"/>
      <w:divBdr>
        <w:top w:val="none" w:sz="0" w:space="0" w:color="auto"/>
        <w:left w:val="none" w:sz="0" w:space="0" w:color="auto"/>
        <w:bottom w:val="none" w:sz="0" w:space="0" w:color="auto"/>
        <w:right w:val="none" w:sz="0" w:space="0" w:color="auto"/>
      </w:divBdr>
    </w:div>
    <w:div w:id="2020042229">
      <w:bodyDiv w:val="1"/>
      <w:marLeft w:val="0"/>
      <w:marRight w:val="0"/>
      <w:marTop w:val="0"/>
      <w:marBottom w:val="0"/>
      <w:divBdr>
        <w:top w:val="none" w:sz="0" w:space="0" w:color="auto"/>
        <w:left w:val="none" w:sz="0" w:space="0" w:color="auto"/>
        <w:bottom w:val="none" w:sz="0" w:space="0" w:color="auto"/>
        <w:right w:val="none" w:sz="0" w:space="0" w:color="auto"/>
      </w:divBdr>
    </w:div>
    <w:div w:id="2037147315">
      <w:bodyDiv w:val="1"/>
      <w:marLeft w:val="0"/>
      <w:marRight w:val="0"/>
      <w:marTop w:val="0"/>
      <w:marBottom w:val="0"/>
      <w:divBdr>
        <w:top w:val="none" w:sz="0" w:space="0" w:color="auto"/>
        <w:left w:val="none" w:sz="0" w:space="0" w:color="auto"/>
        <w:bottom w:val="none" w:sz="0" w:space="0" w:color="auto"/>
        <w:right w:val="none" w:sz="0" w:space="0" w:color="auto"/>
      </w:divBdr>
    </w:div>
    <w:div w:id="2038970542">
      <w:bodyDiv w:val="1"/>
      <w:marLeft w:val="0"/>
      <w:marRight w:val="0"/>
      <w:marTop w:val="0"/>
      <w:marBottom w:val="0"/>
      <w:divBdr>
        <w:top w:val="none" w:sz="0" w:space="0" w:color="auto"/>
        <w:left w:val="none" w:sz="0" w:space="0" w:color="auto"/>
        <w:bottom w:val="none" w:sz="0" w:space="0" w:color="auto"/>
        <w:right w:val="none" w:sz="0" w:space="0" w:color="auto"/>
      </w:divBdr>
    </w:div>
    <w:div w:id="2045011623">
      <w:bodyDiv w:val="1"/>
      <w:marLeft w:val="0"/>
      <w:marRight w:val="0"/>
      <w:marTop w:val="0"/>
      <w:marBottom w:val="0"/>
      <w:divBdr>
        <w:top w:val="none" w:sz="0" w:space="0" w:color="auto"/>
        <w:left w:val="none" w:sz="0" w:space="0" w:color="auto"/>
        <w:bottom w:val="none" w:sz="0" w:space="0" w:color="auto"/>
        <w:right w:val="none" w:sz="0" w:space="0" w:color="auto"/>
      </w:divBdr>
    </w:div>
    <w:div w:id="2047679393">
      <w:bodyDiv w:val="1"/>
      <w:marLeft w:val="0"/>
      <w:marRight w:val="0"/>
      <w:marTop w:val="0"/>
      <w:marBottom w:val="0"/>
      <w:divBdr>
        <w:top w:val="none" w:sz="0" w:space="0" w:color="auto"/>
        <w:left w:val="none" w:sz="0" w:space="0" w:color="auto"/>
        <w:bottom w:val="none" w:sz="0" w:space="0" w:color="auto"/>
        <w:right w:val="none" w:sz="0" w:space="0" w:color="auto"/>
      </w:divBdr>
    </w:div>
    <w:div w:id="2048142104">
      <w:bodyDiv w:val="1"/>
      <w:marLeft w:val="0"/>
      <w:marRight w:val="0"/>
      <w:marTop w:val="0"/>
      <w:marBottom w:val="0"/>
      <w:divBdr>
        <w:top w:val="none" w:sz="0" w:space="0" w:color="auto"/>
        <w:left w:val="none" w:sz="0" w:space="0" w:color="auto"/>
        <w:bottom w:val="none" w:sz="0" w:space="0" w:color="auto"/>
        <w:right w:val="none" w:sz="0" w:space="0" w:color="auto"/>
      </w:divBdr>
    </w:div>
    <w:div w:id="2049407686">
      <w:bodyDiv w:val="1"/>
      <w:marLeft w:val="0"/>
      <w:marRight w:val="0"/>
      <w:marTop w:val="0"/>
      <w:marBottom w:val="0"/>
      <w:divBdr>
        <w:top w:val="none" w:sz="0" w:space="0" w:color="auto"/>
        <w:left w:val="none" w:sz="0" w:space="0" w:color="auto"/>
        <w:bottom w:val="none" w:sz="0" w:space="0" w:color="auto"/>
        <w:right w:val="none" w:sz="0" w:space="0" w:color="auto"/>
      </w:divBdr>
    </w:div>
    <w:div w:id="2050453779">
      <w:bodyDiv w:val="1"/>
      <w:marLeft w:val="0"/>
      <w:marRight w:val="0"/>
      <w:marTop w:val="0"/>
      <w:marBottom w:val="0"/>
      <w:divBdr>
        <w:top w:val="none" w:sz="0" w:space="0" w:color="auto"/>
        <w:left w:val="none" w:sz="0" w:space="0" w:color="auto"/>
        <w:bottom w:val="none" w:sz="0" w:space="0" w:color="auto"/>
        <w:right w:val="none" w:sz="0" w:space="0" w:color="auto"/>
      </w:divBdr>
    </w:div>
    <w:div w:id="2058238730">
      <w:bodyDiv w:val="1"/>
      <w:marLeft w:val="0"/>
      <w:marRight w:val="0"/>
      <w:marTop w:val="0"/>
      <w:marBottom w:val="0"/>
      <w:divBdr>
        <w:top w:val="none" w:sz="0" w:space="0" w:color="auto"/>
        <w:left w:val="none" w:sz="0" w:space="0" w:color="auto"/>
        <w:bottom w:val="none" w:sz="0" w:space="0" w:color="auto"/>
        <w:right w:val="none" w:sz="0" w:space="0" w:color="auto"/>
      </w:divBdr>
    </w:div>
    <w:div w:id="2058622764">
      <w:bodyDiv w:val="1"/>
      <w:marLeft w:val="0"/>
      <w:marRight w:val="0"/>
      <w:marTop w:val="0"/>
      <w:marBottom w:val="0"/>
      <w:divBdr>
        <w:top w:val="none" w:sz="0" w:space="0" w:color="auto"/>
        <w:left w:val="none" w:sz="0" w:space="0" w:color="auto"/>
        <w:bottom w:val="none" w:sz="0" w:space="0" w:color="auto"/>
        <w:right w:val="none" w:sz="0" w:space="0" w:color="auto"/>
      </w:divBdr>
    </w:div>
    <w:div w:id="2068409926">
      <w:bodyDiv w:val="1"/>
      <w:marLeft w:val="0"/>
      <w:marRight w:val="0"/>
      <w:marTop w:val="0"/>
      <w:marBottom w:val="0"/>
      <w:divBdr>
        <w:top w:val="none" w:sz="0" w:space="0" w:color="auto"/>
        <w:left w:val="none" w:sz="0" w:space="0" w:color="auto"/>
        <w:bottom w:val="none" w:sz="0" w:space="0" w:color="auto"/>
        <w:right w:val="none" w:sz="0" w:space="0" w:color="auto"/>
      </w:divBdr>
    </w:div>
    <w:div w:id="2069455692">
      <w:bodyDiv w:val="1"/>
      <w:marLeft w:val="0"/>
      <w:marRight w:val="0"/>
      <w:marTop w:val="0"/>
      <w:marBottom w:val="0"/>
      <w:divBdr>
        <w:top w:val="none" w:sz="0" w:space="0" w:color="auto"/>
        <w:left w:val="none" w:sz="0" w:space="0" w:color="auto"/>
        <w:bottom w:val="none" w:sz="0" w:space="0" w:color="auto"/>
        <w:right w:val="none" w:sz="0" w:space="0" w:color="auto"/>
      </w:divBdr>
    </w:div>
    <w:div w:id="2078243361">
      <w:bodyDiv w:val="1"/>
      <w:marLeft w:val="0"/>
      <w:marRight w:val="0"/>
      <w:marTop w:val="0"/>
      <w:marBottom w:val="0"/>
      <w:divBdr>
        <w:top w:val="none" w:sz="0" w:space="0" w:color="auto"/>
        <w:left w:val="none" w:sz="0" w:space="0" w:color="auto"/>
        <w:bottom w:val="none" w:sz="0" w:space="0" w:color="auto"/>
        <w:right w:val="none" w:sz="0" w:space="0" w:color="auto"/>
      </w:divBdr>
    </w:div>
    <w:div w:id="2079933967">
      <w:bodyDiv w:val="1"/>
      <w:marLeft w:val="0"/>
      <w:marRight w:val="0"/>
      <w:marTop w:val="0"/>
      <w:marBottom w:val="0"/>
      <w:divBdr>
        <w:top w:val="none" w:sz="0" w:space="0" w:color="auto"/>
        <w:left w:val="none" w:sz="0" w:space="0" w:color="auto"/>
        <w:bottom w:val="none" w:sz="0" w:space="0" w:color="auto"/>
        <w:right w:val="none" w:sz="0" w:space="0" w:color="auto"/>
      </w:divBdr>
    </w:div>
    <w:div w:id="2084719287">
      <w:bodyDiv w:val="1"/>
      <w:marLeft w:val="0"/>
      <w:marRight w:val="0"/>
      <w:marTop w:val="0"/>
      <w:marBottom w:val="0"/>
      <w:divBdr>
        <w:top w:val="none" w:sz="0" w:space="0" w:color="auto"/>
        <w:left w:val="none" w:sz="0" w:space="0" w:color="auto"/>
        <w:bottom w:val="none" w:sz="0" w:space="0" w:color="auto"/>
        <w:right w:val="none" w:sz="0" w:space="0" w:color="auto"/>
      </w:divBdr>
    </w:div>
    <w:div w:id="2086143966">
      <w:bodyDiv w:val="1"/>
      <w:marLeft w:val="0"/>
      <w:marRight w:val="0"/>
      <w:marTop w:val="0"/>
      <w:marBottom w:val="0"/>
      <w:divBdr>
        <w:top w:val="none" w:sz="0" w:space="0" w:color="auto"/>
        <w:left w:val="none" w:sz="0" w:space="0" w:color="auto"/>
        <w:bottom w:val="none" w:sz="0" w:space="0" w:color="auto"/>
        <w:right w:val="none" w:sz="0" w:space="0" w:color="auto"/>
      </w:divBdr>
    </w:div>
    <w:div w:id="2094816141">
      <w:bodyDiv w:val="1"/>
      <w:marLeft w:val="0"/>
      <w:marRight w:val="0"/>
      <w:marTop w:val="0"/>
      <w:marBottom w:val="0"/>
      <w:divBdr>
        <w:top w:val="none" w:sz="0" w:space="0" w:color="auto"/>
        <w:left w:val="none" w:sz="0" w:space="0" w:color="auto"/>
        <w:bottom w:val="none" w:sz="0" w:space="0" w:color="auto"/>
        <w:right w:val="none" w:sz="0" w:space="0" w:color="auto"/>
      </w:divBdr>
    </w:div>
    <w:div w:id="2111536080">
      <w:bodyDiv w:val="1"/>
      <w:marLeft w:val="0"/>
      <w:marRight w:val="0"/>
      <w:marTop w:val="0"/>
      <w:marBottom w:val="0"/>
      <w:divBdr>
        <w:top w:val="none" w:sz="0" w:space="0" w:color="auto"/>
        <w:left w:val="none" w:sz="0" w:space="0" w:color="auto"/>
        <w:bottom w:val="none" w:sz="0" w:space="0" w:color="auto"/>
        <w:right w:val="none" w:sz="0" w:space="0" w:color="auto"/>
      </w:divBdr>
    </w:div>
    <w:div w:id="2115443274">
      <w:bodyDiv w:val="1"/>
      <w:marLeft w:val="0"/>
      <w:marRight w:val="0"/>
      <w:marTop w:val="0"/>
      <w:marBottom w:val="0"/>
      <w:divBdr>
        <w:top w:val="none" w:sz="0" w:space="0" w:color="auto"/>
        <w:left w:val="none" w:sz="0" w:space="0" w:color="auto"/>
        <w:bottom w:val="none" w:sz="0" w:space="0" w:color="auto"/>
        <w:right w:val="none" w:sz="0" w:space="0" w:color="auto"/>
      </w:divBdr>
    </w:div>
    <w:div w:id="2116751943">
      <w:bodyDiv w:val="1"/>
      <w:marLeft w:val="0"/>
      <w:marRight w:val="0"/>
      <w:marTop w:val="0"/>
      <w:marBottom w:val="0"/>
      <w:divBdr>
        <w:top w:val="none" w:sz="0" w:space="0" w:color="auto"/>
        <w:left w:val="none" w:sz="0" w:space="0" w:color="auto"/>
        <w:bottom w:val="none" w:sz="0" w:space="0" w:color="auto"/>
        <w:right w:val="none" w:sz="0" w:space="0" w:color="auto"/>
      </w:divBdr>
    </w:div>
    <w:div w:id="2117167400">
      <w:bodyDiv w:val="1"/>
      <w:marLeft w:val="0"/>
      <w:marRight w:val="0"/>
      <w:marTop w:val="0"/>
      <w:marBottom w:val="0"/>
      <w:divBdr>
        <w:top w:val="none" w:sz="0" w:space="0" w:color="auto"/>
        <w:left w:val="none" w:sz="0" w:space="0" w:color="auto"/>
        <w:bottom w:val="none" w:sz="0" w:space="0" w:color="auto"/>
        <w:right w:val="none" w:sz="0" w:space="0" w:color="auto"/>
      </w:divBdr>
    </w:div>
    <w:div w:id="2132282383">
      <w:bodyDiv w:val="1"/>
      <w:marLeft w:val="0"/>
      <w:marRight w:val="0"/>
      <w:marTop w:val="0"/>
      <w:marBottom w:val="0"/>
      <w:divBdr>
        <w:top w:val="none" w:sz="0" w:space="0" w:color="auto"/>
        <w:left w:val="none" w:sz="0" w:space="0" w:color="auto"/>
        <w:bottom w:val="none" w:sz="0" w:space="0" w:color="auto"/>
        <w:right w:val="none" w:sz="0" w:space="0" w:color="auto"/>
      </w:divBdr>
    </w:div>
    <w:div w:id="2137944673">
      <w:bodyDiv w:val="1"/>
      <w:marLeft w:val="0"/>
      <w:marRight w:val="0"/>
      <w:marTop w:val="0"/>
      <w:marBottom w:val="0"/>
      <w:divBdr>
        <w:top w:val="none" w:sz="0" w:space="0" w:color="auto"/>
        <w:left w:val="none" w:sz="0" w:space="0" w:color="auto"/>
        <w:bottom w:val="none" w:sz="0" w:space="0" w:color="auto"/>
        <w:right w:val="none" w:sz="0" w:space="0" w:color="auto"/>
      </w:divBdr>
    </w:div>
    <w:div w:id="2143577305">
      <w:bodyDiv w:val="1"/>
      <w:marLeft w:val="0"/>
      <w:marRight w:val="0"/>
      <w:marTop w:val="0"/>
      <w:marBottom w:val="0"/>
      <w:divBdr>
        <w:top w:val="none" w:sz="0" w:space="0" w:color="auto"/>
        <w:left w:val="none" w:sz="0" w:space="0" w:color="auto"/>
        <w:bottom w:val="none" w:sz="0" w:space="0" w:color="auto"/>
        <w:right w:val="none" w:sz="0" w:space="0" w:color="auto"/>
      </w:divBdr>
    </w:div>
    <w:div w:id="214396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chart" Target="charts/chart6.xml"/><Relationship Id="rId39" Type="http://schemas.openxmlformats.org/officeDocument/2006/relationships/fontTable" Target="fontTable.xml"/><Relationship Id="rId21" Type="http://schemas.openxmlformats.org/officeDocument/2006/relationships/footer" Target="footer1.xml"/><Relationship Id="rId34" Type="http://schemas.openxmlformats.org/officeDocument/2006/relationships/image" Target="media/image16.jpeg"/><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3.png"/><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2.png"/><Relationship Id="rId32" Type="http://schemas.openxmlformats.org/officeDocument/2006/relationships/image" Target="media/image14.jpeg"/><Relationship Id="rId37" Type="http://schemas.openxmlformats.org/officeDocument/2006/relationships/image" Target="media/image19.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11.emf"/><Relationship Id="rId28" Type="http://schemas.openxmlformats.org/officeDocument/2006/relationships/chart" Target="charts/chart8.xml"/><Relationship Id="rId36" Type="http://schemas.openxmlformats.org/officeDocument/2006/relationships/image" Target="media/image18.emf"/><Relationship Id="rId10" Type="http://schemas.openxmlformats.org/officeDocument/2006/relationships/chart" Target="charts/chart2.xml"/><Relationship Id="rId19" Type="http://schemas.openxmlformats.org/officeDocument/2006/relationships/image" Target="media/image8.emf"/><Relationship Id="rId31" Type="http://schemas.openxmlformats.org/officeDocument/2006/relationships/chart" Target="charts/chart10.xml"/><Relationship Id="rId44"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0.emf"/><Relationship Id="rId27" Type="http://schemas.openxmlformats.org/officeDocument/2006/relationships/chart" Target="charts/chart7.xml"/><Relationship Id="rId30" Type="http://schemas.openxmlformats.org/officeDocument/2006/relationships/chart" Target="charts/chart9.xml"/><Relationship Id="rId35" Type="http://schemas.openxmlformats.org/officeDocument/2006/relationships/image" Target="media/image17.jpeg"/><Relationship Id="rId43" Type="http://schemas.openxmlformats.org/officeDocument/2006/relationships/customXml" Target="../customXml/item4.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chart" Target="charts/chart5.xml"/><Relationship Id="rId33" Type="http://schemas.openxmlformats.org/officeDocument/2006/relationships/image" Target="media/image15.jpeg"/><Relationship Id="rId38" Type="http://schemas.openxmlformats.org/officeDocument/2006/relationships/image" Target="media/image20.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Janka\Documents\MZ_UNB\Uznesenia\20170105_hospital_UNB(Automaticky%20obnoven&#233;)(Automaticky%20obnoven&#233;).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Maj&#269;o\Pr&#225;ce\Star&#233;%20mesto\strom%20zivota.xlsx" TargetMode="External"/><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chal%20Machanek\Desktop\TABULKY%20.xls.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czvedlez\AppData\Local\Microsoft\Windows\INetCache\Content.Outlook\615U4KFN\prev&#225;dzkov&#233;%20v&#253;davky.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smatanam\Dropbox\nUNB_model\Fin&#225;lne%20modely\Z&#225;kladn&#233;%20vstupy%20nsXI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matanam\Dropbox\nUNB_model\Fin&#225;lne%20modely\Z&#225;kladn&#233;%20vstupy%20nsXI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matanam\Dropbox\nUNB_model\Fin&#225;lne%20modely\Z&#225;kladn&#233;%20vstupy%20nsXII_prom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8.xml.rels><?xml version="1.0" encoding="UTF-8" standalone="yes"?>
<Relationships xmlns="http://schemas.openxmlformats.org/package/2006/relationships"><Relationship Id="rId1" Type="http://schemas.openxmlformats.org/officeDocument/2006/relationships/oleObject" Target="file:///C:\Users\Martin\Dropbox\nUNB_model\Fin&#225;lne%20modely\Finan&#269;n&#253;%20model%20v8.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H_rok_programu_Microsoft_Excel.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Prehľad</a:t>
            </a:r>
            <a:r>
              <a:rPr lang="sk-SK" baseline="0"/>
              <a:t> hospitalizácií UNB</a:t>
            </a:r>
            <a:endParaRPr lang="sk-SK"/>
          </a:p>
        </c:rich>
      </c:tx>
      <c:layout>
        <c:manualLayout>
          <c:xMode val="edge"/>
          <c:yMode val="edge"/>
          <c:x val="0.66826737845353001"/>
          <c:y val="4.7888239727343199E-2"/>
        </c:manualLayout>
      </c:layout>
      <c:overlay val="0"/>
      <c:spPr>
        <a:noFill/>
        <a:ln>
          <a:noFill/>
        </a:ln>
        <a:effectLst/>
      </c:spPr>
    </c:title>
    <c:autoTitleDeleted val="0"/>
    <c:plotArea>
      <c:layout>
        <c:manualLayout>
          <c:layoutTarget val="inner"/>
          <c:xMode val="edge"/>
          <c:yMode val="edge"/>
          <c:x val="0.110233741443477"/>
          <c:y val="4.5285377463410298E-2"/>
          <c:w val="0.50087729658792701"/>
          <c:h val="0.84167468649752097"/>
        </c:manualLayout>
      </c:layout>
      <c:lineChart>
        <c:grouping val="standard"/>
        <c:varyColors val="0"/>
        <c:ser>
          <c:idx val="1"/>
          <c:order val="0"/>
          <c:tx>
            <c:strRef>
              <c:f>'lôžková starostlivosť'!$B$4</c:f>
              <c:strCache>
                <c:ptCount val="1"/>
                <c:pt idx="0">
                  <c:v>Všeobecná nemocnica Staré Mesto</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4.3127821832188398E-2"/>
                  <c:y val="-4.2330619689488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6E-4714-97F1-4C622A7D4688}"/>
                </c:ext>
              </c:extLst>
            </c:dLbl>
            <c:dLbl>
              <c:idx val="1"/>
              <c:layout>
                <c:manualLayout>
                  <c:x val="-5.2966468034470901E-2"/>
                  <c:y val="-4.798033720361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6E-4714-97F1-4C622A7D4688}"/>
                </c:ext>
              </c:extLst>
            </c:dLbl>
            <c:dLbl>
              <c:idx val="2"/>
              <c:layout>
                <c:manualLayout>
                  <c:x val="-2.3450529427623198E-2"/>
                  <c:y val="-3.66809021753636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6E-4714-97F1-4C622A7D46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'lôžková starostlivosť'!$G$2:$I$2</c:f>
              <c:numCache>
                <c:formatCode>0</c:formatCode>
                <c:ptCount val="3"/>
                <c:pt idx="0">
                  <c:v>2013</c:v>
                </c:pt>
                <c:pt idx="1">
                  <c:v>2014</c:v>
                </c:pt>
                <c:pt idx="2">
                  <c:v>2015</c:v>
                </c:pt>
              </c:numCache>
            </c:numRef>
          </c:cat>
          <c:val>
            <c:numRef>
              <c:f>'lôžková starostlivosť'!$G$4:$I$4</c:f>
              <c:numCache>
                <c:formatCode>#,##0</c:formatCode>
                <c:ptCount val="3"/>
                <c:pt idx="0">
                  <c:v>10748</c:v>
                </c:pt>
                <c:pt idx="1">
                  <c:v>11261</c:v>
                </c:pt>
                <c:pt idx="2">
                  <c:v>11378</c:v>
                </c:pt>
              </c:numCache>
            </c:numRef>
          </c:val>
          <c:smooth val="0"/>
          <c:extLst>
            <c:ext xmlns:c16="http://schemas.microsoft.com/office/drawing/2014/chart" uri="{C3380CC4-5D6E-409C-BE32-E72D297353CC}">
              <c16:uniqueId val="{00000003-F86E-4714-97F1-4C622A7D4688}"/>
            </c:ext>
          </c:extLst>
        </c:ser>
        <c:ser>
          <c:idx val="0"/>
          <c:order val="1"/>
          <c:tx>
            <c:strRef>
              <c:f>'lôžková starostlivosť'!$B$3</c:f>
              <c:strCache>
                <c:ptCount val="1"/>
                <c:pt idx="0">
                  <c:v>Všeobecná nemocnica akad. L. Dérera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4.3127821832188398E-2"/>
                  <c:y val="-5.927977223186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6E-4714-97F1-4C622A7D4688}"/>
                </c:ext>
              </c:extLst>
            </c:dLbl>
            <c:dLbl>
              <c:idx val="1"/>
              <c:layout>
                <c:manualLayout>
                  <c:x val="-7.6579218919949094E-2"/>
                  <c:y val="-4.798033720361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6E-4714-97F1-4C622A7D4688}"/>
                </c:ext>
              </c:extLst>
            </c:dLbl>
            <c:dLbl>
              <c:idx val="2"/>
              <c:layout>
                <c:manualLayout>
                  <c:x val="-3.1321446389449302E-2"/>
                  <c:y val="-4.798033720361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6E-4714-97F1-4C622A7D46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50000"/>
                      </a:schemeClr>
                    </a:solidFill>
                    <a:latin typeface="+mn-lt"/>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'lôžková starostlivosť'!$G$2:$I$2</c:f>
              <c:numCache>
                <c:formatCode>0</c:formatCode>
                <c:ptCount val="3"/>
                <c:pt idx="0">
                  <c:v>2013</c:v>
                </c:pt>
                <c:pt idx="1">
                  <c:v>2014</c:v>
                </c:pt>
                <c:pt idx="2">
                  <c:v>2015</c:v>
                </c:pt>
              </c:numCache>
            </c:numRef>
          </c:cat>
          <c:val>
            <c:numRef>
              <c:f>'lôžková starostlivosť'!$G$3:$I$3</c:f>
              <c:numCache>
                <c:formatCode>#,##0</c:formatCode>
                <c:ptCount val="3"/>
                <c:pt idx="0">
                  <c:v>30137</c:v>
                </c:pt>
                <c:pt idx="1">
                  <c:v>31324</c:v>
                </c:pt>
                <c:pt idx="2">
                  <c:v>31259</c:v>
                </c:pt>
              </c:numCache>
            </c:numRef>
          </c:val>
          <c:smooth val="0"/>
          <c:extLst>
            <c:ext xmlns:c16="http://schemas.microsoft.com/office/drawing/2014/chart" uri="{C3380CC4-5D6E-409C-BE32-E72D297353CC}">
              <c16:uniqueId val="{00000007-F86E-4714-97F1-4C622A7D4688}"/>
            </c:ext>
          </c:extLst>
        </c:ser>
        <c:ser>
          <c:idx val="2"/>
          <c:order val="2"/>
          <c:tx>
            <c:strRef>
              <c:f>'lôžková starostlivosť'!$B$5</c:f>
              <c:strCache>
                <c:ptCount val="1"/>
                <c:pt idx="0">
                  <c:v>Všeobecná nemocnica Ružinov</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4.1160092591731902E-2"/>
                  <c:y val="-7.05792072601093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6E-4714-97F1-4C622A7D4688}"/>
                </c:ext>
              </c:extLst>
            </c:dLbl>
            <c:dLbl>
              <c:idx val="1"/>
              <c:layout>
                <c:manualLayout>
                  <c:x val="-3.9192363351275301E-2"/>
                  <c:y val="-5.9279772231860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86E-4714-97F1-4C622A7D4688}"/>
                </c:ext>
              </c:extLst>
            </c:dLbl>
            <c:dLbl>
              <c:idx val="2"/>
              <c:layout>
                <c:manualLayout>
                  <c:x val="-2.3450529427623198E-2"/>
                  <c:y val="-4.798033720361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86E-4714-97F1-4C622A7D46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C000"/>
                    </a:solidFill>
                    <a:latin typeface="+mn-lt"/>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'lôžková starostlivosť'!$G$2:$I$2</c:f>
              <c:numCache>
                <c:formatCode>0</c:formatCode>
                <c:ptCount val="3"/>
                <c:pt idx="0">
                  <c:v>2013</c:v>
                </c:pt>
                <c:pt idx="1">
                  <c:v>2014</c:v>
                </c:pt>
                <c:pt idx="2">
                  <c:v>2015</c:v>
                </c:pt>
              </c:numCache>
            </c:numRef>
          </c:cat>
          <c:val>
            <c:numRef>
              <c:f>'lôžková starostlivosť'!$G$5:$I$5</c:f>
              <c:numCache>
                <c:formatCode>#,##0</c:formatCode>
                <c:ptCount val="3"/>
                <c:pt idx="0">
                  <c:v>39414</c:v>
                </c:pt>
                <c:pt idx="1">
                  <c:v>40212</c:v>
                </c:pt>
                <c:pt idx="2">
                  <c:v>40866</c:v>
                </c:pt>
              </c:numCache>
            </c:numRef>
          </c:val>
          <c:smooth val="0"/>
          <c:extLst>
            <c:ext xmlns:c16="http://schemas.microsoft.com/office/drawing/2014/chart" uri="{C3380CC4-5D6E-409C-BE32-E72D297353CC}">
              <c16:uniqueId val="{0000000B-F86E-4714-97F1-4C622A7D4688}"/>
            </c:ext>
          </c:extLst>
        </c:ser>
        <c:ser>
          <c:idx val="3"/>
          <c:order val="3"/>
          <c:tx>
            <c:strRef>
              <c:f>'lôžková starostlivosť'!$B$6</c:f>
              <c:strCache>
                <c:ptCount val="1"/>
                <c:pt idx="0">
                  <c:v>Špecializovaná geriatrická nemocnica Podunajské Biskupice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dLbls>
            <c:dLbl>
              <c:idx val="0"/>
              <c:layout>
                <c:manualLayout>
                  <c:x val="-2.6835023721208402E-2"/>
                  <c:y val="-8.752835980248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86E-4714-97F1-4C622A7D46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75000"/>
                      </a:schemeClr>
                    </a:solidFill>
                    <a:latin typeface="+mn-lt"/>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'lôžková starostlivosť'!$G$2:$I$2</c:f>
              <c:numCache>
                <c:formatCode>0</c:formatCode>
                <c:ptCount val="3"/>
                <c:pt idx="0">
                  <c:v>2013</c:v>
                </c:pt>
                <c:pt idx="1">
                  <c:v>2014</c:v>
                </c:pt>
                <c:pt idx="2">
                  <c:v>2015</c:v>
                </c:pt>
              </c:numCache>
            </c:numRef>
          </c:cat>
          <c:val>
            <c:numRef>
              <c:f>'lôžková starostlivosť'!$G$6:$I$6</c:f>
              <c:numCache>
                <c:formatCode>#,##0</c:formatCode>
                <c:ptCount val="3"/>
                <c:pt idx="0">
                  <c:v>2327</c:v>
                </c:pt>
                <c:pt idx="1">
                  <c:v>2379</c:v>
                </c:pt>
                <c:pt idx="2">
                  <c:v>2527</c:v>
                </c:pt>
              </c:numCache>
            </c:numRef>
          </c:val>
          <c:smooth val="0"/>
          <c:extLst>
            <c:ext xmlns:c16="http://schemas.microsoft.com/office/drawing/2014/chart" uri="{C3380CC4-5D6E-409C-BE32-E72D297353CC}">
              <c16:uniqueId val="{0000000D-F86E-4714-97F1-4C622A7D4688}"/>
            </c:ext>
          </c:extLst>
        </c:ser>
        <c:ser>
          <c:idx val="4"/>
          <c:order val="4"/>
          <c:tx>
            <c:strRef>
              <c:f>'lôžková starostlivosť'!$B$7</c:f>
              <c:strCache>
                <c:ptCount val="1"/>
                <c:pt idx="0">
                  <c:v>Všeobecná nemocnica sv. Cyrila a Metoda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dLbls>
            <c:dLbl>
              <c:idx val="0"/>
              <c:layout>
                <c:manualLayout>
                  <c:x val="-7.7563083540177297E-2"/>
                  <c:y val="2.8290849237065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rgbClr val="002060"/>
                      </a:solidFill>
                      <a:latin typeface="+mn-lt"/>
                      <a:ea typeface="+mn-ea"/>
                      <a:cs typeface="+mn-cs"/>
                    </a:defRPr>
                  </a:pPr>
                  <a:endParaRPr lang="sk-SK"/>
                </a:p>
              </c:txPr>
              <c:dLblPos val="r"/>
              <c:showLegendKey val="0"/>
              <c:showVal val="1"/>
              <c:showCatName val="0"/>
              <c:showSerName val="0"/>
              <c:showPercent val="0"/>
              <c:showBubbleSize val="0"/>
              <c:extLst>
                <c:ext xmlns:c15="http://schemas.microsoft.com/office/drawing/2012/chart" uri="{CE6537A1-D6FC-4f65-9D91-7224C49458BB}">
                  <c15:layout>
                    <c:manualLayout>
                      <c:w val="7.4449113282327298E-2"/>
                      <c:h val="0.107260109435473"/>
                    </c:manualLayout>
                  </c15:layout>
                </c:ext>
                <c:ext xmlns:c16="http://schemas.microsoft.com/office/drawing/2014/chart" uri="{C3380CC4-5D6E-409C-BE32-E72D297353CC}">
                  <c16:uniqueId val="{0000000E-F86E-4714-97F1-4C622A7D4688}"/>
                </c:ext>
              </c:extLst>
            </c:dLbl>
            <c:dLbl>
              <c:idx val="1"/>
              <c:layout>
                <c:manualLayout>
                  <c:x val="-4.7063280313101398E-2"/>
                  <c:y val="5.936429556474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86E-4714-97F1-4C622A7D4688}"/>
                </c:ext>
              </c:extLst>
            </c:dLbl>
            <c:dLbl>
              <c:idx val="2"/>
              <c:layout>
                <c:manualLayout>
                  <c:x val="-4.1160092591731798E-2"/>
                  <c:y val="6.5014013078873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86E-4714-97F1-4C622A7D46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mn-lt"/>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'lôžková starostlivosť'!$G$2:$I$2</c:f>
              <c:numCache>
                <c:formatCode>0</c:formatCode>
                <c:ptCount val="3"/>
                <c:pt idx="0">
                  <c:v>2013</c:v>
                </c:pt>
                <c:pt idx="1">
                  <c:v>2014</c:v>
                </c:pt>
                <c:pt idx="2">
                  <c:v>2015</c:v>
                </c:pt>
              </c:numCache>
            </c:numRef>
          </c:cat>
          <c:val>
            <c:numRef>
              <c:f>'lôžková starostlivosť'!$G$7:$I$7</c:f>
              <c:numCache>
                <c:formatCode>#,##0</c:formatCode>
                <c:ptCount val="3"/>
                <c:pt idx="0">
                  <c:v>28267</c:v>
                </c:pt>
                <c:pt idx="1">
                  <c:v>25925</c:v>
                </c:pt>
                <c:pt idx="2">
                  <c:v>25892</c:v>
                </c:pt>
              </c:numCache>
            </c:numRef>
          </c:val>
          <c:smooth val="0"/>
          <c:extLst>
            <c:ext xmlns:c16="http://schemas.microsoft.com/office/drawing/2014/chart" uri="{C3380CC4-5D6E-409C-BE32-E72D297353CC}">
              <c16:uniqueId val="{00000011-F86E-4714-97F1-4C622A7D4688}"/>
            </c:ext>
          </c:extLst>
        </c:ser>
        <c:dLbls>
          <c:dLblPos val="t"/>
          <c:showLegendKey val="0"/>
          <c:showVal val="1"/>
          <c:showCatName val="0"/>
          <c:showSerName val="0"/>
          <c:showPercent val="0"/>
          <c:showBubbleSize val="0"/>
        </c:dLbls>
        <c:marker val="1"/>
        <c:smooth val="0"/>
        <c:axId val="124109952"/>
        <c:axId val="124111872"/>
      </c:lineChart>
      <c:catAx>
        <c:axId val="124109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a:t>rok </a:t>
                </a:r>
              </a:p>
            </c:rich>
          </c:tx>
          <c:layout>
            <c:manualLayout>
              <c:xMode val="edge"/>
              <c:yMode val="edge"/>
              <c:x val="0.10095991634248599"/>
              <c:y val="0.89846167073493499"/>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24111872"/>
        <c:crosses val="autoZero"/>
        <c:auto val="1"/>
        <c:lblAlgn val="ctr"/>
        <c:lblOffset val="100"/>
        <c:noMultiLvlLbl val="0"/>
      </c:catAx>
      <c:valAx>
        <c:axId val="124111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a:t>P</a:t>
                </a:r>
                <a:r>
                  <a:rPr lang="en-US"/>
                  <a:t>očet hospitalizácií </a:t>
                </a:r>
              </a:p>
            </c:rich>
          </c:tx>
          <c:layout>
            <c:manualLayout>
              <c:xMode val="edge"/>
              <c:yMode val="edge"/>
              <c:x val="2.8716901068634201E-3"/>
              <c:y val="0.28279951251559099"/>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24109952"/>
        <c:crosses val="autoZero"/>
        <c:crossBetween val="between"/>
      </c:valAx>
      <c:spPr>
        <a:noFill/>
        <a:ln>
          <a:noFill/>
        </a:ln>
        <a:effectLst/>
      </c:spPr>
    </c:plotArea>
    <c:legend>
      <c:legendPos val="r"/>
      <c:layout>
        <c:manualLayout>
          <c:xMode val="edge"/>
          <c:yMode val="edge"/>
          <c:x val="0.65047352734177599"/>
          <c:y val="0.26596241749573302"/>
          <c:w val="0.332065155078756"/>
          <c:h val="0.734037546154189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220039193757199E-2"/>
          <c:y val="1.5390563984380001E-2"/>
          <c:w val="0.83104276529653898"/>
          <c:h val="0.86009423212342595"/>
        </c:manualLayout>
      </c:layout>
      <c:barChart>
        <c:barDir val="bar"/>
        <c:grouping val="stacked"/>
        <c:varyColors val="0"/>
        <c:ser>
          <c:idx val="0"/>
          <c:order val="0"/>
          <c:tx>
            <c:strRef>
              <c:f>'2015'!$N$10</c:f>
              <c:strCache>
                <c:ptCount val="1"/>
                <c:pt idx="0">
                  <c:v>muži</c:v>
                </c:pt>
              </c:strCache>
            </c:strRef>
          </c:tx>
          <c:spPr>
            <a:solidFill>
              <a:schemeClr val="accent5">
                <a:lumMod val="60000"/>
                <a:lumOff val="40000"/>
              </a:schemeClr>
            </a:solidFill>
            <a:ln>
              <a:noFill/>
            </a:ln>
            <a:effectLst/>
          </c:spPr>
          <c:invertIfNegative val="0"/>
          <c:cat>
            <c:strRef>
              <c:f>'2015'!$M$11:$M$31</c:f>
              <c:strCache>
                <c:ptCount val="21"/>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71-75</c:v>
                </c:pt>
                <c:pt idx="15">
                  <c:v>76-80</c:v>
                </c:pt>
                <c:pt idx="16">
                  <c:v>81-85</c:v>
                </c:pt>
                <c:pt idx="17">
                  <c:v>86-90</c:v>
                </c:pt>
                <c:pt idx="18">
                  <c:v>91-95</c:v>
                </c:pt>
                <c:pt idx="19">
                  <c:v>96-100</c:v>
                </c:pt>
                <c:pt idx="20">
                  <c:v>100 a viac</c:v>
                </c:pt>
              </c:strCache>
            </c:strRef>
          </c:cat>
          <c:val>
            <c:numRef>
              <c:f>'2015'!$N$11:$N$31</c:f>
              <c:numCache>
                <c:formatCode>General</c:formatCode>
                <c:ptCount val="21"/>
                <c:pt idx="0">
                  <c:v>-1153</c:v>
                </c:pt>
                <c:pt idx="1">
                  <c:v>-1057</c:v>
                </c:pt>
                <c:pt idx="2">
                  <c:v>-676</c:v>
                </c:pt>
                <c:pt idx="3">
                  <c:v>-538</c:v>
                </c:pt>
                <c:pt idx="4">
                  <c:v>-744</c:v>
                </c:pt>
                <c:pt idx="5">
                  <c:v>-1168</c:v>
                </c:pt>
                <c:pt idx="6">
                  <c:v>-1638</c:v>
                </c:pt>
                <c:pt idx="7">
                  <c:v>-1896</c:v>
                </c:pt>
                <c:pt idx="8">
                  <c:v>-1595</c:v>
                </c:pt>
                <c:pt idx="9">
                  <c:v>-1180</c:v>
                </c:pt>
                <c:pt idx="10">
                  <c:v>-1165</c:v>
                </c:pt>
                <c:pt idx="11">
                  <c:v>-1216</c:v>
                </c:pt>
                <c:pt idx="12">
                  <c:v>-1437</c:v>
                </c:pt>
                <c:pt idx="13">
                  <c:v>-1230</c:v>
                </c:pt>
                <c:pt idx="14">
                  <c:v>-774</c:v>
                </c:pt>
                <c:pt idx="15">
                  <c:v>-494</c:v>
                </c:pt>
                <c:pt idx="16">
                  <c:v>-326</c:v>
                </c:pt>
                <c:pt idx="17">
                  <c:v>-244</c:v>
                </c:pt>
                <c:pt idx="18">
                  <c:v>-128</c:v>
                </c:pt>
                <c:pt idx="19">
                  <c:v>-9</c:v>
                </c:pt>
                <c:pt idx="20">
                  <c:v>-6</c:v>
                </c:pt>
              </c:numCache>
            </c:numRef>
          </c:val>
          <c:extLst>
            <c:ext xmlns:c16="http://schemas.microsoft.com/office/drawing/2014/chart" uri="{C3380CC4-5D6E-409C-BE32-E72D297353CC}">
              <c16:uniqueId val="{00000000-CD23-41CE-A11E-B6A0146A12C7}"/>
            </c:ext>
          </c:extLst>
        </c:ser>
        <c:ser>
          <c:idx val="1"/>
          <c:order val="1"/>
          <c:tx>
            <c:strRef>
              <c:f>'2015'!$O$10</c:f>
              <c:strCache>
                <c:ptCount val="1"/>
                <c:pt idx="0">
                  <c:v>ženy</c:v>
                </c:pt>
              </c:strCache>
            </c:strRef>
          </c:tx>
          <c:spPr>
            <a:solidFill>
              <a:srgbClr val="FF5050"/>
            </a:solidFill>
            <a:ln>
              <a:noFill/>
            </a:ln>
            <a:effectLst/>
          </c:spPr>
          <c:invertIfNegative val="0"/>
          <c:cat>
            <c:strRef>
              <c:f>'2015'!$M$11:$M$31</c:f>
              <c:strCache>
                <c:ptCount val="21"/>
                <c:pt idx="0">
                  <c:v>0-5</c:v>
                </c:pt>
                <c:pt idx="1">
                  <c:v>6-10</c:v>
                </c:pt>
                <c:pt idx="2">
                  <c:v>11-15</c:v>
                </c:pt>
                <c:pt idx="3">
                  <c:v>16-20</c:v>
                </c:pt>
                <c:pt idx="4">
                  <c:v>21-25</c:v>
                </c:pt>
                <c:pt idx="5">
                  <c:v>26-30</c:v>
                </c:pt>
                <c:pt idx="6">
                  <c:v>31-35</c:v>
                </c:pt>
                <c:pt idx="7">
                  <c:v>36-40</c:v>
                </c:pt>
                <c:pt idx="8">
                  <c:v>41-45</c:v>
                </c:pt>
                <c:pt idx="9">
                  <c:v>46-50</c:v>
                </c:pt>
                <c:pt idx="10">
                  <c:v>51-55</c:v>
                </c:pt>
                <c:pt idx="11">
                  <c:v>56-60</c:v>
                </c:pt>
                <c:pt idx="12">
                  <c:v>61-65</c:v>
                </c:pt>
                <c:pt idx="13">
                  <c:v>66-70</c:v>
                </c:pt>
                <c:pt idx="14">
                  <c:v>71-75</c:v>
                </c:pt>
                <c:pt idx="15">
                  <c:v>76-80</c:v>
                </c:pt>
                <c:pt idx="16">
                  <c:v>81-85</c:v>
                </c:pt>
                <c:pt idx="17">
                  <c:v>86-90</c:v>
                </c:pt>
                <c:pt idx="18">
                  <c:v>91-95</c:v>
                </c:pt>
                <c:pt idx="19">
                  <c:v>96-100</c:v>
                </c:pt>
                <c:pt idx="20">
                  <c:v>100 a viac</c:v>
                </c:pt>
              </c:strCache>
            </c:strRef>
          </c:cat>
          <c:val>
            <c:numRef>
              <c:f>'2015'!$O$11:$O$31</c:f>
              <c:numCache>
                <c:formatCode>General</c:formatCode>
                <c:ptCount val="21"/>
                <c:pt idx="0">
                  <c:v>1076</c:v>
                </c:pt>
                <c:pt idx="1">
                  <c:v>1011</c:v>
                </c:pt>
                <c:pt idx="2">
                  <c:v>730</c:v>
                </c:pt>
                <c:pt idx="3">
                  <c:v>573</c:v>
                </c:pt>
                <c:pt idx="4">
                  <c:v>722</c:v>
                </c:pt>
                <c:pt idx="5">
                  <c:v>1159</c:v>
                </c:pt>
                <c:pt idx="6">
                  <c:v>1557</c:v>
                </c:pt>
                <c:pt idx="7">
                  <c:v>1895</c:v>
                </c:pt>
                <c:pt idx="8">
                  <c:v>1504</c:v>
                </c:pt>
                <c:pt idx="9">
                  <c:v>1192</c:v>
                </c:pt>
                <c:pt idx="10">
                  <c:v>1210</c:v>
                </c:pt>
                <c:pt idx="11">
                  <c:v>1459</c:v>
                </c:pt>
                <c:pt idx="12">
                  <c:v>1701</c:v>
                </c:pt>
                <c:pt idx="13">
                  <c:v>1476</c:v>
                </c:pt>
                <c:pt idx="14">
                  <c:v>1107</c:v>
                </c:pt>
                <c:pt idx="15">
                  <c:v>696</c:v>
                </c:pt>
                <c:pt idx="16">
                  <c:v>701</c:v>
                </c:pt>
                <c:pt idx="17">
                  <c:v>645</c:v>
                </c:pt>
                <c:pt idx="18">
                  <c:v>311</c:v>
                </c:pt>
                <c:pt idx="19">
                  <c:v>59</c:v>
                </c:pt>
                <c:pt idx="20">
                  <c:v>12</c:v>
                </c:pt>
              </c:numCache>
            </c:numRef>
          </c:val>
          <c:extLst>
            <c:ext xmlns:c16="http://schemas.microsoft.com/office/drawing/2014/chart" uri="{C3380CC4-5D6E-409C-BE32-E72D297353CC}">
              <c16:uniqueId val="{00000001-CD23-41CE-A11E-B6A0146A12C7}"/>
            </c:ext>
          </c:extLst>
        </c:ser>
        <c:dLbls>
          <c:showLegendKey val="0"/>
          <c:showVal val="0"/>
          <c:showCatName val="0"/>
          <c:showSerName val="0"/>
          <c:showPercent val="0"/>
          <c:showBubbleSize val="0"/>
        </c:dLbls>
        <c:gapWidth val="150"/>
        <c:overlap val="100"/>
        <c:axId val="153966848"/>
        <c:axId val="153980928"/>
      </c:barChart>
      <c:catAx>
        <c:axId val="153966848"/>
        <c:scaling>
          <c:orientation val="minMax"/>
        </c:scaling>
        <c:delete val="0"/>
        <c:axPos val="r"/>
        <c:majorGridlines>
          <c:spPr>
            <a:ln w="9525" cap="flat" cmpd="sng" algn="ctr">
              <a:solidFill>
                <a:schemeClr val="dk1">
                  <a:lumMod val="15000"/>
                  <a:lumOff val="85000"/>
                </a:schemeClr>
              </a:solidFill>
              <a:round/>
            </a:ln>
            <a:effectLst/>
          </c:spPr>
        </c:majorGridlines>
        <c:numFmt formatCode="#,##0.00" sourceLinked="0"/>
        <c:majorTickMark val="none"/>
        <c:minorTickMark val="none"/>
        <c:tickLblPos val="high"/>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900" b="0" i="0" u="none" strike="noStrike" kern="1200" cap="none" spc="0" normalizeH="0" baseline="0">
                <a:solidFill>
                  <a:sysClr val="windowText" lastClr="000000"/>
                </a:solidFill>
                <a:latin typeface="+mn-lt"/>
                <a:ea typeface="+mn-ea"/>
                <a:cs typeface="+mn-cs"/>
              </a:defRPr>
            </a:pPr>
            <a:endParaRPr lang="sk-SK"/>
          </a:p>
        </c:txPr>
        <c:crossAx val="153980928"/>
        <c:crosses val="max"/>
        <c:auto val="1"/>
        <c:lblAlgn val="ctr"/>
        <c:lblOffset val="100"/>
        <c:noMultiLvlLbl val="0"/>
      </c:catAx>
      <c:valAx>
        <c:axId val="153980928"/>
        <c:scaling>
          <c:orientation val="minMax"/>
        </c:scaling>
        <c:delete val="0"/>
        <c:axPos val="b"/>
        <c:majorGridlines>
          <c:spPr>
            <a:ln w="9525" cap="flat" cmpd="sng" algn="ctr">
              <a:solidFill>
                <a:schemeClr val="dk1">
                  <a:lumMod val="15000"/>
                  <a:lumOff val="85000"/>
                </a:schemeClr>
              </a:solidFill>
              <a:round/>
            </a:ln>
            <a:effectLst/>
          </c:spPr>
        </c:majorGridlines>
        <c:numFmt formatCode="#,##0;[Black]#,##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153966848"/>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7897091991941501"/>
          <c:y val="0.94506797490157501"/>
          <c:w val="0.16560556077279301"/>
          <c:h val="5.49320250984252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k-SK"/>
        </a:p>
      </c:txPr>
    </c:legend>
    <c:plotVisOnly val="1"/>
    <c:dispBlanksAs val="gap"/>
    <c:showDLblsOverMax val="0"/>
  </c:chart>
  <c:spPr>
    <a:solidFill>
      <a:schemeClr val="lt1"/>
    </a:solidFill>
    <a:ln w="9525" cap="flat" cmpd="sng" algn="ctr">
      <a:noFill/>
      <a:round/>
    </a:ln>
    <a:effectLst/>
  </c:spPr>
  <c:txPr>
    <a:bodyPr/>
    <a:lstStyle/>
    <a:p>
      <a:pPr>
        <a:defRPr/>
      </a:pPr>
      <a:endParaRPr lang="sk-SK"/>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k-SK" sz="1200"/>
              <a:t>UNB - %</a:t>
            </a:r>
            <a:r>
              <a:rPr lang="en-US" sz="1200"/>
              <a:t> podiel hospitalizácií </a:t>
            </a:r>
            <a:r>
              <a:rPr lang="sk-SK" sz="1200"/>
              <a:t>podľa miesta</a:t>
            </a:r>
            <a:r>
              <a:rPr lang="en-US" sz="1200"/>
              <a:t> </a:t>
            </a:r>
            <a:r>
              <a:rPr lang="sk-SK" sz="1200"/>
              <a:t>trvalého </a:t>
            </a:r>
            <a:r>
              <a:rPr lang="en-US" sz="1200"/>
              <a:t>bydliska</a:t>
            </a:r>
            <a:r>
              <a:rPr lang="sk-SK" sz="1200"/>
              <a:t> v roku</a:t>
            </a:r>
            <a:r>
              <a:rPr lang="sk-SK" sz="1200" baseline="0"/>
              <a:t> </a:t>
            </a:r>
            <a:endParaRPr lang="en-US" sz="1200"/>
          </a:p>
        </c:rich>
      </c:tx>
      <c:layout>
        <c:manualLayout>
          <c:xMode val="edge"/>
          <c:yMode val="edge"/>
          <c:x val="0.105040830482237"/>
          <c:y val="4.6768584970095103E-2"/>
        </c:manualLayout>
      </c:layout>
      <c:overlay val="0"/>
      <c:spPr>
        <a:noFill/>
        <a:ln>
          <a:noFill/>
        </a:ln>
        <a:effectLst/>
      </c:spPr>
    </c:title>
    <c:autoTitleDeleted val="0"/>
    <c:plotArea>
      <c:layout>
        <c:manualLayout>
          <c:layoutTarget val="inner"/>
          <c:xMode val="edge"/>
          <c:yMode val="edge"/>
          <c:x val="9.4938366036918007E-2"/>
          <c:y val="0.25839902886722399"/>
          <c:w val="0.85999727169358497"/>
          <c:h val="0.59312462813171296"/>
        </c:manualLayout>
      </c:layout>
      <c:barChart>
        <c:barDir val="col"/>
        <c:grouping val="stacked"/>
        <c:varyColors val="0"/>
        <c:ser>
          <c:idx val="2"/>
          <c:order val="2"/>
          <c:tx>
            <c:strRef>
              <c:f>'starostlivosť graf'!$D$1:$D$2</c:f>
              <c:strCache>
                <c:ptCount val="2"/>
                <c:pt idx="0">
                  <c:v>% podiel hospitalizácií podľa trv.bydliska - zahraničie</c:v>
                </c:pt>
                <c:pt idx="1">
                  <c:v>2015</c:v>
                </c:pt>
              </c:strCache>
            </c:strRef>
          </c:tx>
          <c:spPr>
            <a:solidFill>
              <a:schemeClr val="accent6">
                <a:lumMod val="50000"/>
              </a:schemeClr>
            </a:solidFill>
            <a:ln>
              <a:noFill/>
            </a:ln>
            <a:effectLst/>
          </c:spPr>
          <c:invertIfNegative val="0"/>
          <c:dLbls>
            <c:dLbl>
              <c:idx val="0"/>
              <c:layout>
                <c:manualLayout>
                  <c:x val="8.1342083304660195E-2"/>
                  <c:y val="-4.27274642029979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82-430F-8206-D5E2EB674651}"/>
                </c:ext>
              </c:extLst>
            </c:dLbl>
            <c:dLbl>
              <c:idx val="1"/>
              <c:layout>
                <c:manualLayout>
                  <c:x val="7.7799882090472103E-2"/>
                  <c:y val="-1.22073918823631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82-430F-8206-D5E2EB674651}"/>
                </c:ext>
              </c:extLst>
            </c:dLbl>
            <c:dLbl>
              <c:idx val="2"/>
              <c:layout>
                <c:manualLayout>
                  <c:x val="8.3481167095794104E-2"/>
                  <c:y val="-9.345264141124770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82-430F-8206-D5E2EB674651}"/>
                </c:ext>
              </c:extLst>
            </c:dLbl>
            <c:dLbl>
              <c:idx val="3"/>
              <c:delete val="1"/>
              <c:extLst>
                <c:ext xmlns:c15="http://schemas.microsoft.com/office/drawing/2012/chart" uri="{CE6537A1-D6FC-4f65-9D91-7224C49458BB}"/>
                <c:ext xmlns:c16="http://schemas.microsoft.com/office/drawing/2014/chart" uri="{C3380CC4-5D6E-409C-BE32-E72D297353CC}">
                  <c16:uniqueId val="{00000003-CE82-430F-8206-D5E2EB674651}"/>
                </c:ext>
              </c:extLst>
            </c:dLbl>
            <c:dLbl>
              <c:idx val="4"/>
              <c:layout>
                <c:manualLayout>
                  <c:x val="6.6425115358532696E-2"/>
                  <c:y val="-9.894669891038149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82-430F-8206-D5E2EB674651}"/>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accent6">
                        <a:lumMod val="50000"/>
                      </a:schemeClr>
                    </a:solidFill>
                    <a:latin typeface="+mn-lt"/>
                    <a:ea typeface="+mn-ea"/>
                    <a:cs typeface="+mn-cs"/>
                  </a:defRPr>
                </a:pPr>
                <a:endParaRPr lang="sk-SK"/>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'starostlivosť graf'!$A$3:$A$7</c:f>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f>'starostlivosť graf'!$D$3:$D$7</c:f>
              <c:numCache>
                <c:formatCode>0.00%</c:formatCode>
                <c:ptCount val="5"/>
                <c:pt idx="0">
                  <c:v>2.2393550657410699E-3</c:v>
                </c:pt>
                <c:pt idx="1">
                  <c:v>1.3183336262963599E-3</c:v>
                </c:pt>
                <c:pt idx="2">
                  <c:v>2.7406646111682101E-3</c:v>
                </c:pt>
                <c:pt idx="3">
                  <c:v>0</c:v>
                </c:pt>
                <c:pt idx="4">
                  <c:v>8.8830526803645895E-4</c:v>
                </c:pt>
              </c:numCache>
            </c:numRef>
          </c:val>
          <c:extLst>
            <c:ext xmlns:c16="http://schemas.microsoft.com/office/drawing/2014/chart" uri="{C3380CC4-5D6E-409C-BE32-E72D297353CC}">
              <c16:uniqueId val="{00000005-CE82-430F-8206-D5E2EB674651}"/>
            </c:ext>
          </c:extLst>
        </c:ser>
        <c:ser>
          <c:idx val="5"/>
          <c:order val="5"/>
          <c:tx>
            <c:strRef>
              <c:f>'starostlivosť graf'!$G$1:$G$2</c:f>
              <c:strCache>
                <c:ptCount val="2"/>
                <c:pt idx="0">
                  <c:v>% podiel hospitalizácií podľa trv.bydliska - neznáme</c:v>
                </c:pt>
                <c:pt idx="1">
                  <c:v>2015</c:v>
                </c:pt>
              </c:strCache>
            </c:strRef>
          </c:tx>
          <c:spPr>
            <a:solidFill>
              <a:schemeClr val="accent6"/>
            </a:solidFill>
            <a:ln>
              <a:noFill/>
            </a:ln>
            <a:effectLst/>
          </c:spPr>
          <c:invertIfNegative val="0"/>
          <c:dLbls>
            <c:dLbl>
              <c:idx val="0"/>
              <c:layout>
                <c:manualLayout>
                  <c:x val="8.1665753597685395E-2"/>
                  <c:y val="-2.4451612980288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E82-430F-8206-D5E2EB674651}"/>
                </c:ext>
              </c:extLst>
            </c:dLbl>
            <c:dLbl>
              <c:idx val="1"/>
              <c:layout>
                <c:manualLayout>
                  <c:x val="7.9781949906183799E-2"/>
                  <c:y val="-2.44042009272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E82-430F-8206-D5E2EB674651}"/>
                </c:ext>
              </c:extLst>
            </c:dLbl>
            <c:dLbl>
              <c:idx val="2"/>
              <c:layout>
                <c:manualLayout>
                  <c:x val="8.1681569922444103E-2"/>
                  <c:y val="-2.6857688173709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E82-430F-8206-D5E2EB674651}"/>
                </c:ext>
              </c:extLst>
            </c:dLbl>
            <c:dLbl>
              <c:idx val="3"/>
              <c:layout>
                <c:manualLayout>
                  <c:x val="7.9764328162558101E-2"/>
                  <c:y val="-2.4399145579956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E82-430F-8206-D5E2EB674651}"/>
                </c:ext>
              </c:extLst>
            </c:dLbl>
            <c:dLbl>
              <c:idx val="4"/>
              <c:layout>
                <c:manualLayout>
                  <c:x val="6.4684606908163703E-2"/>
                  <c:y val="-2.6852081527540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E82-430F-8206-D5E2EB674651}"/>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accent6"/>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'starostlivosť graf'!$A$3:$A$7</c:f>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f>'starostlivosť graf'!$G$3:$G$7</c:f>
              <c:numCache>
                <c:formatCode>0.00%</c:formatCode>
                <c:ptCount val="5"/>
                <c:pt idx="0">
                  <c:v>7.6777887968265104E-4</c:v>
                </c:pt>
                <c:pt idx="1">
                  <c:v>4.4823343294076298E-3</c:v>
                </c:pt>
                <c:pt idx="2">
                  <c:v>5.8728527382175899E-4</c:v>
                </c:pt>
                <c:pt idx="3">
                  <c:v>7.9145231499802105E-4</c:v>
                </c:pt>
                <c:pt idx="4">
                  <c:v>8.4968329986096099E-4</c:v>
                </c:pt>
              </c:numCache>
            </c:numRef>
          </c:val>
          <c:extLst>
            <c:ext xmlns:c16="http://schemas.microsoft.com/office/drawing/2014/chart" uri="{C3380CC4-5D6E-409C-BE32-E72D297353CC}">
              <c16:uniqueId val="{0000000B-CE82-430F-8206-D5E2EB674651}"/>
            </c:ext>
          </c:extLst>
        </c:ser>
        <c:ser>
          <c:idx val="8"/>
          <c:order val="8"/>
          <c:tx>
            <c:strRef>
              <c:f>'starostlivosť graf'!$J$1:$J$2</c:f>
              <c:strCache>
                <c:ptCount val="2"/>
                <c:pt idx="0">
                  <c:v>% podiel hospitalizácií podľa trv.bydliska - mimo BA</c:v>
                </c:pt>
                <c:pt idx="1">
                  <c:v>2015</c:v>
                </c:pt>
              </c:strCache>
            </c:strRef>
          </c:tx>
          <c:spPr>
            <a:solidFill>
              <a:schemeClr val="accent2">
                <a:lumMod val="40000"/>
                <a:lumOff val="60000"/>
              </a:schemeClr>
            </a:solidFill>
            <a:ln>
              <a:noFill/>
            </a:ln>
            <a:effectLst/>
          </c:spPr>
          <c:invertIfNegative val="0"/>
          <c:dLbls>
            <c:dLbl>
              <c:idx val="0"/>
              <c:tx>
                <c:rich>
                  <a:bodyPr/>
                  <a:lstStyle/>
                  <a:p>
                    <a:r>
                      <a:rPr lang="en-US"/>
                      <a:t>41,65 %</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D7-4B50-915D-74319B56885E}"/>
                </c:ext>
              </c:extLst>
            </c:dLbl>
            <c:dLbl>
              <c:idx val="1"/>
              <c:tx>
                <c:rich>
                  <a:bodyPr/>
                  <a:lstStyle/>
                  <a:p>
                    <a:r>
                      <a:rPr lang="en-US"/>
                      <a:t>44,57 %</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D7-4B50-915D-74319B56885E}"/>
                </c:ext>
              </c:extLst>
            </c:dLbl>
            <c:dLbl>
              <c:idx val="2"/>
              <c:tx>
                <c:rich>
                  <a:bodyPr/>
                  <a:lstStyle/>
                  <a:p>
                    <a:r>
                      <a:rPr lang="en-US"/>
                      <a:t>50,59 %</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D7-4B50-915D-74319B56885E}"/>
                </c:ext>
              </c:extLst>
            </c:dLbl>
            <c:dLbl>
              <c:idx val="3"/>
              <c:tx>
                <c:rich>
                  <a:bodyPr/>
                  <a:lstStyle/>
                  <a:p>
                    <a:r>
                      <a:rPr lang="en-US"/>
                      <a:t>31,34 %</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D7-4B50-915D-74319B56885E}"/>
                </c:ext>
              </c:extLst>
            </c:dLbl>
            <c:dLbl>
              <c:idx val="4"/>
              <c:tx>
                <c:rich>
                  <a:bodyPr/>
                  <a:lstStyle/>
                  <a:p>
                    <a:r>
                      <a:rPr lang="en-US"/>
                      <a:t>38,32 %</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D7-4B50-915D-74319B56885E}"/>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'starostlivosť graf'!$A$3:$A$7</c:f>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f>'starostlivosť graf'!$J$3:$J$7</c:f>
              <c:numCache>
                <c:formatCode>0.00%</c:formatCode>
                <c:ptCount val="5"/>
                <c:pt idx="0">
                  <c:v>0.41652004222783801</c:v>
                </c:pt>
                <c:pt idx="1">
                  <c:v>0.44568465459659001</c:v>
                </c:pt>
                <c:pt idx="2">
                  <c:v>0.50592179317770303</c:v>
                </c:pt>
                <c:pt idx="3">
                  <c:v>0.31341511673921602</c:v>
                </c:pt>
                <c:pt idx="4">
                  <c:v>0.38320716823729301</c:v>
                </c:pt>
              </c:numCache>
            </c:numRef>
          </c:val>
          <c:extLst>
            <c:ext xmlns:c16="http://schemas.microsoft.com/office/drawing/2014/chart" uri="{C3380CC4-5D6E-409C-BE32-E72D297353CC}">
              <c16:uniqueId val="{0000000C-CE82-430F-8206-D5E2EB674651}"/>
            </c:ext>
          </c:extLst>
        </c:ser>
        <c:ser>
          <c:idx val="11"/>
          <c:order val="11"/>
          <c:tx>
            <c:strRef>
              <c:f>'starostlivosť graf'!$M$1:$M$2</c:f>
              <c:strCache>
                <c:ptCount val="2"/>
                <c:pt idx="0">
                  <c:v>% podiel hospitalizácií podľa trv.bydliska - BA mesto </c:v>
                </c:pt>
                <c:pt idx="1">
                  <c:v>2015</c:v>
                </c:pt>
              </c:strCache>
            </c:strRef>
          </c:tx>
          <c:spPr>
            <a:solidFill>
              <a:schemeClr val="accent1"/>
            </a:solidFill>
            <a:ln>
              <a:noFill/>
            </a:ln>
            <a:effectLst/>
          </c:spPr>
          <c:invertIfNegative val="0"/>
          <c:dLbls>
            <c:dLbl>
              <c:idx val="0"/>
              <c:layout>
                <c:manualLayout>
                  <c:x val="0"/>
                  <c:y val="1.1259826026821899E-2"/>
                </c:manualLayout>
              </c:layout>
              <c:tx>
                <c:rich>
                  <a:bodyPr/>
                  <a:lstStyle/>
                  <a:p>
                    <a:r>
                      <a:rPr lang="en-US"/>
                      <a:t>58,05 %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D7-4B50-915D-74319B56885E}"/>
                </c:ext>
              </c:extLst>
            </c:dLbl>
            <c:dLbl>
              <c:idx val="1"/>
              <c:layout>
                <c:manualLayout>
                  <c:x val="0"/>
                  <c:y val="1.9704695546938301E-2"/>
                </c:manualLayout>
              </c:layout>
              <c:tx>
                <c:rich>
                  <a:bodyPr/>
                  <a:lstStyle/>
                  <a:p>
                    <a:r>
                      <a:rPr lang="en-US"/>
                      <a:t>54,85 %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D7-4B50-915D-74319B56885E}"/>
                </c:ext>
              </c:extLst>
            </c:dLbl>
            <c:dLbl>
              <c:idx val="2"/>
              <c:layout>
                <c:manualLayout>
                  <c:x val="2.1061834893788601E-3"/>
                  <c:y val="3.3779478080465601E-2"/>
                </c:manualLayout>
              </c:layout>
              <c:tx>
                <c:rich>
                  <a:bodyPr/>
                  <a:lstStyle/>
                  <a:p>
                    <a:r>
                      <a:rPr lang="en-US"/>
                      <a:t>49,08  %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D7-4B50-915D-74319B56885E}"/>
                </c:ext>
              </c:extLst>
            </c:dLbl>
            <c:dLbl>
              <c:idx val="3"/>
              <c:layout>
                <c:manualLayout>
                  <c:x val="0"/>
                  <c:y val="-1.9704695546938201E-2"/>
                </c:manualLayout>
              </c:layout>
              <c:tx>
                <c:rich>
                  <a:bodyPr/>
                  <a:lstStyle/>
                  <a:p>
                    <a:r>
                      <a:rPr lang="en-US"/>
                      <a:t>68,58  %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D7-4B50-915D-74319B56885E}"/>
                </c:ext>
              </c:extLst>
            </c:dLbl>
            <c:dLbl>
              <c:idx val="4"/>
              <c:tx>
                <c:rich>
                  <a:bodyPr/>
                  <a:lstStyle/>
                  <a:p>
                    <a:r>
                      <a:rPr lang="en-US"/>
                      <a:t>61,51 %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D7-4B50-915D-74319B56885E}"/>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'starostlivosť graf'!$A$3:$A$7</c:f>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f>'starostlivosť graf'!$M$3:$M$7</c:f>
              <c:numCache>
                <c:formatCode>0.00%</c:formatCode>
                <c:ptCount val="5"/>
                <c:pt idx="0">
                  <c:v>0.58047282382673804</c:v>
                </c:pt>
                <c:pt idx="1">
                  <c:v>0.54851467744770599</c:v>
                </c:pt>
                <c:pt idx="2">
                  <c:v>0.49075025693730701</c:v>
                </c:pt>
                <c:pt idx="3">
                  <c:v>0.68579343094578604</c:v>
                </c:pt>
                <c:pt idx="4">
                  <c:v>0.61505484319480896</c:v>
                </c:pt>
              </c:numCache>
            </c:numRef>
          </c:val>
          <c:extLst>
            <c:ext xmlns:c16="http://schemas.microsoft.com/office/drawing/2014/chart" uri="{C3380CC4-5D6E-409C-BE32-E72D297353CC}">
              <c16:uniqueId val="{0000000D-CE82-430F-8206-D5E2EB674651}"/>
            </c:ext>
          </c:extLst>
        </c:ser>
        <c:dLbls>
          <c:showLegendKey val="0"/>
          <c:showVal val="0"/>
          <c:showCatName val="0"/>
          <c:showSerName val="0"/>
          <c:showPercent val="0"/>
          <c:showBubbleSize val="0"/>
        </c:dLbls>
        <c:gapWidth val="150"/>
        <c:overlap val="100"/>
        <c:axId val="124950016"/>
        <c:axId val="124951552"/>
        <c:extLst>
          <c:ext xmlns:c15="http://schemas.microsoft.com/office/drawing/2012/chart" uri="{02D57815-91ED-43cb-92C2-25804820EDAC}">
            <c15:filteredBarSeries>
              <c15:ser>
                <c:idx val="0"/>
                <c:order val="0"/>
                <c:tx>
                  <c:strRef>
                    <c:extLst>
                      <c:ext uri="{02D57815-91ED-43cb-92C2-25804820EDAC}">
                        <c15:formulaRef>
                          <c15:sqref>'starostlivosť graf'!$B$1:$B$2</c15:sqref>
                        </c15:formulaRef>
                      </c:ext>
                    </c:extLst>
                    <c:strCache>
                      <c:ptCount val="2"/>
                      <c:pt idx="0">
                        <c:v>% podiel hospitalizácií podľa trv.bydliska - zahraničie</c:v>
                      </c:pt>
                      <c:pt idx="1">
                        <c:v>2013</c:v>
                      </c:pt>
                    </c:strCache>
                  </c:strRef>
                </c:tx>
                <c:spPr>
                  <a:solidFill>
                    <a:schemeClr val="accent1"/>
                  </a:solidFill>
                  <a:ln>
                    <a:noFill/>
                  </a:ln>
                  <a:effectLst/>
                </c:spPr>
                <c:invertIfNegative val="0"/>
                <c:cat>
                  <c:strRef>
                    <c:extLst>
                      <c:ext uri="{02D57815-91ED-43cb-92C2-25804820EDAC}">
                        <c15:formulaRef>
                          <c15:sqref>'starostlivosť graf'!$A$3:$A$7</c15:sqref>
                        </c15:formulaRef>
                      </c:ext>
                    </c:extLst>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extLst>
                      <c:ext uri="{02D57815-91ED-43cb-92C2-25804820EDAC}">
                        <c15:formulaRef>
                          <c15:sqref>'starostlivosť graf'!$B$3:$B$7</c15:sqref>
                        </c15:formulaRef>
                      </c:ext>
                    </c:extLst>
                    <c:numCache>
                      <c:formatCode>0.00%</c:formatCode>
                      <c:ptCount val="5"/>
                      <c:pt idx="0">
                        <c:v>3.2849985068188598E-3</c:v>
                      </c:pt>
                      <c:pt idx="1">
                        <c:v>1.11648678823967E-3</c:v>
                      </c:pt>
                      <c:pt idx="2">
                        <c:v>3.27294869843203E-3</c:v>
                      </c:pt>
                      <c:pt idx="3">
                        <c:v>4.2973785990545801E-4</c:v>
                      </c:pt>
                      <c:pt idx="4">
                        <c:v>2.0164856546502998E-3</c:v>
                      </c:pt>
                    </c:numCache>
                  </c:numRef>
                </c:val>
                <c:extLst>
                  <c:ext xmlns:c16="http://schemas.microsoft.com/office/drawing/2014/chart" uri="{C3380CC4-5D6E-409C-BE32-E72D297353CC}">
                    <c16:uniqueId val="{0000000E-CE82-430F-8206-D5E2EB67465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'starostlivosť graf'!$C$1:$C$2</c15:sqref>
                        </c15:formulaRef>
                      </c:ext>
                    </c:extLst>
                    <c:strCache>
                      <c:ptCount val="2"/>
                      <c:pt idx="0">
                        <c:v>% podiel hospitalizácií podľa trv.bydliska - zahraničie</c:v>
                      </c:pt>
                      <c:pt idx="1">
                        <c:v>2014</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'starostlivosť graf'!$A$3:$A$7</c15:sqref>
                        </c15:formulaRef>
                      </c:ext>
                    </c:extLst>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extLst xmlns:c15="http://schemas.microsoft.com/office/drawing/2012/chart">
                      <c:ext xmlns:c15="http://schemas.microsoft.com/office/drawing/2012/chart" uri="{02D57815-91ED-43cb-92C2-25804820EDAC}">
                        <c15:formulaRef>
                          <c15:sqref>'starostlivosť graf'!$C$3:$C$7</c15:sqref>
                        </c15:formulaRef>
                      </c:ext>
                    </c:extLst>
                    <c:numCache>
                      <c:formatCode>0.00%</c:formatCode>
                      <c:ptCount val="5"/>
                      <c:pt idx="0">
                        <c:v>1.7558421657515001E-3</c:v>
                      </c:pt>
                      <c:pt idx="1">
                        <c:v>1.68723914394814E-3</c:v>
                      </c:pt>
                      <c:pt idx="2">
                        <c:v>2.0640604794588701E-3</c:v>
                      </c:pt>
                      <c:pt idx="3">
                        <c:v>0</c:v>
                      </c:pt>
                      <c:pt idx="4">
                        <c:v>2.0057859209257501E-3</c:v>
                      </c:pt>
                    </c:numCache>
                  </c:numRef>
                </c:val>
                <c:extLst xmlns:c15="http://schemas.microsoft.com/office/drawing/2012/chart">
                  <c:ext xmlns:c16="http://schemas.microsoft.com/office/drawing/2014/chart" uri="{C3380CC4-5D6E-409C-BE32-E72D297353CC}">
                    <c16:uniqueId val="{0000000F-CE82-430F-8206-D5E2EB67465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'starostlivosť graf'!$E$1:$E$2</c15:sqref>
                        </c15:formulaRef>
                      </c:ext>
                    </c:extLst>
                    <c:strCache>
                      <c:ptCount val="2"/>
                      <c:pt idx="0">
                        <c:v>% podiel hospitalizácií podľa trv.bydliska - neznáme</c:v>
                      </c:pt>
                      <c:pt idx="1">
                        <c:v>2013</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'starostlivosť graf'!$A$3:$A$7</c15:sqref>
                        </c15:formulaRef>
                      </c:ext>
                    </c:extLst>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extLst xmlns:c15="http://schemas.microsoft.com/office/drawing/2012/chart">
                      <c:ext xmlns:c15="http://schemas.microsoft.com/office/drawing/2012/chart" uri="{02D57815-91ED-43cb-92C2-25804820EDAC}">
                        <c15:formulaRef>
                          <c15:sqref>'starostlivosť graf'!$E$3:$E$7</c15:sqref>
                        </c15:formulaRef>
                      </c:ext>
                    </c:extLst>
                    <c:numCache>
                      <c:formatCode>0.00%</c:formatCode>
                      <c:ptCount val="5"/>
                      <c:pt idx="0">
                        <c:v>7.7877691873776397E-2</c:v>
                      </c:pt>
                      <c:pt idx="1">
                        <c:v>6.7175288425753599E-2</c:v>
                      </c:pt>
                      <c:pt idx="2">
                        <c:v>7.6115086010047201E-4</c:v>
                      </c:pt>
                      <c:pt idx="3">
                        <c:v>0</c:v>
                      </c:pt>
                      <c:pt idx="4">
                        <c:v>7.0753882619308794E-5</c:v>
                      </c:pt>
                    </c:numCache>
                  </c:numRef>
                </c:val>
                <c:extLst xmlns:c15="http://schemas.microsoft.com/office/drawing/2012/chart">
                  <c:ext xmlns:c16="http://schemas.microsoft.com/office/drawing/2014/chart" uri="{C3380CC4-5D6E-409C-BE32-E72D297353CC}">
                    <c16:uniqueId val="{00000010-CE82-430F-8206-D5E2EB67465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'starostlivosť graf'!$F$1:$F$2</c15:sqref>
                        </c15:formulaRef>
                      </c:ext>
                    </c:extLst>
                    <c:strCache>
                      <c:ptCount val="2"/>
                      <c:pt idx="0">
                        <c:v>% podiel hospitalizácií podľa trv.bydliska - neznáme</c:v>
                      </c:pt>
                      <c:pt idx="1">
                        <c:v>2014</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'starostlivosť graf'!$A$3:$A$7</c15:sqref>
                        </c15:formulaRef>
                      </c:ext>
                    </c:extLst>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extLst xmlns:c15="http://schemas.microsoft.com/office/drawing/2012/chart">
                      <c:ext xmlns:c15="http://schemas.microsoft.com/office/drawing/2012/chart" uri="{02D57815-91ED-43cb-92C2-25804820EDAC}">
                        <c15:formulaRef>
                          <c15:sqref>'starostlivosť graf'!$F$3:$F$7</c15:sqref>
                        </c15:formulaRef>
                      </c:ext>
                    </c:extLst>
                    <c:numCache>
                      <c:formatCode>0.00%</c:formatCode>
                      <c:ptCount val="5"/>
                      <c:pt idx="0">
                        <c:v>5.5740007661856703E-2</c:v>
                      </c:pt>
                      <c:pt idx="1">
                        <c:v>2.55749933398455E-2</c:v>
                      </c:pt>
                      <c:pt idx="2">
                        <c:v>3.8297025763453698E-3</c:v>
                      </c:pt>
                      <c:pt idx="3">
                        <c:v>8.40689365279529E-4</c:v>
                      </c:pt>
                      <c:pt idx="4">
                        <c:v>8.8717454194792698E-4</c:v>
                      </c:pt>
                    </c:numCache>
                  </c:numRef>
                </c:val>
                <c:extLst xmlns:c15="http://schemas.microsoft.com/office/drawing/2012/chart">
                  <c:ext xmlns:c16="http://schemas.microsoft.com/office/drawing/2014/chart" uri="{C3380CC4-5D6E-409C-BE32-E72D297353CC}">
                    <c16:uniqueId val="{00000011-CE82-430F-8206-D5E2EB674651}"/>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'starostlivosť graf'!$H$1:$H$2</c15:sqref>
                        </c15:formulaRef>
                      </c:ext>
                    </c:extLst>
                    <c:strCache>
                      <c:ptCount val="2"/>
                      <c:pt idx="0">
                        <c:v>% podiel hospitalizácií podľa trv.bydliska - mimo BA</c:v>
                      </c:pt>
                      <c:pt idx="1">
                        <c:v>2013</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'starostlivosť graf'!$A$3:$A$7</c15:sqref>
                        </c15:formulaRef>
                      </c:ext>
                    </c:extLst>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extLst xmlns:c15="http://schemas.microsoft.com/office/drawing/2012/chart">
                      <c:ext xmlns:c15="http://schemas.microsoft.com/office/drawing/2012/chart" uri="{02D57815-91ED-43cb-92C2-25804820EDAC}">
                        <c15:formulaRef>
                          <c15:sqref>'starostlivosť graf'!$H$3:$H$7</c15:sqref>
                        </c15:formulaRef>
                      </c:ext>
                    </c:extLst>
                    <c:numCache>
                      <c:formatCode>0.00%</c:formatCode>
                      <c:ptCount val="5"/>
                      <c:pt idx="0">
                        <c:v>0.373129375850284</c:v>
                      </c:pt>
                      <c:pt idx="1">
                        <c:v>0.39970227018980298</c:v>
                      </c:pt>
                      <c:pt idx="2">
                        <c:v>0.51299030801238099</c:v>
                      </c:pt>
                      <c:pt idx="3">
                        <c:v>0.30812204555221301</c:v>
                      </c:pt>
                      <c:pt idx="4">
                        <c:v>0.389181731347508</c:v>
                      </c:pt>
                    </c:numCache>
                  </c:numRef>
                </c:val>
                <c:extLst xmlns:c15="http://schemas.microsoft.com/office/drawing/2012/chart">
                  <c:ext xmlns:c16="http://schemas.microsoft.com/office/drawing/2014/chart" uri="{C3380CC4-5D6E-409C-BE32-E72D297353CC}">
                    <c16:uniqueId val="{00000012-CE82-430F-8206-D5E2EB67465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'starostlivosť graf'!$I$1:$I$2</c15:sqref>
                        </c15:formulaRef>
                      </c:ext>
                    </c:extLst>
                    <c:strCache>
                      <c:ptCount val="2"/>
                      <c:pt idx="0">
                        <c:v>% podiel hospitalizácií podľa trv.bydliska - mimo BA</c:v>
                      </c:pt>
                      <c:pt idx="1">
                        <c:v>2014</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'starostlivosť graf'!$A$3:$A$7</c15:sqref>
                        </c15:formulaRef>
                      </c:ext>
                    </c:extLst>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extLst xmlns:c15="http://schemas.microsoft.com/office/drawing/2012/chart">
                      <c:ext xmlns:c15="http://schemas.microsoft.com/office/drawing/2012/chart" uri="{02D57815-91ED-43cb-92C2-25804820EDAC}">
                        <c15:formulaRef>
                          <c15:sqref>'starostlivosť graf'!$I$3:$I$7</c15:sqref>
                        </c15:formulaRef>
                      </c:ext>
                    </c:extLst>
                    <c:numCache>
                      <c:formatCode>0.00%</c:formatCode>
                      <c:ptCount val="5"/>
                      <c:pt idx="0">
                        <c:v>0.40464180819818701</c:v>
                      </c:pt>
                      <c:pt idx="1">
                        <c:v>0.42163218186661899</c:v>
                      </c:pt>
                      <c:pt idx="2">
                        <c:v>0.50233761066348404</c:v>
                      </c:pt>
                      <c:pt idx="3">
                        <c:v>0.322824716267339</c:v>
                      </c:pt>
                      <c:pt idx="4">
                        <c:v>0.39286403085824501</c:v>
                      </c:pt>
                    </c:numCache>
                  </c:numRef>
                </c:val>
                <c:extLst xmlns:c15="http://schemas.microsoft.com/office/drawing/2012/chart">
                  <c:ext xmlns:c16="http://schemas.microsoft.com/office/drawing/2014/chart" uri="{C3380CC4-5D6E-409C-BE32-E72D297353CC}">
                    <c16:uniqueId val="{00000013-CE82-430F-8206-D5E2EB674651}"/>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'starostlivosť graf'!$K$1:$K$2</c15:sqref>
                        </c15:formulaRef>
                      </c:ext>
                    </c:extLst>
                    <c:strCache>
                      <c:ptCount val="2"/>
                      <c:pt idx="0">
                        <c:v>% podiel hospitalizácií podľa trv.bydliska - BA mesto </c:v>
                      </c:pt>
                      <c:pt idx="1">
                        <c:v>2013</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'starostlivosť graf'!$A$3:$A$7</c15:sqref>
                        </c15:formulaRef>
                      </c:ext>
                    </c:extLst>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extLst xmlns:c15="http://schemas.microsoft.com/office/drawing/2012/chart">
                      <c:ext xmlns:c15="http://schemas.microsoft.com/office/drawing/2012/chart" uri="{02D57815-91ED-43cb-92C2-25804820EDAC}">
                        <c15:formulaRef>
                          <c15:sqref>'starostlivosť graf'!$K$3:$K$7</c15:sqref>
                        </c15:formulaRef>
                      </c:ext>
                    </c:extLst>
                    <c:numCache>
                      <c:formatCode>0.00%</c:formatCode>
                      <c:ptCount val="5"/>
                      <c:pt idx="0">
                        <c:v>0.54570793376912097</c:v>
                      </c:pt>
                      <c:pt idx="1">
                        <c:v>0.53200595459620403</c:v>
                      </c:pt>
                      <c:pt idx="2">
                        <c:v>0.482975592429086</c:v>
                      </c:pt>
                      <c:pt idx="3">
                        <c:v>0.69144821658788203</c:v>
                      </c:pt>
                      <c:pt idx="4">
                        <c:v>0.60873102911522303</c:v>
                      </c:pt>
                    </c:numCache>
                  </c:numRef>
                </c:val>
                <c:extLst xmlns:c15="http://schemas.microsoft.com/office/drawing/2012/chart">
                  <c:ext xmlns:c16="http://schemas.microsoft.com/office/drawing/2014/chart" uri="{C3380CC4-5D6E-409C-BE32-E72D297353CC}">
                    <c16:uniqueId val="{00000014-CE82-430F-8206-D5E2EB674651}"/>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'starostlivosť graf'!$L$1:$L$2</c15:sqref>
                        </c15:formulaRef>
                      </c:ext>
                    </c:extLst>
                    <c:strCache>
                      <c:ptCount val="2"/>
                      <c:pt idx="0">
                        <c:v>% podiel hospitalizácií podľa trv.bydliska - BA mesto </c:v>
                      </c:pt>
                      <c:pt idx="1">
                        <c:v>2014</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'starostlivosť graf'!$A$3:$A$7</c15:sqref>
                        </c15:formulaRef>
                      </c:ext>
                    </c:extLst>
                    <c:strCache>
                      <c:ptCount val="5"/>
                      <c:pt idx="0">
                        <c:v>Všeobecná nemocnica akad. L. Dérera</c:v>
                      </c:pt>
                      <c:pt idx="1">
                        <c:v>Všeobecná nemocnica Staré Mesto</c:v>
                      </c:pt>
                      <c:pt idx="2">
                        <c:v>Všeobecná nemocnica Ružinov</c:v>
                      </c:pt>
                      <c:pt idx="3">
                        <c:v>Špecializovaná geriatrická nemocnica PB</c:v>
                      </c:pt>
                      <c:pt idx="4">
                        <c:v>Všeobecná nemocnica sv. Cyrila a Metoda</c:v>
                      </c:pt>
                    </c:strCache>
                  </c:strRef>
                </c:cat>
                <c:val>
                  <c:numRef>
                    <c:extLst xmlns:c15="http://schemas.microsoft.com/office/drawing/2012/chart">
                      <c:ext xmlns:c15="http://schemas.microsoft.com/office/drawing/2012/chart" uri="{02D57815-91ED-43cb-92C2-25804820EDAC}">
                        <c15:formulaRef>
                          <c15:sqref>'starostlivosť graf'!$L$3:$L$7</c15:sqref>
                        </c15:formulaRef>
                      </c:ext>
                    </c:extLst>
                    <c:numCache>
                      <c:formatCode>0.00%</c:formatCode>
                      <c:ptCount val="5"/>
                      <c:pt idx="0">
                        <c:v>0.53786234197420502</c:v>
                      </c:pt>
                      <c:pt idx="1">
                        <c:v>0.551105585649587</c:v>
                      </c:pt>
                      <c:pt idx="2">
                        <c:v>0.491768626280712</c:v>
                      </c:pt>
                      <c:pt idx="3">
                        <c:v>0.67633459436738097</c:v>
                      </c:pt>
                      <c:pt idx="4">
                        <c:v>0.60424300867888203</c:v>
                      </c:pt>
                    </c:numCache>
                  </c:numRef>
                </c:val>
                <c:extLst xmlns:c15="http://schemas.microsoft.com/office/drawing/2012/chart">
                  <c:ext xmlns:c16="http://schemas.microsoft.com/office/drawing/2014/chart" uri="{C3380CC4-5D6E-409C-BE32-E72D297353CC}">
                    <c16:uniqueId val="{00000015-CE82-430F-8206-D5E2EB674651}"/>
                  </c:ext>
                </c:extLst>
              </c15:ser>
            </c15:filteredBarSeries>
          </c:ext>
        </c:extLst>
      </c:barChart>
      <c:catAx>
        <c:axId val="12495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24951552"/>
        <c:crosses val="autoZero"/>
        <c:auto val="1"/>
        <c:lblAlgn val="ctr"/>
        <c:lblOffset val="100"/>
        <c:noMultiLvlLbl val="0"/>
      </c:catAx>
      <c:valAx>
        <c:axId val="12495155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k-SK"/>
          </a:p>
        </c:txPr>
        <c:crossAx val="124950016"/>
        <c:crosses val="autoZero"/>
        <c:crossBetween val="between"/>
      </c:valAx>
      <c:spPr>
        <a:noFill/>
        <a:ln>
          <a:noFill/>
        </a:ln>
        <a:effectLst/>
      </c:spPr>
    </c:plotArea>
    <c:legend>
      <c:legendPos val="b"/>
      <c:layout>
        <c:manualLayout>
          <c:xMode val="edge"/>
          <c:yMode val="edge"/>
          <c:x val="9.1368267782870799E-2"/>
          <c:y val="0.116347840492711"/>
          <c:w val="0.87111603237095403"/>
          <c:h val="8.5099302253059894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'[prevádzkové výdavky.xlsx]Hárok1'!$B$2</c:f>
              <c:strCache>
                <c:ptCount val="1"/>
                <c:pt idx="0">
                  <c:v>2014</c:v>
                </c:pt>
              </c:strCache>
            </c:strRef>
          </c:tx>
          <c:spPr>
            <a:solidFill>
              <a:schemeClr val="accent5">
                <a:lumMod val="60000"/>
                <a:lumOff val="40000"/>
              </a:schemeClr>
            </a:solidFill>
            <a:ln>
              <a:noFill/>
            </a:ln>
            <a:effectLst/>
          </c:spPr>
          <c:invertIfNegative val="0"/>
          <c:cat>
            <c:strRef>
              <c:f>'[prevádzkové výdavky.xlsx]Hárok1'!$A$3:$A$7</c:f>
              <c:strCache>
                <c:ptCount val="5"/>
                <c:pt idx="0">
                  <c:v>Ružinov</c:v>
                </c:pt>
                <c:pt idx="1">
                  <c:v>Kramáre</c:v>
                </c:pt>
                <c:pt idx="2">
                  <c:v>Petržalka</c:v>
                </c:pt>
                <c:pt idx="3">
                  <c:v>Staré mesto</c:v>
                </c:pt>
                <c:pt idx="4">
                  <c:v>Podunajské Biskupice</c:v>
                </c:pt>
              </c:strCache>
            </c:strRef>
          </c:cat>
          <c:val>
            <c:numRef>
              <c:f>'[prevádzkové výdavky.xlsx]Hárok1'!$B$3:$B$7</c:f>
              <c:numCache>
                <c:formatCode>_("€"* #,##0.00_);_("€"* \(#,##0.00\);_("€"* "-"??_);_(@_)</c:formatCode>
                <c:ptCount val="5"/>
                <c:pt idx="0">
                  <c:v>41169445.090000004</c:v>
                </c:pt>
                <c:pt idx="1">
                  <c:v>34957956.479999997</c:v>
                </c:pt>
                <c:pt idx="2">
                  <c:v>33948510.119999997</c:v>
                </c:pt>
                <c:pt idx="3">
                  <c:v>16351229.49</c:v>
                </c:pt>
                <c:pt idx="4">
                  <c:v>4896322.97</c:v>
                </c:pt>
              </c:numCache>
            </c:numRef>
          </c:val>
          <c:extLst>
            <c:ext xmlns:c16="http://schemas.microsoft.com/office/drawing/2014/chart" uri="{C3380CC4-5D6E-409C-BE32-E72D297353CC}">
              <c16:uniqueId val="{00000000-824E-43C2-BAC6-F859D28216E3}"/>
            </c:ext>
          </c:extLst>
        </c:ser>
        <c:ser>
          <c:idx val="1"/>
          <c:order val="1"/>
          <c:tx>
            <c:strRef>
              <c:f>'[prevádzkové výdavky.xlsx]Hárok1'!$C$2</c:f>
              <c:strCache>
                <c:ptCount val="1"/>
                <c:pt idx="0">
                  <c:v>2015</c:v>
                </c:pt>
              </c:strCache>
            </c:strRef>
          </c:tx>
          <c:spPr>
            <a:solidFill>
              <a:schemeClr val="accent2">
                <a:lumMod val="60000"/>
                <a:lumOff val="40000"/>
              </a:schemeClr>
            </a:solidFill>
            <a:ln>
              <a:noFill/>
            </a:ln>
            <a:effectLst/>
          </c:spPr>
          <c:invertIfNegative val="0"/>
          <c:cat>
            <c:strRef>
              <c:f>'[prevádzkové výdavky.xlsx]Hárok1'!$A$3:$A$7</c:f>
              <c:strCache>
                <c:ptCount val="5"/>
                <c:pt idx="0">
                  <c:v>Ružinov</c:v>
                </c:pt>
                <c:pt idx="1">
                  <c:v>Kramáre</c:v>
                </c:pt>
                <c:pt idx="2">
                  <c:v>Petržalka</c:v>
                </c:pt>
                <c:pt idx="3">
                  <c:v>Staré mesto</c:v>
                </c:pt>
                <c:pt idx="4">
                  <c:v>Podunajské Biskupice</c:v>
                </c:pt>
              </c:strCache>
            </c:strRef>
          </c:cat>
          <c:val>
            <c:numRef>
              <c:f>'[prevádzkové výdavky.xlsx]Hárok1'!$C$3:$C$7</c:f>
              <c:numCache>
                <c:formatCode>_("€"* #,##0.00_);_("€"* \(#,##0.00\);_("€"* "-"??_);_(@_)</c:formatCode>
                <c:ptCount val="5"/>
                <c:pt idx="0">
                  <c:v>42878698.630000003</c:v>
                </c:pt>
                <c:pt idx="1">
                  <c:v>35818123.579999998</c:v>
                </c:pt>
                <c:pt idx="2">
                  <c:v>34217810.100000001</c:v>
                </c:pt>
                <c:pt idx="3">
                  <c:v>16656878.98</c:v>
                </c:pt>
                <c:pt idx="4">
                  <c:v>4949129.4800000004</c:v>
                </c:pt>
              </c:numCache>
            </c:numRef>
          </c:val>
          <c:extLst>
            <c:ext xmlns:c16="http://schemas.microsoft.com/office/drawing/2014/chart" uri="{C3380CC4-5D6E-409C-BE32-E72D297353CC}">
              <c16:uniqueId val="{00000001-824E-43C2-BAC6-F859D28216E3}"/>
            </c:ext>
          </c:extLst>
        </c:ser>
        <c:ser>
          <c:idx val="2"/>
          <c:order val="2"/>
          <c:tx>
            <c:strRef>
              <c:f>'[prevádzkové výdavky.xlsx]Hárok1'!$D$2</c:f>
              <c:strCache>
                <c:ptCount val="1"/>
                <c:pt idx="0">
                  <c:v>2016</c:v>
                </c:pt>
              </c:strCache>
            </c:strRef>
          </c:tx>
          <c:spPr>
            <a:solidFill>
              <a:schemeClr val="accent6">
                <a:lumMod val="60000"/>
                <a:lumOff val="40000"/>
              </a:schemeClr>
            </a:solidFill>
            <a:ln>
              <a:noFill/>
            </a:ln>
            <a:effectLst/>
          </c:spPr>
          <c:invertIfNegative val="0"/>
          <c:cat>
            <c:strRef>
              <c:f>'[prevádzkové výdavky.xlsx]Hárok1'!$A$3:$A$7</c:f>
              <c:strCache>
                <c:ptCount val="5"/>
                <c:pt idx="0">
                  <c:v>Ružinov</c:v>
                </c:pt>
                <c:pt idx="1">
                  <c:v>Kramáre</c:v>
                </c:pt>
                <c:pt idx="2">
                  <c:v>Petržalka</c:v>
                </c:pt>
                <c:pt idx="3">
                  <c:v>Staré mesto</c:v>
                </c:pt>
                <c:pt idx="4">
                  <c:v>Podunajské Biskupice</c:v>
                </c:pt>
              </c:strCache>
            </c:strRef>
          </c:cat>
          <c:val>
            <c:numRef>
              <c:f>'[prevádzkové výdavky.xlsx]Hárok1'!$D$3:$D$7</c:f>
              <c:numCache>
                <c:formatCode>_("€"* #,##0.00_);_("€"* \(#,##0.00\);_("€"* "-"??_);_(@_)</c:formatCode>
                <c:ptCount val="5"/>
                <c:pt idx="0">
                  <c:v>44488641.539999999</c:v>
                </c:pt>
                <c:pt idx="1">
                  <c:v>36513878.490000002</c:v>
                </c:pt>
                <c:pt idx="2">
                  <c:v>34292701.380000003</c:v>
                </c:pt>
                <c:pt idx="3">
                  <c:v>16815076.050000001</c:v>
                </c:pt>
                <c:pt idx="4">
                  <c:v>4883383.38</c:v>
                </c:pt>
              </c:numCache>
            </c:numRef>
          </c:val>
          <c:extLst>
            <c:ext xmlns:c16="http://schemas.microsoft.com/office/drawing/2014/chart" uri="{C3380CC4-5D6E-409C-BE32-E72D297353CC}">
              <c16:uniqueId val="{00000002-824E-43C2-BAC6-F859D28216E3}"/>
            </c:ext>
          </c:extLst>
        </c:ser>
        <c:dLbls>
          <c:showLegendKey val="0"/>
          <c:showVal val="0"/>
          <c:showCatName val="0"/>
          <c:showSerName val="0"/>
          <c:showPercent val="0"/>
          <c:showBubbleSize val="0"/>
        </c:dLbls>
        <c:gapWidth val="219"/>
        <c:overlap val="-27"/>
        <c:axId val="125568896"/>
        <c:axId val="125570432"/>
      </c:barChart>
      <c:catAx>
        <c:axId val="12556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125570432"/>
        <c:crosses val="autoZero"/>
        <c:auto val="1"/>
        <c:lblAlgn val="ctr"/>
        <c:lblOffset val="100"/>
        <c:noMultiLvlLbl val="0"/>
      </c:catAx>
      <c:valAx>
        <c:axId val="125570432"/>
        <c:scaling>
          <c:orientation val="minMax"/>
          <c:max val="5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12556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113254482616805E-2"/>
          <c:y val="6.6921282275613003E-2"/>
          <c:w val="0.86127038985333204"/>
          <c:h val="0.73940709334410104"/>
        </c:manualLayout>
      </c:layout>
      <c:lineChart>
        <c:grouping val="standard"/>
        <c:varyColors val="0"/>
        <c:ser>
          <c:idx val="0"/>
          <c:order val="0"/>
          <c:tx>
            <c:strRef>
              <c:f>'Predikcia dopytu nUNB'!$C$37</c:f>
              <c:strCache>
                <c:ptCount val="1"/>
                <c:pt idx="0">
                  <c:v>0 - 14 
(pred-produktívny vek)</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'Demo vývoj graf'!$E$3:$P$3</c:f>
              <c:numCache>
                <c:formatCode>General</c:formatCode>
                <c:ptCount val="12"/>
                <c:pt idx="0">
                  <c:v>2015</c:v>
                </c:pt>
                <c:pt idx="1">
                  <c:v>2016</c:v>
                </c:pt>
                <c:pt idx="2">
                  <c:v>2017</c:v>
                </c:pt>
                <c:pt idx="3">
                  <c:v>2018</c:v>
                </c:pt>
                <c:pt idx="4">
                  <c:v>2019</c:v>
                </c:pt>
                <c:pt idx="5">
                  <c:v>2020</c:v>
                </c:pt>
                <c:pt idx="6">
                  <c:v>2025</c:v>
                </c:pt>
                <c:pt idx="7">
                  <c:v>2030</c:v>
                </c:pt>
                <c:pt idx="8">
                  <c:v>2035</c:v>
                </c:pt>
                <c:pt idx="9">
                  <c:v>2040</c:v>
                </c:pt>
                <c:pt idx="10">
                  <c:v>2045</c:v>
                </c:pt>
                <c:pt idx="11">
                  <c:v>2050</c:v>
                </c:pt>
              </c:numCache>
            </c:numRef>
          </c:cat>
          <c:val>
            <c:numRef>
              <c:f>'Demo vývoj graf'!$E$4:$P$4</c:f>
              <c:numCache>
                <c:formatCode>0.00%</c:formatCode>
                <c:ptCount val="12"/>
                <c:pt idx="0">
                  <c:v>1</c:v>
                </c:pt>
                <c:pt idx="1">
                  <c:v>1.029419538477178</c:v>
                </c:pt>
                <c:pt idx="2">
                  <c:v>1.056256988919386</c:v>
                </c:pt>
                <c:pt idx="3">
                  <c:v>1.0746670732947039</c:v>
                </c:pt>
                <c:pt idx="4">
                  <c:v>1.086022161228017</c:v>
                </c:pt>
                <c:pt idx="5">
                  <c:v>1.0915421368303351</c:v>
                </c:pt>
                <c:pt idx="6">
                  <c:v>1.0229236555860519</c:v>
                </c:pt>
                <c:pt idx="7">
                  <c:v>0.86224458676425697</c:v>
                </c:pt>
                <c:pt idx="8">
                  <c:v>0.764887669004778</c:v>
                </c:pt>
                <c:pt idx="9">
                  <c:v>0.65023889397173895</c:v>
                </c:pt>
                <c:pt idx="10">
                  <c:v>0.53617464674189297</c:v>
                </c:pt>
                <c:pt idx="11">
                  <c:v>0.42211039951204599</c:v>
                </c:pt>
              </c:numCache>
            </c:numRef>
          </c:val>
          <c:smooth val="0"/>
          <c:extLst>
            <c:ext xmlns:c16="http://schemas.microsoft.com/office/drawing/2014/chart" uri="{C3380CC4-5D6E-409C-BE32-E72D297353CC}">
              <c16:uniqueId val="{00000000-E2D7-454A-AE1A-473C7511000C}"/>
            </c:ext>
          </c:extLst>
        </c:ser>
        <c:ser>
          <c:idx val="1"/>
          <c:order val="1"/>
          <c:tx>
            <c:strRef>
              <c:f>'Predikcia dopytu nUNB'!$C$38</c:f>
              <c:strCache>
                <c:ptCount val="1"/>
                <c:pt idx="0">
                  <c:v>15 - 64 
(produktívny vek)</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'Demo vývoj graf'!$E$3:$P$3</c:f>
              <c:numCache>
                <c:formatCode>General</c:formatCode>
                <c:ptCount val="12"/>
                <c:pt idx="0">
                  <c:v>2015</c:v>
                </c:pt>
                <c:pt idx="1">
                  <c:v>2016</c:v>
                </c:pt>
                <c:pt idx="2">
                  <c:v>2017</c:v>
                </c:pt>
                <c:pt idx="3">
                  <c:v>2018</c:v>
                </c:pt>
                <c:pt idx="4">
                  <c:v>2019</c:v>
                </c:pt>
                <c:pt idx="5">
                  <c:v>2020</c:v>
                </c:pt>
                <c:pt idx="6">
                  <c:v>2025</c:v>
                </c:pt>
                <c:pt idx="7">
                  <c:v>2030</c:v>
                </c:pt>
                <c:pt idx="8">
                  <c:v>2035</c:v>
                </c:pt>
                <c:pt idx="9">
                  <c:v>2040</c:v>
                </c:pt>
                <c:pt idx="10">
                  <c:v>2045</c:v>
                </c:pt>
                <c:pt idx="11">
                  <c:v>2050</c:v>
                </c:pt>
              </c:numCache>
            </c:numRef>
          </c:cat>
          <c:val>
            <c:numRef>
              <c:f>'Demo vývoj graf'!$E$5:$P$5</c:f>
              <c:numCache>
                <c:formatCode>0.00%</c:formatCode>
                <c:ptCount val="12"/>
                <c:pt idx="0">
                  <c:v>1</c:v>
                </c:pt>
                <c:pt idx="1">
                  <c:v>0.99297190150009995</c:v>
                </c:pt>
                <c:pt idx="2">
                  <c:v>0.98579096790926202</c:v>
                </c:pt>
                <c:pt idx="3">
                  <c:v>0.98004112653356101</c:v>
                </c:pt>
                <c:pt idx="4">
                  <c:v>0.97565059119391995</c:v>
                </c:pt>
                <c:pt idx="5">
                  <c:v>0.97141983799480403</c:v>
                </c:pt>
                <c:pt idx="6">
                  <c:v>0.97904769844247197</c:v>
                </c:pt>
                <c:pt idx="7">
                  <c:v>1.004256225714272</c:v>
                </c:pt>
                <c:pt idx="8">
                  <c:v>1.015790643713615</c:v>
                </c:pt>
                <c:pt idx="9">
                  <c:v>1.03220883757335</c:v>
                </c:pt>
                <c:pt idx="10">
                  <c:v>1.048040932016173</c:v>
                </c:pt>
                <c:pt idx="11">
                  <c:v>1.063873026458996</c:v>
                </c:pt>
              </c:numCache>
            </c:numRef>
          </c:val>
          <c:smooth val="0"/>
          <c:extLst>
            <c:ext xmlns:c16="http://schemas.microsoft.com/office/drawing/2014/chart" uri="{C3380CC4-5D6E-409C-BE32-E72D297353CC}">
              <c16:uniqueId val="{00000001-E2D7-454A-AE1A-473C7511000C}"/>
            </c:ext>
          </c:extLst>
        </c:ser>
        <c:ser>
          <c:idx val="2"/>
          <c:order val="2"/>
          <c:tx>
            <c:strRef>
              <c:f>'Predikcia dopytu nUNB'!$C$39</c:f>
              <c:strCache>
                <c:ptCount val="1"/>
                <c:pt idx="0">
                  <c:v>&gt; 65 
(post-produktívny vek)</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'Demo vývoj graf'!$E$3:$P$3</c:f>
              <c:numCache>
                <c:formatCode>General</c:formatCode>
                <c:ptCount val="12"/>
                <c:pt idx="0">
                  <c:v>2015</c:v>
                </c:pt>
                <c:pt idx="1">
                  <c:v>2016</c:v>
                </c:pt>
                <c:pt idx="2">
                  <c:v>2017</c:v>
                </c:pt>
                <c:pt idx="3">
                  <c:v>2018</c:v>
                </c:pt>
                <c:pt idx="4">
                  <c:v>2019</c:v>
                </c:pt>
                <c:pt idx="5">
                  <c:v>2020</c:v>
                </c:pt>
                <c:pt idx="6">
                  <c:v>2025</c:v>
                </c:pt>
                <c:pt idx="7">
                  <c:v>2030</c:v>
                </c:pt>
                <c:pt idx="8">
                  <c:v>2035</c:v>
                </c:pt>
                <c:pt idx="9">
                  <c:v>2040</c:v>
                </c:pt>
                <c:pt idx="10">
                  <c:v>2045</c:v>
                </c:pt>
                <c:pt idx="11">
                  <c:v>2050</c:v>
                </c:pt>
              </c:numCache>
            </c:numRef>
          </c:cat>
          <c:val>
            <c:numRef>
              <c:f>'Demo vývoj graf'!$E$6:$P$6</c:f>
              <c:numCache>
                <c:formatCode>0.00%</c:formatCode>
                <c:ptCount val="12"/>
                <c:pt idx="0">
                  <c:v>1</c:v>
                </c:pt>
                <c:pt idx="1">
                  <c:v>1.0517550448149819</c:v>
                </c:pt>
                <c:pt idx="2">
                  <c:v>1.1039206849932399</c:v>
                </c:pt>
                <c:pt idx="3">
                  <c:v>1.155134945671223</c:v>
                </c:pt>
                <c:pt idx="4">
                  <c:v>1.2045365780381549</c:v>
                </c:pt>
                <c:pt idx="5">
                  <c:v>1.2559311000951381</c:v>
                </c:pt>
                <c:pt idx="6">
                  <c:v>1.4549196334685299</c:v>
                </c:pt>
                <c:pt idx="7">
                  <c:v>1.610074608181864</c:v>
                </c:pt>
                <c:pt idx="8">
                  <c:v>1.734244654749387</c:v>
                </c:pt>
                <c:pt idx="9">
                  <c:v>1.911316408792749</c:v>
                </c:pt>
                <c:pt idx="10">
                  <c:v>2.070325972660358</c:v>
                </c:pt>
                <c:pt idx="11">
                  <c:v>2.2293355365279659</c:v>
                </c:pt>
              </c:numCache>
            </c:numRef>
          </c:val>
          <c:smooth val="0"/>
          <c:extLst>
            <c:ext xmlns:c16="http://schemas.microsoft.com/office/drawing/2014/chart" uri="{C3380CC4-5D6E-409C-BE32-E72D297353CC}">
              <c16:uniqueId val="{00000002-E2D7-454A-AE1A-473C7511000C}"/>
            </c:ext>
          </c:extLst>
        </c:ser>
        <c:dLbls>
          <c:showLegendKey val="0"/>
          <c:showVal val="0"/>
          <c:showCatName val="0"/>
          <c:showSerName val="0"/>
          <c:showPercent val="0"/>
          <c:showBubbleSize val="0"/>
        </c:dLbls>
        <c:marker val="1"/>
        <c:smooth val="0"/>
        <c:axId val="125605760"/>
        <c:axId val="129368064"/>
      </c:lineChart>
      <c:catAx>
        <c:axId val="125605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mn-lt"/>
                <a:ea typeface="+mn-ea"/>
                <a:cs typeface="Arial" panose="020B0604020202020204" pitchFamily="34" charset="0"/>
              </a:defRPr>
            </a:pPr>
            <a:endParaRPr lang="sk-SK"/>
          </a:p>
        </c:txPr>
        <c:crossAx val="129368064"/>
        <c:crosses val="autoZero"/>
        <c:auto val="1"/>
        <c:lblAlgn val="ctr"/>
        <c:lblOffset val="100"/>
        <c:noMultiLvlLbl val="0"/>
      </c:catAx>
      <c:valAx>
        <c:axId val="129368064"/>
        <c:scaling>
          <c:orientation val="minMax"/>
          <c:max val="2.2999999999999998"/>
          <c:min val="-0.1"/>
        </c:scaling>
        <c:delete val="0"/>
        <c:axPos val="l"/>
        <c:numFmt formatCode="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Arial" panose="020B0604020202020204" pitchFamily="34" charset="0"/>
              </a:defRPr>
            </a:pPr>
            <a:endParaRPr lang="sk-SK"/>
          </a:p>
        </c:txPr>
        <c:crossAx val="125605760"/>
        <c:crosses val="autoZero"/>
        <c:crossBetween val="between"/>
      </c:valAx>
      <c:spPr>
        <a:noFill/>
        <a:ln>
          <a:noFill/>
        </a:ln>
        <a:effectLst/>
      </c:spPr>
    </c:plotArea>
    <c:legend>
      <c:legendPos val="t"/>
      <c:layout>
        <c:manualLayout>
          <c:xMode val="edge"/>
          <c:yMode val="edge"/>
          <c:x val="4.9506471947416801E-2"/>
          <c:y val="0.86810124810348599"/>
          <c:w val="0.89862802940230802"/>
          <c:h val="9.711366080044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legend>
    <c:plotVisOnly val="1"/>
    <c:dispBlanksAs val="gap"/>
    <c:showDLblsOverMax val="0"/>
  </c:chart>
  <c:spPr>
    <a:solidFill>
      <a:schemeClr val="lt1"/>
    </a:solidFill>
    <a:ln w="9525" cap="flat" cmpd="sng" algn="ctr">
      <a:noFill/>
      <a:round/>
    </a:ln>
    <a:effectLst/>
  </c:spPr>
  <c:txPr>
    <a:bodyPr/>
    <a:lstStyle/>
    <a:p>
      <a:pPr>
        <a:defRPr/>
      </a:pPr>
      <a:endParaRPr lang="sk-SK"/>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113254482616805E-2"/>
          <c:y val="6.6921282275613003E-2"/>
          <c:w val="0.86127038985333204"/>
          <c:h val="0.73940709334410104"/>
        </c:manualLayout>
      </c:layout>
      <c:lineChart>
        <c:grouping val="standard"/>
        <c:varyColors val="0"/>
        <c:ser>
          <c:idx val="0"/>
          <c:order val="0"/>
          <c:tx>
            <c:strRef>
              <c:f>'Predikcia dopytu nUNB'!$C$37</c:f>
              <c:strCache>
                <c:ptCount val="1"/>
                <c:pt idx="0">
                  <c:v>0 - 14 
(pred-produktívny vek)</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'Demo vývoj graf'!$E$3:$P$3</c:f>
              <c:numCache>
                <c:formatCode>General</c:formatCode>
                <c:ptCount val="12"/>
                <c:pt idx="0">
                  <c:v>2015</c:v>
                </c:pt>
                <c:pt idx="1">
                  <c:v>2016</c:v>
                </c:pt>
                <c:pt idx="2">
                  <c:v>2017</c:v>
                </c:pt>
                <c:pt idx="3">
                  <c:v>2018</c:v>
                </c:pt>
                <c:pt idx="4">
                  <c:v>2019</c:v>
                </c:pt>
                <c:pt idx="5">
                  <c:v>2020</c:v>
                </c:pt>
                <c:pt idx="6">
                  <c:v>2025</c:v>
                </c:pt>
                <c:pt idx="7">
                  <c:v>2030</c:v>
                </c:pt>
                <c:pt idx="8">
                  <c:v>2035</c:v>
                </c:pt>
                <c:pt idx="9">
                  <c:v>2040</c:v>
                </c:pt>
                <c:pt idx="10">
                  <c:v>2045</c:v>
                </c:pt>
                <c:pt idx="11">
                  <c:v>2050</c:v>
                </c:pt>
              </c:numCache>
            </c:numRef>
          </c:cat>
          <c:val>
            <c:numRef>
              <c:f>'Demo vývoj graf'!$E$4:$P$4</c:f>
              <c:numCache>
                <c:formatCode>0.00%</c:formatCode>
                <c:ptCount val="12"/>
                <c:pt idx="0">
                  <c:v>1</c:v>
                </c:pt>
                <c:pt idx="1">
                  <c:v>1.029419538477178</c:v>
                </c:pt>
                <c:pt idx="2">
                  <c:v>1.056256988919386</c:v>
                </c:pt>
                <c:pt idx="3">
                  <c:v>1.0746670732947039</c:v>
                </c:pt>
                <c:pt idx="4">
                  <c:v>1.086022161228017</c:v>
                </c:pt>
                <c:pt idx="5">
                  <c:v>1.0915421368303351</c:v>
                </c:pt>
                <c:pt idx="6">
                  <c:v>1.0229236555860519</c:v>
                </c:pt>
                <c:pt idx="7">
                  <c:v>0.86224458676425697</c:v>
                </c:pt>
                <c:pt idx="8">
                  <c:v>0.764887669004778</c:v>
                </c:pt>
                <c:pt idx="9">
                  <c:v>0.65023889397173895</c:v>
                </c:pt>
                <c:pt idx="10">
                  <c:v>0.53617464674189297</c:v>
                </c:pt>
                <c:pt idx="11">
                  <c:v>0.42211039951204599</c:v>
                </c:pt>
              </c:numCache>
            </c:numRef>
          </c:val>
          <c:smooth val="0"/>
          <c:extLst>
            <c:ext xmlns:c16="http://schemas.microsoft.com/office/drawing/2014/chart" uri="{C3380CC4-5D6E-409C-BE32-E72D297353CC}">
              <c16:uniqueId val="{00000000-E478-4226-8300-707E037E3D02}"/>
            </c:ext>
          </c:extLst>
        </c:ser>
        <c:ser>
          <c:idx val="1"/>
          <c:order val="1"/>
          <c:tx>
            <c:strRef>
              <c:f>'Predikcia dopytu nUNB'!$C$38</c:f>
              <c:strCache>
                <c:ptCount val="1"/>
                <c:pt idx="0">
                  <c:v>15 - 64 
(produktívny vek)</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'Demo vývoj graf'!$E$3:$P$3</c:f>
              <c:numCache>
                <c:formatCode>General</c:formatCode>
                <c:ptCount val="12"/>
                <c:pt idx="0">
                  <c:v>2015</c:v>
                </c:pt>
                <c:pt idx="1">
                  <c:v>2016</c:v>
                </c:pt>
                <c:pt idx="2">
                  <c:v>2017</c:v>
                </c:pt>
                <c:pt idx="3">
                  <c:v>2018</c:v>
                </c:pt>
                <c:pt idx="4">
                  <c:v>2019</c:v>
                </c:pt>
                <c:pt idx="5">
                  <c:v>2020</c:v>
                </c:pt>
                <c:pt idx="6">
                  <c:v>2025</c:v>
                </c:pt>
                <c:pt idx="7">
                  <c:v>2030</c:v>
                </c:pt>
                <c:pt idx="8">
                  <c:v>2035</c:v>
                </c:pt>
                <c:pt idx="9">
                  <c:v>2040</c:v>
                </c:pt>
                <c:pt idx="10">
                  <c:v>2045</c:v>
                </c:pt>
                <c:pt idx="11">
                  <c:v>2050</c:v>
                </c:pt>
              </c:numCache>
            </c:numRef>
          </c:cat>
          <c:val>
            <c:numRef>
              <c:f>'Demo vývoj graf'!$E$5:$P$5</c:f>
              <c:numCache>
                <c:formatCode>0.00%</c:formatCode>
                <c:ptCount val="12"/>
                <c:pt idx="0">
                  <c:v>1</c:v>
                </c:pt>
                <c:pt idx="1">
                  <c:v>0.99297190150009995</c:v>
                </c:pt>
                <c:pt idx="2">
                  <c:v>0.98579096790926202</c:v>
                </c:pt>
                <c:pt idx="3">
                  <c:v>0.98004112653356101</c:v>
                </c:pt>
                <c:pt idx="4">
                  <c:v>0.97565059119391995</c:v>
                </c:pt>
                <c:pt idx="5">
                  <c:v>0.97141983799480403</c:v>
                </c:pt>
                <c:pt idx="6">
                  <c:v>0.97904769844247197</c:v>
                </c:pt>
                <c:pt idx="7">
                  <c:v>1.004256225714272</c:v>
                </c:pt>
                <c:pt idx="8">
                  <c:v>1.015790643713615</c:v>
                </c:pt>
                <c:pt idx="9">
                  <c:v>1.03220883757335</c:v>
                </c:pt>
                <c:pt idx="10">
                  <c:v>1.048040932016173</c:v>
                </c:pt>
                <c:pt idx="11">
                  <c:v>1.063873026458996</c:v>
                </c:pt>
              </c:numCache>
            </c:numRef>
          </c:val>
          <c:smooth val="0"/>
          <c:extLst>
            <c:ext xmlns:c16="http://schemas.microsoft.com/office/drawing/2014/chart" uri="{C3380CC4-5D6E-409C-BE32-E72D297353CC}">
              <c16:uniqueId val="{00000001-E478-4226-8300-707E037E3D02}"/>
            </c:ext>
          </c:extLst>
        </c:ser>
        <c:ser>
          <c:idx val="2"/>
          <c:order val="2"/>
          <c:tx>
            <c:strRef>
              <c:f>'Predikcia dopytu nUNB'!$C$39</c:f>
              <c:strCache>
                <c:ptCount val="1"/>
                <c:pt idx="0">
                  <c:v>&gt; 65 
(post-produktívny vek)</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'Demo vývoj graf'!$E$3:$P$3</c:f>
              <c:numCache>
                <c:formatCode>General</c:formatCode>
                <c:ptCount val="12"/>
                <c:pt idx="0">
                  <c:v>2015</c:v>
                </c:pt>
                <c:pt idx="1">
                  <c:v>2016</c:v>
                </c:pt>
                <c:pt idx="2">
                  <c:v>2017</c:v>
                </c:pt>
                <c:pt idx="3">
                  <c:v>2018</c:v>
                </c:pt>
                <c:pt idx="4">
                  <c:v>2019</c:v>
                </c:pt>
                <c:pt idx="5">
                  <c:v>2020</c:v>
                </c:pt>
                <c:pt idx="6">
                  <c:v>2025</c:v>
                </c:pt>
                <c:pt idx="7">
                  <c:v>2030</c:v>
                </c:pt>
                <c:pt idx="8">
                  <c:v>2035</c:v>
                </c:pt>
                <c:pt idx="9">
                  <c:v>2040</c:v>
                </c:pt>
                <c:pt idx="10">
                  <c:v>2045</c:v>
                </c:pt>
                <c:pt idx="11">
                  <c:v>2050</c:v>
                </c:pt>
              </c:numCache>
            </c:numRef>
          </c:cat>
          <c:val>
            <c:numRef>
              <c:f>'Demo vývoj graf'!$E$6:$P$6</c:f>
              <c:numCache>
                <c:formatCode>0.00%</c:formatCode>
                <c:ptCount val="12"/>
                <c:pt idx="0">
                  <c:v>1</c:v>
                </c:pt>
                <c:pt idx="1">
                  <c:v>1.0517550448149819</c:v>
                </c:pt>
                <c:pt idx="2">
                  <c:v>1.1039206849932399</c:v>
                </c:pt>
                <c:pt idx="3">
                  <c:v>1.155134945671223</c:v>
                </c:pt>
                <c:pt idx="4">
                  <c:v>1.2045365780381549</c:v>
                </c:pt>
                <c:pt idx="5">
                  <c:v>1.2559311000951381</c:v>
                </c:pt>
                <c:pt idx="6">
                  <c:v>1.4549196334685299</c:v>
                </c:pt>
                <c:pt idx="7">
                  <c:v>1.610074608181864</c:v>
                </c:pt>
                <c:pt idx="8">
                  <c:v>1.734244654749387</c:v>
                </c:pt>
                <c:pt idx="9">
                  <c:v>1.911316408792749</c:v>
                </c:pt>
                <c:pt idx="10">
                  <c:v>2.070325972660358</c:v>
                </c:pt>
                <c:pt idx="11">
                  <c:v>2.2293355365279659</c:v>
                </c:pt>
              </c:numCache>
            </c:numRef>
          </c:val>
          <c:smooth val="0"/>
          <c:extLst>
            <c:ext xmlns:c16="http://schemas.microsoft.com/office/drawing/2014/chart" uri="{C3380CC4-5D6E-409C-BE32-E72D297353CC}">
              <c16:uniqueId val="{00000002-E478-4226-8300-707E037E3D02}"/>
            </c:ext>
          </c:extLst>
        </c:ser>
        <c:dLbls>
          <c:showLegendKey val="0"/>
          <c:showVal val="0"/>
          <c:showCatName val="0"/>
          <c:showSerName val="0"/>
          <c:showPercent val="0"/>
          <c:showBubbleSize val="0"/>
        </c:dLbls>
        <c:marker val="1"/>
        <c:smooth val="0"/>
        <c:axId val="129403136"/>
        <c:axId val="129409408"/>
      </c:lineChart>
      <c:catAx>
        <c:axId val="129403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solidFill>
                <a:latin typeface="+mn-lt"/>
                <a:ea typeface="+mn-ea"/>
                <a:cs typeface="Arial" panose="020B0604020202020204" pitchFamily="34" charset="0"/>
              </a:defRPr>
            </a:pPr>
            <a:endParaRPr lang="sk-SK"/>
          </a:p>
        </c:txPr>
        <c:crossAx val="129409408"/>
        <c:crosses val="autoZero"/>
        <c:auto val="1"/>
        <c:lblAlgn val="ctr"/>
        <c:lblOffset val="100"/>
        <c:noMultiLvlLbl val="0"/>
      </c:catAx>
      <c:valAx>
        <c:axId val="129409408"/>
        <c:scaling>
          <c:orientation val="minMax"/>
          <c:max val="2.2999999999999998"/>
          <c:min val="-0.1"/>
        </c:scaling>
        <c:delete val="0"/>
        <c:axPos val="l"/>
        <c:numFmt formatCode="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Arial" panose="020B0604020202020204" pitchFamily="34" charset="0"/>
              </a:defRPr>
            </a:pPr>
            <a:endParaRPr lang="sk-SK"/>
          </a:p>
        </c:txPr>
        <c:crossAx val="129403136"/>
        <c:crosses val="autoZero"/>
        <c:crossBetween val="between"/>
      </c:valAx>
      <c:spPr>
        <a:noFill/>
        <a:ln>
          <a:noFill/>
        </a:ln>
        <a:effectLst/>
      </c:spPr>
    </c:plotArea>
    <c:legend>
      <c:legendPos val="t"/>
      <c:layout>
        <c:manualLayout>
          <c:xMode val="edge"/>
          <c:yMode val="edge"/>
          <c:x val="9.9363996612722896E-2"/>
          <c:y val="0.86810124810348599"/>
          <c:w val="0.81553206918653898"/>
          <c:h val="9.711366080044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legend>
    <c:plotVisOnly val="1"/>
    <c:dispBlanksAs val="gap"/>
    <c:showDLblsOverMax val="0"/>
  </c:chart>
  <c:spPr>
    <a:solidFill>
      <a:schemeClr val="lt1"/>
    </a:solidFill>
    <a:ln w="9525" cap="flat" cmpd="sng" algn="ctr">
      <a:noFill/>
      <a:round/>
    </a:ln>
    <a:effectLst/>
  </c:spPr>
  <c:txPr>
    <a:bodyPr/>
    <a:lstStyle/>
    <a:p>
      <a:pPr>
        <a:defRPr/>
      </a:pPr>
      <a:endParaRPr lang="sk-SK"/>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v>0 - 14</c:v>
          </c:tx>
          <c:spPr>
            <a:solidFill>
              <a:schemeClr val="accent1">
                <a:lumMod val="60000"/>
                <a:lumOff val="40000"/>
              </a:schemeClr>
            </a:solidFill>
            <a:ln w="9525" cap="flat" cmpd="sng" algn="ctr">
              <a:solidFill>
                <a:schemeClr val="accent1"/>
              </a:solidFill>
              <a:miter lim="800000"/>
            </a:ln>
            <a:effectLst/>
          </c:spPr>
          <c:invertIfNegative val="0"/>
          <c:cat>
            <c:strRef>
              <c:f>'Predikcia dopytu nUNB'!$C$67:$C$91</c:f>
              <c:strCache>
                <c:ptCount val="25"/>
                <c:pt idx="0">
                  <c:v>anesteziológia</c:v>
                </c:pt>
                <c:pt idx="1">
                  <c:v>popáleniny</c:v>
                </c:pt>
                <c:pt idx="2">
                  <c:v>intenzívna medicína</c:v>
                </c:pt>
                <c:pt idx="3">
                  <c:v>chirurgia</c:v>
                </c:pt>
                <c:pt idx="4">
                  <c:v>onkológia</c:v>
                </c:pt>
                <c:pt idx="5">
                  <c:v>pneumológia</c:v>
                </c:pt>
                <c:pt idx="6">
                  <c:v>psychiatria</c:v>
                </c:pt>
                <c:pt idx="7">
                  <c:v>neonatológia</c:v>
                </c:pt>
                <c:pt idx="8">
                  <c:v>dlhodobá starostlivosť</c:v>
                </c:pt>
                <c:pt idx="9">
                  <c:v>pracovné lekárstvo</c:v>
                </c:pt>
                <c:pt idx="10">
                  <c:v>Infekčné a geo-medicína</c:v>
                </c:pt>
                <c:pt idx="11">
                  <c:v>dermatológia</c:v>
                </c:pt>
                <c:pt idx="12">
                  <c:v>očné</c:v>
                </c:pt>
                <c:pt idx="13">
                  <c:v>geriatria</c:v>
                </c:pt>
                <c:pt idx="14">
                  <c:v>gynekológia</c:v>
                </c:pt>
                <c:pt idx="15">
                  <c:v>interné lekárstvo</c:v>
                </c:pt>
                <c:pt idx="16">
                  <c:v>traumatológia</c:v>
                </c:pt>
                <c:pt idx="17">
                  <c:v>plastická chirurgia</c:v>
                </c:pt>
                <c:pt idx="18">
                  <c:v>neurológia</c:v>
                </c:pt>
                <c:pt idx="19">
                  <c:v>neurochirurgia</c:v>
                </c:pt>
                <c:pt idx="20">
                  <c:v>ORL</c:v>
                </c:pt>
                <c:pt idx="21">
                  <c:v>ortopédia</c:v>
                </c:pt>
                <c:pt idx="22">
                  <c:v>rehabilitácia</c:v>
                </c:pt>
                <c:pt idx="23">
                  <c:v>urológia</c:v>
                </c:pt>
                <c:pt idx="24">
                  <c:v>denný stacionár</c:v>
                </c:pt>
              </c:strCache>
            </c:strRef>
          </c:cat>
          <c:val>
            <c:numLit>
              <c:formatCode>General</c:formatCode>
              <c:ptCount val="26"/>
              <c:pt idx="0">
                <c:v>0.02</c:v>
              </c:pt>
              <c:pt idx="1">
                <c:v>0.1</c:v>
              </c:pt>
              <c:pt idx="2">
                <c:v>0.05</c:v>
              </c:pt>
              <c:pt idx="3">
                <c:v>0.05</c:v>
              </c:pt>
              <c:pt idx="4">
                <c:v>0.05</c:v>
              </c:pt>
              <c:pt idx="5">
                <c:v>0.05</c:v>
              </c:pt>
              <c:pt idx="6">
                <c:v>0.15</c:v>
              </c:pt>
              <c:pt idx="7">
                <c:v>1</c:v>
              </c:pt>
              <c:pt idx="8">
                <c:v>0.02</c:v>
              </c:pt>
              <c:pt idx="9">
                <c:v>0</c:v>
              </c:pt>
              <c:pt idx="10">
                <c:v>0.2</c:v>
              </c:pt>
              <c:pt idx="11">
                <c:v>0.15</c:v>
              </c:pt>
              <c:pt idx="12">
                <c:v>0.2</c:v>
              </c:pt>
              <c:pt idx="13">
                <c:v>0</c:v>
              </c:pt>
              <c:pt idx="14">
                <c:v>0.05</c:v>
              </c:pt>
              <c:pt idx="15">
                <c:v>0.33</c:v>
              </c:pt>
              <c:pt idx="16">
                <c:v>0.05</c:v>
              </c:pt>
              <c:pt idx="17">
                <c:v>0.1</c:v>
              </c:pt>
              <c:pt idx="18">
                <c:v>0.2</c:v>
              </c:pt>
              <c:pt idx="19">
                <c:v>0.15</c:v>
              </c:pt>
              <c:pt idx="20">
                <c:v>0.1</c:v>
              </c:pt>
              <c:pt idx="21">
                <c:v>0.2</c:v>
              </c:pt>
              <c:pt idx="22">
                <c:v>0.05</c:v>
              </c:pt>
              <c:pt idx="23">
                <c:v>0.1</c:v>
              </c:pt>
              <c:pt idx="24">
                <c:v>0.02</c:v>
              </c:pt>
              <c:pt idx="25">
                <c:v>0.15</c:v>
              </c:pt>
            </c:numLit>
          </c:val>
          <c:extLst>
            <c:ext xmlns:c16="http://schemas.microsoft.com/office/drawing/2014/chart" uri="{C3380CC4-5D6E-409C-BE32-E72D297353CC}">
              <c16:uniqueId val="{00000000-E234-4D35-8DCC-3F6520A99E41}"/>
            </c:ext>
          </c:extLst>
        </c:ser>
        <c:ser>
          <c:idx val="1"/>
          <c:order val="1"/>
          <c:tx>
            <c:v>15 - 64</c:v>
          </c:tx>
          <c:spPr>
            <a:solidFill>
              <a:schemeClr val="accent1">
                <a:lumMod val="75000"/>
              </a:schemeClr>
            </a:solidFill>
            <a:ln w="9525" cap="flat" cmpd="sng" algn="ctr">
              <a:solidFill>
                <a:schemeClr val="tx1"/>
              </a:solidFill>
              <a:miter lim="800000"/>
            </a:ln>
            <a:effectLst/>
          </c:spPr>
          <c:invertIfNegative val="0"/>
          <c:cat>
            <c:strRef>
              <c:f>'Predikcia dopytu nUNB'!$C$67:$C$91</c:f>
              <c:strCache>
                <c:ptCount val="25"/>
                <c:pt idx="0">
                  <c:v>anesteziológia</c:v>
                </c:pt>
                <c:pt idx="1">
                  <c:v>popáleniny</c:v>
                </c:pt>
                <c:pt idx="2">
                  <c:v>intenzívna medicína</c:v>
                </c:pt>
                <c:pt idx="3">
                  <c:v>chirurgia</c:v>
                </c:pt>
                <c:pt idx="4">
                  <c:v>onkológia</c:v>
                </c:pt>
                <c:pt idx="5">
                  <c:v>pneumológia</c:v>
                </c:pt>
                <c:pt idx="6">
                  <c:v>psychiatria</c:v>
                </c:pt>
                <c:pt idx="7">
                  <c:v>neonatológia</c:v>
                </c:pt>
                <c:pt idx="8">
                  <c:v>dlhodobá starostlivosť</c:v>
                </c:pt>
                <c:pt idx="9">
                  <c:v>pracovné lekárstvo</c:v>
                </c:pt>
                <c:pt idx="10">
                  <c:v>Infekčné a geo-medicína</c:v>
                </c:pt>
                <c:pt idx="11">
                  <c:v>dermatológia</c:v>
                </c:pt>
                <c:pt idx="12">
                  <c:v>očné</c:v>
                </c:pt>
                <c:pt idx="13">
                  <c:v>geriatria</c:v>
                </c:pt>
                <c:pt idx="14">
                  <c:v>gynekológia</c:v>
                </c:pt>
                <c:pt idx="15">
                  <c:v>interné lekárstvo</c:v>
                </c:pt>
                <c:pt idx="16">
                  <c:v>traumatológia</c:v>
                </c:pt>
                <c:pt idx="17">
                  <c:v>plastická chirurgia</c:v>
                </c:pt>
                <c:pt idx="18">
                  <c:v>neurológia</c:v>
                </c:pt>
                <c:pt idx="19">
                  <c:v>neurochirurgia</c:v>
                </c:pt>
                <c:pt idx="20">
                  <c:v>ORL</c:v>
                </c:pt>
                <c:pt idx="21">
                  <c:v>ortopédia</c:v>
                </c:pt>
                <c:pt idx="22">
                  <c:v>rehabilitácia</c:v>
                </c:pt>
                <c:pt idx="23">
                  <c:v>urológia</c:v>
                </c:pt>
                <c:pt idx="24">
                  <c:v>denný stacionár</c:v>
                </c:pt>
              </c:strCache>
            </c:strRef>
          </c:cat>
          <c:val>
            <c:numLit>
              <c:formatCode>General</c:formatCode>
              <c:ptCount val="26"/>
              <c:pt idx="0">
                <c:v>0.57999999999999996</c:v>
              </c:pt>
              <c:pt idx="1">
                <c:v>0.8</c:v>
              </c:pt>
              <c:pt idx="2">
                <c:v>0.8</c:v>
              </c:pt>
              <c:pt idx="3">
                <c:v>0.65</c:v>
              </c:pt>
              <c:pt idx="4">
                <c:v>0.6</c:v>
              </c:pt>
              <c:pt idx="5">
                <c:v>0.5</c:v>
              </c:pt>
              <c:pt idx="6">
                <c:v>0.3</c:v>
              </c:pt>
              <c:pt idx="7">
                <c:v>0</c:v>
              </c:pt>
              <c:pt idx="8">
                <c:v>0.3</c:v>
              </c:pt>
              <c:pt idx="9">
                <c:v>0.95</c:v>
              </c:pt>
              <c:pt idx="10">
                <c:v>0.6</c:v>
              </c:pt>
              <c:pt idx="11">
                <c:v>0.65</c:v>
              </c:pt>
              <c:pt idx="12">
                <c:v>0.5</c:v>
              </c:pt>
              <c:pt idx="13">
                <c:v>0.1</c:v>
              </c:pt>
              <c:pt idx="14">
                <c:v>0.85</c:v>
              </c:pt>
              <c:pt idx="15">
                <c:v>0.34</c:v>
              </c:pt>
              <c:pt idx="16">
                <c:v>0.6</c:v>
              </c:pt>
              <c:pt idx="17">
                <c:v>0.6</c:v>
              </c:pt>
              <c:pt idx="18">
                <c:v>0.65</c:v>
              </c:pt>
              <c:pt idx="19">
                <c:v>0.6</c:v>
              </c:pt>
              <c:pt idx="20">
                <c:v>0.65</c:v>
              </c:pt>
              <c:pt idx="21">
                <c:v>0.47</c:v>
              </c:pt>
              <c:pt idx="22">
                <c:v>0.3</c:v>
              </c:pt>
              <c:pt idx="23">
                <c:v>0.6</c:v>
              </c:pt>
              <c:pt idx="24">
                <c:v>0.55000000000000004</c:v>
              </c:pt>
              <c:pt idx="25">
                <c:v>0.5</c:v>
              </c:pt>
            </c:numLit>
          </c:val>
          <c:extLst>
            <c:ext xmlns:c16="http://schemas.microsoft.com/office/drawing/2014/chart" uri="{C3380CC4-5D6E-409C-BE32-E72D297353CC}">
              <c16:uniqueId val="{00000001-E234-4D35-8DCC-3F6520A99E41}"/>
            </c:ext>
          </c:extLst>
        </c:ser>
        <c:ser>
          <c:idx val="2"/>
          <c:order val="2"/>
          <c:tx>
            <c:v>65 +</c:v>
          </c:tx>
          <c:spPr>
            <a:solidFill>
              <a:schemeClr val="accent3">
                <a:lumMod val="60000"/>
                <a:lumOff val="40000"/>
              </a:schemeClr>
            </a:solidFill>
            <a:ln w="9525" cap="flat" cmpd="sng" algn="ctr">
              <a:solidFill>
                <a:schemeClr val="accent3"/>
              </a:solidFill>
              <a:miter lim="800000"/>
            </a:ln>
            <a:effectLst/>
          </c:spPr>
          <c:invertIfNegative val="0"/>
          <c:cat>
            <c:strRef>
              <c:f>'Predikcia dopytu nUNB'!$C$67:$C$91</c:f>
              <c:strCache>
                <c:ptCount val="25"/>
                <c:pt idx="0">
                  <c:v>anesteziológia</c:v>
                </c:pt>
                <c:pt idx="1">
                  <c:v>popáleniny</c:v>
                </c:pt>
                <c:pt idx="2">
                  <c:v>intenzívna medicína</c:v>
                </c:pt>
                <c:pt idx="3">
                  <c:v>chirurgia</c:v>
                </c:pt>
                <c:pt idx="4">
                  <c:v>onkológia</c:v>
                </c:pt>
                <c:pt idx="5">
                  <c:v>pneumológia</c:v>
                </c:pt>
                <c:pt idx="6">
                  <c:v>psychiatria</c:v>
                </c:pt>
                <c:pt idx="7">
                  <c:v>neonatológia</c:v>
                </c:pt>
                <c:pt idx="8">
                  <c:v>dlhodobá starostlivosť</c:v>
                </c:pt>
                <c:pt idx="9">
                  <c:v>pracovné lekárstvo</c:v>
                </c:pt>
                <c:pt idx="10">
                  <c:v>Infekčné a geo-medicína</c:v>
                </c:pt>
                <c:pt idx="11">
                  <c:v>dermatológia</c:v>
                </c:pt>
                <c:pt idx="12">
                  <c:v>očné</c:v>
                </c:pt>
                <c:pt idx="13">
                  <c:v>geriatria</c:v>
                </c:pt>
                <c:pt idx="14">
                  <c:v>gynekológia</c:v>
                </c:pt>
                <c:pt idx="15">
                  <c:v>interné lekárstvo</c:v>
                </c:pt>
                <c:pt idx="16">
                  <c:v>traumatológia</c:v>
                </c:pt>
                <c:pt idx="17">
                  <c:v>plastická chirurgia</c:v>
                </c:pt>
                <c:pt idx="18">
                  <c:v>neurológia</c:v>
                </c:pt>
                <c:pt idx="19">
                  <c:v>neurochirurgia</c:v>
                </c:pt>
                <c:pt idx="20">
                  <c:v>ORL</c:v>
                </c:pt>
                <c:pt idx="21">
                  <c:v>ortopédia</c:v>
                </c:pt>
                <c:pt idx="22">
                  <c:v>rehabilitácia</c:v>
                </c:pt>
                <c:pt idx="23">
                  <c:v>urológia</c:v>
                </c:pt>
                <c:pt idx="24">
                  <c:v>denný stacionár</c:v>
                </c:pt>
              </c:strCache>
            </c:strRef>
          </c:cat>
          <c:val>
            <c:numLit>
              <c:formatCode>General</c:formatCode>
              <c:ptCount val="26"/>
              <c:pt idx="0">
                <c:v>0.4</c:v>
              </c:pt>
              <c:pt idx="1">
                <c:v>0.1</c:v>
              </c:pt>
              <c:pt idx="2">
                <c:v>0.15</c:v>
              </c:pt>
              <c:pt idx="3">
                <c:v>0.3</c:v>
              </c:pt>
              <c:pt idx="4">
                <c:v>0.35</c:v>
              </c:pt>
              <c:pt idx="5">
                <c:v>0.45</c:v>
              </c:pt>
              <c:pt idx="6">
                <c:v>0.55000000000000004</c:v>
              </c:pt>
              <c:pt idx="7">
                <c:v>0</c:v>
              </c:pt>
              <c:pt idx="8">
                <c:v>0.68</c:v>
              </c:pt>
              <c:pt idx="9">
                <c:v>0.05</c:v>
              </c:pt>
              <c:pt idx="10">
                <c:v>0.2</c:v>
              </c:pt>
              <c:pt idx="11">
                <c:v>0.2</c:v>
              </c:pt>
              <c:pt idx="12">
                <c:v>0.3</c:v>
              </c:pt>
              <c:pt idx="13">
                <c:v>0.9</c:v>
              </c:pt>
              <c:pt idx="14">
                <c:v>0.1</c:v>
              </c:pt>
              <c:pt idx="15">
                <c:v>0.33</c:v>
              </c:pt>
              <c:pt idx="16">
                <c:v>0.35</c:v>
              </c:pt>
              <c:pt idx="17">
                <c:v>0.3</c:v>
              </c:pt>
              <c:pt idx="18">
                <c:v>0.15</c:v>
              </c:pt>
              <c:pt idx="19">
                <c:v>0.25</c:v>
              </c:pt>
              <c:pt idx="20">
                <c:v>0.25</c:v>
              </c:pt>
              <c:pt idx="21">
                <c:v>0.33</c:v>
              </c:pt>
              <c:pt idx="22">
                <c:v>0.65</c:v>
              </c:pt>
              <c:pt idx="23">
                <c:v>0.3</c:v>
              </c:pt>
              <c:pt idx="24">
                <c:v>0.43</c:v>
              </c:pt>
              <c:pt idx="25">
                <c:v>0.35</c:v>
              </c:pt>
            </c:numLit>
          </c:val>
          <c:extLst>
            <c:ext xmlns:c16="http://schemas.microsoft.com/office/drawing/2014/chart" uri="{C3380CC4-5D6E-409C-BE32-E72D297353CC}">
              <c16:uniqueId val="{00000002-E234-4D35-8DCC-3F6520A99E41}"/>
            </c:ext>
          </c:extLst>
        </c:ser>
        <c:dLbls>
          <c:showLegendKey val="0"/>
          <c:showVal val="0"/>
          <c:showCatName val="0"/>
          <c:showSerName val="0"/>
          <c:showPercent val="0"/>
          <c:showBubbleSize val="0"/>
        </c:dLbls>
        <c:gapWidth val="315"/>
        <c:overlap val="100"/>
        <c:serLines>
          <c:spPr>
            <a:ln w="9525">
              <a:solidFill>
                <a:schemeClr val="tx1">
                  <a:lumMod val="75000"/>
                  <a:lumOff val="25000"/>
                </a:schemeClr>
              </a:solidFill>
              <a:round/>
            </a:ln>
            <a:effectLst/>
          </c:spPr>
        </c:serLines>
        <c:axId val="129424384"/>
        <c:axId val="129430272"/>
      </c:barChart>
      <c:catAx>
        <c:axId val="129424384"/>
        <c:scaling>
          <c:orientation val="minMax"/>
        </c:scaling>
        <c:delete val="0"/>
        <c:axPos val="b"/>
        <c:majorGridlines>
          <c:spPr>
            <a:ln w="9525" cap="flat" cmpd="sng" algn="ctr">
              <a:solidFill>
                <a:schemeClr val="bg2">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Arial" panose="020B0604020202020204" pitchFamily="34" charset="0"/>
              </a:defRPr>
            </a:pPr>
            <a:endParaRPr lang="sk-SK"/>
          </a:p>
        </c:txPr>
        <c:crossAx val="129430272"/>
        <c:crosses val="autoZero"/>
        <c:auto val="1"/>
        <c:lblAlgn val="ctr"/>
        <c:lblOffset val="100"/>
        <c:noMultiLvlLbl val="0"/>
      </c:catAx>
      <c:valAx>
        <c:axId val="12943027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sk-SK"/>
          </a:p>
        </c:txPr>
        <c:crossAx val="129424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 č. 10'!$B$4</c:f>
              <c:strCache>
                <c:ptCount val="1"/>
                <c:pt idx="0">
                  <c:v>psychiatria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'Graf č. 10'!$C$3:$I$3</c:f>
              <c:numCache>
                <c:formatCode>General</c:formatCode>
                <c:ptCount val="7"/>
                <c:pt idx="0">
                  <c:v>2015</c:v>
                </c:pt>
                <c:pt idx="1">
                  <c:v>2018</c:v>
                </c:pt>
                <c:pt idx="2">
                  <c:v>2021</c:v>
                </c:pt>
                <c:pt idx="3">
                  <c:v>2024</c:v>
                </c:pt>
                <c:pt idx="4">
                  <c:v>2030</c:v>
                </c:pt>
                <c:pt idx="5">
                  <c:v>2040</c:v>
                </c:pt>
                <c:pt idx="6">
                  <c:v>2050</c:v>
                </c:pt>
              </c:numCache>
            </c:numRef>
          </c:cat>
          <c:val>
            <c:numRef>
              <c:f>'Graf č. 10'!$C$4:$I$4</c:f>
              <c:numCache>
                <c:formatCode>_-* #,##0\ _€_-;\-* #,##0\ _€_-;_-* "-"??\ _€_-;_-@_-</c:formatCode>
                <c:ptCount val="7"/>
                <c:pt idx="0">
                  <c:v>3193</c:v>
                </c:pt>
                <c:pt idx="1">
                  <c:v>3482.083424701515</c:v>
                </c:pt>
                <c:pt idx="2">
                  <c:v>3742.4999267447629</c:v>
                </c:pt>
                <c:pt idx="3">
                  <c:v>3926.6979416704598</c:v>
                </c:pt>
                <c:pt idx="4">
                  <c:v>4161.0641751395724</c:v>
                </c:pt>
                <c:pt idx="5">
                  <c:v>4559.7821349220412</c:v>
                </c:pt>
                <c:pt idx="6">
                  <c:v>4980.8926579002127</c:v>
                </c:pt>
              </c:numCache>
            </c:numRef>
          </c:val>
          <c:smooth val="0"/>
          <c:extLst>
            <c:ext xmlns:c16="http://schemas.microsoft.com/office/drawing/2014/chart" uri="{C3380CC4-5D6E-409C-BE32-E72D297353CC}">
              <c16:uniqueId val="{00000000-CBB8-4A7C-9993-3593051C19BE}"/>
            </c:ext>
          </c:extLst>
        </c:ser>
        <c:ser>
          <c:idx val="1"/>
          <c:order val="1"/>
          <c:tx>
            <c:strRef>
              <c:f>'Graf č. 10'!$B$5</c:f>
              <c:strCache>
                <c:ptCount val="1"/>
                <c:pt idx="0">
                  <c:v>dlhodobá starostlivosť</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'Graf č. 10'!$C$3:$I$3</c:f>
              <c:numCache>
                <c:formatCode>General</c:formatCode>
                <c:ptCount val="7"/>
                <c:pt idx="0">
                  <c:v>2015</c:v>
                </c:pt>
                <c:pt idx="1">
                  <c:v>2018</c:v>
                </c:pt>
                <c:pt idx="2">
                  <c:v>2021</c:v>
                </c:pt>
                <c:pt idx="3">
                  <c:v>2024</c:v>
                </c:pt>
                <c:pt idx="4">
                  <c:v>2030</c:v>
                </c:pt>
                <c:pt idx="5">
                  <c:v>2040</c:v>
                </c:pt>
                <c:pt idx="6">
                  <c:v>2050</c:v>
                </c:pt>
              </c:numCache>
            </c:numRef>
          </c:cat>
          <c:val>
            <c:numRef>
              <c:f>'Graf č. 10'!$C$5:$I$5</c:f>
              <c:numCache>
                <c:formatCode>_-* #,##0\ _€_-;\-* #,##0\ _€_-;_-* "-"??\ _€_-;_-@_-</c:formatCode>
                <c:ptCount val="7"/>
                <c:pt idx="0">
                  <c:v>1652</c:v>
                </c:pt>
                <c:pt idx="1">
                  <c:v>1818.8477749809149</c:v>
                </c:pt>
                <c:pt idx="2">
                  <c:v>1981.907098695561</c:v>
                </c:pt>
                <c:pt idx="3">
                  <c:v>3990.311529943508</c:v>
                </c:pt>
                <c:pt idx="4">
                  <c:v>4377.7349554063376</c:v>
                </c:pt>
                <c:pt idx="5">
                  <c:v>4979.5277149679096</c:v>
                </c:pt>
                <c:pt idx="6">
                  <c:v>5617.0888682840068</c:v>
                </c:pt>
              </c:numCache>
            </c:numRef>
          </c:val>
          <c:smooth val="0"/>
          <c:extLst>
            <c:ext xmlns:c16="http://schemas.microsoft.com/office/drawing/2014/chart" uri="{C3380CC4-5D6E-409C-BE32-E72D297353CC}">
              <c16:uniqueId val="{00000001-CBB8-4A7C-9993-3593051C19BE}"/>
            </c:ext>
          </c:extLst>
        </c:ser>
        <c:ser>
          <c:idx val="2"/>
          <c:order val="2"/>
          <c:tx>
            <c:strRef>
              <c:f>'Graf č. 10'!$B$6</c:f>
              <c:strCache>
                <c:ptCount val="1"/>
                <c:pt idx="0">
                  <c:v>geriatria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'Graf č. 10'!$C$3:$I$3</c:f>
              <c:numCache>
                <c:formatCode>General</c:formatCode>
                <c:ptCount val="7"/>
                <c:pt idx="0">
                  <c:v>2015</c:v>
                </c:pt>
                <c:pt idx="1">
                  <c:v>2018</c:v>
                </c:pt>
                <c:pt idx="2">
                  <c:v>2021</c:v>
                </c:pt>
                <c:pt idx="3">
                  <c:v>2024</c:v>
                </c:pt>
                <c:pt idx="4">
                  <c:v>2030</c:v>
                </c:pt>
                <c:pt idx="5">
                  <c:v>2040</c:v>
                </c:pt>
                <c:pt idx="6">
                  <c:v>2050</c:v>
                </c:pt>
              </c:numCache>
            </c:numRef>
          </c:cat>
          <c:val>
            <c:numRef>
              <c:f>'Graf č. 10'!$C$6:$I$6</c:f>
              <c:numCache>
                <c:formatCode>_-* #,##0\ _€_-;\-* #,##0\ _€_-;_-* "-"??\ _€_-;_-@_-</c:formatCode>
                <c:ptCount val="7"/>
                <c:pt idx="0">
                  <c:v>2891</c:v>
                </c:pt>
                <c:pt idx="1">
                  <c:v>3288.8755048228099</c:v>
                </c:pt>
                <c:pt idx="2">
                  <c:v>3674.9642099255211</c:v>
                </c:pt>
                <c:pt idx="3">
                  <c:v>3978.2868549091631</c:v>
                </c:pt>
                <c:pt idx="4">
                  <c:v>4465.5182057093043</c:v>
                </c:pt>
                <c:pt idx="5">
                  <c:v>5236.8250939511554</c:v>
                </c:pt>
                <c:pt idx="6">
                  <c:v>6051.9537533568418</c:v>
                </c:pt>
              </c:numCache>
            </c:numRef>
          </c:val>
          <c:smooth val="0"/>
          <c:extLst>
            <c:ext xmlns:c16="http://schemas.microsoft.com/office/drawing/2014/chart" uri="{C3380CC4-5D6E-409C-BE32-E72D297353CC}">
              <c16:uniqueId val="{00000002-CBB8-4A7C-9993-3593051C19BE}"/>
            </c:ext>
          </c:extLst>
        </c:ser>
        <c:ser>
          <c:idx val="3"/>
          <c:order val="3"/>
          <c:tx>
            <c:strRef>
              <c:f>'Graf č. 10'!$B$7</c:f>
              <c:strCache>
                <c:ptCount val="1"/>
                <c:pt idx="0">
                  <c:v>traumatológia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'Graf č. 10'!$C$3:$I$3</c:f>
              <c:numCache>
                <c:formatCode>General</c:formatCode>
                <c:ptCount val="7"/>
                <c:pt idx="0">
                  <c:v>2015</c:v>
                </c:pt>
                <c:pt idx="1">
                  <c:v>2018</c:v>
                </c:pt>
                <c:pt idx="2">
                  <c:v>2021</c:v>
                </c:pt>
                <c:pt idx="3">
                  <c:v>2024</c:v>
                </c:pt>
                <c:pt idx="4">
                  <c:v>2030</c:v>
                </c:pt>
                <c:pt idx="5">
                  <c:v>2040</c:v>
                </c:pt>
                <c:pt idx="6">
                  <c:v>2050</c:v>
                </c:pt>
              </c:numCache>
            </c:numRef>
          </c:cat>
          <c:val>
            <c:numRef>
              <c:f>'Graf č. 10'!$C$7:$I$7</c:f>
              <c:numCache>
                <c:formatCode>_-* #,##0\ _€_-;\-* #,##0\ _€_-;_-* "-"??\ _€_-;_-@_-</c:formatCode>
                <c:ptCount val="7"/>
                <c:pt idx="0">
                  <c:v>3977</c:v>
                </c:pt>
                <c:pt idx="1">
                  <c:v>4144.1607348640237</c:v>
                </c:pt>
                <c:pt idx="2">
                  <c:v>4302.6173839961384</c:v>
                </c:pt>
                <c:pt idx="3">
                  <c:v>5391.5009644196198</c:v>
                </c:pt>
                <c:pt idx="4">
                  <c:v>5631.7020668727946</c:v>
                </c:pt>
                <c:pt idx="5">
                  <c:v>5994.8793472938369</c:v>
                </c:pt>
                <c:pt idx="6">
                  <c:v>6382.9761826831354</c:v>
                </c:pt>
              </c:numCache>
            </c:numRef>
          </c:val>
          <c:smooth val="0"/>
          <c:extLst>
            <c:ext xmlns:c16="http://schemas.microsoft.com/office/drawing/2014/chart" uri="{C3380CC4-5D6E-409C-BE32-E72D297353CC}">
              <c16:uniqueId val="{00000003-CBB8-4A7C-9993-3593051C19BE}"/>
            </c:ext>
          </c:extLst>
        </c:ser>
        <c:ser>
          <c:idx val="4"/>
          <c:order val="4"/>
          <c:tx>
            <c:strRef>
              <c:f>'Graf č. 10'!$B$8</c:f>
              <c:strCache>
                <c:ptCount val="1"/>
                <c:pt idx="0">
                  <c:v>neurochirurgia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'Graf č. 10'!$C$3:$I$3</c:f>
              <c:numCache>
                <c:formatCode>General</c:formatCode>
                <c:ptCount val="7"/>
                <c:pt idx="0">
                  <c:v>2015</c:v>
                </c:pt>
                <c:pt idx="1">
                  <c:v>2018</c:v>
                </c:pt>
                <c:pt idx="2">
                  <c:v>2021</c:v>
                </c:pt>
                <c:pt idx="3">
                  <c:v>2024</c:v>
                </c:pt>
                <c:pt idx="4">
                  <c:v>2030</c:v>
                </c:pt>
                <c:pt idx="5">
                  <c:v>2040</c:v>
                </c:pt>
                <c:pt idx="6">
                  <c:v>2050</c:v>
                </c:pt>
              </c:numCache>
            </c:numRef>
          </c:cat>
          <c:val>
            <c:numRef>
              <c:f>'Graf č. 10'!$C$8:$I$8</c:f>
              <c:numCache>
                <c:formatCode>_-* #,##0\ _€_-;\-* #,##0\ _€_-;_-* "-"??\ _€_-;_-@_-</c:formatCode>
                <c:ptCount val="7"/>
                <c:pt idx="0">
                  <c:v>1533</c:v>
                </c:pt>
                <c:pt idx="1">
                  <c:v>1584.013910798941</c:v>
                </c:pt>
                <c:pt idx="2">
                  <c:v>1632.7504821148791</c:v>
                </c:pt>
                <c:pt idx="3">
                  <c:v>2529.84500577976</c:v>
                </c:pt>
                <c:pt idx="4">
                  <c:v>2622.043282165429</c:v>
                </c:pt>
                <c:pt idx="5">
                  <c:v>2755.78261170633</c:v>
                </c:pt>
                <c:pt idx="6">
                  <c:v>2899.588529405321</c:v>
                </c:pt>
              </c:numCache>
            </c:numRef>
          </c:val>
          <c:smooth val="0"/>
          <c:extLst>
            <c:ext xmlns:c16="http://schemas.microsoft.com/office/drawing/2014/chart" uri="{C3380CC4-5D6E-409C-BE32-E72D297353CC}">
              <c16:uniqueId val="{00000004-CBB8-4A7C-9993-3593051C19BE}"/>
            </c:ext>
          </c:extLst>
        </c:ser>
        <c:ser>
          <c:idx val="5"/>
          <c:order val="5"/>
          <c:tx>
            <c:strRef>
              <c:f>'Graf č. 10'!$B$9</c:f>
              <c:strCache>
                <c:ptCount val="1"/>
                <c:pt idx="0">
                  <c:v>ortopédia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'Graf č. 10'!$C$3:$I$3</c:f>
              <c:numCache>
                <c:formatCode>General</c:formatCode>
                <c:ptCount val="7"/>
                <c:pt idx="0">
                  <c:v>2015</c:v>
                </c:pt>
                <c:pt idx="1">
                  <c:v>2018</c:v>
                </c:pt>
                <c:pt idx="2">
                  <c:v>2021</c:v>
                </c:pt>
                <c:pt idx="3">
                  <c:v>2024</c:v>
                </c:pt>
                <c:pt idx="4">
                  <c:v>2030</c:v>
                </c:pt>
                <c:pt idx="5">
                  <c:v>2040</c:v>
                </c:pt>
                <c:pt idx="6">
                  <c:v>2050</c:v>
                </c:pt>
              </c:numCache>
            </c:numRef>
          </c:cat>
          <c:val>
            <c:numRef>
              <c:f>'Graf č. 10'!$C$9:$I$9</c:f>
              <c:numCache>
                <c:formatCode>_-* #,##0\ _€_-;\-* #,##0\ _€_-;_-* "-"??\ _€_-;_-@_-</c:formatCode>
                <c:ptCount val="7"/>
                <c:pt idx="0">
                  <c:v>3324</c:v>
                </c:pt>
                <c:pt idx="1">
                  <c:v>3651.6912425780929</c:v>
                </c:pt>
                <c:pt idx="2">
                  <c:v>3966.6319606690058</c:v>
                </c:pt>
                <c:pt idx="3">
                  <c:v>4212.3158475469518</c:v>
                </c:pt>
                <c:pt idx="4">
                  <c:v>4587.9872067554734</c:v>
                </c:pt>
                <c:pt idx="5">
                  <c:v>5180.6369898924604</c:v>
                </c:pt>
                <c:pt idx="6">
                  <c:v>5808.1204287324044</c:v>
                </c:pt>
              </c:numCache>
            </c:numRef>
          </c:val>
          <c:smooth val="0"/>
          <c:extLst>
            <c:ext xmlns:c16="http://schemas.microsoft.com/office/drawing/2014/chart" uri="{C3380CC4-5D6E-409C-BE32-E72D297353CC}">
              <c16:uniqueId val="{00000005-CBB8-4A7C-9993-3593051C19BE}"/>
            </c:ext>
          </c:extLst>
        </c:ser>
        <c:ser>
          <c:idx val="6"/>
          <c:order val="6"/>
          <c:tx>
            <c:strRef>
              <c:f>'Graf č. 10'!$B$10</c:f>
              <c:strCache>
                <c:ptCount val="1"/>
                <c:pt idx="0">
                  <c:v>urológia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'Graf č. 10'!$C$3:$I$3</c:f>
              <c:numCache>
                <c:formatCode>General</c:formatCode>
                <c:ptCount val="7"/>
                <c:pt idx="0">
                  <c:v>2015</c:v>
                </c:pt>
                <c:pt idx="1">
                  <c:v>2018</c:v>
                </c:pt>
                <c:pt idx="2">
                  <c:v>2021</c:v>
                </c:pt>
                <c:pt idx="3">
                  <c:v>2024</c:v>
                </c:pt>
                <c:pt idx="4">
                  <c:v>2030</c:v>
                </c:pt>
                <c:pt idx="5">
                  <c:v>2040</c:v>
                </c:pt>
                <c:pt idx="6">
                  <c:v>2050</c:v>
                </c:pt>
              </c:numCache>
            </c:numRef>
          </c:cat>
          <c:val>
            <c:numRef>
              <c:f>'Graf č. 10'!$C$10:$I$10</c:f>
              <c:numCache>
                <c:formatCode>_-* #,##0\ _€_-;\-* #,##0\ _€_-;_-* "-"??\ _€_-;_-@_-</c:formatCode>
                <c:ptCount val="7"/>
                <c:pt idx="0">
                  <c:v>3670</c:v>
                </c:pt>
                <c:pt idx="1">
                  <c:v>3880.012034851582</c:v>
                </c:pt>
                <c:pt idx="2">
                  <c:v>4094.5090169893738</c:v>
                </c:pt>
                <c:pt idx="3">
                  <c:v>4280.8793069303574</c:v>
                </c:pt>
                <c:pt idx="4">
                  <c:v>4595.1695912341147</c:v>
                </c:pt>
                <c:pt idx="5">
                  <c:v>5057.3804130839217</c:v>
                </c:pt>
                <c:pt idx="6">
                  <c:v>5549.9651234937</c:v>
                </c:pt>
              </c:numCache>
            </c:numRef>
          </c:val>
          <c:smooth val="0"/>
          <c:extLst>
            <c:ext xmlns:c16="http://schemas.microsoft.com/office/drawing/2014/chart" uri="{C3380CC4-5D6E-409C-BE32-E72D297353CC}">
              <c16:uniqueId val="{00000006-CBB8-4A7C-9993-3593051C19BE}"/>
            </c:ext>
          </c:extLst>
        </c:ser>
        <c:dLbls>
          <c:showLegendKey val="0"/>
          <c:showVal val="0"/>
          <c:showCatName val="0"/>
          <c:showSerName val="0"/>
          <c:showPercent val="0"/>
          <c:showBubbleSize val="0"/>
        </c:dLbls>
        <c:marker val="1"/>
        <c:smooth val="0"/>
        <c:axId val="150822272"/>
        <c:axId val="151500288"/>
      </c:lineChart>
      <c:catAx>
        <c:axId val="15082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1500288"/>
        <c:crosses val="autoZero"/>
        <c:auto val="1"/>
        <c:lblAlgn val="ctr"/>
        <c:lblOffset val="100"/>
        <c:noMultiLvlLbl val="0"/>
      </c:catAx>
      <c:valAx>
        <c:axId val="151500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a:t>Počet hospitalizácií</a:t>
                </a:r>
              </a:p>
            </c:rich>
          </c:tx>
          <c:overlay val="0"/>
          <c:spPr>
            <a:noFill/>
            <a:ln>
              <a:noFill/>
            </a:ln>
            <a:effectLst/>
          </c:spPr>
        </c:title>
        <c:numFmt formatCode="_-* #,##0\ _€_-;\-*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082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Hárok1!$D$5</c:f>
              <c:strCache>
                <c:ptCount val="1"/>
                <c:pt idx="0">
                  <c:v>UNB</c:v>
                </c:pt>
              </c:strCache>
            </c:strRef>
          </c:tx>
          <c:spPr>
            <a:solidFill>
              <a:schemeClr val="accent1"/>
            </a:solidFill>
            <a:ln>
              <a:noFill/>
            </a:ln>
            <a:effectLst/>
          </c:spPr>
          <c:invertIfNegative val="0"/>
          <c:cat>
            <c:numRef>
              <c:f>Hárok1!$E$4:$T$4</c:f>
              <c:numCache>
                <c:formatCode>General</c:formatCode>
                <c:ptCount val="16"/>
                <c:pt idx="0">
                  <c:v>2015</c:v>
                </c:pt>
                <c:pt idx="1">
                  <c:v>2016</c:v>
                </c:pt>
                <c:pt idx="2">
                  <c:v>2017</c:v>
                </c:pt>
                <c:pt idx="3">
                  <c:v>2018</c:v>
                </c:pt>
                <c:pt idx="4">
                  <c:v>2019</c:v>
                </c:pt>
                <c:pt idx="5">
                  <c:v>2020</c:v>
                </c:pt>
                <c:pt idx="6">
                  <c:v>2021</c:v>
                </c:pt>
                <c:pt idx="7">
                  <c:v>2022</c:v>
                </c:pt>
                <c:pt idx="8">
                  <c:v>2023</c:v>
                </c:pt>
                <c:pt idx="9">
                  <c:v>2024</c:v>
                </c:pt>
                <c:pt idx="10">
                  <c:v>2025</c:v>
                </c:pt>
                <c:pt idx="11">
                  <c:v>2030</c:v>
                </c:pt>
                <c:pt idx="12">
                  <c:v>2035</c:v>
                </c:pt>
                <c:pt idx="13">
                  <c:v>2040</c:v>
                </c:pt>
                <c:pt idx="14">
                  <c:v>2045</c:v>
                </c:pt>
                <c:pt idx="15">
                  <c:v>2050</c:v>
                </c:pt>
              </c:numCache>
            </c:numRef>
          </c:cat>
          <c:val>
            <c:numRef>
              <c:f>Hárok1!$E$5:$T$5</c:f>
              <c:numCache>
                <c:formatCode>_-* #,##0\ _E_U_R_-;\-* #,##0\ _E_U_R_-;_-* "-"??\ _E_U_R_-;_-@_-</c:formatCode>
                <c:ptCount val="16"/>
                <c:pt idx="0">
                  <c:v>2521.9610813903519</c:v>
                </c:pt>
                <c:pt idx="1">
                  <c:v>2520.0683775767038</c:v>
                </c:pt>
                <c:pt idx="2">
                  <c:v>2529.302314726946</c:v>
                </c:pt>
                <c:pt idx="3">
                  <c:v>2496.3732434907301</c:v>
                </c:pt>
                <c:pt idx="4">
                  <c:v>2463.2782343905728</c:v>
                </c:pt>
                <c:pt idx="5">
                  <c:v>2406.963848090933</c:v>
                </c:pt>
                <c:pt idx="6">
                  <c:v>2357.072661996905</c:v>
                </c:pt>
                <c:pt idx="7">
                  <c:v>2312.1671442763509</c:v>
                </c:pt>
                <c:pt idx="8">
                  <c:v>2240.99829151944</c:v>
                </c:pt>
                <c:pt idx="9">
                  <c:v>2223.4072470696751</c:v>
                </c:pt>
                <c:pt idx="10">
                  <c:v>2085.4553780437318</c:v>
                </c:pt>
                <c:pt idx="11">
                  <c:v>2114.3452906510302</c:v>
                </c:pt>
                <c:pt idx="12">
                  <c:v>2136.58093538292</c:v>
                </c:pt>
                <c:pt idx="13">
                  <c:v>2199.7301780843259</c:v>
                </c:pt>
                <c:pt idx="14">
                  <c:v>2235.2747840026832</c:v>
                </c:pt>
                <c:pt idx="15">
                  <c:v>2182.8533450918212</c:v>
                </c:pt>
              </c:numCache>
            </c:numRef>
          </c:val>
          <c:extLst>
            <c:ext xmlns:c16="http://schemas.microsoft.com/office/drawing/2014/chart" uri="{C3380CC4-5D6E-409C-BE32-E72D297353CC}">
              <c16:uniqueId val="{00000000-EF21-4CE0-A039-1F66150DD1E1}"/>
            </c:ext>
          </c:extLst>
        </c:ser>
        <c:dLbls>
          <c:showLegendKey val="0"/>
          <c:showVal val="0"/>
          <c:showCatName val="0"/>
          <c:showSerName val="0"/>
          <c:showPercent val="0"/>
          <c:showBubbleSize val="0"/>
        </c:dLbls>
        <c:gapWidth val="219"/>
        <c:overlap val="-27"/>
        <c:axId val="151623552"/>
        <c:axId val="151625088"/>
        <c:extLst>
          <c:ext xmlns:c15="http://schemas.microsoft.com/office/drawing/2012/chart" uri="{02D57815-91ED-43cb-92C2-25804820EDAC}">
            <c15:filteredBarSeries>
              <c15:ser>
                <c:idx val="1"/>
                <c:order val="1"/>
                <c:tx>
                  <c:strRef>
                    <c:extLst>
                      <c:ext uri="{02D57815-91ED-43cb-92C2-25804820EDAC}">
                        <c15:formulaRef>
                          <c15:sqref>Hárok1!$D$6</c15:sqref>
                        </c15:formulaRef>
                      </c:ext>
                    </c:extLst>
                    <c:strCache>
                      <c:ptCount val="1"/>
                      <c:pt idx="0">
                        <c:v>nový profil UNB a nUNB</c:v>
                      </c:pt>
                    </c:strCache>
                  </c:strRef>
                </c:tx>
                <c:spPr>
                  <a:solidFill>
                    <a:schemeClr val="accent2"/>
                  </a:solidFill>
                  <a:ln>
                    <a:noFill/>
                  </a:ln>
                  <a:effectLst/>
                </c:spPr>
                <c:invertIfNegative val="0"/>
                <c:cat>
                  <c:numRef>
                    <c:extLst>
                      <c:ext uri="{02D57815-91ED-43cb-92C2-25804820EDAC}">
                        <c15:formulaRef>
                          <c15:sqref>Hárok1!$E$4:$T$4</c15:sqref>
                        </c15:formulaRef>
                      </c:ext>
                    </c:extLst>
                    <c:numCache>
                      <c:formatCode>General</c:formatCode>
                      <c:ptCount val="16"/>
                      <c:pt idx="0">
                        <c:v>2015</c:v>
                      </c:pt>
                      <c:pt idx="1">
                        <c:v>2016</c:v>
                      </c:pt>
                      <c:pt idx="2">
                        <c:v>2017</c:v>
                      </c:pt>
                      <c:pt idx="3">
                        <c:v>2018</c:v>
                      </c:pt>
                      <c:pt idx="4">
                        <c:v>2019</c:v>
                      </c:pt>
                      <c:pt idx="5">
                        <c:v>2020</c:v>
                      </c:pt>
                      <c:pt idx="6">
                        <c:v>2021</c:v>
                      </c:pt>
                      <c:pt idx="7">
                        <c:v>2022</c:v>
                      </c:pt>
                      <c:pt idx="8">
                        <c:v>2023</c:v>
                      </c:pt>
                      <c:pt idx="9">
                        <c:v>2024</c:v>
                      </c:pt>
                      <c:pt idx="10">
                        <c:v>2025</c:v>
                      </c:pt>
                      <c:pt idx="11">
                        <c:v>2030</c:v>
                      </c:pt>
                      <c:pt idx="12">
                        <c:v>2035</c:v>
                      </c:pt>
                      <c:pt idx="13">
                        <c:v>2040</c:v>
                      </c:pt>
                      <c:pt idx="14">
                        <c:v>2045</c:v>
                      </c:pt>
                      <c:pt idx="15">
                        <c:v>2050</c:v>
                      </c:pt>
                    </c:numCache>
                  </c:numRef>
                </c:cat>
                <c:val>
                  <c:numRef>
                    <c:extLst>
                      <c:ext uri="{02D57815-91ED-43cb-92C2-25804820EDAC}">
                        <c15:formulaRef>
                          <c15:sqref>Hárok1!$E$6:$T$6</c15:sqref>
                        </c15:formulaRef>
                      </c:ext>
                    </c:extLst>
                    <c:numCache>
                      <c:formatCode>_-* #,##0\ _E_U_R_-;\-* #,##0\ _E_U_R_-;_-* "-"??\ _E_U_R_-;_-@_-</c:formatCode>
                      <c:ptCount val="16"/>
                      <c:pt idx="0">
                        <c:v>2521.9610813903519</c:v>
                      </c:pt>
                      <c:pt idx="1">
                        <c:v>2520.0683775767038</c:v>
                      </c:pt>
                      <c:pt idx="2">
                        <c:v>2529.302314726946</c:v>
                      </c:pt>
                      <c:pt idx="3">
                        <c:v>2496.3732434907301</c:v>
                      </c:pt>
                      <c:pt idx="4">
                        <c:v>2463.2782343905728</c:v>
                      </c:pt>
                      <c:pt idx="5">
                        <c:v>2406.963848090933</c:v>
                      </c:pt>
                      <c:pt idx="6">
                        <c:v>2357.072661996905</c:v>
                      </c:pt>
                      <c:pt idx="7">
                        <c:v>2312.1671442763509</c:v>
                      </c:pt>
                      <c:pt idx="8">
                        <c:v>2284.3263848257538</c:v>
                      </c:pt>
                      <c:pt idx="9">
                        <c:v>2267.0006149544602</c:v>
                      </c:pt>
                      <c:pt idx="10">
                        <c:v>2106.9272562561682</c:v>
                      </c:pt>
                      <c:pt idx="11">
                        <c:v>2137.1159811763132</c:v>
                      </c:pt>
                      <c:pt idx="12">
                        <c:v>2166.39048612031</c:v>
                      </c:pt>
                      <c:pt idx="13">
                        <c:v>2239.657197135783</c:v>
                      </c:pt>
                      <c:pt idx="14">
                        <c:v>2283.0964613501451</c:v>
                      </c:pt>
                      <c:pt idx="15">
                        <c:v>2241.1844385861941</c:v>
                      </c:pt>
                    </c:numCache>
                  </c:numRef>
                </c:val>
                <c:extLst>
                  <c:ext xmlns:c16="http://schemas.microsoft.com/office/drawing/2014/chart" uri="{C3380CC4-5D6E-409C-BE32-E72D297353CC}">
                    <c16:uniqueId val="{00000001-EF21-4CE0-A039-1F66150DD1E1}"/>
                  </c:ext>
                </c:extLst>
              </c15:ser>
            </c15:filteredBarSeries>
          </c:ext>
        </c:extLst>
      </c:barChart>
      <c:catAx>
        <c:axId val="15162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1625088"/>
        <c:crosses val="autoZero"/>
        <c:auto val="1"/>
        <c:lblAlgn val="ctr"/>
        <c:lblOffset val="100"/>
        <c:noMultiLvlLbl val="0"/>
      </c:catAx>
      <c:valAx>
        <c:axId val="151625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a:t>Počet</a:t>
                </a:r>
                <a:r>
                  <a:rPr lang="sk-SK" baseline="0"/>
                  <a:t> lôžok</a:t>
                </a:r>
                <a:endParaRPr lang="sk-SK"/>
              </a:p>
            </c:rich>
          </c:tx>
          <c:overlay val="0"/>
          <c:spPr>
            <a:noFill/>
            <a:ln>
              <a:noFill/>
            </a:ln>
            <a:effectLst/>
          </c:spPr>
        </c:title>
        <c:numFmt formatCode="_-* #,##0\ _E_U_R_-;\-* #,##0\ _E_U_R_-;_-* &quot;-&quot;??\ _E_U_R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162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44795380765"/>
          <c:y val="5.23500513692731E-2"/>
          <c:w val="0.65776079460655701"/>
          <c:h val="0.71111065955465302"/>
        </c:manualLayout>
      </c:layout>
      <c:barChart>
        <c:barDir val="col"/>
        <c:grouping val="clustered"/>
        <c:varyColors val="0"/>
        <c:ser>
          <c:idx val="0"/>
          <c:order val="0"/>
          <c:tx>
            <c:strRef>
              <c:f>Hárok1!$B$1</c:f>
              <c:strCache>
                <c:ptCount val="1"/>
                <c:pt idx="0">
                  <c:v>Predproduktívny vek</c:v>
                </c:pt>
              </c:strCache>
            </c:strRef>
          </c:tx>
          <c:spPr>
            <a:solidFill>
              <a:schemeClr val="accent5">
                <a:lumMod val="60000"/>
                <a:lumOff val="40000"/>
              </a:schemeClr>
            </a:solidFill>
          </c:spPr>
          <c:invertIfNegative val="0"/>
          <c:cat>
            <c:numRef>
              <c:f>Hárok1!$A$2:$A$4</c:f>
              <c:numCache>
                <c:formatCode>General</c:formatCode>
                <c:ptCount val="3"/>
                <c:pt idx="0">
                  <c:v>2006</c:v>
                </c:pt>
                <c:pt idx="1">
                  <c:v>2010</c:v>
                </c:pt>
                <c:pt idx="2">
                  <c:v>2015</c:v>
                </c:pt>
              </c:numCache>
            </c:numRef>
          </c:cat>
          <c:val>
            <c:numRef>
              <c:f>Hárok1!$B$2:$B$4</c:f>
              <c:numCache>
                <c:formatCode>General</c:formatCode>
                <c:ptCount val="3"/>
                <c:pt idx="0">
                  <c:v>4369</c:v>
                </c:pt>
                <c:pt idx="1">
                  <c:v>4576</c:v>
                </c:pt>
                <c:pt idx="2">
                  <c:v>5370</c:v>
                </c:pt>
              </c:numCache>
            </c:numRef>
          </c:val>
          <c:extLst>
            <c:ext xmlns:c16="http://schemas.microsoft.com/office/drawing/2014/chart" uri="{C3380CC4-5D6E-409C-BE32-E72D297353CC}">
              <c16:uniqueId val="{00000000-A1D3-4823-941E-FCA11538CE8A}"/>
            </c:ext>
          </c:extLst>
        </c:ser>
        <c:ser>
          <c:idx val="1"/>
          <c:order val="1"/>
          <c:tx>
            <c:strRef>
              <c:f>Hárok1!$C$1</c:f>
              <c:strCache>
                <c:ptCount val="1"/>
                <c:pt idx="0">
                  <c:v>Produktívny vek</c:v>
                </c:pt>
              </c:strCache>
            </c:strRef>
          </c:tx>
          <c:spPr>
            <a:solidFill>
              <a:schemeClr val="accent6">
                <a:lumMod val="60000"/>
                <a:lumOff val="40000"/>
              </a:schemeClr>
            </a:solidFill>
          </c:spPr>
          <c:invertIfNegative val="0"/>
          <c:cat>
            <c:numRef>
              <c:f>Hárok1!$A$2:$A$4</c:f>
              <c:numCache>
                <c:formatCode>General</c:formatCode>
                <c:ptCount val="3"/>
                <c:pt idx="0">
                  <c:v>2006</c:v>
                </c:pt>
                <c:pt idx="1">
                  <c:v>2010</c:v>
                </c:pt>
                <c:pt idx="2">
                  <c:v>2015</c:v>
                </c:pt>
              </c:numCache>
            </c:numRef>
          </c:cat>
          <c:val>
            <c:numRef>
              <c:f>Hárok1!$C$2:$C$4</c:f>
              <c:numCache>
                <c:formatCode>General</c:formatCode>
                <c:ptCount val="3"/>
                <c:pt idx="0">
                  <c:v>26947</c:v>
                </c:pt>
                <c:pt idx="1">
                  <c:v>25886</c:v>
                </c:pt>
                <c:pt idx="2">
                  <c:v>23836</c:v>
                </c:pt>
              </c:numCache>
            </c:numRef>
          </c:val>
          <c:extLst>
            <c:ext xmlns:c16="http://schemas.microsoft.com/office/drawing/2014/chart" uri="{C3380CC4-5D6E-409C-BE32-E72D297353CC}">
              <c16:uniqueId val="{00000001-A1D3-4823-941E-FCA11538CE8A}"/>
            </c:ext>
          </c:extLst>
        </c:ser>
        <c:ser>
          <c:idx val="2"/>
          <c:order val="2"/>
          <c:tx>
            <c:strRef>
              <c:f>Hárok1!$D$1</c:f>
              <c:strCache>
                <c:ptCount val="1"/>
                <c:pt idx="0">
                  <c:v>Poproduktívny vek</c:v>
                </c:pt>
              </c:strCache>
            </c:strRef>
          </c:tx>
          <c:spPr>
            <a:solidFill>
              <a:srgbClr val="FF5050"/>
            </a:solidFill>
          </c:spPr>
          <c:invertIfNegative val="0"/>
          <c:cat>
            <c:numRef>
              <c:f>Hárok1!$A$2:$A$4</c:f>
              <c:numCache>
                <c:formatCode>General</c:formatCode>
                <c:ptCount val="3"/>
                <c:pt idx="0">
                  <c:v>2006</c:v>
                </c:pt>
                <c:pt idx="1">
                  <c:v>2010</c:v>
                </c:pt>
                <c:pt idx="2">
                  <c:v>2015</c:v>
                </c:pt>
              </c:numCache>
            </c:numRef>
          </c:cat>
          <c:val>
            <c:numRef>
              <c:f>Hárok1!$D$2:$D$4</c:f>
              <c:numCache>
                <c:formatCode>General</c:formatCode>
                <c:ptCount val="3"/>
                <c:pt idx="0">
                  <c:v>5599</c:v>
                </c:pt>
                <c:pt idx="1">
                  <c:v>7961</c:v>
                </c:pt>
                <c:pt idx="2">
                  <c:v>11338</c:v>
                </c:pt>
              </c:numCache>
            </c:numRef>
          </c:val>
          <c:extLst>
            <c:ext xmlns:c16="http://schemas.microsoft.com/office/drawing/2014/chart" uri="{C3380CC4-5D6E-409C-BE32-E72D297353CC}">
              <c16:uniqueId val="{00000002-A1D3-4823-941E-FCA11538CE8A}"/>
            </c:ext>
          </c:extLst>
        </c:ser>
        <c:dLbls>
          <c:showLegendKey val="0"/>
          <c:showVal val="0"/>
          <c:showCatName val="0"/>
          <c:showSerName val="0"/>
          <c:showPercent val="0"/>
          <c:showBubbleSize val="0"/>
        </c:dLbls>
        <c:gapWidth val="150"/>
        <c:axId val="153274624"/>
        <c:axId val="153288704"/>
      </c:barChart>
      <c:catAx>
        <c:axId val="153274624"/>
        <c:scaling>
          <c:orientation val="minMax"/>
        </c:scaling>
        <c:delete val="0"/>
        <c:axPos val="b"/>
        <c:numFmt formatCode="General" sourceLinked="1"/>
        <c:majorTickMark val="out"/>
        <c:minorTickMark val="none"/>
        <c:tickLblPos val="nextTo"/>
        <c:crossAx val="153288704"/>
        <c:crosses val="autoZero"/>
        <c:auto val="1"/>
        <c:lblAlgn val="ctr"/>
        <c:lblOffset val="100"/>
        <c:noMultiLvlLbl val="0"/>
      </c:catAx>
      <c:valAx>
        <c:axId val="153288704"/>
        <c:scaling>
          <c:orientation val="minMax"/>
        </c:scaling>
        <c:delete val="0"/>
        <c:axPos val="l"/>
        <c:majorGridlines/>
        <c:numFmt formatCode="General" sourceLinked="1"/>
        <c:majorTickMark val="out"/>
        <c:minorTickMark val="none"/>
        <c:tickLblPos val="nextTo"/>
        <c:crossAx val="153274624"/>
        <c:crosses val="autoZero"/>
        <c:crossBetween val="between"/>
        <c:majorUnit val="5000"/>
      </c:valAx>
    </c:plotArea>
    <c:legend>
      <c:legendPos val="r"/>
      <c:layout>
        <c:manualLayout>
          <c:xMode val="edge"/>
          <c:yMode val="edge"/>
          <c:x val="0.77958708592798398"/>
          <c:y val="0.275274235881805"/>
          <c:w val="0.22041291407201599"/>
          <c:h val="0.466655829311659"/>
        </c:manualLayout>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WKX3UHSAJ2R6-2-771885</_dlc_DocId>
    <_dlc_DocIdUrl xmlns="e60a29af-d413-48d4-bd90-fe9d2a897e4b">
      <Url>https://ovdmasv601/sites/DMS/_layouts/15/DocIdRedir.aspx?ID=WKX3UHSAJ2R6-2-771885</Url>
      <Description>WKX3UHSAJ2R6-2-771885</Description>
    </_dlc_DocIdUrl>
  </documentManagement>
</p:properties>
</file>

<file path=customXml/itemProps1.xml><?xml version="1.0" encoding="utf-8"?>
<ds:datastoreItem xmlns:ds="http://schemas.openxmlformats.org/officeDocument/2006/customXml" ds:itemID="{7BE2FF43-167F-46B7-B75A-D3FE4E1689BB}"/>
</file>

<file path=customXml/itemProps2.xml><?xml version="1.0" encoding="utf-8"?>
<ds:datastoreItem xmlns:ds="http://schemas.openxmlformats.org/officeDocument/2006/customXml" ds:itemID="{90A59607-EB31-4AA2-A32E-007677A6715E}"/>
</file>

<file path=customXml/itemProps3.xml><?xml version="1.0" encoding="utf-8"?>
<ds:datastoreItem xmlns:ds="http://schemas.openxmlformats.org/officeDocument/2006/customXml" ds:itemID="{AE110D26-4C7E-4EB4-8B57-40DF263E0FE2}"/>
</file>

<file path=customXml/itemProps4.xml><?xml version="1.0" encoding="utf-8"?>
<ds:datastoreItem xmlns:ds="http://schemas.openxmlformats.org/officeDocument/2006/customXml" ds:itemID="{0B6B4CB6-6478-4BE1-8BF8-FBB9D7980C4E}"/>
</file>

<file path=customXml/itemProps5.xml><?xml version="1.0" encoding="utf-8"?>
<ds:datastoreItem xmlns:ds="http://schemas.openxmlformats.org/officeDocument/2006/customXml" ds:itemID="{86875D24-D7E5-44FC-AC6A-CAEC77F0E43F}"/>
</file>

<file path=docProps/app.xml><?xml version="1.0" encoding="utf-8"?>
<Properties xmlns="http://schemas.openxmlformats.org/officeDocument/2006/extended-properties" xmlns:vt="http://schemas.openxmlformats.org/officeDocument/2006/docPropsVTypes">
  <Template>Normal.dotm</Template>
  <TotalTime>3</TotalTime>
  <Pages>1</Pages>
  <Words>22106</Words>
  <Characters>126008</Characters>
  <Application>Microsoft Office Word</Application>
  <DocSecurity>0</DocSecurity>
  <Lines>1050</Lines>
  <Paragraphs>295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zdravotnictva</Company>
  <LinksUpToDate>false</LinksUpToDate>
  <CharactersWithSpaces>147819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Kišková Jana</dc:creator>
  <cp:lastModifiedBy>Ráž Jozef</cp:lastModifiedBy>
  <cp:revision>5</cp:revision>
  <cp:lastPrinted>2017-03-31T09:35:00Z</cp:lastPrinted>
  <dcterms:created xsi:type="dcterms:W3CDTF">2017-03-31T09:29:00Z</dcterms:created>
  <dcterms:modified xsi:type="dcterms:W3CDTF">2017-03-31T09:36:00Z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6b91382d-cf85-4f24-ad47-9ab7634e8fae</vt:lpwstr>
  </property>
</Properties>
</file>