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5A283"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054C41">
      <w:pPr>
        <w:jc w:val="both"/>
        <w:rPr>
          <w:rFonts w:ascii="Times New Roman" w:eastAsia="Calibri" w:hAnsi="Times New Roman" w:cs="Times New Roman"/>
          <w:b/>
          <w:sz w:val="24"/>
          <w:szCs w:val="24"/>
        </w:rPr>
      </w:pPr>
    </w:p>
    <w:p w14:paraId="22516163" w14:textId="46A53573" w:rsidR="00054C41" w:rsidRPr="001F1B43" w:rsidRDefault="00054C41" w:rsidP="001806A6">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r w:rsidR="001806A6">
        <w:rPr>
          <w:rFonts w:ascii="Times New Roman" w:eastAsia="Calibri" w:hAnsi="Times New Roman" w:cs="Times New Roman"/>
          <w:b/>
          <w:sz w:val="24"/>
          <w:szCs w:val="24"/>
        </w:rPr>
        <w:t xml:space="preserve"> </w:t>
      </w:r>
      <w:r w:rsidR="001806A6" w:rsidRPr="001806A6">
        <w:rPr>
          <w:rFonts w:ascii="Times New Roman" w:eastAsia="Calibri" w:hAnsi="Times New Roman" w:cs="Times New Roman"/>
          <w:b/>
          <w:sz w:val="24"/>
          <w:szCs w:val="24"/>
        </w:rPr>
        <w:t>Návrh</w:t>
      </w:r>
      <w:r w:rsidR="001806A6">
        <w:rPr>
          <w:rFonts w:ascii="Times New Roman" w:eastAsia="Calibri" w:hAnsi="Times New Roman" w:cs="Times New Roman"/>
          <w:b/>
          <w:sz w:val="24"/>
          <w:szCs w:val="24"/>
        </w:rPr>
        <w:t xml:space="preserve"> </w:t>
      </w:r>
      <w:r w:rsidR="001806A6" w:rsidRPr="001806A6">
        <w:rPr>
          <w:rFonts w:ascii="Times New Roman" w:eastAsia="Calibri" w:hAnsi="Times New Roman" w:cs="Times New Roman"/>
          <w:b/>
          <w:sz w:val="24"/>
          <w:szCs w:val="24"/>
        </w:rPr>
        <w:t xml:space="preserve">zákona, ktorým sa mení a dopĺňa zákon č. 507/2023 Z. z. o </w:t>
      </w:r>
      <w:proofErr w:type="spellStart"/>
      <w:r w:rsidR="001806A6" w:rsidRPr="001806A6">
        <w:rPr>
          <w:rFonts w:ascii="Times New Roman" w:eastAsia="Calibri" w:hAnsi="Times New Roman" w:cs="Times New Roman"/>
          <w:b/>
          <w:sz w:val="24"/>
          <w:szCs w:val="24"/>
        </w:rPr>
        <w:t>dorovnávacej</w:t>
      </w:r>
      <w:proofErr w:type="spellEnd"/>
      <w:r w:rsidR="001806A6" w:rsidRPr="001806A6">
        <w:rPr>
          <w:rFonts w:ascii="Times New Roman" w:eastAsia="Calibri" w:hAnsi="Times New Roman" w:cs="Times New Roman"/>
          <w:b/>
          <w:sz w:val="24"/>
          <w:szCs w:val="24"/>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 v znení neskorších predpisov</w:t>
      </w:r>
    </w:p>
    <w:p w14:paraId="2711DC2C" w14:textId="744C5061"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sidR="001806A6">
        <w:rPr>
          <w:rFonts w:ascii="Times New Roman" w:eastAsia="Calibri" w:hAnsi="Times New Roman" w:cs="Times New Roman"/>
          <w:b/>
          <w:sz w:val="24"/>
          <w:szCs w:val="24"/>
        </w:rPr>
        <w:t xml:space="preserve"> </w:t>
      </w:r>
      <w:r w:rsidR="001806A6" w:rsidRPr="001806A6">
        <w:rPr>
          <w:rFonts w:ascii="Times New Roman" w:eastAsia="Calibri" w:hAnsi="Times New Roman" w:cs="Times New Roman"/>
          <w:b/>
          <w:sz w:val="24"/>
          <w:szCs w:val="24"/>
        </w:rPr>
        <w:t>Ministerstvo financií Slovenskej republiky</w:t>
      </w:r>
    </w:p>
    <w:p w14:paraId="73384937" w14:textId="77777777" w:rsidR="00054C41" w:rsidRPr="001F1B43" w:rsidRDefault="00054C41" w:rsidP="00054C41">
      <w:pPr>
        <w:jc w:val="both"/>
        <w:rPr>
          <w:rFonts w:ascii="Times New Roman" w:eastAsia="Calibri" w:hAnsi="Times New Roman" w:cs="Times New Roman"/>
          <w:b/>
          <w:sz w:val="24"/>
          <w:szCs w:val="24"/>
        </w:rPr>
      </w:pPr>
    </w:p>
    <w:p w14:paraId="515DBCE3"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14243EB0" w14:textId="77777777"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4D85A0D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proofErr w:type="spellStart"/>
      <w:r w:rsidR="00C929AE" w:rsidRPr="00804BC8">
        <w:rPr>
          <w:rFonts w:ascii="Times New Roman" w:eastAsia="Calibri" w:hAnsi="Times New Roman" w:cs="Times New Roman"/>
          <w:i/>
          <w:sz w:val="24"/>
          <w:szCs w:val="24"/>
        </w:rPr>
        <w:t>goldplatingu</w:t>
      </w:r>
      <w:proofErr w:type="spellEnd"/>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14:paraId="1A77DC61"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8931" w:type="dxa"/>
        <w:tblInd w:w="70" w:type="dxa"/>
        <w:tblCellMar>
          <w:left w:w="70" w:type="dxa"/>
          <w:right w:w="70" w:type="dxa"/>
        </w:tblCellMar>
        <w:tblLook w:val="04A0" w:firstRow="1" w:lastRow="0" w:firstColumn="1" w:lastColumn="0" w:noHBand="0" w:noVBand="1"/>
      </w:tblPr>
      <w:tblGrid>
        <w:gridCol w:w="146"/>
        <w:gridCol w:w="3540"/>
        <w:gridCol w:w="2623"/>
        <w:gridCol w:w="2622"/>
      </w:tblGrid>
      <w:tr w:rsidR="00C929AE" w:rsidRPr="00C929AE" w14:paraId="7BEF3D83" w14:textId="77777777" w:rsidTr="00F43601">
        <w:trPr>
          <w:trHeight w:val="451"/>
        </w:trPr>
        <w:tc>
          <w:tcPr>
            <w:tcW w:w="146" w:type="dxa"/>
            <w:tcBorders>
              <w:top w:val="nil"/>
              <w:left w:val="nil"/>
              <w:bottom w:val="nil"/>
              <w:right w:val="nil"/>
            </w:tcBorders>
            <w:noWrap/>
            <w:vAlign w:val="bottom"/>
            <w:hideMark/>
          </w:tcPr>
          <w:p w14:paraId="5BA7F0AC"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54C8CD7A" w14:textId="77777777" w:rsidR="00C929AE" w:rsidRPr="00C929AE" w:rsidRDefault="00C929AE" w:rsidP="00C929AE">
            <w:pPr>
              <w:spacing w:after="0" w:line="240" w:lineRule="auto"/>
              <w:jc w:val="cente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367F96BD"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tcBorders>
              <w:top w:val="single" w:sz="8" w:space="0" w:color="auto"/>
              <w:left w:val="nil"/>
              <w:bottom w:val="single" w:sz="4" w:space="0" w:color="auto"/>
              <w:right w:val="single" w:sz="8" w:space="0" w:color="000000"/>
            </w:tcBorders>
            <w:shd w:val="clear" w:color="000000" w:fill="92D050"/>
            <w:vAlign w:val="center"/>
            <w:hideMark/>
          </w:tcPr>
          <w:p w14:paraId="57C6AD3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502B0F" w:rsidRPr="00C929AE" w14:paraId="0F790483" w14:textId="77777777" w:rsidTr="00F43601">
        <w:trPr>
          <w:trHeight w:val="600"/>
        </w:trPr>
        <w:tc>
          <w:tcPr>
            <w:tcW w:w="146" w:type="dxa"/>
            <w:tcBorders>
              <w:top w:val="nil"/>
              <w:left w:val="nil"/>
              <w:bottom w:val="nil"/>
              <w:right w:val="nil"/>
            </w:tcBorders>
            <w:noWrap/>
            <w:vAlign w:val="bottom"/>
            <w:hideMark/>
          </w:tcPr>
          <w:p w14:paraId="2417CF71" w14:textId="77777777" w:rsidR="00502B0F" w:rsidRPr="00C929AE" w:rsidRDefault="00502B0F" w:rsidP="00502B0F">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407DD77A" w14:textId="77777777" w:rsidR="00502B0F" w:rsidRPr="00C929AE" w:rsidRDefault="00502B0F" w:rsidP="00502B0F">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 xml:space="preserve">Dane, odvody, clá a poplatky, ktorých cieľom je znižovať negatívne </w:t>
            </w:r>
            <w:proofErr w:type="spellStart"/>
            <w:r w:rsidRPr="00C929AE">
              <w:rPr>
                <w:rFonts w:ascii="Times New Roman" w:eastAsia="Times New Roman" w:hAnsi="Times New Roman" w:cs="Times New Roman"/>
                <w:b/>
                <w:bCs/>
                <w:i/>
                <w:iCs/>
                <w:color w:val="000000"/>
                <w:sz w:val="20"/>
                <w:szCs w:val="20"/>
                <w:lang w:eastAsia="sk-SK"/>
              </w:rPr>
              <w:t>externality</w:t>
            </w:r>
            <w:proofErr w:type="spellEnd"/>
          </w:p>
        </w:tc>
        <w:tc>
          <w:tcPr>
            <w:tcW w:w="2623" w:type="dxa"/>
            <w:tcBorders>
              <w:top w:val="nil"/>
              <w:left w:val="single" w:sz="4" w:space="0" w:color="auto"/>
              <w:bottom w:val="single" w:sz="4" w:space="0" w:color="auto"/>
              <w:right w:val="single" w:sz="4" w:space="0" w:color="auto"/>
            </w:tcBorders>
            <w:shd w:val="clear" w:color="000000" w:fill="FFC000"/>
            <w:vAlign w:val="center"/>
            <w:hideMark/>
          </w:tcPr>
          <w:p w14:paraId="36C02A5A" w14:textId="36DF2475" w:rsidR="00502B0F" w:rsidRPr="00502B0F" w:rsidRDefault="00502B0F" w:rsidP="00502B0F">
            <w:pPr>
              <w:spacing w:after="0" w:line="240" w:lineRule="auto"/>
              <w:jc w:val="center"/>
              <w:rPr>
                <w:rFonts w:ascii="Times New Roman" w:eastAsia="Times New Roman" w:hAnsi="Times New Roman" w:cs="Times New Roman"/>
                <w:b/>
                <w:bCs/>
                <w:color w:val="000000"/>
                <w:sz w:val="20"/>
                <w:szCs w:val="20"/>
                <w:lang w:eastAsia="sk-SK"/>
              </w:rPr>
            </w:pPr>
            <w:r w:rsidRPr="00502B0F">
              <w:rPr>
                <w:rFonts w:ascii="Times New Roman" w:hAnsi="Times New Roman" w:cs="Times New Roman"/>
                <w:b/>
                <w:bCs/>
                <w:color w:val="000000"/>
                <w:sz w:val="20"/>
                <w:szCs w:val="20"/>
              </w:rPr>
              <w:t>0</w:t>
            </w:r>
          </w:p>
        </w:tc>
        <w:tc>
          <w:tcPr>
            <w:tcW w:w="2622" w:type="dxa"/>
            <w:tcBorders>
              <w:top w:val="nil"/>
              <w:left w:val="nil"/>
              <w:bottom w:val="single" w:sz="4" w:space="0" w:color="auto"/>
              <w:right w:val="single" w:sz="8" w:space="0" w:color="auto"/>
            </w:tcBorders>
            <w:shd w:val="clear" w:color="000000" w:fill="92D050"/>
            <w:vAlign w:val="center"/>
            <w:hideMark/>
          </w:tcPr>
          <w:p w14:paraId="0525A008" w14:textId="24CD72C8" w:rsidR="00502B0F" w:rsidRPr="00502B0F" w:rsidRDefault="00502B0F" w:rsidP="00502B0F">
            <w:pPr>
              <w:spacing w:after="0" w:line="240" w:lineRule="auto"/>
              <w:jc w:val="center"/>
              <w:rPr>
                <w:rFonts w:ascii="Times New Roman" w:eastAsia="Times New Roman" w:hAnsi="Times New Roman" w:cs="Times New Roman"/>
                <w:b/>
                <w:bCs/>
                <w:color w:val="000000"/>
                <w:sz w:val="20"/>
                <w:szCs w:val="20"/>
                <w:lang w:eastAsia="sk-SK"/>
              </w:rPr>
            </w:pPr>
            <w:r w:rsidRPr="00502B0F">
              <w:rPr>
                <w:rFonts w:ascii="Times New Roman" w:hAnsi="Times New Roman" w:cs="Times New Roman"/>
                <w:b/>
                <w:bCs/>
                <w:color w:val="000000"/>
                <w:sz w:val="20"/>
                <w:szCs w:val="20"/>
              </w:rPr>
              <w:t>0</w:t>
            </w:r>
          </w:p>
        </w:tc>
      </w:tr>
      <w:tr w:rsidR="00502B0F" w:rsidRPr="00C929AE" w14:paraId="37B64D12" w14:textId="77777777" w:rsidTr="00F43601">
        <w:trPr>
          <w:trHeight w:val="420"/>
        </w:trPr>
        <w:tc>
          <w:tcPr>
            <w:tcW w:w="146" w:type="dxa"/>
            <w:tcBorders>
              <w:top w:val="nil"/>
              <w:left w:val="nil"/>
              <w:bottom w:val="nil"/>
              <w:right w:val="nil"/>
            </w:tcBorders>
            <w:noWrap/>
            <w:vAlign w:val="bottom"/>
            <w:hideMark/>
          </w:tcPr>
          <w:p w14:paraId="30AED282" w14:textId="77777777" w:rsidR="00502B0F" w:rsidRPr="00C929AE" w:rsidRDefault="00502B0F" w:rsidP="00502B0F">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3DCE928E" w14:textId="77777777" w:rsidR="00502B0F" w:rsidRPr="00C929AE" w:rsidRDefault="00502B0F" w:rsidP="00502B0F">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623" w:type="dxa"/>
            <w:tcBorders>
              <w:top w:val="nil"/>
              <w:left w:val="single" w:sz="4" w:space="0" w:color="auto"/>
              <w:bottom w:val="single" w:sz="4" w:space="0" w:color="auto"/>
              <w:right w:val="single" w:sz="4" w:space="0" w:color="auto"/>
            </w:tcBorders>
            <w:shd w:val="clear" w:color="000000" w:fill="FFC000"/>
            <w:vAlign w:val="center"/>
            <w:hideMark/>
          </w:tcPr>
          <w:p w14:paraId="38D91672" w14:textId="74ABED4E" w:rsidR="00502B0F" w:rsidRPr="00502B0F" w:rsidRDefault="00502B0F" w:rsidP="00502B0F">
            <w:pPr>
              <w:spacing w:after="0" w:line="240" w:lineRule="auto"/>
              <w:jc w:val="center"/>
              <w:rPr>
                <w:rFonts w:ascii="Times New Roman" w:eastAsia="Times New Roman" w:hAnsi="Times New Roman" w:cs="Times New Roman"/>
                <w:b/>
                <w:bCs/>
                <w:color w:val="000000"/>
                <w:sz w:val="20"/>
                <w:szCs w:val="20"/>
                <w:lang w:eastAsia="sk-SK"/>
              </w:rPr>
            </w:pPr>
            <w:r w:rsidRPr="00502B0F">
              <w:rPr>
                <w:rFonts w:ascii="Times New Roman" w:hAnsi="Times New Roman" w:cs="Times New Roman"/>
                <w:b/>
                <w:bCs/>
                <w:color w:val="000000"/>
                <w:sz w:val="20"/>
                <w:szCs w:val="20"/>
              </w:rPr>
              <w:t>0</w:t>
            </w:r>
          </w:p>
        </w:tc>
        <w:tc>
          <w:tcPr>
            <w:tcW w:w="2622" w:type="dxa"/>
            <w:tcBorders>
              <w:top w:val="nil"/>
              <w:left w:val="nil"/>
              <w:bottom w:val="single" w:sz="4" w:space="0" w:color="auto"/>
              <w:right w:val="single" w:sz="8" w:space="0" w:color="auto"/>
            </w:tcBorders>
            <w:shd w:val="clear" w:color="000000" w:fill="92D050"/>
            <w:vAlign w:val="center"/>
            <w:hideMark/>
          </w:tcPr>
          <w:p w14:paraId="7B3EEA7A" w14:textId="7A717664" w:rsidR="00502B0F" w:rsidRPr="00502B0F" w:rsidRDefault="00502B0F" w:rsidP="00502B0F">
            <w:pPr>
              <w:spacing w:after="0" w:line="240" w:lineRule="auto"/>
              <w:jc w:val="center"/>
              <w:rPr>
                <w:rFonts w:ascii="Times New Roman" w:eastAsia="Times New Roman" w:hAnsi="Times New Roman" w:cs="Times New Roman"/>
                <w:b/>
                <w:bCs/>
                <w:color w:val="000000"/>
                <w:sz w:val="20"/>
                <w:szCs w:val="20"/>
                <w:lang w:eastAsia="sk-SK"/>
              </w:rPr>
            </w:pPr>
            <w:r w:rsidRPr="00502B0F">
              <w:rPr>
                <w:rFonts w:ascii="Times New Roman" w:hAnsi="Times New Roman" w:cs="Times New Roman"/>
                <w:b/>
                <w:bCs/>
                <w:color w:val="000000"/>
                <w:sz w:val="20"/>
                <w:szCs w:val="20"/>
              </w:rPr>
              <w:t>0</w:t>
            </w:r>
          </w:p>
        </w:tc>
      </w:tr>
      <w:tr w:rsidR="00502B0F" w:rsidRPr="00C929AE" w14:paraId="21231540" w14:textId="77777777" w:rsidTr="00F43601">
        <w:trPr>
          <w:trHeight w:val="435"/>
        </w:trPr>
        <w:tc>
          <w:tcPr>
            <w:tcW w:w="146" w:type="dxa"/>
            <w:tcBorders>
              <w:top w:val="nil"/>
              <w:left w:val="nil"/>
              <w:bottom w:val="nil"/>
              <w:right w:val="nil"/>
            </w:tcBorders>
            <w:noWrap/>
            <w:vAlign w:val="bottom"/>
            <w:hideMark/>
          </w:tcPr>
          <w:p w14:paraId="67B78407" w14:textId="77777777" w:rsidR="00502B0F" w:rsidRPr="00C929AE" w:rsidRDefault="00502B0F" w:rsidP="00502B0F">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0650EE3E" w14:textId="52C52C9B" w:rsidR="00502B0F" w:rsidRPr="00C929AE" w:rsidRDefault="00502B0F" w:rsidP="00502B0F">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Pr>
                <w:rFonts w:ascii="Times New Roman" w:eastAsia="Times New Roman" w:hAnsi="Times New Roman" w:cs="Times New Roman"/>
                <w:b/>
                <w:bCs/>
                <w:i/>
                <w:iCs/>
                <w:color w:val="000000"/>
                <w:sz w:val="20"/>
                <w:szCs w:val="20"/>
                <w:lang w:eastAsia="sk-SK"/>
              </w:rPr>
              <w:t xml:space="preserve"> Sankcie a pokuty</w:t>
            </w:r>
          </w:p>
        </w:tc>
        <w:tc>
          <w:tcPr>
            <w:tcW w:w="2623" w:type="dxa"/>
            <w:tcBorders>
              <w:top w:val="nil"/>
              <w:left w:val="single" w:sz="4" w:space="0" w:color="auto"/>
              <w:bottom w:val="single" w:sz="4" w:space="0" w:color="auto"/>
              <w:right w:val="single" w:sz="4" w:space="0" w:color="auto"/>
            </w:tcBorders>
            <w:shd w:val="clear" w:color="000000" w:fill="FFC000"/>
            <w:vAlign w:val="center"/>
            <w:hideMark/>
          </w:tcPr>
          <w:p w14:paraId="69D07100" w14:textId="0DB392FA" w:rsidR="00502B0F" w:rsidRPr="00502B0F" w:rsidRDefault="00502B0F" w:rsidP="00502B0F">
            <w:pPr>
              <w:spacing w:after="0" w:line="240" w:lineRule="auto"/>
              <w:jc w:val="center"/>
              <w:rPr>
                <w:rFonts w:ascii="Times New Roman" w:eastAsia="Times New Roman" w:hAnsi="Times New Roman" w:cs="Times New Roman"/>
                <w:b/>
                <w:bCs/>
                <w:color w:val="000000"/>
                <w:sz w:val="20"/>
                <w:szCs w:val="20"/>
                <w:lang w:eastAsia="sk-SK"/>
              </w:rPr>
            </w:pPr>
            <w:r w:rsidRPr="00502B0F">
              <w:rPr>
                <w:rFonts w:ascii="Times New Roman" w:hAnsi="Times New Roman" w:cs="Times New Roman"/>
                <w:b/>
                <w:bCs/>
                <w:color w:val="000000"/>
                <w:sz w:val="20"/>
                <w:szCs w:val="20"/>
              </w:rPr>
              <w:t>0</w:t>
            </w:r>
          </w:p>
        </w:tc>
        <w:tc>
          <w:tcPr>
            <w:tcW w:w="2622" w:type="dxa"/>
            <w:tcBorders>
              <w:top w:val="nil"/>
              <w:left w:val="nil"/>
              <w:bottom w:val="single" w:sz="4" w:space="0" w:color="auto"/>
              <w:right w:val="single" w:sz="8" w:space="0" w:color="auto"/>
            </w:tcBorders>
            <w:shd w:val="clear" w:color="000000" w:fill="92D050"/>
            <w:vAlign w:val="center"/>
            <w:hideMark/>
          </w:tcPr>
          <w:p w14:paraId="7C8BFAD7" w14:textId="331B44D9" w:rsidR="00502B0F" w:rsidRPr="00502B0F" w:rsidRDefault="00502B0F" w:rsidP="00502B0F">
            <w:pPr>
              <w:spacing w:after="0" w:line="240" w:lineRule="auto"/>
              <w:jc w:val="center"/>
              <w:rPr>
                <w:rFonts w:ascii="Times New Roman" w:eastAsia="Times New Roman" w:hAnsi="Times New Roman" w:cs="Times New Roman"/>
                <w:b/>
                <w:bCs/>
                <w:color w:val="000000"/>
                <w:sz w:val="20"/>
                <w:szCs w:val="20"/>
                <w:lang w:eastAsia="sk-SK"/>
              </w:rPr>
            </w:pPr>
            <w:r w:rsidRPr="00502B0F">
              <w:rPr>
                <w:rFonts w:ascii="Times New Roman" w:hAnsi="Times New Roman" w:cs="Times New Roman"/>
                <w:b/>
                <w:bCs/>
                <w:color w:val="000000"/>
                <w:sz w:val="20"/>
                <w:szCs w:val="20"/>
              </w:rPr>
              <w:t>0</w:t>
            </w:r>
          </w:p>
        </w:tc>
      </w:tr>
      <w:tr w:rsidR="00502B0F" w:rsidRPr="00C929AE" w14:paraId="280383DA" w14:textId="77777777" w:rsidTr="00F43601">
        <w:trPr>
          <w:trHeight w:val="480"/>
        </w:trPr>
        <w:tc>
          <w:tcPr>
            <w:tcW w:w="146" w:type="dxa"/>
            <w:tcBorders>
              <w:top w:val="nil"/>
              <w:left w:val="nil"/>
              <w:bottom w:val="nil"/>
              <w:right w:val="nil"/>
            </w:tcBorders>
            <w:noWrap/>
            <w:vAlign w:val="bottom"/>
            <w:hideMark/>
          </w:tcPr>
          <w:p w14:paraId="59F2F790" w14:textId="77777777" w:rsidR="00502B0F" w:rsidRPr="00C929AE" w:rsidRDefault="00502B0F" w:rsidP="00502B0F">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59103BCF" w14:textId="0543F070" w:rsidR="00502B0F" w:rsidRPr="00C929AE" w:rsidRDefault="00502B0F" w:rsidP="00502B0F">
            <w:pPr>
              <w:spacing w:after="0" w:line="240" w:lineRule="auto"/>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Pr>
                <w:rFonts w:ascii="Times New Roman" w:eastAsia="Times New Roman" w:hAnsi="Times New Roman" w:cs="Times New Roman"/>
                <w:b/>
                <w:bCs/>
                <w:i/>
                <w:iCs/>
                <w:color w:val="000000"/>
                <w:sz w:val="20"/>
                <w:szCs w:val="20"/>
                <w:lang w:eastAsia="sk-SK"/>
              </w:rPr>
              <w:t xml:space="preserve">Nepriame finančné náklady </w:t>
            </w:r>
          </w:p>
        </w:tc>
        <w:tc>
          <w:tcPr>
            <w:tcW w:w="2623" w:type="dxa"/>
            <w:tcBorders>
              <w:top w:val="nil"/>
              <w:left w:val="single" w:sz="4" w:space="0" w:color="auto"/>
              <w:bottom w:val="single" w:sz="4" w:space="0" w:color="auto"/>
              <w:right w:val="single" w:sz="4" w:space="0" w:color="auto"/>
            </w:tcBorders>
            <w:shd w:val="clear" w:color="000000" w:fill="FFC000"/>
            <w:vAlign w:val="center"/>
            <w:hideMark/>
          </w:tcPr>
          <w:p w14:paraId="5ED34EA3" w14:textId="3449211F" w:rsidR="00502B0F" w:rsidRPr="00502B0F" w:rsidRDefault="00502B0F" w:rsidP="00502B0F">
            <w:pPr>
              <w:spacing w:after="0" w:line="240" w:lineRule="auto"/>
              <w:jc w:val="center"/>
              <w:rPr>
                <w:rFonts w:ascii="Times New Roman" w:eastAsia="Times New Roman" w:hAnsi="Times New Roman" w:cs="Times New Roman"/>
                <w:b/>
                <w:bCs/>
                <w:color w:val="000000"/>
                <w:sz w:val="20"/>
                <w:szCs w:val="20"/>
                <w:lang w:eastAsia="sk-SK"/>
              </w:rPr>
            </w:pPr>
            <w:r w:rsidRPr="00502B0F">
              <w:rPr>
                <w:rFonts w:ascii="Times New Roman" w:hAnsi="Times New Roman" w:cs="Times New Roman"/>
                <w:b/>
                <w:bCs/>
                <w:color w:val="000000"/>
                <w:sz w:val="20"/>
                <w:szCs w:val="20"/>
              </w:rPr>
              <w:t>0</w:t>
            </w:r>
          </w:p>
        </w:tc>
        <w:tc>
          <w:tcPr>
            <w:tcW w:w="2622" w:type="dxa"/>
            <w:tcBorders>
              <w:top w:val="nil"/>
              <w:left w:val="nil"/>
              <w:bottom w:val="single" w:sz="4" w:space="0" w:color="auto"/>
              <w:right w:val="single" w:sz="8" w:space="0" w:color="auto"/>
            </w:tcBorders>
            <w:shd w:val="clear" w:color="000000" w:fill="92D050"/>
            <w:vAlign w:val="center"/>
            <w:hideMark/>
          </w:tcPr>
          <w:p w14:paraId="6B7CA645" w14:textId="33CB7A95" w:rsidR="00502B0F" w:rsidRPr="00502B0F" w:rsidRDefault="00502B0F" w:rsidP="00502B0F">
            <w:pPr>
              <w:spacing w:after="0" w:line="240" w:lineRule="auto"/>
              <w:jc w:val="center"/>
              <w:rPr>
                <w:rFonts w:ascii="Times New Roman" w:eastAsia="Times New Roman" w:hAnsi="Times New Roman" w:cs="Times New Roman"/>
                <w:b/>
                <w:bCs/>
                <w:color w:val="000000"/>
                <w:sz w:val="20"/>
                <w:szCs w:val="20"/>
                <w:lang w:eastAsia="sk-SK"/>
              </w:rPr>
            </w:pPr>
            <w:r w:rsidRPr="00502B0F">
              <w:rPr>
                <w:rFonts w:ascii="Times New Roman" w:hAnsi="Times New Roman" w:cs="Times New Roman"/>
                <w:b/>
                <w:bCs/>
                <w:color w:val="000000"/>
                <w:sz w:val="20"/>
                <w:szCs w:val="20"/>
              </w:rPr>
              <w:t>0</w:t>
            </w:r>
          </w:p>
        </w:tc>
      </w:tr>
      <w:tr w:rsidR="00502B0F" w:rsidRPr="00C929AE" w14:paraId="547BC8DA" w14:textId="77777777" w:rsidTr="00F43601">
        <w:trPr>
          <w:trHeight w:val="480"/>
        </w:trPr>
        <w:tc>
          <w:tcPr>
            <w:tcW w:w="146" w:type="dxa"/>
            <w:tcBorders>
              <w:top w:val="nil"/>
              <w:left w:val="nil"/>
              <w:bottom w:val="nil"/>
              <w:right w:val="nil"/>
            </w:tcBorders>
            <w:noWrap/>
            <w:vAlign w:val="bottom"/>
          </w:tcPr>
          <w:p w14:paraId="29E6137F" w14:textId="77777777" w:rsidR="00502B0F" w:rsidRPr="00C929AE" w:rsidRDefault="00502B0F" w:rsidP="00502B0F">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tcPr>
          <w:p w14:paraId="7A86A5AE" w14:textId="77777777" w:rsidR="00502B0F" w:rsidRPr="00C929AE" w:rsidRDefault="00502B0F" w:rsidP="00502B0F">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623" w:type="dxa"/>
            <w:tcBorders>
              <w:top w:val="nil"/>
              <w:left w:val="single" w:sz="4" w:space="0" w:color="auto"/>
              <w:bottom w:val="nil"/>
              <w:right w:val="single" w:sz="4" w:space="0" w:color="auto"/>
            </w:tcBorders>
            <w:shd w:val="clear" w:color="000000" w:fill="FFC000"/>
            <w:vAlign w:val="center"/>
          </w:tcPr>
          <w:p w14:paraId="1A8F0D68" w14:textId="69448345" w:rsidR="00502B0F" w:rsidRPr="00502B0F" w:rsidRDefault="00557254" w:rsidP="00502B0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hAnsi="Times New Roman" w:cs="Times New Roman"/>
                <w:b/>
                <w:bCs/>
                <w:color w:val="000000"/>
                <w:sz w:val="20"/>
                <w:szCs w:val="20"/>
              </w:rPr>
              <w:t>0</w:t>
            </w:r>
          </w:p>
        </w:tc>
        <w:tc>
          <w:tcPr>
            <w:tcW w:w="2622" w:type="dxa"/>
            <w:tcBorders>
              <w:top w:val="nil"/>
              <w:left w:val="nil"/>
              <w:bottom w:val="nil"/>
              <w:right w:val="single" w:sz="8" w:space="0" w:color="auto"/>
            </w:tcBorders>
            <w:shd w:val="clear" w:color="000000" w:fill="92D050"/>
            <w:vAlign w:val="center"/>
          </w:tcPr>
          <w:p w14:paraId="7D0218BB" w14:textId="3D70703B" w:rsidR="00396C72" w:rsidRPr="00502B0F" w:rsidRDefault="00396C72" w:rsidP="00396C72">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5 664</w:t>
            </w:r>
          </w:p>
        </w:tc>
      </w:tr>
      <w:tr w:rsidR="00502B0F" w:rsidRPr="00C929AE" w14:paraId="10B7BDC5" w14:textId="77777777" w:rsidTr="00F43601">
        <w:trPr>
          <w:trHeight w:val="600"/>
        </w:trPr>
        <w:tc>
          <w:tcPr>
            <w:tcW w:w="146" w:type="dxa"/>
            <w:tcBorders>
              <w:top w:val="nil"/>
              <w:left w:val="nil"/>
              <w:bottom w:val="nil"/>
              <w:right w:val="nil"/>
            </w:tcBorders>
            <w:noWrap/>
            <w:vAlign w:val="bottom"/>
            <w:hideMark/>
          </w:tcPr>
          <w:p w14:paraId="2BD5240B" w14:textId="77777777" w:rsidR="00502B0F" w:rsidRPr="00C929AE" w:rsidRDefault="00502B0F" w:rsidP="00502B0F">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2AD49376" w14:textId="77777777" w:rsidR="00502B0F" w:rsidRPr="00C929AE" w:rsidRDefault="00502B0F" w:rsidP="00502B0F">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Pr="00E961E8">
              <w:rPr>
                <w:rFonts w:ascii="Times New Roman" w:eastAsia="Times New Roman" w:hAnsi="Times New Roman" w:cs="Times New Roman"/>
                <w:b/>
                <w:bCs/>
                <w:i/>
                <w:iCs/>
                <w:color w:val="000000"/>
                <w:sz w:val="20"/>
                <w:szCs w:val="20"/>
                <w:lang w:eastAsia="sk-SK"/>
              </w:rPr>
              <w:t>+E</w:t>
            </w:r>
          </w:p>
        </w:tc>
        <w:tc>
          <w:tcPr>
            <w:tcW w:w="2623" w:type="dxa"/>
            <w:tcBorders>
              <w:top w:val="single" w:sz="8" w:space="0" w:color="auto"/>
              <w:left w:val="single" w:sz="4" w:space="0" w:color="auto"/>
              <w:bottom w:val="single" w:sz="8" w:space="0" w:color="auto"/>
              <w:right w:val="single" w:sz="4" w:space="0" w:color="auto"/>
            </w:tcBorders>
            <w:shd w:val="clear" w:color="000000" w:fill="FFC000"/>
            <w:vAlign w:val="center"/>
            <w:hideMark/>
          </w:tcPr>
          <w:p w14:paraId="3829EB10" w14:textId="18E330E7" w:rsidR="00502B0F" w:rsidRPr="00502B0F" w:rsidRDefault="00502B0F" w:rsidP="00502B0F">
            <w:pPr>
              <w:spacing w:after="0" w:line="240" w:lineRule="auto"/>
              <w:jc w:val="center"/>
              <w:rPr>
                <w:rFonts w:ascii="Times New Roman" w:eastAsia="Times New Roman" w:hAnsi="Times New Roman" w:cs="Times New Roman"/>
                <w:b/>
                <w:bCs/>
                <w:color w:val="000000"/>
                <w:sz w:val="20"/>
                <w:szCs w:val="20"/>
                <w:lang w:eastAsia="sk-SK"/>
              </w:rPr>
            </w:pPr>
            <w:r w:rsidRPr="00502B0F">
              <w:rPr>
                <w:rFonts w:ascii="Times New Roman" w:hAnsi="Times New Roman" w:cs="Times New Roman"/>
                <w:b/>
                <w:bCs/>
                <w:color w:val="000000"/>
                <w:sz w:val="20"/>
                <w:szCs w:val="20"/>
              </w:rPr>
              <w:t>0</w:t>
            </w:r>
          </w:p>
        </w:tc>
        <w:tc>
          <w:tcPr>
            <w:tcW w:w="2622" w:type="dxa"/>
            <w:tcBorders>
              <w:top w:val="single" w:sz="8" w:space="0" w:color="auto"/>
              <w:left w:val="nil"/>
              <w:bottom w:val="single" w:sz="8" w:space="0" w:color="auto"/>
              <w:right w:val="single" w:sz="8" w:space="0" w:color="auto"/>
            </w:tcBorders>
            <w:shd w:val="clear" w:color="000000" w:fill="92D050"/>
            <w:vAlign w:val="center"/>
            <w:hideMark/>
          </w:tcPr>
          <w:p w14:paraId="3B2B8C72" w14:textId="1D8E579C" w:rsidR="00502B0F" w:rsidRPr="00502B0F" w:rsidRDefault="00396C72" w:rsidP="00502B0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hAnsi="Times New Roman" w:cs="Times New Roman"/>
                <w:b/>
                <w:bCs/>
                <w:color w:val="000000"/>
                <w:sz w:val="20"/>
                <w:szCs w:val="20"/>
              </w:rPr>
              <w:t>5 664</w:t>
            </w:r>
          </w:p>
        </w:tc>
      </w:tr>
      <w:tr w:rsidR="00502B0F" w:rsidRPr="00C929AE" w14:paraId="52849A6C" w14:textId="77777777" w:rsidTr="00F43601">
        <w:trPr>
          <w:trHeight w:val="412"/>
        </w:trPr>
        <w:tc>
          <w:tcPr>
            <w:tcW w:w="146" w:type="dxa"/>
            <w:tcBorders>
              <w:top w:val="nil"/>
              <w:left w:val="nil"/>
              <w:bottom w:val="nil"/>
              <w:right w:val="nil"/>
            </w:tcBorders>
            <w:noWrap/>
            <w:vAlign w:val="bottom"/>
            <w:hideMark/>
          </w:tcPr>
          <w:p w14:paraId="54080DC1" w14:textId="77777777" w:rsidR="00502B0F" w:rsidRPr="00C929AE" w:rsidRDefault="00502B0F" w:rsidP="00502B0F">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54048073" w14:textId="77777777" w:rsidR="00502B0F" w:rsidRPr="00C929AE" w:rsidRDefault="00502B0F" w:rsidP="00502B0F">
            <w:pPr>
              <w:spacing w:after="0" w:line="240" w:lineRule="auto"/>
              <w:rPr>
                <w:rFonts w:ascii="Times New Roman" w:eastAsia="Times New Roman" w:hAnsi="Times New Roman" w:cs="Times New Roman"/>
                <w:i/>
                <w:iCs/>
                <w:color w:val="000000"/>
                <w:lang w:eastAsia="sk-SK"/>
              </w:rPr>
            </w:pPr>
            <w:r w:rsidRPr="00C929AE">
              <w:rPr>
                <w:rFonts w:ascii="Times New Roman" w:eastAsia="Times New Roman" w:hAnsi="Times New Roman" w:cs="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4BC0A5BA" w14:textId="77777777" w:rsidR="00502B0F" w:rsidRPr="00C929AE" w:rsidRDefault="00502B0F" w:rsidP="00502B0F">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tcBorders>
              <w:top w:val="single" w:sz="8" w:space="0" w:color="auto"/>
              <w:left w:val="nil"/>
              <w:bottom w:val="single" w:sz="4" w:space="0" w:color="auto"/>
              <w:right w:val="single" w:sz="8" w:space="0" w:color="000000"/>
            </w:tcBorders>
            <w:shd w:val="clear" w:color="000000" w:fill="92D050"/>
            <w:vAlign w:val="center"/>
            <w:hideMark/>
          </w:tcPr>
          <w:p w14:paraId="38A2A444" w14:textId="77777777" w:rsidR="00502B0F" w:rsidRPr="00C929AE" w:rsidRDefault="00502B0F" w:rsidP="00502B0F">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502B0F" w:rsidRPr="00C929AE" w14:paraId="26126FD6" w14:textId="77777777" w:rsidTr="00F43601">
        <w:trPr>
          <w:trHeight w:val="840"/>
        </w:trPr>
        <w:tc>
          <w:tcPr>
            <w:tcW w:w="146" w:type="dxa"/>
            <w:tcBorders>
              <w:top w:val="nil"/>
              <w:left w:val="nil"/>
              <w:bottom w:val="nil"/>
              <w:right w:val="nil"/>
            </w:tcBorders>
            <w:noWrap/>
            <w:vAlign w:val="bottom"/>
            <w:hideMark/>
          </w:tcPr>
          <w:p w14:paraId="4424F348" w14:textId="77777777" w:rsidR="00502B0F" w:rsidRPr="00C929AE" w:rsidRDefault="00502B0F" w:rsidP="00502B0F">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5895E706" w14:textId="77777777" w:rsidR="00502B0F" w:rsidRPr="00C929AE" w:rsidRDefault="00502B0F" w:rsidP="00502B0F">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F</w:t>
            </w:r>
            <w:r w:rsidRPr="00C929AE">
              <w:rPr>
                <w:rFonts w:ascii="Times New Roman" w:eastAsia="Times New Roman" w:hAnsi="Times New Roman" w:cs="Times New Roman"/>
                <w:b/>
                <w:bCs/>
                <w:i/>
                <w:iCs/>
                <w:color w:val="000000"/>
                <w:sz w:val="20"/>
                <w:szCs w:val="20"/>
                <w:lang w:eastAsia="sk-SK"/>
              </w:rPr>
              <w:t>. Úplná harmonizácia práva EÚ</w:t>
            </w:r>
            <w:r w:rsidRPr="00C929AE">
              <w:rPr>
                <w:rFonts w:ascii="Times New Roman" w:eastAsia="Times New Roman" w:hAnsi="Times New Roman" w:cs="Times New Roman"/>
                <w:b/>
                <w:bCs/>
                <w:i/>
                <w:iCs/>
                <w:color w:val="000000"/>
                <w:sz w:val="20"/>
                <w:szCs w:val="20"/>
                <w:lang w:eastAsia="sk-SK"/>
              </w:rPr>
              <w:br/>
            </w:r>
            <w:r w:rsidRPr="00C929AE">
              <w:rPr>
                <w:rFonts w:ascii="Times New Roman" w:eastAsia="Times New Roman" w:hAnsi="Times New Roman" w:cs="Times New Roman"/>
                <w:i/>
                <w:iCs/>
                <w:color w:val="000000"/>
                <w:sz w:val="16"/>
                <w:szCs w:val="16"/>
                <w:lang w:eastAsia="sk-SK"/>
              </w:rPr>
              <w:t xml:space="preserve">(okrem daní, odvodov, ciel a poplatkov, ktorých cieľom je znižovať negatívne </w:t>
            </w:r>
            <w:proofErr w:type="spellStart"/>
            <w:r w:rsidRPr="00C929AE">
              <w:rPr>
                <w:rFonts w:ascii="Times New Roman" w:eastAsia="Times New Roman" w:hAnsi="Times New Roman" w:cs="Times New Roman"/>
                <w:i/>
                <w:iCs/>
                <w:color w:val="000000"/>
                <w:sz w:val="16"/>
                <w:szCs w:val="16"/>
                <w:lang w:eastAsia="sk-SK"/>
              </w:rPr>
              <w:t>externality</w:t>
            </w:r>
            <w:proofErr w:type="spellEnd"/>
            <w:r w:rsidRPr="00C929AE">
              <w:rPr>
                <w:rFonts w:ascii="Times New Roman" w:eastAsia="Times New Roman" w:hAnsi="Times New Roman" w:cs="Times New Roman"/>
                <w:i/>
                <w:iCs/>
                <w:color w:val="000000"/>
                <w:sz w:val="16"/>
                <w:szCs w:val="16"/>
                <w:lang w:eastAsia="sk-SK"/>
              </w:rPr>
              <w:t>)</w:t>
            </w:r>
          </w:p>
        </w:tc>
        <w:tc>
          <w:tcPr>
            <w:tcW w:w="2623" w:type="dxa"/>
            <w:tcBorders>
              <w:top w:val="nil"/>
              <w:left w:val="single" w:sz="4" w:space="0" w:color="auto"/>
              <w:bottom w:val="nil"/>
              <w:right w:val="single" w:sz="4" w:space="0" w:color="auto"/>
            </w:tcBorders>
            <w:shd w:val="clear" w:color="000000" w:fill="FFC000"/>
            <w:vAlign w:val="center"/>
            <w:hideMark/>
          </w:tcPr>
          <w:p w14:paraId="09CCB12B" w14:textId="6E275A6C" w:rsidR="00502B0F" w:rsidRPr="00502B0F" w:rsidRDefault="00557254" w:rsidP="00502B0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hAnsi="Times New Roman" w:cs="Times New Roman"/>
                <w:b/>
                <w:bCs/>
                <w:color w:val="000000"/>
                <w:sz w:val="20"/>
                <w:szCs w:val="20"/>
              </w:rPr>
              <w:t>0</w:t>
            </w:r>
          </w:p>
        </w:tc>
        <w:tc>
          <w:tcPr>
            <w:tcW w:w="2622" w:type="dxa"/>
            <w:tcBorders>
              <w:top w:val="nil"/>
              <w:left w:val="nil"/>
              <w:bottom w:val="nil"/>
              <w:right w:val="single" w:sz="8" w:space="0" w:color="auto"/>
            </w:tcBorders>
            <w:shd w:val="clear" w:color="000000" w:fill="92D050"/>
            <w:vAlign w:val="center"/>
            <w:hideMark/>
          </w:tcPr>
          <w:p w14:paraId="0CB565E3" w14:textId="09B253E7" w:rsidR="00502B0F" w:rsidRPr="00502B0F" w:rsidRDefault="00396C72" w:rsidP="00502B0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hAnsi="Times New Roman" w:cs="Times New Roman"/>
                <w:b/>
                <w:bCs/>
                <w:color w:val="000000"/>
                <w:sz w:val="20"/>
                <w:szCs w:val="20"/>
              </w:rPr>
              <w:t>5 664</w:t>
            </w:r>
          </w:p>
        </w:tc>
      </w:tr>
      <w:tr w:rsidR="00502B0F" w:rsidRPr="00C929AE" w14:paraId="2B062396" w14:textId="77777777" w:rsidTr="00F43601">
        <w:trPr>
          <w:trHeight w:val="486"/>
        </w:trPr>
        <w:tc>
          <w:tcPr>
            <w:tcW w:w="146" w:type="dxa"/>
            <w:tcBorders>
              <w:top w:val="nil"/>
              <w:left w:val="nil"/>
              <w:bottom w:val="nil"/>
              <w:right w:val="nil"/>
            </w:tcBorders>
            <w:noWrap/>
            <w:vAlign w:val="bottom"/>
            <w:hideMark/>
          </w:tcPr>
          <w:p w14:paraId="2C592B53" w14:textId="77777777" w:rsidR="00502B0F" w:rsidRPr="00C929AE" w:rsidRDefault="00502B0F" w:rsidP="00502B0F">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73DFED09" w14:textId="77777777" w:rsidR="00502B0F" w:rsidRPr="00C929AE" w:rsidRDefault="00502B0F" w:rsidP="00502B0F">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G</w:t>
            </w:r>
            <w:r w:rsidRPr="00C929AE">
              <w:rPr>
                <w:rFonts w:ascii="Times New Roman" w:eastAsia="Times New Roman" w:hAnsi="Times New Roman" w:cs="Times New Roman"/>
                <w:b/>
                <w:bCs/>
                <w:i/>
                <w:iCs/>
                <w:color w:val="000000"/>
                <w:sz w:val="20"/>
                <w:szCs w:val="20"/>
                <w:lang w:eastAsia="sk-SK"/>
              </w:rPr>
              <w:t xml:space="preserve">. </w:t>
            </w:r>
            <w:proofErr w:type="spellStart"/>
            <w:r w:rsidRPr="00C929AE">
              <w:rPr>
                <w:rFonts w:ascii="Times New Roman" w:eastAsia="Times New Roman" w:hAnsi="Times New Roman" w:cs="Times New Roman"/>
                <w:b/>
                <w:bCs/>
                <w:i/>
                <w:iCs/>
                <w:color w:val="000000"/>
                <w:sz w:val="20"/>
                <w:szCs w:val="20"/>
                <w:lang w:eastAsia="sk-SK"/>
              </w:rPr>
              <w:t>Goldplating</w:t>
            </w:r>
            <w:proofErr w:type="spellEnd"/>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709562F6" w14:textId="3DDB4E92" w:rsidR="00396C72" w:rsidRPr="00C929AE" w:rsidRDefault="00502B0F" w:rsidP="00396C72">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sidR="00396C72">
              <w:rPr>
                <w:rFonts w:ascii="Times New Roman" w:eastAsia="Times New Roman" w:hAnsi="Times New Roman" w:cs="Times New Roman"/>
                <w:b/>
                <w:bCs/>
                <w:color w:val="000000"/>
                <w:sz w:val="20"/>
                <w:szCs w:val="20"/>
                <w:lang w:eastAsia="sk-SK"/>
              </w:rPr>
              <w:t>0</w:t>
            </w:r>
          </w:p>
        </w:tc>
        <w:tc>
          <w:tcPr>
            <w:tcW w:w="2622" w:type="dxa"/>
            <w:tcBorders>
              <w:top w:val="single" w:sz="4" w:space="0" w:color="auto"/>
              <w:left w:val="nil"/>
              <w:bottom w:val="single" w:sz="8" w:space="0" w:color="auto"/>
              <w:right w:val="single" w:sz="8" w:space="0" w:color="000000"/>
            </w:tcBorders>
            <w:shd w:val="clear" w:color="000000" w:fill="92D050"/>
            <w:vAlign w:val="center"/>
            <w:hideMark/>
          </w:tcPr>
          <w:p w14:paraId="2E025867" w14:textId="2161FADA" w:rsidR="00502B0F" w:rsidRPr="00C929AE" w:rsidRDefault="00396C72" w:rsidP="00502B0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r w:rsidR="00502B0F" w:rsidRPr="00C929AE">
              <w:rPr>
                <w:rFonts w:ascii="Times New Roman" w:eastAsia="Times New Roman" w:hAnsi="Times New Roman" w:cs="Times New Roman"/>
                <w:b/>
                <w:bCs/>
                <w:color w:val="000000"/>
                <w:sz w:val="20"/>
                <w:szCs w:val="20"/>
                <w:lang w:eastAsia="sk-SK"/>
              </w:rPr>
              <w:t> </w:t>
            </w:r>
          </w:p>
        </w:tc>
      </w:tr>
      <w:tr w:rsidR="00502B0F" w:rsidRPr="00C929AE" w14:paraId="578385C8" w14:textId="77777777" w:rsidTr="00F43601">
        <w:trPr>
          <w:trHeight w:val="390"/>
        </w:trPr>
        <w:tc>
          <w:tcPr>
            <w:tcW w:w="146" w:type="dxa"/>
            <w:tcBorders>
              <w:top w:val="nil"/>
              <w:left w:val="nil"/>
              <w:bottom w:val="nil"/>
              <w:right w:val="nil"/>
            </w:tcBorders>
            <w:noWrap/>
            <w:vAlign w:val="bottom"/>
            <w:hideMark/>
          </w:tcPr>
          <w:p w14:paraId="1ED4DAC7" w14:textId="77777777" w:rsidR="00502B0F" w:rsidRPr="00C929AE" w:rsidRDefault="00502B0F" w:rsidP="00502B0F">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66D9B60B" w14:textId="77777777" w:rsidR="00502B0F" w:rsidRPr="00C929AE" w:rsidRDefault="00502B0F" w:rsidP="00502B0F">
            <w:pPr>
              <w:spacing w:after="0" w:line="240" w:lineRule="auto"/>
              <w:rPr>
                <w:rFonts w:ascii="Times New Roman" w:eastAsia="Times New Roman" w:hAnsi="Times New Roman" w:cs="Times New Roman"/>
                <w:i/>
                <w:iCs/>
                <w:color w:val="000000"/>
                <w:sz w:val="20"/>
                <w:szCs w:val="20"/>
                <w:lang w:eastAsia="sk-SK"/>
              </w:rPr>
            </w:pPr>
            <w:r w:rsidRPr="00C929AE">
              <w:rPr>
                <w:rFonts w:ascii="Times New Roman" w:eastAsia="Times New Roman" w:hAnsi="Times New Roman" w:cs="Times New Roman"/>
                <w:i/>
                <w:iCs/>
                <w:color w:val="000000"/>
                <w:sz w:val="20"/>
                <w:szCs w:val="20"/>
                <w:lang w:eastAsia="sk-SK"/>
              </w:rPr>
              <w:t>VÝPOČET PRAVIDLA 1in</w:t>
            </w:r>
            <w:r>
              <w:rPr>
                <w:rFonts w:ascii="Times New Roman" w:eastAsia="Times New Roman" w:hAnsi="Times New Roman" w:cs="Times New Roman"/>
                <w:i/>
                <w:iCs/>
                <w:color w:val="000000"/>
                <w:sz w:val="20"/>
                <w:szCs w:val="20"/>
                <w:lang w:eastAsia="sk-SK"/>
              </w:rPr>
              <w:t xml:space="preserve"> </w:t>
            </w:r>
            <w:r w:rsidRPr="00C929AE">
              <w:rPr>
                <w:rFonts w:ascii="Times New Roman" w:eastAsia="Times New Roman" w:hAnsi="Times New Roman" w:cs="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4929B536" w14:textId="77777777" w:rsidR="00502B0F" w:rsidRPr="00C929AE" w:rsidRDefault="00502B0F" w:rsidP="00502B0F">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IN</w:t>
            </w:r>
          </w:p>
        </w:tc>
        <w:tc>
          <w:tcPr>
            <w:tcW w:w="2622" w:type="dxa"/>
            <w:tcBorders>
              <w:top w:val="single" w:sz="8" w:space="0" w:color="auto"/>
              <w:left w:val="nil"/>
              <w:bottom w:val="single" w:sz="4" w:space="0" w:color="auto"/>
              <w:right w:val="single" w:sz="8" w:space="0" w:color="000000"/>
            </w:tcBorders>
            <w:shd w:val="clear" w:color="000000" w:fill="92D050"/>
            <w:vAlign w:val="center"/>
            <w:hideMark/>
          </w:tcPr>
          <w:p w14:paraId="6019C410" w14:textId="77777777" w:rsidR="00502B0F" w:rsidRPr="00C929AE" w:rsidRDefault="00502B0F" w:rsidP="00502B0F">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OUT</w:t>
            </w:r>
          </w:p>
        </w:tc>
      </w:tr>
      <w:tr w:rsidR="00502B0F" w:rsidRPr="00C929AE" w14:paraId="4C7053DD" w14:textId="77777777" w:rsidTr="00F43601">
        <w:trPr>
          <w:trHeight w:val="390"/>
        </w:trPr>
        <w:tc>
          <w:tcPr>
            <w:tcW w:w="146" w:type="dxa"/>
            <w:tcBorders>
              <w:top w:val="nil"/>
              <w:left w:val="nil"/>
              <w:bottom w:val="nil"/>
              <w:right w:val="nil"/>
            </w:tcBorders>
            <w:noWrap/>
            <w:vAlign w:val="bottom"/>
            <w:hideMark/>
          </w:tcPr>
          <w:p w14:paraId="6BB0400A" w14:textId="77777777" w:rsidR="00502B0F" w:rsidRPr="00C929AE" w:rsidRDefault="00502B0F" w:rsidP="00502B0F">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6395BF89" w14:textId="3C21B0B5" w:rsidR="00502B0F" w:rsidRPr="00751DA9" w:rsidRDefault="00502B0F" w:rsidP="00502B0F">
            <w:pPr>
              <w:spacing w:after="0" w:line="240" w:lineRule="auto"/>
              <w:rPr>
                <w:rFonts w:ascii="Times New Roman" w:eastAsia="Times New Roman" w:hAnsi="Times New Roman" w:cs="Times New Roman"/>
                <w:i/>
                <w:iCs/>
                <w:color w:val="000000"/>
                <w:sz w:val="20"/>
                <w:szCs w:val="20"/>
                <w:lang w:eastAsia="sk-SK"/>
              </w:rPr>
            </w:pPr>
            <w:r w:rsidRPr="00751DA9">
              <w:rPr>
                <w:rFonts w:ascii="Times New Roman" w:eastAsia="Times New Roman" w:hAnsi="Times New Roman" w:cs="Times New Roman"/>
                <w:b/>
                <w:i/>
                <w:iCs/>
                <w:color w:val="000000"/>
                <w:sz w:val="20"/>
                <w:szCs w:val="20"/>
                <w:lang w:eastAsia="sk-SK"/>
              </w:rPr>
              <w:t>H.</w:t>
            </w:r>
            <w:r>
              <w:rPr>
                <w:rFonts w:ascii="Times New Roman" w:eastAsia="Times New Roman" w:hAnsi="Times New Roman" w:cs="Times New Roman"/>
                <w:i/>
                <w:iCs/>
                <w:color w:val="000000"/>
                <w:sz w:val="20"/>
                <w:szCs w:val="20"/>
                <w:lang w:eastAsia="sk-SK"/>
              </w:rPr>
              <w:t xml:space="preserve"> Náklady okrem výnimiek = B+D</w:t>
            </w:r>
            <w:r w:rsidRPr="00751DA9">
              <w:rPr>
                <w:rFonts w:ascii="Times New Roman" w:eastAsia="Times New Roman" w:hAnsi="Times New Roman" w:cs="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02E1C703" w14:textId="46E13F6F" w:rsidR="00502B0F" w:rsidRPr="00C929AE" w:rsidRDefault="00396C72" w:rsidP="00502B0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r w:rsidR="00502B0F" w:rsidRPr="00C929AE">
              <w:rPr>
                <w:rFonts w:ascii="Times New Roman" w:eastAsia="Times New Roman" w:hAnsi="Times New Roman" w:cs="Times New Roman"/>
                <w:b/>
                <w:bCs/>
                <w:color w:val="000000"/>
                <w:sz w:val="20"/>
                <w:szCs w:val="20"/>
                <w:lang w:eastAsia="sk-SK"/>
              </w:rPr>
              <w:t> </w:t>
            </w:r>
          </w:p>
        </w:tc>
        <w:tc>
          <w:tcPr>
            <w:tcW w:w="2622" w:type="dxa"/>
            <w:tcBorders>
              <w:top w:val="single" w:sz="4" w:space="0" w:color="auto"/>
              <w:left w:val="nil"/>
              <w:bottom w:val="single" w:sz="8" w:space="0" w:color="auto"/>
              <w:right w:val="single" w:sz="8" w:space="0" w:color="000000"/>
            </w:tcBorders>
            <w:shd w:val="clear" w:color="000000" w:fill="92D050"/>
            <w:vAlign w:val="center"/>
            <w:hideMark/>
          </w:tcPr>
          <w:p w14:paraId="2A9C6235" w14:textId="4A4B4EAE" w:rsidR="00502B0F" w:rsidRPr="00C929AE" w:rsidRDefault="00502B0F" w:rsidP="00502B0F">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sidR="00396C72">
              <w:rPr>
                <w:rFonts w:ascii="Times New Roman" w:eastAsia="Times New Roman" w:hAnsi="Times New Roman" w:cs="Times New Roman"/>
                <w:b/>
                <w:bCs/>
                <w:color w:val="000000"/>
                <w:sz w:val="20"/>
                <w:szCs w:val="20"/>
                <w:lang w:eastAsia="sk-SK"/>
              </w:rPr>
              <w:t>0</w:t>
            </w:r>
          </w:p>
        </w:tc>
      </w:tr>
    </w:tbl>
    <w:p w14:paraId="0C4E1024" w14:textId="77777777"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even" r:id="rId11"/>
          <w:footerReference w:type="default" r:id="rId12"/>
          <w:footerReference w:type="first" r:id="rId13"/>
          <w:pgSz w:w="11906" w:h="16838"/>
          <w:pgMar w:top="993" w:right="1417" w:bottom="1417" w:left="1417" w:header="708" w:footer="708" w:gutter="0"/>
          <w:pgNumType w:start="1"/>
          <w:cols w:space="708"/>
          <w:docGrid w:linePitch="360"/>
        </w:sectPr>
      </w:pPr>
    </w:p>
    <w:p w14:paraId="29CDFA2A"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4625"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201"/>
        <w:gridCol w:w="1067"/>
        <w:gridCol w:w="851"/>
        <w:gridCol w:w="1200"/>
        <w:gridCol w:w="1317"/>
        <w:gridCol w:w="775"/>
        <w:gridCol w:w="1067"/>
      </w:tblGrid>
      <w:tr w:rsidR="00DE6ACB" w:rsidRPr="000A6B7F" w14:paraId="58E6573D" w14:textId="77777777" w:rsidTr="00727366">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FC62EA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0A6B7F">
              <w:rPr>
                <w:rFonts w:ascii="Times New Roman" w:eastAsia="Times New Roman" w:hAnsi="Times New Roman" w:cs="Times New Roman"/>
                <w:b/>
                <w:bCs/>
                <w:color w:val="000000"/>
                <w:sz w:val="20"/>
                <w:szCs w:val="20"/>
                <w:lang w:eastAsia="sk-SK"/>
              </w:rPr>
              <w:t>P.č</w:t>
            </w:r>
            <w:proofErr w:type="spellEnd"/>
            <w:r w:rsidRPr="000A6B7F">
              <w:rPr>
                <w:rFonts w:ascii="Times New Roman" w:eastAsia="Times New Roman" w:hAnsi="Times New Roman" w:cs="Times New Roman"/>
                <w:b/>
                <w:bCs/>
                <w:color w:val="000000"/>
                <w:sz w:val="20"/>
                <w:szCs w:val="20"/>
                <w:lang w:eastAsia="sk-SK"/>
              </w:rPr>
              <w:t>.</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F95606" w14:textId="698F2766"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w:t>
            </w:r>
            <w:proofErr w:type="spellStart"/>
            <w:r>
              <w:rPr>
                <w:rFonts w:ascii="Times New Roman" w:eastAsia="Times New Roman" w:hAnsi="Times New Roman" w:cs="Times New Roman"/>
                <w:b/>
                <w:bCs/>
                <w:color w:val="000000"/>
                <w:sz w:val="20"/>
                <w:szCs w:val="20"/>
                <w:lang w:eastAsia="sk-SK"/>
              </w:rPr>
              <w:t>goldplat</w:t>
            </w:r>
            <w:r w:rsidR="003306B4">
              <w:rPr>
                <w:rFonts w:ascii="Times New Roman" w:eastAsia="Times New Roman" w:hAnsi="Times New Roman" w:cs="Times New Roman"/>
                <w:b/>
                <w:bCs/>
                <w:color w:val="000000"/>
                <w:sz w:val="20"/>
                <w:szCs w:val="20"/>
                <w:lang w:eastAsia="sk-SK"/>
              </w:rPr>
              <w:t>i</w:t>
            </w:r>
            <w:r>
              <w:rPr>
                <w:rFonts w:ascii="Times New Roman" w:eastAsia="Times New Roman" w:hAnsi="Times New Roman" w:cs="Times New Roman"/>
                <w:b/>
                <w:bCs/>
                <w:color w:val="000000"/>
                <w:sz w:val="20"/>
                <w:szCs w:val="20"/>
                <w:lang w:eastAsia="sk-SK"/>
              </w:rPr>
              <w:t>ngom</w:t>
            </w:r>
            <w:proofErr w:type="spellEnd"/>
            <w:r w:rsidRPr="000A6B7F">
              <w:rPr>
                <w:rFonts w:ascii="Times New Roman" w:eastAsia="Times New Roman" w:hAnsi="Times New Roman" w:cs="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8660057"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C27F37A"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sidR="00D114ED">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B4826A" w14:textId="77777777" w:rsidR="00DE6ACB" w:rsidRDefault="00DE6ACB" w:rsidP="000A6B7F">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 xml:space="preserve">/EÚ úplná </w:t>
            </w:r>
            <w:proofErr w:type="spellStart"/>
            <w:r w:rsidRPr="000A6B7F">
              <w:rPr>
                <w:rFonts w:ascii="Times New Roman" w:eastAsia="Times New Roman" w:hAnsi="Times New Roman" w:cs="Times New Roman"/>
                <w:color w:val="000000"/>
                <w:sz w:val="20"/>
                <w:szCs w:val="20"/>
                <w:lang w:eastAsia="sk-SK"/>
              </w:rPr>
              <w:t>harm</w:t>
            </w:r>
            <w:proofErr w:type="spellEnd"/>
            <w:r w:rsidRPr="000A6B7F">
              <w:rPr>
                <w:rFonts w:ascii="Times New Roman" w:eastAsia="Times New Roman" w:hAnsi="Times New Roman" w:cs="Times New Roman"/>
                <w:color w:val="000000"/>
                <w:sz w:val="20"/>
                <w:szCs w:val="20"/>
                <w:lang w:eastAsia="sk-SK"/>
              </w:rPr>
              <w:t>./</w:t>
            </w:r>
          </w:p>
          <w:p w14:paraId="3EFBCFFC" w14:textId="77777777" w:rsidR="00DE6ACB" w:rsidRPr="000A6B7F" w:rsidRDefault="006564C3"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color w:val="000000"/>
                <w:sz w:val="20"/>
                <w:szCs w:val="20"/>
                <w:lang w:eastAsia="sk-SK"/>
              </w:rPr>
              <w:t>G</w:t>
            </w:r>
            <w:r w:rsidR="00DE6ACB" w:rsidRPr="000A6B7F">
              <w:rPr>
                <w:rFonts w:ascii="Times New Roman" w:eastAsia="Times New Roman" w:hAnsi="Times New Roman" w:cs="Times New Roman"/>
                <w:color w:val="000000"/>
                <w:sz w:val="20"/>
                <w:szCs w:val="20"/>
                <w:lang w:eastAsia="sk-SK"/>
              </w:rPr>
              <w:t>oldplating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D66C838"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2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B1BE5B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Kategória </w:t>
            </w:r>
            <w:proofErr w:type="spellStart"/>
            <w:r w:rsidRPr="000A6B7F">
              <w:rPr>
                <w:rFonts w:ascii="Times New Roman" w:eastAsia="Times New Roman" w:hAnsi="Times New Roman" w:cs="Times New Roman"/>
                <w:b/>
                <w:bCs/>
                <w:color w:val="000000"/>
                <w:sz w:val="20"/>
                <w:szCs w:val="20"/>
                <w:lang w:eastAsia="sk-SK"/>
              </w:rPr>
              <w:t>dotk</w:t>
            </w:r>
            <w:proofErr w:type="spellEnd"/>
            <w:r w:rsidRPr="000A6B7F">
              <w:rPr>
                <w:rFonts w:ascii="Times New Roman" w:eastAsia="Times New Roman" w:hAnsi="Times New Roman" w:cs="Times New Roman"/>
                <w:b/>
                <w:bCs/>
                <w:color w:val="000000"/>
                <w:sz w:val="20"/>
                <w:szCs w:val="20"/>
                <w:lang w:eastAsia="sk-SK"/>
              </w:rPr>
              <w:t>. subjektov</w:t>
            </w:r>
          </w:p>
        </w:tc>
        <w:tc>
          <w:tcPr>
            <w:tcW w:w="106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492B87" w14:textId="77777777" w:rsidR="00D114ED" w:rsidRDefault="00DE6ACB" w:rsidP="00047C70">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14:paraId="7A177F6E" w14:textId="6CE16312" w:rsidR="00DE6ACB" w:rsidRPr="00895898" w:rsidRDefault="00D114ED" w:rsidP="00047C70">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w:t>
            </w:r>
            <w:r w:rsidR="00DE6ACB" w:rsidRPr="00895898">
              <w:rPr>
                <w:rFonts w:ascii="Times New Roman" w:eastAsia="Times New Roman" w:hAnsi="Times New Roman" w:cs="Times New Roman"/>
                <w:b/>
                <w:bCs/>
                <w:color w:val="000000"/>
                <w:sz w:val="20"/>
                <w:szCs w:val="20"/>
                <w:lang w:eastAsia="sk-SK"/>
              </w:rPr>
              <w:t xml:space="preserve"> subjektov </w:t>
            </w:r>
            <w:r w:rsidR="00047C70">
              <w:rPr>
                <w:rFonts w:ascii="Times New Roman" w:eastAsia="Times New Roman" w:hAnsi="Times New Roman" w:cs="Times New Roman"/>
                <w:b/>
                <w:bCs/>
                <w:color w:val="000000"/>
                <w:sz w:val="20"/>
                <w:szCs w:val="20"/>
                <w:lang w:eastAsia="sk-SK"/>
              </w:rPr>
              <w:t>spolu</w:t>
            </w:r>
            <w:r w:rsidR="00DE6ACB" w:rsidRPr="00895898">
              <w:rPr>
                <w:rFonts w:ascii="Times New Roman" w:eastAsia="Times New Roman" w:hAnsi="Times New Roman" w:cs="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80914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12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9531801"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Vplyv na </w:t>
            </w:r>
            <w:proofErr w:type="spellStart"/>
            <w:r>
              <w:rPr>
                <w:rFonts w:ascii="Times New Roman" w:eastAsia="Times New Roman" w:hAnsi="Times New Roman" w:cs="Times New Roman"/>
                <w:b/>
                <w:bCs/>
                <w:color w:val="000000"/>
                <w:sz w:val="20"/>
                <w:szCs w:val="20"/>
                <w:lang w:eastAsia="sk-SK"/>
              </w:rPr>
              <w:t>kateg</w:t>
            </w:r>
            <w:proofErr w:type="spellEnd"/>
            <w:r>
              <w:rPr>
                <w:rFonts w:ascii="Times New Roman" w:eastAsia="Times New Roman" w:hAnsi="Times New Roman" w:cs="Times New Roman"/>
                <w:b/>
                <w:bCs/>
                <w:color w:val="000000"/>
                <w:sz w:val="20"/>
                <w:szCs w:val="20"/>
                <w:lang w:eastAsia="sk-SK"/>
              </w:rPr>
              <w:t xml:space="preserve">. </w:t>
            </w: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 subjekt.</w:t>
            </w:r>
            <w:r w:rsidRPr="000A6B7F">
              <w:rPr>
                <w:rFonts w:ascii="Times New Roman" w:eastAsia="Times New Roman" w:hAnsi="Times New Roman" w:cs="Times New Roman"/>
                <w:b/>
                <w:bCs/>
                <w:color w:val="000000"/>
                <w:sz w:val="20"/>
                <w:szCs w:val="20"/>
                <w:lang w:eastAsia="sk-SK"/>
              </w:rPr>
              <w:t xml:space="preserve"> v €</w:t>
            </w:r>
          </w:p>
        </w:tc>
        <w:tc>
          <w:tcPr>
            <w:tcW w:w="13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3CCC0E6" w14:textId="7F0D25D4" w:rsidR="00DE6ACB" w:rsidRPr="00895898" w:rsidRDefault="00DE6ACB" w:rsidP="00F541B6">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w:t>
            </w:r>
          </w:p>
          <w:p w14:paraId="3110E590" w14:textId="77777777" w:rsidR="00DE6ACB" w:rsidRPr="00895898" w:rsidRDefault="00DE6ACB" w:rsidP="00F541B6">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895898">
              <w:rPr>
                <w:rFonts w:ascii="Times New Roman" w:eastAsia="Times New Roman" w:hAnsi="Times New Roman" w:cs="Times New Roman"/>
                <w:bCs/>
                <w:color w:val="000000"/>
                <w:sz w:val="20"/>
                <w:szCs w:val="20"/>
                <w:lang w:eastAsia="sk-SK"/>
              </w:rPr>
              <w:t>Out</w:t>
            </w:r>
            <w:proofErr w:type="spellEnd"/>
            <w:r w:rsidRPr="00895898">
              <w:rPr>
                <w:rFonts w:ascii="Times New Roman" w:eastAsia="Times New Roman" w:hAnsi="Times New Roman" w:cs="Times New Roman"/>
                <w:bCs/>
                <w:color w:val="000000"/>
                <w:sz w:val="20"/>
                <w:szCs w:val="20"/>
                <w:lang w:eastAsia="sk-SK"/>
              </w:rPr>
              <w:t xml:space="preserve"> (znižuje náklady</w:t>
            </w:r>
            <w:r w:rsidRPr="00895898">
              <w:rPr>
                <w:rFonts w:ascii="Times New Roman" w:eastAsia="Times New Roman" w:hAnsi="Times New Roman" w:cs="Times New Roman"/>
                <w:b/>
                <w:bCs/>
                <w:color w:val="000000"/>
                <w:sz w:val="20"/>
                <w:szCs w:val="20"/>
                <w:lang w:eastAsia="sk-SK"/>
              </w:rPr>
              <w:t>)</w:t>
            </w:r>
          </w:p>
          <w:p w14:paraId="70438D04"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7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85CC22"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14:paraId="29F533F5"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06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D6FE4B"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proofErr w:type="spellStart"/>
            <w:r w:rsidRPr="006B5D74">
              <w:rPr>
                <w:rFonts w:ascii="Times New Roman" w:eastAsia="Times New Roman" w:hAnsi="Times New Roman" w:cs="Times New Roman"/>
                <w:b/>
                <w:bCs/>
                <w:color w:val="000000"/>
                <w:sz w:val="18"/>
                <w:szCs w:val="18"/>
                <w:lang w:eastAsia="sk-SK"/>
              </w:rPr>
              <w:t>Goldplating</w:t>
            </w:r>
            <w:proofErr w:type="spellEnd"/>
            <w:r w:rsidRPr="006B5D74">
              <w:rPr>
                <w:rFonts w:ascii="Times New Roman" w:eastAsia="Times New Roman" w:hAnsi="Times New Roman" w:cs="Times New Roman"/>
                <w:b/>
                <w:bCs/>
                <w:color w:val="000000"/>
                <w:sz w:val="18"/>
                <w:szCs w:val="18"/>
                <w:lang w:eastAsia="sk-SK"/>
              </w:rPr>
              <w:t xml:space="preserve"> celkom</w:t>
            </w:r>
          </w:p>
        </w:tc>
      </w:tr>
      <w:tr w:rsidR="00557254" w:rsidRPr="00882E2D" w14:paraId="1E23610F" w14:textId="77777777" w:rsidTr="00727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tcBorders>
              <w:top w:val="single" w:sz="4" w:space="0" w:color="auto"/>
              <w:left w:val="single" w:sz="4" w:space="0" w:color="auto"/>
              <w:bottom w:val="single" w:sz="4" w:space="0" w:color="auto"/>
              <w:right w:val="single" w:sz="4" w:space="0" w:color="auto"/>
            </w:tcBorders>
          </w:tcPr>
          <w:p w14:paraId="4621FD72" w14:textId="67848B59" w:rsidR="00557254" w:rsidRPr="00882E2D" w:rsidRDefault="00557254" w:rsidP="00557254">
            <w:pPr>
              <w:spacing w:after="0" w:line="240" w:lineRule="auto"/>
              <w:rPr>
                <w:rFonts w:ascii="Times New Roman" w:eastAsia="Times New Roman" w:hAnsi="Times New Roman" w:cs="Times New Roman"/>
                <w:sz w:val="20"/>
                <w:szCs w:val="20"/>
                <w:lang w:eastAsia="sk-SK"/>
              </w:rPr>
            </w:pPr>
            <w:r w:rsidRPr="00882E2D">
              <w:rPr>
                <w:rFonts w:ascii="Times New Roman" w:eastAsia="Times New Roman" w:hAnsi="Times New Roman" w:cs="Times New Roman"/>
                <w:sz w:val="20"/>
                <w:szCs w:val="20"/>
                <w:lang w:eastAsia="sk-SK"/>
              </w:rPr>
              <w:t>1</w:t>
            </w:r>
            <w:r>
              <w:rPr>
                <w:rFonts w:ascii="Times New Roman" w:eastAsia="Times New Roman" w:hAnsi="Times New Roman" w:cs="Times New Roman"/>
                <w:sz w:val="20"/>
                <w:szCs w:val="20"/>
                <w:lang w:eastAsia="sk-SK"/>
              </w:rPr>
              <w:t>.</w:t>
            </w:r>
          </w:p>
        </w:tc>
        <w:tc>
          <w:tcPr>
            <w:tcW w:w="1740" w:type="dxa"/>
            <w:tcBorders>
              <w:top w:val="single" w:sz="4" w:space="0" w:color="auto"/>
              <w:left w:val="single" w:sz="4" w:space="0" w:color="auto"/>
              <w:bottom w:val="single" w:sz="4" w:space="0" w:color="auto"/>
              <w:right w:val="single" w:sz="4" w:space="0" w:color="auto"/>
            </w:tcBorders>
          </w:tcPr>
          <w:p w14:paraId="2104CEBD" w14:textId="5D4E8BE4" w:rsidR="00557254" w:rsidRPr="00882E2D" w:rsidRDefault="00557254" w:rsidP="00557254">
            <w:pPr>
              <w:spacing w:after="0" w:line="240" w:lineRule="auto"/>
              <w:rPr>
                <w:rFonts w:ascii="Times New Roman" w:eastAsia="Times New Roman" w:hAnsi="Times New Roman" w:cs="Times New Roman"/>
                <w:sz w:val="20"/>
                <w:szCs w:val="20"/>
                <w:lang w:eastAsia="sk-SK"/>
              </w:rPr>
            </w:pPr>
            <w:r w:rsidRPr="0028460C">
              <w:rPr>
                <w:rFonts w:ascii="Times New Roman" w:eastAsia="Times New Roman" w:hAnsi="Times New Roman" w:cs="Times New Roman"/>
                <w:sz w:val="20"/>
                <w:szCs w:val="20"/>
                <w:lang w:eastAsia="sk-SK"/>
              </w:rPr>
              <w:t>Voliteľné uplatnenie výnimky pre daňové stimuly viazané na ekonomickú podstatu</w:t>
            </w:r>
          </w:p>
        </w:tc>
        <w:tc>
          <w:tcPr>
            <w:tcW w:w="992" w:type="dxa"/>
            <w:tcBorders>
              <w:top w:val="single" w:sz="4" w:space="0" w:color="auto"/>
              <w:left w:val="single" w:sz="4" w:space="0" w:color="auto"/>
              <w:bottom w:val="single" w:sz="4" w:space="0" w:color="auto"/>
              <w:right w:val="single" w:sz="4" w:space="0" w:color="auto"/>
            </w:tcBorders>
          </w:tcPr>
          <w:p w14:paraId="507BF7B5" w14:textId="77777777" w:rsidR="00557254" w:rsidRPr="00882E2D" w:rsidRDefault="00557254" w:rsidP="00557254">
            <w:pPr>
              <w:spacing w:after="0" w:line="240" w:lineRule="auto"/>
              <w:rPr>
                <w:rFonts w:ascii="Times New Roman" w:eastAsia="Times New Roman" w:hAnsi="Times New Roman" w:cs="Times New Roman"/>
                <w:sz w:val="20"/>
                <w:szCs w:val="20"/>
                <w:lang w:eastAsia="sk-SK"/>
              </w:rPr>
            </w:pPr>
            <w:r w:rsidRPr="00882E2D">
              <w:rPr>
                <w:rFonts w:ascii="Times New Roman" w:eastAsia="Times New Roman" w:hAnsi="Times New Roman" w:cs="Times New Roman"/>
                <w:sz w:val="20"/>
                <w:szCs w:val="20"/>
                <w:lang w:eastAsia="sk-SK"/>
              </w:rPr>
              <w:t>Zákon č. 507/2023 Z. z.</w:t>
            </w:r>
          </w:p>
        </w:tc>
        <w:tc>
          <w:tcPr>
            <w:tcW w:w="1134" w:type="dxa"/>
            <w:tcBorders>
              <w:top w:val="single" w:sz="4" w:space="0" w:color="auto"/>
              <w:left w:val="single" w:sz="4" w:space="0" w:color="auto"/>
              <w:bottom w:val="single" w:sz="4" w:space="0" w:color="auto"/>
              <w:right w:val="single" w:sz="4" w:space="0" w:color="auto"/>
            </w:tcBorders>
          </w:tcPr>
          <w:p w14:paraId="3EDACCCC" w14:textId="77777777" w:rsidR="00557254" w:rsidRPr="00882E2D" w:rsidRDefault="00557254" w:rsidP="00557254">
            <w:pPr>
              <w:spacing w:after="0" w:line="240" w:lineRule="auto"/>
              <w:rPr>
                <w:rFonts w:ascii="Times New Roman" w:eastAsia="Times New Roman" w:hAnsi="Times New Roman" w:cs="Times New Roman"/>
                <w:sz w:val="20"/>
                <w:szCs w:val="20"/>
                <w:lang w:eastAsia="sk-SK"/>
              </w:rPr>
            </w:pPr>
            <w:r w:rsidRPr="00882E2D">
              <w:rPr>
                <w:rFonts w:ascii="Times New Roman" w:eastAsia="Times New Roman" w:hAnsi="Times New Roman" w:cs="Times New Roman"/>
                <w:sz w:val="20"/>
                <w:szCs w:val="20"/>
                <w:lang w:eastAsia="sk-SK"/>
              </w:rPr>
              <w:t>§32d</w:t>
            </w:r>
          </w:p>
        </w:tc>
        <w:tc>
          <w:tcPr>
            <w:tcW w:w="1843" w:type="dxa"/>
            <w:tcBorders>
              <w:top w:val="single" w:sz="4" w:space="0" w:color="auto"/>
              <w:left w:val="single" w:sz="4" w:space="0" w:color="auto"/>
              <w:bottom w:val="single" w:sz="4" w:space="0" w:color="auto"/>
              <w:right w:val="single" w:sz="4" w:space="0" w:color="auto"/>
            </w:tcBorders>
          </w:tcPr>
          <w:p w14:paraId="6AEF731E" w14:textId="1803926F" w:rsidR="00557254" w:rsidRPr="00882E2D" w:rsidRDefault="00557254" w:rsidP="00557254">
            <w:pPr>
              <w:pStyle w:val="gmail-m-1648484718305530482msolistparagraph"/>
              <w:rPr>
                <w:rFonts w:ascii="Times New Roman" w:eastAsia="Times New Roman" w:hAnsi="Times New Roman" w:cs="Times New Roman"/>
                <w:sz w:val="20"/>
                <w:szCs w:val="20"/>
              </w:rPr>
            </w:pPr>
            <w:r w:rsidRPr="00882E2D">
              <w:rPr>
                <w:rFonts w:ascii="Times New Roman" w:eastAsia="Times New Roman" w:hAnsi="Times New Roman" w:cs="Times New Roman"/>
                <w:sz w:val="20"/>
                <w:szCs w:val="20"/>
              </w:rPr>
              <w:t>2. EÚ úplná</w:t>
            </w:r>
            <w:r>
              <w:rPr>
                <w:rFonts w:ascii="Times New Roman" w:eastAsia="Times New Roman" w:hAnsi="Times New Roman" w:cs="Times New Roman"/>
                <w:sz w:val="20"/>
                <w:szCs w:val="20"/>
              </w:rPr>
              <w:t xml:space="preserve"> </w:t>
            </w:r>
            <w:r w:rsidRPr="00882E2D">
              <w:rPr>
                <w:rFonts w:ascii="Times New Roman" w:eastAsia="Times New Roman" w:hAnsi="Times New Roman" w:cs="Times New Roman"/>
                <w:sz w:val="20"/>
                <w:szCs w:val="20"/>
              </w:rPr>
              <w:t>harmonizácia</w:t>
            </w:r>
          </w:p>
        </w:tc>
        <w:tc>
          <w:tcPr>
            <w:tcW w:w="992" w:type="dxa"/>
            <w:tcBorders>
              <w:top w:val="single" w:sz="4" w:space="0" w:color="auto"/>
              <w:left w:val="single" w:sz="4" w:space="0" w:color="auto"/>
              <w:bottom w:val="single" w:sz="4" w:space="0" w:color="auto"/>
              <w:right w:val="single" w:sz="4" w:space="0" w:color="auto"/>
            </w:tcBorders>
          </w:tcPr>
          <w:p w14:paraId="7F202AE6" w14:textId="77777777" w:rsidR="00557254" w:rsidRPr="00882E2D" w:rsidRDefault="00557254" w:rsidP="00557254">
            <w:pPr>
              <w:spacing w:after="0" w:line="240" w:lineRule="auto"/>
              <w:rPr>
                <w:rFonts w:ascii="Times New Roman" w:eastAsia="Times New Roman" w:hAnsi="Times New Roman" w:cs="Times New Roman"/>
                <w:color w:val="000000"/>
                <w:sz w:val="20"/>
                <w:szCs w:val="20"/>
                <w:lang w:eastAsia="sk-SK"/>
              </w:rPr>
            </w:pPr>
            <w:r w:rsidRPr="00882E2D">
              <w:rPr>
                <w:rFonts w:ascii="Times New Roman" w:eastAsia="Times New Roman" w:hAnsi="Times New Roman" w:cs="Times New Roman"/>
                <w:color w:val="000000"/>
                <w:sz w:val="20"/>
                <w:szCs w:val="20"/>
                <w:lang w:eastAsia="sk-SK"/>
              </w:rPr>
              <w:t>31.12.26</w:t>
            </w:r>
          </w:p>
        </w:tc>
        <w:tc>
          <w:tcPr>
            <w:tcW w:w="1201" w:type="dxa"/>
            <w:tcBorders>
              <w:top w:val="single" w:sz="4" w:space="0" w:color="auto"/>
              <w:left w:val="single" w:sz="4" w:space="0" w:color="auto"/>
              <w:bottom w:val="single" w:sz="4" w:space="0" w:color="auto"/>
              <w:right w:val="single" w:sz="4" w:space="0" w:color="auto"/>
            </w:tcBorders>
            <w:noWrap/>
          </w:tcPr>
          <w:p w14:paraId="101AB411" w14:textId="77777777" w:rsidR="00557254" w:rsidRPr="00882E2D" w:rsidRDefault="00557254" w:rsidP="00557254">
            <w:pPr>
              <w:spacing w:after="0" w:line="240" w:lineRule="auto"/>
              <w:rPr>
                <w:rFonts w:ascii="Times New Roman" w:eastAsia="Times New Roman" w:hAnsi="Times New Roman" w:cs="Times New Roman"/>
                <w:color w:val="000000"/>
                <w:sz w:val="20"/>
                <w:szCs w:val="20"/>
                <w:lang w:eastAsia="sk-SK"/>
              </w:rPr>
            </w:pPr>
            <w:r w:rsidRPr="00882E2D">
              <w:rPr>
                <w:rFonts w:ascii="Times New Roman" w:eastAsia="Times New Roman" w:hAnsi="Times New Roman" w:cs="Times New Roman"/>
                <w:color w:val="000000"/>
                <w:sz w:val="20"/>
                <w:szCs w:val="20"/>
                <w:lang w:eastAsia="sk-SK"/>
              </w:rPr>
              <w:t>Subjekty nadnárodnej skupiny podnikov alebo veľkej vnútroštátnej skupiny s konsolidovanými výnosmi aspoň 750 000 000 eur čerpajúce daňové stimuly viazané na ekonomickú podstatu</w:t>
            </w:r>
          </w:p>
        </w:tc>
        <w:tc>
          <w:tcPr>
            <w:tcW w:w="1067" w:type="dxa"/>
            <w:tcBorders>
              <w:top w:val="single" w:sz="4" w:space="0" w:color="auto"/>
              <w:left w:val="single" w:sz="4" w:space="0" w:color="auto"/>
              <w:bottom w:val="single" w:sz="4" w:space="0" w:color="auto"/>
              <w:right w:val="single" w:sz="4" w:space="0" w:color="auto"/>
            </w:tcBorders>
          </w:tcPr>
          <w:p w14:paraId="6B7AA30D" w14:textId="3EECDAAB" w:rsidR="00557254" w:rsidRPr="00882E2D" w:rsidRDefault="00557254" w:rsidP="00557254">
            <w:pPr>
              <w:spacing w:after="0" w:line="240" w:lineRule="auto"/>
              <w:rPr>
                <w:rFonts w:ascii="Times New Roman" w:eastAsia="Times New Roman" w:hAnsi="Times New Roman" w:cs="Times New Roman"/>
                <w:sz w:val="20"/>
                <w:szCs w:val="20"/>
                <w:lang w:eastAsia="sk-SK"/>
              </w:rPr>
            </w:pPr>
            <w:r w:rsidRPr="00C75530">
              <w:rPr>
                <w:rFonts w:ascii="Times New Roman" w:hAnsi="Times New Roman" w:cs="Times New Roman"/>
                <w:sz w:val="20"/>
                <w:szCs w:val="20"/>
              </w:rPr>
              <w:t xml:space="preserve"> 53 </w:t>
            </w:r>
          </w:p>
        </w:tc>
        <w:tc>
          <w:tcPr>
            <w:tcW w:w="851" w:type="dxa"/>
            <w:tcBorders>
              <w:top w:val="single" w:sz="4" w:space="0" w:color="auto"/>
              <w:left w:val="single" w:sz="4" w:space="0" w:color="auto"/>
              <w:bottom w:val="single" w:sz="4" w:space="0" w:color="auto"/>
              <w:right w:val="single" w:sz="4" w:space="0" w:color="auto"/>
            </w:tcBorders>
            <w:noWrap/>
          </w:tcPr>
          <w:p w14:paraId="5ACE1060" w14:textId="45B12705" w:rsidR="00557254" w:rsidRPr="00882E2D" w:rsidRDefault="00557254" w:rsidP="00557254">
            <w:pPr>
              <w:spacing w:after="0" w:line="240" w:lineRule="auto"/>
              <w:rPr>
                <w:rFonts w:ascii="Times New Roman" w:eastAsia="Times New Roman" w:hAnsi="Times New Roman" w:cs="Times New Roman"/>
                <w:sz w:val="20"/>
                <w:szCs w:val="20"/>
                <w:lang w:eastAsia="sk-SK"/>
              </w:rPr>
            </w:pPr>
            <w:r w:rsidRPr="00557254">
              <w:rPr>
                <w:rFonts w:ascii="Times New Roman" w:hAnsi="Times New Roman" w:cs="Times New Roman"/>
                <w:sz w:val="20"/>
                <w:szCs w:val="20"/>
              </w:rPr>
              <w:t>107</w:t>
            </w:r>
          </w:p>
        </w:tc>
        <w:tc>
          <w:tcPr>
            <w:tcW w:w="1200" w:type="dxa"/>
            <w:tcBorders>
              <w:top w:val="single" w:sz="4" w:space="0" w:color="auto"/>
              <w:left w:val="single" w:sz="4" w:space="0" w:color="auto"/>
              <w:bottom w:val="single" w:sz="4" w:space="0" w:color="auto"/>
              <w:right w:val="single" w:sz="4" w:space="0" w:color="auto"/>
            </w:tcBorders>
            <w:noWrap/>
          </w:tcPr>
          <w:p w14:paraId="2E570705" w14:textId="0FDA2542" w:rsidR="00557254" w:rsidRPr="00882E2D" w:rsidRDefault="00557254" w:rsidP="00557254">
            <w:pPr>
              <w:spacing w:after="0" w:line="240" w:lineRule="auto"/>
              <w:rPr>
                <w:rFonts w:ascii="Times New Roman" w:eastAsia="Times New Roman" w:hAnsi="Times New Roman" w:cs="Times New Roman"/>
                <w:color w:val="000000"/>
                <w:sz w:val="20"/>
                <w:szCs w:val="20"/>
                <w:lang w:eastAsia="sk-SK"/>
              </w:rPr>
            </w:pPr>
            <w:r w:rsidRPr="00557254">
              <w:rPr>
                <w:rFonts w:ascii="Times New Roman" w:hAnsi="Times New Roman" w:cs="Times New Roman"/>
                <w:sz w:val="20"/>
                <w:szCs w:val="20"/>
              </w:rPr>
              <w:t>5 664</w:t>
            </w:r>
          </w:p>
        </w:tc>
        <w:tc>
          <w:tcPr>
            <w:tcW w:w="1317" w:type="dxa"/>
            <w:tcBorders>
              <w:top w:val="single" w:sz="4" w:space="0" w:color="auto"/>
              <w:left w:val="single" w:sz="4" w:space="0" w:color="auto"/>
              <w:bottom w:val="single" w:sz="4" w:space="0" w:color="auto"/>
              <w:right w:val="single" w:sz="4" w:space="0" w:color="auto"/>
            </w:tcBorders>
            <w:noWrap/>
          </w:tcPr>
          <w:p w14:paraId="5BB523FB" w14:textId="4EDC7D29" w:rsidR="00557254" w:rsidRPr="00882E2D" w:rsidRDefault="00557254" w:rsidP="00557254">
            <w:pPr>
              <w:spacing w:after="0" w:line="240" w:lineRule="auto"/>
              <w:rPr>
                <w:rFonts w:ascii="Times New Roman" w:eastAsia="Times New Roman" w:hAnsi="Times New Roman" w:cs="Times New Roman"/>
                <w:sz w:val="20"/>
                <w:szCs w:val="20"/>
                <w:lang w:eastAsia="sk-SK"/>
              </w:rPr>
            </w:pPr>
            <w:proofErr w:type="spellStart"/>
            <w:r w:rsidRPr="00557254">
              <w:rPr>
                <w:rFonts w:ascii="Times New Roman" w:hAnsi="Times New Roman" w:cs="Times New Roman"/>
                <w:sz w:val="20"/>
                <w:szCs w:val="20"/>
              </w:rPr>
              <w:t>Out</w:t>
            </w:r>
            <w:proofErr w:type="spellEnd"/>
            <w:r w:rsidRPr="00557254">
              <w:rPr>
                <w:rFonts w:ascii="Times New Roman" w:hAnsi="Times New Roman" w:cs="Times New Roman"/>
                <w:sz w:val="20"/>
                <w:szCs w:val="20"/>
              </w:rPr>
              <w:t xml:space="preserve"> (znižuje náklady)</w:t>
            </w:r>
          </w:p>
        </w:tc>
        <w:tc>
          <w:tcPr>
            <w:tcW w:w="775" w:type="dxa"/>
            <w:tcBorders>
              <w:top w:val="single" w:sz="4" w:space="0" w:color="auto"/>
              <w:left w:val="single" w:sz="4" w:space="0" w:color="auto"/>
              <w:bottom w:val="single" w:sz="4" w:space="0" w:color="auto"/>
              <w:right w:val="single" w:sz="4" w:space="0" w:color="auto"/>
            </w:tcBorders>
            <w:noWrap/>
          </w:tcPr>
          <w:p w14:paraId="4F3233DE" w14:textId="77777777" w:rsidR="00557254" w:rsidRPr="00882E2D" w:rsidRDefault="00557254" w:rsidP="00557254">
            <w:pPr>
              <w:spacing w:after="0" w:line="240" w:lineRule="auto"/>
              <w:jc w:val="center"/>
              <w:rPr>
                <w:rFonts w:ascii="Times New Roman" w:eastAsia="Times New Roman" w:hAnsi="Times New Roman" w:cs="Times New Roman"/>
                <w:color w:val="000000"/>
                <w:sz w:val="20"/>
                <w:szCs w:val="20"/>
                <w:lang w:eastAsia="sk-SK"/>
              </w:rPr>
            </w:pPr>
            <w:r w:rsidRPr="00882E2D">
              <w:rPr>
                <w:rFonts w:ascii="Times New Roman" w:eastAsia="Times New Roman" w:hAnsi="Times New Roman" w:cs="Times New Roman"/>
                <w:color w:val="000000"/>
                <w:sz w:val="20"/>
                <w:szCs w:val="20"/>
                <w:lang w:eastAsia="sk-SK"/>
              </w:rPr>
              <w:t>0</w:t>
            </w:r>
          </w:p>
        </w:tc>
        <w:tc>
          <w:tcPr>
            <w:tcW w:w="1067" w:type="dxa"/>
            <w:tcBorders>
              <w:top w:val="single" w:sz="4" w:space="0" w:color="auto"/>
              <w:left w:val="single" w:sz="4" w:space="0" w:color="auto"/>
              <w:bottom w:val="single" w:sz="4" w:space="0" w:color="auto"/>
              <w:right w:val="single" w:sz="4" w:space="0" w:color="auto"/>
            </w:tcBorders>
          </w:tcPr>
          <w:p w14:paraId="53FCA3C3" w14:textId="77777777" w:rsidR="00557254" w:rsidRPr="00882E2D" w:rsidRDefault="00557254" w:rsidP="00557254">
            <w:pPr>
              <w:spacing w:after="0" w:line="240" w:lineRule="auto"/>
              <w:jc w:val="center"/>
              <w:rPr>
                <w:rFonts w:ascii="Times New Roman" w:eastAsia="Times New Roman" w:hAnsi="Times New Roman" w:cs="Times New Roman"/>
                <w:sz w:val="20"/>
                <w:szCs w:val="20"/>
                <w:lang w:eastAsia="sk-SK"/>
              </w:rPr>
            </w:pPr>
            <w:r w:rsidRPr="00882E2D">
              <w:rPr>
                <w:rFonts w:ascii="Times New Roman" w:eastAsia="Times New Roman" w:hAnsi="Times New Roman" w:cs="Times New Roman"/>
                <w:sz w:val="20"/>
                <w:szCs w:val="20"/>
                <w:lang w:eastAsia="sk-SK"/>
              </w:rPr>
              <w:t>0</w:t>
            </w:r>
          </w:p>
        </w:tc>
      </w:tr>
      <w:tr w:rsidR="00882E2D" w:rsidRPr="00882E2D" w14:paraId="720A25DE" w14:textId="77777777" w:rsidTr="00727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tcBorders>
              <w:top w:val="single" w:sz="4" w:space="0" w:color="auto"/>
              <w:left w:val="single" w:sz="4" w:space="0" w:color="auto"/>
              <w:bottom w:val="single" w:sz="4" w:space="0" w:color="auto"/>
              <w:right w:val="single" w:sz="4" w:space="0" w:color="auto"/>
            </w:tcBorders>
          </w:tcPr>
          <w:p w14:paraId="4F3B09F1" w14:textId="5E1746E7" w:rsidR="00882E2D" w:rsidRPr="00882E2D" w:rsidRDefault="00396C72" w:rsidP="00882E2D">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w:t>
            </w:r>
            <w:r w:rsidR="00727366">
              <w:rPr>
                <w:rFonts w:ascii="Times New Roman" w:eastAsia="Times New Roman" w:hAnsi="Times New Roman" w:cs="Times New Roman"/>
                <w:sz w:val="20"/>
                <w:szCs w:val="20"/>
                <w:lang w:eastAsia="sk-SK"/>
              </w:rPr>
              <w:t>.</w:t>
            </w:r>
          </w:p>
        </w:tc>
        <w:tc>
          <w:tcPr>
            <w:tcW w:w="1740" w:type="dxa"/>
            <w:tcBorders>
              <w:top w:val="single" w:sz="4" w:space="0" w:color="auto"/>
              <w:left w:val="single" w:sz="4" w:space="0" w:color="auto"/>
              <w:bottom w:val="single" w:sz="4" w:space="0" w:color="auto"/>
              <w:right w:val="single" w:sz="4" w:space="0" w:color="auto"/>
            </w:tcBorders>
          </w:tcPr>
          <w:p w14:paraId="26F94DED" w14:textId="1EF3DDAB" w:rsidR="00882E2D" w:rsidRPr="00882E2D" w:rsidRDefault="00882E2D" w:rsidP="0092744A">
            <w:pPr>
              <w:spacing w:after="0" w:line="240" w:lineRule="auto"/>
              <w:rPr>
                <w:rFonts w:ascii="Times New Roman" w:eastAsia="Times New Roman" w:hAnsi="Times New Roman" w:cs="Times New Roman"/>
                <w:sz w:val="20"/>
                <w:szCs w:val="20"/>
                <w:lang w:eastAsia="sk-SK"/>
              </w:rPr>
            </w:pPr>
            <w:r w:rsidRPr="00882E2D">
              <w:rPr>
                <w:rFonts w:ascii="Times New Roman" w:eastAsia="Times New Roman" w:hAnsi="Times New Roman" w:cs="Times New Roman"/>
                <w:sz w:val="20"/>
                <w:szCs w:val="20"/>
                <w:lang w:eastAsia="sk-SK"/>
              </w:rPr>
              <w:t xml:space="preserve">Predĺženie uplatnenia výnimky z výpočtu </w:t>
            </w:r>
            <w:proofErr w:type="spellStart"/>
            <w:r w:rsidRPr="00882E2D">
              <w:rPr>
                <w:rFonts w:ascii="Times New Roman" w:eastAsia="Times New Roman" w:hAnsi="Times New Roman" w:cs="Times New Roman"/>
                <w:sz w:val="20"/>
                <w:szCs w:val="20"/>
                <w:lang w:eastAsia="sk-SK"/>
              </w:rPr>
              <w:t>dorovnávacej</w:t>
            </w:r>
            <w:proofErr w:type="spellEnd"/>
            <w:r w:rsidRPr="00882E2D">
              <w:rPr>
                <w:rFonts w:ascii="Times New Roman" w:eastAsia="Times New Roman" w:hAnsi="Times New Roman" w:cs="Times New Roman"/>
                <w:sz w:val="20"/>
                <w:szCs w:val="20"/>
                <w:lang w:eastAsia="sk-SK"/>
              </w:rPr>
              <w:t xml:space="preserve"> dane na základe </w:t>
            </w:r>
            <w:r w:rsidRPr="00882E2D">
              <w:rPr>
                <w:rFonts w:ascii="Times New Roman" w:eastAsia="Times New Roman" w:hAnsi="Times New Roman" w:cs="Times New Roman"/>
                <w:sz w:val="20"/>
                <w:szCs w:val="20"/>
                <w:lang w:eastAsia="sk-SK"/>
              </w:rPr>
              <w:lastRenderedPageBreak/>
              <w:t>kvalifikovanej správy podľa jednotlivých štátov</w:t>
            </w:r>
          </w:p>
        </w:tc>
        <w:tc>
          <w:tcPr>
            <w:tcW w:w="992" w:type="dxa"/>
            <w:tcBorders>
              <w:top w:val="single" w:sz="4" w:space="0" w:color="auto"/>
              <w:left w:val="single" w:sz="4" w:space="0" w:color="auto"/>
              <w:bottom w:val="single" w:sz="4" w:space="0" w:color="auto"/>
              <w:right w:val="single" w:sz="4" w:space="0" w:color="auto"/>
            </w:tcBorders>
          </w:tcPr>
          <w:p w14:paraId="452F3BBD" w14:textId="77777777" w:rsidR="00882E2D" w:rsidRPr="00882E2D" w:rsidRDefault="00882E2D" w:rsidP="00882E2D">
            <w:pPr>
              <w:spacing w:after="0" w:line="240" w:lineRule="auto"/>
              <w:rPr>
                <w:rFonts w:ascii="Times New Roman" w:eastAsia="Times New Roman" w:hAnsi="Times New Roman" w:cs="Times New Roman"/>
                <w:sz w:val="20"/>
                <w:szCs w:val="20"/>
                <w:lang w:eastAsia="sk-SK"/>
              </w:rPr>
            </w:pPr>
            <w:r w:rsidRPr="00882E2D">
              <w:rPr>
                <w:rFonts w:ascii="Times New Roman" w:eastAsia="Times New Roman" w:hAnsi="Times New Roman" w:cs="Times New Roman"/>
                <w:sz w:val="20"/>
                <w:szCs w:val="20"/>
                <w:lang w:eastAsia="sk-SK"/>
              </w:rPr>
              <w:lastRenderedPageBreak/>
              <w:t>Zákon č. 507/2023 Z. z.</w:t>
            </w:r>
          </w:p>
        </w:tc>
        <w:tc>
          <w:tcPr>
            <w:tcW w:w="1134" w:type="dxa"/>
            <w:tcBorders>
              <w:top w:val="single" w:sz="4" w:space="0" w:color="auto"/>
              <w:left w:val="single" w:sz="4" w:space="0" w:color="auto"/>
              <w:bottom w:val="single" w:sz="4" w:space="0" w:color="auto"/>
              <w:right w:val="single" w:sz="4" w:space="0" w:color="auto"/>
            </w:tcBorders>
          </w:tcPr>
          <w:p w14:paraId="401395CE" w14:textId="77777777" w:rsidR="00882E2D" w:rsidRPr="00882E2D" w:rsidRDefault="00882E2D" w:rsidP="00882E2D">
            <w:pPr>
              <w:spacing w:after="0" w:line="240" w:lineRule="auto"/>
              <w:rPr>
                <w:rFonts w:ascii="Times New Roman" w:eastAsia="Times New Roman" w:hAnsi="Times New Roman" w:cs="Times New Roman"/>
                <w:sz w:val="20"/>
                <w:szCs w:val="20"/>
                <w:lang w:eastAsia="sk-SK"/>
              </w:rPr>
            </w:pPr>
            <w:r w:rsidRPr="00882E2D">
              <w:rPr>
                <w:rFonts w:ascii="Times New Roman" w:eastAsia="Times New Roman" w:hAnsi="Times New Roman" w:cs="Times New Roman"/>
                <w:sz w:val="20"/>
                <w:szCs w:val="20"/>
                <w:lang w:eastAsia="sk-SK"/>
              </w:rPr>
              <w:t>§46 ods. 3</w:t>
            </w:r>
          </w:p>
        </w:tc>
        <w:tc>
          <w:tcPr>
            <w:tcW w:w="1843" w:type="dxa"/>
            <w:tcBorders>
              <w:top w:val="single" w:sz="4" w:space="0" w:color="auto"/>
              <w:left w:val="single" w:sz="4" w:space="0" w:color="auto"/>
              <w:bottom w:val="single" w:sz="4" w:space="0" w:color="auto"/>
              <w:right w:val="single" w:sz="4" w:space="0" w:color="auto"/>
            </w:tcBorders>
          </w:tcPr>
          <w:p w14:paraId="4A66D900" w14:textId="77777777" w:rsidR="00882E2D" w:rsidRPr="00882E2D" w:rsidRDefault="00882E2D" w:rsidP="00727366">
            <w:pPr>
              <w:pStyle w:val="gmail-m-1648484718305530482msolistparagraph"/>
              <w:rPr>
                <w:rFonts w:ascii="Times New Roman" w:eastAsia="Times New Roman" w:hAnsi="Times New Roman" w:cs="Times New Roman"/>
                <w:sz w:val="20"/>
                <w:szCs w:val="20"/>
              </w:rPr>
            </w:pPr>
            <w:r w:rsidRPr="00882E2D">
              <w:rPr>
                <w:rFonts w:ascii="Times New Roman" w:eastAsia="Times New Roman" w:hAnsi="Times New Roman" w:cs="Times New Roman"/>
                <w:sz w:val="20"/>
                <w:szCs w:val="20"/>
              </w:rPr>
              <w:t>2. EÚ úplná harmonizácia</w:t>
            </w:r>
          </w:p>
        </w:tc>
        <w:tc>
          <w:tcPr>
            <w:tcW w:w="992" w:type="dxa"/>
            <w:tcBorders>
              <w:top w:val="single" w:sz="4" w:space="0" w:color="auto"/>
              <w:left w:val="single" w:sz="4" w:space="0" w:color="auto"/>
              <w:bottom w:val="single" w:sz="4" w:space="0" w:color="auto"/>
              <w:right w:val="single" w:sz="4" w:space="0" w:color="auto"/>
            </w:tcBorders>
          </w:tcPr>
          <w:p w14:paraId="669FB4AE" w14:textId="77777777" w:rsidR="00882E2D" w:rsidRPr="00882E2D" w:rsidRDefault="00882E2D" w:rsidP="00882E2D">
            <w:pPr>
              <w:spacing w:after="0" w:line="240" w:lineRule="auto"/>
              <w:rPr>
                <w:rFonts w:ascii="Times New Roman" w:eastAsia="Times New Roman" w:hAnsi="Times New Roman" w:cs="Times New Roman"/>
                <w:color w:val="000000"/>
                <w:sz w:val="20"/>
                <w:szCs w:val="20"/>
                <w:lang w:eastAsia="sk-SK"/>
              </w:rPr>
            </w:pPr>
            <w:r w:rsidRPr="00882E2D">
              <w:rPr>
                <w:rFonts w:ascii="Times New Roman" w:eastAsia="Times New Roman" w:hAnsi="Times New Roman" w:cs="Times New Roman"/>
                <w:color w:val="000000"/>
                <w:sz w:val="20"/>
                <w:szCs w:val="20"/>
                <w:lang w:eastAsia="sk-SK"/>
              </w:rPr>
              <w:t>31.12.26</w:t>
            </w:r>
          </w:p>
        </w:tc>
        <w:tc>
          <w:tcPr>
            <w:tcW w:w="1201" w:type="dxa"/>
            <w:tcBorders>
              <w:top w:val="single" w:sz="4" w:space="0" w:color="auto"/>
              <w:left w:val="single" w:sz="4" w:space="0" w:color="auto"/>
              <w:bottom w:val="single" w:sz="4" w:space="0" w:color="auto"/>
              <w:right w:val="single" w:sz="4" w:space="0" w:color="auto"/>
            </w:tcBorders>
            <w:noWrap/>
          </w:tcPr>
          <w:p w14:paraId="17E375B1" w14:textId="77777777" w:rsidR="00882E2D" w:rsidRPr="00882E2D" w:rsidRDefault="00882E2D" w:rsidP="00882E2D">
            <w:pPr>
              <w:spacing w:after="0" w:line="240" w:lineRule="auto"/>
              <w:rPr>
                <w:rFonts w:ascii="Times New Roman" w:eastAsia="Times New Roman" w:hAnsi="Times New Roman" w:cs="Times New Roman"/>
                <w:color w:val="000000"/>
                <w:sz w:val="20"/>
                <w:szCs w:val="20"/>
                <w:lang w:eastAsia="sk-SK"/>
              </w:rPr>
            </w:pPr>
            <w:r w:rsidRPr="00882E2D">
              <w:rPr>
                <w:rFonts w:ascii="Times New Roman" w:eastAsia="Times New Roman" w:hAnsi="Times New Roman" w:cs="Times New Roman"/>
                <w:color w:val="000000"/>
                <w:sz w:val="20"/>
                <w:szCs w:val="20"/>
                <w:lang w:eastAsia="sk-SK"/>
              </w:rPr>
              <w:t xml:space="preserve">Subjekty nadnárodnej skupiny podnikov alebo veľkej </w:t>
            </w:r>
            <w:r w:rsidRPr="00882E2D">
              <w:rPr>
                <w:rFonts w:ascii="Times New Roman" w:eastAsia="Times New Roman" w:hAnsi="Times New Roman" w:cs="Times New Roman"/>
                <w:color w:val="000000"/>
                <w:sz w:val="20"/>
                <w:szCs w:val="20"/>
                <w:lang w:eastAsia="sk-SK"/>
              </w:rPr>
              <w:lastRenderedPageBreak/>
              <w:t>vnútroštátnej skupiny s konsolidovanými výnosmi aspoň 750 000 000 eur</w:t>
            </w:r>
          </w:p>
        </w:tc>
        <w:tc>
          <w:tcPr>
            <w:tcW w:w="1067" w:type="dxa"/>
            <w:tcBorders>
              <w:top w:val="single" w:sz="4" w:space="0" w:color="auto"/>
              <w:left w:val="single" w:sz="4" w:space="0" w:color="auto"/>
              <w:bottom w:val="single" w:sz="4" w:space="0" w:color="auto"/>
              <w:right w:val="single" w:sz="4" w:space="0" w:color="auto"/>
            </w:tcBorders>
          </w:tcPr>
          <w:p w14:paraId="0C26D228" w14:textId="393BD212" w:rsidR="00882E2D" w:rsidRPr="00882E2D" w:rsidRDefault="00557254" w:rsidP="00882E2D">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3</w:t>
            </w:r>
            <w:r w:rsidR="00882E2D" w:rsidRPr="00882E2D">
              <w:rPr>
                <w:rFonts w:ascii="Times New Roman" w:eastAsia="Times New Roman" w:hAnsi="Times New Roman" w:cs="Times New Roman"/>
                <w:sz w:val="20"/>
                <w:szCs w:val="20"/>
                <w:lang w:eastAsia="sk-SK"/>
              </w:rPr>
              <w:t xml:space="preserve"> 000 </w:t>
            </w:r>
          </w:p>
        </w:tc>
        <w:tc>
          <w:tcPr>
            <w:tcW w:w="851" w:type="dxa"/>
            <w:tcBorders>
              <w:top w:val="single" w:sz="4" w:space="0" w:color="auto"/>
              <w:left w:val="single" w:sz="4" w:space="0" w:color="auto"/>
              <w:bottom w:val="single" w:sz="4" w:space="0" w:color="auto"/>
              <w:right w:val="single" w:sz="4" w:space="0" w:color="auto"/>
            </w:tcBorders>
            <w:noWrap/>
          </w:tcPr>
          <w:p w14:paraId="48590D9D" w14:textId="77777777" w:rsidR="00882E2D" w:rsidRPr="00882E2D" w:rsidRDefault="00882E2D" w:rsidP="00882E2D">
            <w:pPr>
              <w:spacing w:after="0" w:line="240" w:lineRule="auto"/>
              <w:rPr>
                <w:rFonts w:ascii="Times New Roman" w:eastAsia="Times New Roman" w:hAnsi="Times New Roman" w:cs="Times New Roman"/>
                <w:sz w:val="20"/>
                <w:szCs w:val="20"/>
                <w:lang w:eastAsia="sk-SK"/>
              </w:rPr>
            </w:pPr>
            <w:r w:rsidRPr="00882E2D">
              <w:rPr>
                <w:rFonts w:ascii="Times New Roman" w:eastAsia="Times New Roman" w:hAnsi="Times New Roman" w:cs="Times New Roman"/>
                <w:sz w:val="20"/>
                <w:szCs w:val="20"/>
                <w:lang w:eastAsia="sk-SK"/>
              </w:rPr>
              <w:t>0</w:t>
            </w:r>
          </w:p>
        </w:tc>
        <w:tc>
          <w:tcPr>
            <w:tcW w:w="1200" w:type="dxa"/>
            <w:tcBorders>
              <w:top w:val="single" w:sz="4" w:space="0" w:color="auto"/>
              <w:left w:val="single" w:sz="4" w:space="0" w:color="auto"/>
              <w:bottom w:val="single" w:sz="4" w:space="0" w:color="auto"/>
              <w:right w:val="single" w:sz="4" w:space="0" w:color="auto"/>
            </w:tcBorders>
            <w:noWrap/>
          </w:tcPr>
          <w:p w14:paraId="1B6C2C02" w14:textId="77777777" w:rsidR="00882E2D" w:rsidRPr="00882E2D" w:rsidRDefault="00882E2D" w:rsidP="00882E2D">
            <w:pPr>
              <w:spacing w:after="0" w:line="240" w:lineRule="auto"/>
              <w:rPr>
                <w:rFonts w:ascii="Times New Roman" w:eastAsia="Times New Roman" w:hAnsi="Times New Roman" w:cs="Times New Roman"/>
                <w:color w:val="000000"/>
                <w:sz w:val="20"/>
                <w:szCs w:val="20"/>
                <w:lang w:eastAsia="sk-SK"/>
              </w:rPr>
            </w:pPr>
            <w:r w:rsidRPr="00882E2D">
              <w:rPr>
                <w:rFonts w:ascii="Times New Roman" w:eastAsia="Times New Roman" w:hAnsi="Times New Roman" w:cs="Times New Roman"/>
                <w:color w:val="000000"/>
                <w:sz w:val="20"/>
                <w:szCs w:val="20"/>
                <w:lang w:eastAsia="sk-SK"/>
              </w:rPr>
              <w:t>0</w:t>
            </w:r>
          </w:p>
        </w:tc>
        <w:tc>
          <w:tcPr>
            <w:tcW w:w="1317" w:type="dxa"/>
            <w:tcBorders>
              <w:top w:val="single" w:sz="4" w:space="0" w:color="auto"/>
              <w:left w:val="single" w:sz="4" w:space="0" w:color="auto"/>
              <w:bottom w:val="single" w:sz="4" w:space="0" w:color="auto"/>
              <w:right w:val="single" w:sz="4" w:space="0" w:color="auto"/>
            </w:tcBorders>
            <w:noWrap/>
          </w:tcPr>
          <w:p w14:paraId="1FE118C1" w14:textId="3EAF2855" w:rsidR="00882E2D" w:rsidRPr="00882E2D" w:rsidRDefault="00204E26" w:rsidP="00882E2D">
            <w:pPr>
              <w:spacing w:after="0" w:line="240" w:lineRule="auto"/>
              <w:rPr>
                <w:rFonts w:ascii="Times New Roman" w:eastAsia="Times New Roman" w:hAnsi="Times New Roman" w:cs="Times New Roman"/>
                <w:sz w:val="20"/>
                <w:szCs w:val="20"/>
                <w:lang w:eastAsia="sk-SK"/>
              </w:rPr>
            </w:pPr>
            <w:proofErr w:type="spellStart"/>
            <w:r w:rsidRPr="00204E26">
              <w:rPr>
                <w:rFonts w:ascii="Times New Roman" w:eastAsia="Times New Roman" w:hAnsi="Times New Roman" w:cs="Times New Roman"/>
                <w:sz w:val="20"/>
                <w:szCs w:val="20"/>
                <w:lang w:eastAsia="sk-SK"/>
              </w:rPr>
              <w:t>Out</w:t>
            </w:r>
            <w:proofErr w:type="spellEnd"/>
            <w:r w:rsidRPr="00204E26">
              <w:rPr>
                <w:rFonts w:ascii="Times New Roman" w:eastAsia="Times New Roman" w:hAnsi="Times New Roman" w:cs="Times New Roman"/>
                <w:sz w:val="20"/>
                <w:szCs w:val="20"/>
                <w:lang w:eastAsia="sk-SK"/>
              </w:rPr>
              <w:t xml:space="preserve"> (znižuje náklady)</w:t>
            </w:r>
          </w:p>
        </w:tc>
        <w:tc>
          <w:tcPr>
            <w:tcW w:w="775" w:type="dxa"/>
            <w:tcBorders>
              <w:top w:val="single" w:sz="4" w:space="0" w:color="auto"/>
              <w:left w:val="single" w:sz="4" w:space="0" w:color="auto"/>
              <w:bottom w:val="single" w:sz="4" w:space="0" w:color="auto"/>
              <w:right w:val="single" w:sz="4" w:space="0" w:color="auto"/>
            </w:tcBorders>
            <w:noWrap/>
          </w:tcPr>
          <w:p w14:paraId="197F574B" w14:textId="77777777" w:rsidR="00882E2D" w:rsidRPr="00882E2D" w:rsidRDefault="00882E2D" w:rsidP="00882E2D">
            <w:pPr>
              <w:spacing w:after="0" w:line="240" w:lineRule="auto"/>
              <w:jc w:val="center"/>
              <w:rPr>
                <w:rFonts w:ascii="Times New Roman" w:eastAsia="Times New Roman" w:hAnsi="Times New Roman" w:cs="Times New Roman"/>
                <w:color w:val="000000"/>
                <w:sz w:val="20"/>
                <w:szCs w:val="20"/>
                <w:lang w:eastAsia="sk-SK"/>
              </w:rPr>
            </w:pPr>
            <w:r w:rsidRPr="00882E2D">
              <w:rPr>
                <w:rFonts w:ascii="Times New Roman" w:eastAsia="Times New Roman" w:hAnsi="Times New Roman" w:cs="Times New Roman"/>
                <w:color w:val="000000"/>
                <w:sz w:val="20"/>
                <w:szCs w:val="20"/>
                <w:lang w:eastAsia="sk-SK"/>
              </w:rPr>
              <w:t>0</w:t>
            </w:r>
          </w:p>
        </w:tc>
        <w:tc>
          <w:tcPr>
            <w:tcW w:w="1067" w:type="dxa"/>
            <w:tcBorders>
              <w:top w:val="single" w:sz="4" w:space="0" w:color="auto"/>
              <w:left w:val="single" w:sz="4" w:space="0" w:color="auto"/>
              <w:bottom w:val="single" w:sz="4" w:space="0" w:color="auto"/>
              <w:right w:val="single" w:sz="4" w:space="0" w:color="auto"/>
            </w:tcBorders>
          </w:tcPr>
          <w:p w14:paraId="45448E0B" w14:textId="77777777" w:rsidR="00882E2D" w:rsidRPr="00882E2D" w:rsidRDefault="00882E2D" w:rsidP="00882E2D">
            <w:pPr>
              <w:spacing w:after="0" w:line="240" w:lineRule="auto"/>
              <w:jc w:val="center"/>
              <w:rPr>
                <w:rFonts w:ascii="Times New Roman" w:eastAsia="Times New Roman" w:hAnsi="Times New Roman" w:cs="Times New Roman"/>
                <w:sz w:val="20"/>
                <w:szCs w:val="20"/>
                <w:lang w:eastAsia="sk-SK"/>
              </w:rPr>
            </w:pPr>
            <w:r w:rsidRPr="00882E2D">
              <w:rPr>
                <w:rFonts w:ascii="Times New Roman" w:eastAsia="Times New Roman" w:hAnsi="Times New Roman" w:cs="Times New Roman"/>
                <w:sz w:val="20"/>
                <w:szCs w:val="20"/>
                <w:lang w:eastAsia="sk-SK"/>
              </w:rPr>
              <w:t>0</w:t>
            </w:r>
          </w:p>
        </w:tc>
      </w:tr>
    </w:tbl>
    <w:p w14:paraId="520734CD" w14:textId="77777777" w:rsidR="00054C41" w:rsidRPr="00727366" w:rsidRDefault="00054C41" w:rsidP="00054C41">
      <w:pPr>
        <w:jc w:val="both"/>
        <w:rPr>
          <w:rFonts w:ascii="Times New Roman" w:eastAsia="Calibri" w:hAnsi="Times New Roman" w:cs="Times New Roman"/>
          <w:iCs/>
        </w:rPr>
      </w:pPr>
    </w:p>
    <w:p w14:paraId="798179FB"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77318665" w14:textId="77777777" w:rsidR="00054C41" w:rsidRPr="001F1B43"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17607A90" w14:textId="60AB2084" w:rsidR="00A765AD" w:rsidRPr="00204E26"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4C8652C0" w14:textId="58217A5F" w:rsidR="00A765AD" w:rsidRPr="00A765AD" w:rsidRDefault="00A765AD" w:rsidP="00054C41">
      <w:pPr>
        <w:jc w:val="both"/>
        <w:rPr>
          <w:rFonts w:ascii="Times New Roman" w:eastAsia="Calibri" w:hAnsi="Times New Roman" w:cs="Times New Roman"/>
          <w:b/>
          <w:color w:val="000000"/>
          <w:sz w:val="24"/>
          <w:szCs w:val="24"/>
        </w:rPr>
      </w:pPr>
      <w:r w:rsidRPr="00A765AD">
        <w:rPr>
          <w:rFonts w:ascii="Times New Roman" w:eastAsia="Calibri" w:hAnsi="Times New Roman" w:cs="Times New Roman"/>
          <w:b/>
          <w:color w:val="000000"/>
          <w:sz w:val="24"/>
          <w:szCs w:val="24"/>
        </w:rPr>
        <w:t xml:space="preserve">Regulácia č. 1: Voliteľné uplatnenie výnimky pre daňové stimuly viazané na ekonomickú podstatu </w:t>
      </w:r>
    </w:p>
    <w:p w14:paraId="0C807E63" w14:textId="720BD091" w:rsidR="00A765AD" w:rsidRDefault="000A0B54" w:rsidP="00054C41">
      <w:pPr>
        <w:jc w:val="both"/>
        <w:rPr>
          <w:rFonts w:ascii="Times New Roman" w:eastAsia="Calibri" w:hAnsi="Times New Roman" w:cs="Times New Roman"/>
          <w:bCs/>
          <w:color w:val="000000"/>
          <w:sz w:val="24"/>
          <w:szCs w:val="24"/>
        </w:rPr>
      </w:pPr>
      <w:r w:rsidRPr="000A0B54">
        <w:rPr>
          <w:rFonts w:ascii="Times New Roman" w:eastAsia="Calibri" w:hAnsi="Times New Roman" w:cs="Times New Roman"/>
          <w:bCs/>
          <w:color w:val="000000"/>
          <w:sz w:val="24"/>
          <w:szCs w:val="24"/>
        </w:rPr>
        <w:t xml:space="preserve">Zavedenie tejto voliteľnej výnimky v praxi odvracia riziko dodatočného zdanenia poskytnutých investičných stimulov </w:t>
      </w:r>
      <w:proofErr w:type="spellStart"/>
      <w:r w:rsidRPr="000A0B54">
        <w:rPr>
          <w:rFonts w:ascii="Times New Roman" w:eastAsia="Calibri" w:hAnsi="Times New Roman" w:cs="Times New Roman"/>
          <w:bCs/>
          <w:color w:val="000000"/>
          <w:sz w:val="24"/>
          <w:szCs w:val="24"/>
        </w:rPr>
        <w:t>dorovnávacou</w:t>
      </w:r>
      <w:proofErr w:type="spellEnd"/>
      <w:r w:rsidRPr="000A0B54">
        <w:rPr>
          <w:rFonts w:ascii="Times New Roman" w:eastAsia="Calibri" w:hAnsi="Times New Roman" w:cs="Times New Roman"/>
          <w:bCs/>
          <w:color w:val="000000"/>
          <w:sz w:val="24"/>
          <w:szCs w:val="24"/>
        </w:rPr>
        <w:t xml:space="preserve"> daňou, čím priamo chráni plánovanú návratnosť investícií naviazaných na reálnu hospodársku aktivitu. Náklady na podnikateľské prostredie sa znižujú elimináciou rizika neprimeraného zdanenia a zásadným zjednodušením daňového výpočtu bez nutnosti realizovať administratívne a finančne nákladný plný </w:t>
      </w:r>
      <w:proofErr w:type="spellStart"/>
      <w:r w:rsidRPr="000A0B54">
        <w:rPr>
          <w:rFonts w:ascii="Times New Roman" w:eastAsia="Calibri" w:hAnsi="Times New Roman" w:cs="Times New Roman"/>
          <w:bCs/>
          <w:color w:val="000000"/>
          <w:sz w:val="24"/>
          <w:szCs w:val="24"/>
        </w:rPr>
        <w:t>reporting</w:t>
      </w:r>
      <w:proofErr w:type="spellEnd"/>
      <w:r w:rsidRPr="000A0B54">
        <w:rPr>
          <w:rFonts w:ascii="Times New Roman" w:eastAsia="Calibri" w:hAnsi="Times New Roman" w:cs="Times New Roman"/>
          <w:bCs/>
          <w:color w:val="000000"/>
          <w:sz w:val="24"/>
          <w:szCs w:val="24"/>
        </w:rPr>
        <w:t xml:space="preserve">. </w:t>
      </w:r>
    </w:p>
    <w:p w14:paraId="23606242" w14:textId="77777777" w:rsidR="000A0B54" w:rsidRDefault="000A0B54" w:rsidP="00054C41">
      <w:pPr>
        <w:jc w:val="both"/>
        <w:rPr>
          <w:rFonts w:ascii="Times New Roman" w:eastAsia="Calibri" w:hAnsi="Times New Roman" w:cs="Times New Roman"/>
          <w:bCs/>
          <w:color w:val="000000"/>
          <w:sz w:val="24"/>
          <w:szCs w:val="24"/>
        </w:rPr>
      </w:pPr>
    </w:p>
    <w:p w14:paraId="0ED65F6E" w14:textId="77777777" w:rsidR="00A765AD" w:rsidRPr="00A765AD" w:rsidRDefault="00A765AD" w:rsidP="00054C41">
      <w:pPr>
        <w:jc w:val="both"/>
        <w:rPr>
          <w:rFonts w:ascii="Times New Roman" w:eastAsia="Calibri" w:hAnsi="Times New Roman" w:cs="Times New Roman"/>
          <w:b/>
          <w:color w:val="000000"/>
          <w:sz w:val="24"/>
          <w:szCs w:val="24"/>
        </w:rPr>
      </w:pPr>
      <w:r w:rsidRPr="00A765AD">
        <w:rPr>
          <w:rFonts w:ascii="Times New Roman" w:eastAsia="Calibri" w:hAnsi="Times New Roman" w:cs="Times New Roman"/>
          <w:b/>
          <w:color w:val="000000"/>
          <w:sz w:val="24"/>
          <w:szCs w:val="24"/>
        </w:rPr>
        <w:t xml:space="preserve">Regulácia č. 2: Predĺženie uplatnenia výnimky z výpočtu </w:t>
      </w:r>
      <w:proofErr w:type="spellStart"/>
      <w:r w:rsidRPr="00A765AD">
        <w:rPr>
          <w:rFonts w:ascii="Times New Roman" w:eastAsia="Calibri" w:hAnsi="Times New Roman" w:cs="Times New Roman"/>
          <w:b/>
          <w:color w:val="000000"/>
          <w:sz w:val="24"/>
          <w:szCs w:val="24"/>
        </w:rPr>
        <w:t>dorovnávacej</w:t>
      </w:r>
      <w:proofErr w:type="spellEnd"/>
      <w:r w:rsidRPr="00A765AD">
        <w:rPr>
          <w:rFonts w:ascii="Times New Roman" w:eastAsia="Calibri" w:hAnsi="Times New Roman" w:cs="Times New Roman"/>
          <w:b/>
          <w:color w:val="000000"/>
          <w:sz w:val="24"/>
          <w:szCs w:val="24"/>
        </w:rPr>
        <w:t xml:space="preserve"> dane na základe kvalifikovanej správy podľa jednotlivých štátov</w:t>
      </w:r>
    </w:p>
    <w:p w14:paraId="3FB1450B" w14:textId="625B4FEA" w:rsidR="001E24E8" w:rsidRDefault="000A0B54" w:rsidP="00054C41">
      <w:pPr>
        <w:jc w:val="both"/>
        <w:rPr>
          <w:rFonts w:ascii="Times New Roman" w:eastAsia="Calibri" w:hAnsi="Times New Roman" w:cs="Times New Roman"/>
          <w:bCs/>
          <w:color w:val="000000"/>
          <w:sz w:val="24"/>
          <w:szCs w:val="24"/>
        </w:rPr>
      </w:pPr>
      <w:r w:rsidRPr="000A0B54">
        <w:rPr>
          <w:rFonts w:ascii="Times New Roman" w:eastAsia="Calibri" w:hAnsi="Times New Roman" w:cs="Times New Roman"/>
          <w:bCs/>
          <w:color w:val="000000"/>
          <w:sz w:val="24"/>
          <w:szCs w:val="24"/>
        </w:rPr>
        <w:t xml:space="preserve">Predĺženie uplatňovania tohto prechodného mechanizmu v praxi odvracia bezprostredný a skokový nárast nákladov na zabezpečenie súladu s predpismi pre dotknuté </w:t>
      </w:r>
      <w:r>
        <w:rPr>
          <w:rFonts w:ascii="Times New Roman" w:eastAsia="Calibri" w:hAnsi="Times New Roman" w:cs="Times New Roman"/>
          <w:bCs/>
          <w:color w:val="000000"/>
          <w:sz w:val="24"/>
          <w:szCs w:val="24"/>
        </w:rPr>
        <w:t>subjekty</w:t>
      </w:r>
      <w:r w:rsidRPr="000A0B54">
        <w:rPr>
          <w:rFonts w:ascii="Times New Roman" w:eastAsia="Calibri" w:hAnsi="Times New Roman" w:cs="Times New Roman"/>
          <w:bCs/>
          <w:color w:val="000000"/>
          <w:sz w:val="24"/>
          <w:szCs w:val="24"/>
        </w:rPr>
        <w:t xml:space="preserve">. K zníženiu finančnej a administratívnej záťaže dochádza tým, že podniky nemusia v prechodnom období vynakladať vysoké dodatočné investície do nákupu zložitých </w:t>
      </w:r>
      <w:r>
        <w:rPr>
          <w:rFonts w:ascii="Times New Roman" w:eastAsia="Calibri" w:hAnsi="Times New Roman" w:cs="Times New Roman"/>
          <w:bCs/>
          <w:color w:val="000000"/>
          <w:sz w:val="24"/>
          <w:szCs w:val="24"/>
        </w:rPr>
        <w:t>IT systémov</w:t>
      </w:r>
      <w:r w:rsidRPr="000A0B54">
        <w:rPr>
          <w:rFonts w:ascii="Times New Roman" w:eastAsia="Calibri" w:hAnsi="Times New Roman" w:cs="Times New Roman"/>
          <w:bCs/>
          <w:color w:val="000000"/>
          <w:sz w:val="24"/>
          <w:szCs w:val="24"/>
        </w:rPr>
        <w:t xml:space="preserve"> ani využívať finančne nákladné externé poradenstvo na vykonávanie </w:t>
      </w:r>
      <w:r>
        <w:rPr>
          <w:rFonts w:ascii="Times New Roman" w:eastAsia="Calibri" w:hAnsi="Times New Roman" w:cs="Times New Roman"/>
          <w:bCs/>
          <w:color w:val="000000"/>
          <w:sz w:val="24"/>
          <w:szCs w:val="24"/>
        </w:rPr>
        <w:t>úplného</w:t>
      </w:r>
      <w:r w:rsidRPr="000A0B54">
        <w:rPr>
          <w:rFonts w:ascii="Times New Roman" w:eastAsia="Calibri" w:hAnsi="Times New Roman" w:cs="Times New Roman"/>
          <w:bCs/>
          <w:color w:val="000000"/>
          <w:sz w:val="24"/>
          <w:szCs w:val="24"/>
        </w:rPr>
        <w:t xml:space="preserve"> výpočtu </w:t>
      </w:r>
      <w:proofErr w:type="spellStart"/>
      <w:r w:rsidRPr="000A0B54">
        <w:rPr>
          <w:rFonts w:ascii="Times New Roman" w:eastAsia="Calibri" w:hAnsi="Times New Roman" w:cs="Times New Roman"/>
          <w:bCs/>
          <w:color w:val="000000"/>
          <w:sz w:val="24"/>
          <w:szCs w:val="24"/>
        </w:rPr>
        <w:t>dorovnávacej</w:t>
      </w:r>
      <w:proofErr w:type="spellEnd"/>
      <w:r w:rsidRPr="000A0B54">
        <w:rPr>
          <w:rFonts w:ascii="Times New Roman" w:eastAsia="Calibri" w:hAnsi="Times New Roman" w:cs="Times New Roman"/>
          <w:bCs/>
          <w:color w:val="000000"/>
          <w:sz w:val="24"/>
          <w:szCs w:val="24"/>
        </w:rPr>
        <w:t xml:space="preserve"> dane.</w:t>
      </w:r>
    </w:p>
    <w:p w14:paraId="2334EA31" w14:textId="77777777" w:rsidR="00937332" w:rsidRPr="00937332" w:rsidRDefault="00937332" w:rsidP="00937332">
      <w:pPr>
        <w:jc w:val="both"/>
        <w:rPr>
          <w:rFonts w:ascii="Times New Roman" w:eastAsia="Calibri" w:hAnsi="Times New Roman" w:cs="Times New Roman"/>
          <w:bCs/>
          <w:color w:val="000000"/>
          <w:sz w:val="24"/>
          <w:szCs w:val="24"/>
        </w:rPr>
      </w:pPr>
      <w:r w:rsidRPr="00937332">
        <w:rPr>
          <w:rFonts w:ascii="Times New Roman" w:eastAsia="Calibri" w:hAnsi="Times New Roman" w:cs="Times New Roman"/>
          <w:bCs/>
          <w:color w:val="000000"/>
          <w:sz w:val="24"/>
          <w:szCs w:val="24"/>
        </w:rPr>
        <w:t xml:space="preserve">Hoci predĺženie prechodného mechanizmu znižuje náklady dotknutých subjektov na zabezpečenie súladu s pravidlami </w:t>
      </w:r>
      <w:proofErr w:type="spellStart"/>
      <w:r w:rsidRPr="00937332">
        <w:rPr>
          <w:rFonts w:ascii="Times New Roman" w:eastAsia="Calibri" w:hAnsi="Times New Roman" w:cs="Times New Roman"/>
          <w:bCs/>
          <w:color w:val="000000"/>
          <w:sz w:val="24"/>
          <w:szCs w:val="24"/>
        </w:rPr>
        <w:t>dorovnávacej</w:t>
      </w:r>
      <w:proofErr w:type="spellEnd"/>
      <w:r w:rsidRPr="00937332">
        <w:rPr>
          <w:rFonts w:ascii="Times New Roman" w:eastAsia="Calibri" w:hAnsi="Times New Roman" w:cs="Times New Roman"/>
          <w:bCs/>
          <w:color w:val="000000"/>
          <w:sz w:val="24"/>
          <w:szCs w:val="24"/>
        </w:rPr>
        <w:t xml:space="preserve"> dane, predkladateľ nedisponuje údajmi umožňujúcimi spoľahlivú kvantifikáciu týchto úspor. Vplyv sa preto uvádza len v kvalitatívnej rovine.</w:t>
      </w:r>
    </w:p>
    <w:p w14:paraId="27C61D04" w14:textId="77777777" w:rsidR="000A0B54" w:rsidRDefault="000A0B54" w:rsidP="00054C41">
      <w:pPr>
        <w:jc w:val="both"/>
        <w:rPr>
          <w:rFonts w:ascii="Times New Roman" w:eastAsia="Calibri" w:hAnsi="Times New Roman" w:cs="Times New Roman"/>
          <w:bCs/>
          <w:color w:val="000000"/>
          <w:sz w:val="24"/>
          <w:szCs w:val="24"/>
        </w:rPr>
      </w:pPr>
    </w:p>
    <w:p w14:paraId="130D622D" w14:textId="301B70E0" w:rsidR="000A0B54" w:rsidRDefault="000A0B54" w:rsidP="00054C41">
      <w:pPr>
        <w:jc w:val="both"/>
        <w:rPr>
          <w:rFonts w:ascii="Times New Roman" w:eastAsia="Calibri" w:hAnsi="Times New Roman" w:cs="Times New Roman"/>
          <w:bCs/>
          <w:color w:val="000000"/>
          <w:sz w:val="24"/>
          <w:szCs w:val="24"/>
        </w:rPr>
      </w:pPr>
      <w:r w:rsidRPr="000A0B54">
        <w:rPr>
          <w:rFonts w:ascii="Times New Roman" w:eastAsia="Calibri" w:hAnsi="Times New Roman" w:cs="Times New Roman"/>
          <w:bCs/>
          <w:color w:val="000000"/>
          <w:sz w:val="24"/>
          <w:szCs w:val="24"/>
        </w:rPr>
        <w:t xml:space="preserve">Počet dotknutých subjektov </w:t>
      </w:r>
      <w:r>
        <w:rPr>
          <w:rFonts w:ascii="Times New Roman" w:eastAsia="Calibri" w:hAnsi="Times New Roman" w:cs="Times New Roman"/>
          <w:bCs/>
          <w:color w:val="000000"/>
          <w:sz w:val="24"/>
          <w:szCs w:val="24"/>
        </w:rPr>
        <w:t xml:space="preserve">pri oboch reguláciách </w:t>
      </w:r>
      <w:r w:rsidRPr="000A0B54">
        <w:rPr>
          <w:rFonts w:ascii="Times New Roman" w:eastAsia="Calibri" w:hAnsi="Times New Roman" w:cs="Times New Roman"/>
          <w:bCs/>
          <w:color w:val="000000"/>
          <w:sz w:val="24"/>
          <w:szCs w:val="24"/>
        </w:rPr>
        <w:t xml:space="preserve">bol určený na základe </w:t>
      </w:r>
      <w:r>
        <w:rPr>
          <w:rFonts w:ascii="Times New Roman" w:eastAsia="Calibri" w:hAnsi="Times New Roman" w:cs="Times New Roman"/>
          <w:bCs/>
          <w:color w:val="000000"/>
          <w:sz w:val="24"/>
          <w:szCs w:val="24"/>
        </w:rPr>
        <w:t>údajov z kvalifikovanej správy podľa jednotlivých štátov (</w:t>
      </w:r>
      <w:proofErr w:type="spellStart"/>
      <w:r>
        <w:rPr>
          <w:rFonts w:ascii="Times New Roman" w:eastAsia="Calibri" w:hAnsi="Times New Roman" w:cs="Times New Roman"/>
          <w:bCs/>
          <w:color w:val="000000"/>
          <w:sz w:val="24"/>
          <w:szCs w:val="24"/>
        </w:rPr>
        <w:t>CbCR</w:t>
      </w:r>
      <w:proofErr w:type="spellEnd"/>
      <w:r>
        <w:rPr>
          <w:rFonts w:ascii="Times New Roman" w:eastAsia="Calibri" w:hAnsi="Times New Roman" w:cs="Times New Roman"/>
          <w:bCs/>
          <w:color w:val="000000"/>
          <w:sz w:val="24"/>
          <w:szCs w:val="24"/>
        </w:rPr>
        <w:t>)</w:t>
      </w:r>
      <w:r w:rsidRPr="000A0B54">
        <w:rPr>
          <w:rFonts w:ascii="Times New Roman" w:eastAsia="Calibri" w:hAnsi="Times New Roman" w:cs="Times New Roman"/>
          <w:bCs/>
          <w:color w:val="000000"/>
          <w:sz w:val="24"/>
          <w:szCs w:val="24"/>
        </w:rPr>
        <w:t xml:space="preserve"> poskytnutých Finančnou správou SR.</w:t>
      </w:r>
    </w:p>
    <w:p w14:paraId="2EC472F9" w14:textId="77777777" w:rsidR="000A0B54" w:rsidRPr="00396C72" w:rsidRDefault="000A0B54" w:rsidP="00054C41">
      <w:pPr>
        <w:jc w:val="both"/>
        <w:rPr>
          <w:rFonts w:ascii="Times New Roman" w:eastAsia="Calibri" w:hAnsi="Times New Roman" w:cs="Times New Roman"/>
          <w:bCs/>
          <w:color w:val="000000"/>
          <w:sz w:val="24"/>
          <w:szCs w:val="24"/>
        </w:rPr>
      </w:pPr>
    </w:p>
    <w:p w14:paraId="0EB298DB" w14:textId="77777777"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w:t>
      </w:r>
      <w:proofErr w:type="spellStart"/>
      <w:r w:rsidR="008F6ADE" w:rsidRPr="00804BC8">
        <w:rPr>
          <w:rFonts w:ascii="Times New Roman" w:eastAsia="Calibri" w:hAnsi="Times New Roman" w:cs="Times New Roman"/>
          <w:b/>
          <w:bCs/>
          <w:i/>
          <w:sz w:val="24"/>
          <w:szCs w:val="24"/>
          <w:u w:val="single"/>
        </w:rPr>
        <w:t>goldplating</w:t>
      </w:r>
      <w:r w:rsidR="0016512E">
        <w:rPr>
          <w:rFonts w:ascii="Times New Roman" w:eastAsia="Calibri" w:hAnsi="Times New Roman" w:cs="Times New Roman"/>
          <w:b/>
          <w:bCs/>
          <w:i/>
          <w:sz w:val="24"/>
          <w:szCs w:val="24"/>
          <w:u w:val="single"/>
        </w:rPr>
        <w:t>u</w:t>
      </w:r>
      <w:proofErr w:type="spellEnd"/>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0C5419">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lastRenderedPageBreak/>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w:t>
      </w:r>
      <w:proofErr w:type="spellStart"/>
      <w:r w:rsidRPr="000C5419">
        <w:rPr>
          <w:rFonts w:ascii="Times New Roman" w:eastAsia="Calibri" w:hAnsi="Times New Roman" w:cs="Times New Roman"/>
          <w:bCs/>
          <w:i/>
          <w:iCs/>
          <w:color w:val="000000"/>
          <w:sz w:val="24"/>
          <w:szCs w:val="24"/>
        </w:rPr>
        <w:t>goldplatingu</w:t>
      </w:r>
      <w:proofErr w:type="spellEnd"/>
      <w:r w:rsidRPr="000C5419">
        <w:rPr>
          <w:rFonts w:ascii="Times New Roman" w:eastAsia="Calibri" w:hAnsi="Times New Roman" w:cs="Times New Roman"/>
          <w:bCs/>
          <w:i/>
          <w:iCs/>
          <w:color w:val="000000"/>
          <w:sz w:val="24"/>
          <w:szCs w:val="24"/>
        </w:rPr>
        <w:t xml:space="preserve"> (ku každej hodnotenej regulácii s </w:t>
      </w:r>
      <w:proofErr w:type="spellStart"/>
      <w:r w:rsidRPr="000C5419">
        <w:rPr>
          <w:rFonts w:ascii="Times New Roman" w:eastAsia="Calibri" w:hAnsi="Times New Roman" w:cs="Times New Roman"/>
          <w:bCs/>
          <w:i/>
          <w:iCs/>
          <w:color w:val="000000"/>
          <w:sz w:val="24"/>
          <w:szCs w:val="24"/>
        </w:rPr>
        <w:t>goldplatingom</w:t>
      </w:r>
      <w:proofErr w:type="spellEnd"/>
      <w:r w:rsidRPr="000C5419">
        <w:rPr>
          <w:rFonts w:ascii="Times New Roman" w:eastAsia="Calibri" w:hAnsi="Times New Roman" w:cs="Times New Roman"/>
          <w:bCs/>
          <w:i/>
          <w:iCs/>
          <w:color w:val="000000"/>
          <w:sz w:val="24"/>
          <w:szCs w:val="24"/>
        </w:rPr>
        <w:t xml:space="preserve"> osobitne). </w:t>
      </w:r>
    </w:p>
    <w:p w14:paraId="0A0E8534" w14:textId="77777777" w:rsidR="0016512E" w:rsidRPr="000C5419" w:rsidRDefault="0016512E" w:rsidP="0016512E">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w:t>
      </w:r>
      <w:proofErr w:type="spellStart"/>
      <w:r w:rsidR="004239D1" w:rsidRPr="004239D1">
        <w:rPr>
          <w:rFonts w:ascii="Times New Roman" w:eastAsia="Calibri" w:hAnsi="Times New Roman" w:cs="Times New Roman"/>
          <w:bCs/>
          <w:i/>
          <w:iCs/>
          <w:color w:val="000000"/>
          <w:sz w:val="24"/>
          <w:szCs w:val="24"/>
        </w:rPr>
        <w:t>goldplatingu</w:t>
      </w:r>
      <w:proofErr w:type="spellEnd"/>
      <w:r w:rsidR="004239D1" w:rsidRPr="004239D1">
        <w:rPr>
          <w:rFonts w:ascii="Times New Roman" w:eastAsia="Calibri" w:hAnsi="Times New Roman" w:cs="Times New Roman"/>
          <w:bCs/>
          <w:i/>
          <w:iCs/>
          <w:color w:val="000000"/>
          <w:sz w:val="24"/>
          <w:szCs w:val="24"/>
        </w:rPr>
        <w:t xml:space="preserve">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0633763E" w:rsidR="000C5419" w:rsidRPr="000C5419" w:rsidRDefault="00990813" w:rsidP="000C5419">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proofErr w:type="spellStart"/>
      <w:r w:rsidR="000C5419" w:rsidRPr="00284B8C">
        <w:rPr>
          <w:rFonts w:ascii="Times New Roman" w:eastAsia="Calibri" w:hAnsi="Times New Roman" w:cs="Times New Roman"/>
          <w:bCs/>
          <w:i/>
          <w:iCs/>
          <w:color w:val="000000"/>
          <w:sz w:val="24"/>
          <w:szCs w:val="24"/>
        </w:rPr>
        <w:t>goldplatingu</w:t>
      </w:r>
      <w:proofErr w:type="spellEnd"/>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535CABE4" w14:textId="77777777" w:rsidR="00D114ED" w:rsidRPr="00F244DC" w:rsidRDefault="00D114ED" w:rsidP="00751DA9">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 xml:space="preserve">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4BD96D6C" w14:textId="77777777" w:rsidR="00024EE4" w:rsidRPr="00204E26" w:rsidRDefault="00024EE4" w:rsidP="00054C41">
      <w:pPr>
        <w:jc w:val="both"/>
        <w:rPr>
          <w:rFonts w:ascii="Times New Roman" w:eastAsia="Calibri" w:hAnsi="Times New Roman" w:cs="Times New Roman"/>
          <w:b/>
          <w:iCs/>
          <w:sz w:val="24"/>
          <w:szCs w:val="24"/>
        </w:rPr>
      </w:pPr>
    </w:p>
    <w:p w14:paraId="39D55FBC" w14:textId="44B0C098"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49C67761"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w:t>
      </w:r>
      <w:r w:rsidRPr="002B153B">
        <w:rPr>
          <w:rFonts w:ascii="Times New Roman" w:eastAsia="Calibri" w:hAnsi="Times New Roman" w:cs="Times New Roman"/>
          <w:i/>
          <w:sz w:val="24"/>
          <w:szCs w:val="24"/>
        </w:rPr>
        <w:t>zoznam konzultujúcich subjektov</w:t>
      </w:r>
      <w:r w:rsidRPr="00D8247C">
        <w:rPr>
          <w:rFonts w:ascii="Times New Roman" w:eastAsia="Calibri" w:hAnsi="Times New Roman" w:cs="Times New Roman"/>
          <w:i/>
          <w:sz w:val="24"/>
          <w:szCs w:val="24"/>
        </w:rPr>
        <w:t xml:space="preserve">,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14:paraId="40718AC2" w14:textId="77777777" w:rsidR="001D1F1A" w:rsidRDefault="001D1F1A" w:rsidP="00054C41">
      <w:pPr>
        <w:spacing w:after="0"/>
        <w:jc w:val="both"/>
        <w:rPr>
          <w:rFonts w:ascii="Times New Roman" w:eastAsia="Calibri" w:hAnsi="Times New Roman" w:cs="Times New Roman"/>
          <w:i/>
          <w:sz w:val="24"/>
          <w:szCs w:val="24"/>
        </w:rPr>
      </w:pPr>
    </w:p>
    <w:p w14:paraId="7CF115AD" w14:textId="77777777" w:rsidR="002B153B" w:rsidRDefault="002B153B" w:rsidP="002B153B">
      <w:pPr>
        <w:spacing w:after="0"/>
        <w:rPr>
          <w:rFonts w:ascii="Times New Roman" w:eastAsia="Calibri" w:hAnsi="Times New Roman" w:cs="Times New Roman"/>
          <w:iCs/>
          <w:sz w:val="24"/>
          <w:szCs w:val="24"/>
        </w:rPr>
      </w:pPr>
      <w:proofErr w:type="spellStart"/>
      <w:r w:rsidRPr="001D1F1A">
        <w:rPr>
          <w:rFonts w:ascii="Times New Roman" w:eastAsia="Calibri" w:hAnsi="Times New Roman" w:cs="Times New Roman"/>
          <w:iCs/>
          <w:sz w:val="24"/>
          <w:szCs w:val="24"/>
        </w:rPr>
        <w:t>Link</w:t>
      </w:r>
      <w:proofErr w:type="spellEnd"/>
      <w:r>
        <w:rPr>
          <w:rFonts w:ascii="Times New Roman" w:eastAsia="Calibri" w:hAnsi="Times New Roman" w:cs="Times New Roman"/>
          <w:iCs/>
          <w:sz w:val="24"/>
          <w:szCs w:val="24"/>
        </w:rPr>
        <w:t xml:space="preserve"> na webovú stránku, na ktorej boli konzultácie zverejnené</w:t>
      </w:r>
      <w:r w:rsidRPr="001D1F1A">
        <w:rPr>
          <w:rFonts w:ascii="Times New Roman" w:eastAsia="Calibri" w:hAnsi="Times New Roman" w:cs="Times New Roman"/>
          <w:iCs/>
          <w:sz w:val="24"/>
          <w:szCs w:val="24"/>
        </w:rPr>
        <w:t>:</w:t>
      </w:r>
    </w:p>
    <w:p w14:paraId="47D98C1A" w14:textId="77777777" w:rsidR="002B153B" w:rsidRDefault="002B153B" w:rsidP="002B153B">
      <w:pPr>
        <w:spacing w:after="0"/>
        <w:rPr>
          <w:rFonts w:ascii="Times New Roman" w:eastAsia="Calibri" w:hAnsi="Times New Roman" w:cs="Times New Roman"/>
          <w:iCs/>
          <w:sz w:val="24"/>
          <w:szCs w:val="24"/>
        </w:rPr>
      </w:pPr>
      <w:hyperlink r:id="rId14" w:history="1">
        <w:r w:rsidRPr="00E73148">
          <w:rPr>
            <w:rStyle w:val="Hypertextovprepojenie"/>
            <w:rFonts w:ascii="Times New Roman" w:eastAsia="Calibri" w:hAnsi="Times New Roman" w:cs="Times New Roman"/>
            <w:iCs/>
            <w:sz w:val="24"/>
            <w:szCs w:val="24"/>
          </w:rPr>
          <w:t>https://www.slov-lex.sk/elegislativa/legislativne-procesy/SK/PI/2026/11</w:t>
        </w:r>
      </w:hyperlink>
    </w:p>
    <w:p w14:paraId="71E890BA" w14:textId="77777777" w:rsidR="002B153B" w:rsidRDefault="002B153B" w:rsidP="002B153B">
      <w:pPr>
        <w:spacing w:after="0"/>
        <w:rPr>
          <w:rFonts w:ascii="Times New Roman" w:eastAsia="Calibri" w:hAnsi="Times New Roman" w:cs="Times New Roman"/>
          <w:iCs/>
          <w:sz w:val="24"/>
          <w:szCs w:val="24"/>
        </w:rPr>
      </w:pPr>
    </w:p>
    <w:p w14:paraId="22CFD68F" w14:textId="77777777" w:rsidR="002B153B" w:rsidRDefault="002B153B" w:rsidP="002B153B">
      <w:pPr>
        <w:spacing w:after="0"/>
        <w:jc w:val="both"/>
        <w:rPr>
          <w:rFonts w:ascii="Times New Roman" w:eastAsia="Calibri" w:hAnsi="Times New Roman" w:cs="Times New Roman"/>
          <w:iCs/>
          <w:sz w:val="24"/>
          <w:szCs w:val="24"/>
        </w:rPr>
      </w:pPr>
      <w:r w:rsidRPr="001D1F1A">
        <w:rPr>
          <w:rFonts w:ascii="Times New Roman" w:eastAsia="Calibri" w:hAnsi="Times New Roman" w:cs="Times New Roman"/>
          <w:iCs/>
          <w:sz w:val="24"/>
          <w:szCs w:val="24"/>
        </w:rPr>
        <w:t>Konzultácie boli uskutočnené online formou</w:t>
      </w:r>
      <w:r>
        <w:rPr>
          <w:rFonts w:ascii="Times New Roman" w:eastAsia="Calibri" w:hAnsi="Times New Roman" w:cs="Times New Roman"/>
          <w:iCs/>
          <w:sz w:val="24"/>
          <w:szCs w:val="24"/>
        </w:rPr>
        <w:t xml:space="preserve"> dňa 23</w:t>
      </w:r>
      <w:r w:rsidRPr="001D1F1A">
        <w:rPr>
          <w:rFonts w:ascii="Times New Roman" w:eastAsia="Calibri" w:hAnsi="Times New Roman" w:cs="Times New Roman"/>
          <w:iCs/>
          <w:sz w:val="24"/>
          <w:szCs w:val="24"/>
        </w:rPr>
        <w:t>.</w:t>
      </w:r>
      <w:r>
        <w:rPr>
          <w:rFonts w:ascii="Times New Roman" w:eastAsia="Calibri" w:hAnsi="Times New Roman" w:cs="Times New Roman"/>
          <w:iCs/>
          <w:sz w:val="24"/>
          <w:szCs w:val="24"/>
        </w:rPr>
        <w:t xml:space="preserve"> </w:t>
      </w:r>
      <w:r w:rsidRPr="001D1F1A">
        <w:rPr>
          <w:rFonts w:ascii="Times New Roman" w:eastAsia="Calibri" w:hAnsi="Times New Roman" w:cs="Times New Roman"/>
          <w:iCs/>
          <w:sz w:val="24"/>
          <w:szCs w:val="24"/>
        </w:rPr>
        <w:t>02.</w:t>
      </w:r>
      <w:r>
        <w:rPr>
          <w:rFonts w:ascii="Times New Roman" w:eastAsia="Calibri" w:hAnsi="Times New Roman" w:cs="Times New Roman"/>
          <w:iCs/>
          <w:sz w:val="24"/>
          <w:szCs w:val="24"/>
        </w:rPr>
        <w:t xml:space="preserve"> </w:t>
      </w:r>
      <w:r w:rsidRPr="001D1F1A">
        <w:rPr>
          <w:rFonts w:ascii="Times New Roman" w:eastAsia="Calibri" w:hAnsi="Times New Roman" w:cs="Times New Roman"/>
          <w:iCs/>
          <w:sz w:val="24"/>
          <w:szCs w:val="24"/>
        </w:rPr>
        <w:t>202</w:t>
      </w:r>
      <w:r>
        <w:rPr>
          <w:rFonts w:ascii="Times New Roman" w:eastAsia="Calibri" w:hAnsi="Times New Roman" w:cs="Times New Roman"/>
          <w:iCs/>
          <w:sz w:val="24"/>
          <w:szCs w:val="24"/>
        </w:rPr>
        <w:t xml:space="preserve">6. </w:t>
      </w:r>
    </w:p>
    <w:p w14:paraId="00AEFA3A" w14:textId="77777777" w:rsidR="002B153B" w:rsidRDefault="002B153B" w:rsidP="002B153B">
      <w:pPr>
        <w:spacing w:after="0"/>
        <w:rPr>
          <w:rFonts w:ascii="Times New Roman" w:eastAsia="Calibri" w:hAnsi="Times New Roman" w:cs="Times New Roman"/>
          <w:iCs/>
          <w:sz w:val="24"/>
          <w:szCs w:val="24"/>
        </w:rPr>
      </w:pPr>
    </w:p>
    <w:p w14:paraId="0D4A0322" w14:textId="7D0695D5" w:rsidR="002B153B" w:rsidRPr="001D1F1A" w:rsidRDefault="002B153B" w:rsidP="002B153B">
      <w:pPr>
        <w:spacing w:after="0"/>
        <w:rPr>
          <w:rFonts w:ascii="Times New Roman" w:eastAsia="Calibri" w:hAnsi="Times New Roman" w:cs="Times New Roman"/>
          <w:iCs/>
          <w:sz w:val="24"/>
          <w:szCs w:val="24"/>
        </w:rPr>
      </w:pPr>
      <w:r>
        <w:rPr>
          <w:rFonts w:ascii="Times New Roman" w:eastAsia="Calibri" w:hAnsi="Times New Roman" w:cs="Times New Roman"/>
          <w:iCs/>
          <w:sz w:val="24"/>
          <w:szCs w:val="24"/>
        </w:rPr>
        <w:t>Zoznam konzultujúcich subjektov: MF SR, SKDP, Klub 500</w:t>
      </w:r>
    </w:p>
    <w:p w14:paraId="6AA5FD3E" w14:textId="77777777" w:rsidR="002B153B" w:rsidRDefault="002B153B" w:rsidP="001D1F1A">
      <w:pPr>
        <w:spacing w:after="0"/>
        <w:jc w:val="both"/>
        <w:rPr>
          <w:rFonts w:ascii="Times New Roman" w:eastAsia="Calibri" w:hAnsi="Times New Roman" w:cs="Times New Roman"/>
          <w:iCs/>
          <w:sz w:val="24"/>
          <w:szCs w:val="24"/>
        </w:rPr>
      </w:pPr>
    </w:p>
    <w:p w14:paraId="09208C6A" w14:textId="093FE54F" w:rsidR="002B153B" w:rsidRDefault="002B153B" w:rsidP="001D1F1A">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Oslovenie a následná komunikácia medzi MF SR a dotknutými subjekt</w:t>
      </w:r>
      <w:r w:rsidR="00A87FCC">
        <w:rPr>
          <w:rFonts w:ascii="Times New Roman" w:eastAsia="Calibri" w:hAnsi="Times New Roman" w:cs="Times New Roman"/>
          <w:iCs/>
          <w:sz w:val="24"/>
          <w:szCs w:val="24"/>
        </w:rPr>
        <w:t>a</w:t>
      </w:r>
      <w:r>
        <w:rPr>
          <w:rFonts w:ascii="Times New Roman" w:eastAsia="Calibri" w:hAnsi="Times New Roman" w:cs="Times New Roman"/>
          <w:iCs/>
          <w:sz w:val="24"/>
          <w:szCs w:val="24"/>
        </w:rPr>
        <w:t xml:space="preserve">mi </w:t>
      </w:r>
      <w:r w:rsidR="0027460F">
        <w:rPr>
          <w:rFonts w:ascii="Times New Roman" w:eastAsia="Calibri" w:hAnsi="Times New Roman" w:cs="Times New Roman"/>
          <w:iCs/>
          <w:sz w:val="24"/>
          <w:szCs w:val="24"/>
        </w:rPr>
        <w:t>prebiehala priamo e-mailom.</w:t>
      </w:r>
      <w:r>
        <w:rPr>
          <w:rFonts w:ascii="Times New Roman" w:eastAsia="Calibri" w:hAnsi="Times New Roman" w:cs="Times New Roman"/>
          <w:iCs/>
          <w:sz w:val="24"/>
          <w:szCs w:val="24"/>
        </w:rPr>
        <w:t xml:space="preserve"> </w:t>
      </w:r>
    </w:p>
    <w:p w14:paraId="0B9C1B4A" w14:textId="77777777" w:rsidR="001D1F1A" w:rsidRDefault="001D1F1A" w:rsidP="001D1F1A">
      <w:pPr>
        <w:spacing w:after="0"/>
        <w:jc w:val="both"/>
        <w:rPr>
          <w:rFonts w:ascii="Times New Roman" w:eastAsia="Calibri" w:hAnsi="Times New Roman" w:cs="Times New Roman"/>
          <w:iCs/>
          <w:sz w:val="24"/>
          <w:szCs w:val="24"/>
        </w:rPr>
      </w:pPr>
    </w:p>
    <w:p w14:paraId="6B48A4F8" w14:textId="77777777" w:rsidR="00204E26" w:rsidRPr="00D8247C" w:rsidRDefault="00204E26" w:rsidP="001D1F1A">
      <w:pPr>
        <w:spacing w:after="0"/>
        <w:jc w:val="both"/>
        <w:rPr>
          <w:rFonts w:ascii="Times New Roman" w:eastAsia="Calibri" w:hAnsi="Times New Roman" w:cs="Times New Roman"/>
          <w:i/>
          <w:sz w:val="24"/>
          <w:szCs w:val="24"/>
        </w:rPr>
      </w:pPr>
    </w:p>
    <w:p w14:paraId="5DDE9409"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3EE2084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lastRenderedPageBreak/>
        <w:t xml:space="preserve">Alternatívne namiesto vypĺňania bodu 3.2 môžete uviesť ako samostatnú prílohu tejto analýzy </w:t>
      </w:r>
      <w:r w:rsidRPr="002B153B">
        <w:rPr>
          <w:rFonts w:ascii="Times New Roman" w:eastAsia="Calibri" w:hAnsi="Times New Roman" w:cs="Times New Roman"/>
          <w:i/>
          <w:sz w:val="24"/>
          <w:szCs w:val="24"/>
        </w:rPr>
        <w:t>Záznam z konzultácií</w:t>
      </w:r>
      <w:r w:rsidRPr="00D8247C">
        <w:rPr>
          <w:rFonts w:ascii="Times New Roman" w:eastAsia="Calibri" w:hAnsi="Times New Roman" w:cs="Times New Roman"/>
          <w:i/>
          <w:sz w:val="24"/>
          <w:szCs w:val="24"/>
        </w:rPr>
        <w:t xml:space="preserve"> obsahujúci požadované informácie. </w:t>
      </w:r>
    </w:p>
    <w:p w14:paraId="336AFBD3" w14:textId="77777777" w:rsidR="00E6197F" w:rsidRDefault="00E6197F" w:rsidP="00054C41">
      <w:pPr>
        <w:spacing w:after="0"/>
        <w:jc w:val="both"/>
        <w:rPr>
          <w:rFonts w:ascii="Times New Roman" w:eastAsia="Calibri" w:hAnsi="Times New Roman" w:cs="Times New Roman"/>
          <w:i/>
          <w:sz w:val="24"/>
          <w:szCs w:val="24"/>
        </w:rPr>
      </w:pPr>
    </w:p>
    <w:p w14:paraId="2F0730C1" w14:textId="61882C74" w:rsidR="00E6197F" w:rsidRPr="00E6197F" w:rsidRDefault="00E6197F" w:rsidP="00054C41">
      <w:pPr>
        <w:spacing w:after="0"/>
        <w:jc w:val="both"/>
        <w:rPr>
          <w:rFonts w:ascii="Times New Roman" w:eastAsia="Calibri" w:hAnsi="Times New Roman" w:cs="Times New Roman"/>
          <w:iCs/>
          <w:sz w:val="24"/>
          <w:szCs w:val="24"/>
        </w:rPr>
      </w:pPr>
      <w:r w:rsidRPr="00E6197F">
        <w:rPr>
          <w:rFonts w:ascii="Times New Roman" w:eastAsia="Calibri" w:hAnsi="Times New Roman" w:cs="Times New Roman"/>
          <w:iCs/>
          <w:sz w:val="24"/>
          <w:szCs w:val="24"/>
        </w:rPr>
        <w:t xml:space="preserve">V rámci verejnej konzultácie bol zo strany MF SR predstavený zámer novely zákona, ktorého cieľom je zapracovanie nových zjednodušujúcich mechanizmov pri uplatňovaní globálnej minimálnej úrovne zdanenia (tzv. druhý pilier) a úprava pravidiel </w:t>
      </w:r>
      <w:proofErr w:type="spellStart"/>
      <w:r w:rsidRPr="00E6197F">
        <w:rPr>
          <w:rFonts w:ascii="Times New Roman" w:eastAsia="Calibri" w:hAnsi="Times New Roman" w:cs="Times New Roman"/>
          <w:iCs/>
          <w:sz w:val="24"/>
          <w:szCs w:val="24"/>
        </w:rPr>
        <w:t>dorovnávacej</w:t>
      </w:r>
      <w:proofErr w:type="spellEnd"/>
      <w:r w:rsidRPr="00E6197F">
        <w:rPr>
          <w:rFonts w:ascii="Times New Roman" w:eastAsia="Calibri" w:hAnsi="Times New Roman" w:cs="Times New Roman"/>
          <w:iCs/>
          <w:sz w:val="24"/>
          <w:szCs w:val="24"/>
        </w:rPr>
        <w:t xml:space="preserve"> dane v súlade s medzinárodným vývojom.</w:t>
      </w:r>
      <w:r>
        <w:rPr>
          <w:rFonts w:ascii="Times New Roman" w:eastAsia="Calibri" w:hAnsi="Times New Roman" w:cs="Times New Roman"/>
          <w:iCs/>
          <w:sz w:val="24"/>
          <w:szCs w:val="24"/>
        </w:rPr>
        <w:t xml:space="preserve"> </w:t>
      </w:r>
      <w:r w:rsidRPr="00E6197F">
        <w:rPr>
          <w:rFonts w:ascii="Times New Roman" w:eastAsia="Calibri" w:hAnsi="Times New Roman" w:cs="Times New Roman"/>
          <w:iCs/>
          <w:sz w:val="24"/>
          <w:szCs w:val="24"/>
        </w:rPr>
        <w:t xml:space="preserve">Na záver MF SR informovalo o predbežnom harmonograme legislatívneho procesu spojeného s prípravou novely zákona o </w:t>
      </w:r>
      <w:proofErr w:type="spellStart"/>
      <w:r w:rsidRPr="00E6197F">
        <w:rPr>
          <w:rFonts w:ascii="Times New Roman" w:eastAsia="Calibri" w:hAnsi="Times New Roman" w:cs="Times New Roman"/>
          <w:iCs/>
          <w:sz w:val="24"/>
          <w:szCs w:val="24"/>
        </w:rPr>
        <w:t>dorovnávacej</w:t>
      </w:r>
      <w:proofErr w:type="spellEnd"/>
      <w:r w:rsidRPr="00E6197F">
        <w:rPr>
          <w:rFonts w:ascii="Times New Roman" w:eastAsia="Calibri" w:hAnsi="Times New Roman" w:cs="Times New Roman"/>
          <w:iCs/>
          <w:sz w:val="24"/>
          <w:szCs w:val="24"/>
        </w:rPr>
        <w:t xml:space="preserve"> dani.</w:t>
      </w:r>
    </w:p>
    <w:p w14:paraId="093FA73F" w14:textId="4A180EBF" w:rsidR="00B63733" w:rsidRPr="00204E26" w:rsidRDefault="00204E26" w:rsidP="00054C41">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Konzultujúce subjekty nepredložili žiadne alternatívne riešenia ani pripomienky.</w:t>
      </w:r>
    </w:p>
    <w:p w14:paraId="08FCAD96" w14:textId="77777777" w:rsidR="00054C41" w:rsidRDefault="00054C41" w:rsidP="00054C41">
      <w:pPr>
        <w:spacing w:after="0"/>
        <w:jc w:val="both"/>
        <w:rPr>
          <w:rFonts w:ascii="Times New Roman" w:eastAsia="Calibri" w:hAnsi="Times New Roman" w:cs="Times New Roman"/>
          <w:i/>
          <w:sz w:val="24"/>
          <w:szCs w:val="24"/>
        </w:rPr>
      </w:pPr>
    </w:p>
    <w:p w14:paraId="00055063" w14:textId="77777777" w:rsidR="00204E26" w:rsidRPr="00D8247C" w:rsidRDefault="00204E26" w:rsidP="00054C41">
      <w:pPr>
        <w:spacing w:after="0"/>
        <w:jc w:val="both"/>
        <w:rPr>
          <w:rFonts w:ascii="Times New Roman" w:eastAsia="Calibri" w:hAnsi="Times New Roman" w:cs="Times New Roman"/>
          <w:i/>
          <w:sz w:val="24"/>
          <w:szCs w:val="24"/>
        </w:rPr>
      </w:pPr>
    </w:p>
    <w:p w14:paraId="609C066C" w14:textId="77777777" w:rsidR="00054C41" w:rsidRPr="001F1B43" w:rsidRDefault="00054C41" w:rsidP="00054C41">
      <w:pPr>
        <w:jc w:val="both"/>
        <w:rPr>
          <w:rFonts w:ascii="Times New Roman" w:eastAsia="Calibri" w:hAnsi="Times New Roman" w:cs="Times New Roman"/>
          <w:b/>
          <w:sz w:val="24"/>
          <w:szCs w:val="24"/>
        </w:rPr>
      </w:pPr>
      <w:bookmarkStart w:id="0" w:name="_Hlk47698091"/>
      <w:r w:rsidRPr="001F1B43">
        <w:rPr>
          <w:rFonts w:ascii="Times New Roman" w:eastAsia="Calibri" w:hAnsi="Times New Roman" w:cs="Times New Roman"/>
          <w:b/>
          <w:sz w:val="24"/>
          <w:szCs w:val="24"/>
        </w:rPr>
        <w:t>3.3 Vplyvy na konkurencieschopnosť a produktivitu</w:t>
      </w:r>
    </w:p>
    <w:bookmarkEnd w:id="0"/>
    <w:p w14:paraId="5CAF52B4"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2BA8FD42" w14:textId="77777777" w:rsidR="0027460F" w:rsidRDefault="0027460F" w:rsidP="00054C41">
      <w:pPr>
        <w:spacing w:after="0"/>
        <w:jc w:val="both"/>
        <w:rPr>
          <w:rFonts w:ascii="Times New Roman" w:eastAsia="Calibri" w:hAnsi="Times New Roman" w:cs="Times New Roman"/>
          <w:i/>
          <w:sz w:val="24"/>
          <w:szCs w:val="24"/>
        </w:rPr>
      </w:pPr>
    </w:p>
    <w:p w14:paraId="6369CB56" w14:textId="54A6F878" w:rsidR="0027460F" w:rsidRDefault="0027460F" w:rsidP="0027460F">
      <w:pPr>
        <w:spacing w:after="0"/>
        <w:jc w:val="both"/>
        <w:rPr>
          <w:rFonts w:ascii="Times New Roman" w:eastAsia="Calibri" w:hAnsi="Times New Roman" w:cs="Times New Roman"/>
          <w:iCs/>
          <w:sz w:val="24"/>
          <w:szCs w:val="24"/>
        </w:rPr>
      </w:pPr>
      <w:r w:rsidRPr="0027460F">
        <w:rPr>
          <w:rFonts w:ascii="Times New Roman" w:eastAsia="Calibri" w:hAnsi="Times New Roman" w:cs="Times New Roman"/>
          <w:iCs/>
          <w:sz w:val="24"/>
          <w:szCs w:val="24"/>
        </w:rPr>
        <w:t>Nie. Regulácia nezavádza nové licenčné podmienky ani kvóty, ktoré by bránili vstupu na trh.</w:t>
      </w:r>
      <w:r>
        <w:rPr>
          <w:rFonts w:ascii="Times New Roman" w:eastAsia="Calibri" w:hAnsi="Times New Roman" w:cs="Times New Roman"/>
          <w:iCs/>
          <w:sz w:val="24"/>
          <w:szCs w:val="24"/>
        </w:rPr>
        <w:t xml:space="preserve"> </w:t>
      </w:r>
      <w:r w:rsidRPr="0027460F">
        <w:rPr>
          <w:rFonts w:ascii="Times New Roman" w:eastAsia="Calibri" w:hAnsi="Times New Roman" w:cs="Times New Roman"/>
          <w:iCs/>
          <w:sz w:val="24"/>
          <w:szCs w:val="24"/>
        </w:rPr>
        <w:t xml:space="preserve">Povinnosti sa týkajú výhradne veľkých nadnárodných skupín, ktoré už na trhu etablované sú. </w:t>
      </w:r>
      <w:r>
        <w:rPr>
          <w:rFonts w:ascii="Times New Roman" w:eastAsia="Calibri" w:hAnsi="Times New Roman" w:cs="Times New Roman"/>
          <w:iCs/>
          <w:sz w:val="24"/>
          <w:szCs w:val="24"/>
        </w:rPr>
        <w:t>Zavedenie týchto regulácií</w:t>
      </w:r>
      <w:r w:rsidRPr="0027460F">
        <w:rPr>
          <w:rFonts w:ascii="Times New Roman" w:eastAsia="Calibri" w:hAnsi="Times New Roman" w:cs="Times New Roman"/>
          <w:iCs/>
          <w:sz w:val="24"/>
          <w:szCs w:val="24"/>
        </w:rPr>
        <w:t xml:space="preserve"> naopak administratívne bariéry pre tieto subjekty znižuje, čím uľahčuje ich fungovanie v rámci SR.</w:t>
      </w:r>
    </w:p>
    <w:p w14:paraId="1B1209DB" w14:textId="77777777" w:rsidR="0027460F" w:rsidRDefault="0027460F" w:rsidP="0027460F">
      <w:pPr>
        <w:spacing w:after="0"/>
        <w:jc w:val="both"/>
        <w:rPr>
          <w:rFonts w:ascii="Times New Roman" w:eastAsia="Calibri" w:hAnsi="Times New Roman" w:cs="Times New Roman"/>
          <w:iCs/>
          <w:sz w:val="24"/>
          <w:szCs w:val="24"/>
        </w:rPr>
      </w:pPr>
    </w:p>
    <w:p w14:paraId="264CE7FE" w14:textId="77777777" w:rsidR="00553426" w:rsidRPr="0027460F" w:rsidRDefault="00553426" w:rsidP="0027460F">
      <w:pPr>
        <w:spacing w:after="0"/>
        <w:jc w:val="both"/>
        <w:rPr>
          <w:rFonts w:ascii="Times New Roman" w:eastAsia="Calibri" w:hAnsi="Times New Roman" w:cs="Times New Roman"/>
          <w:iCs/>
          <w:sz w:val="24"/>
          <w:szCs w:val="24"/>
        </w:rPr>
      </w:pPr>
    </w:p>
    <w:p w14:paraId="4D049DE7"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14:paraId="4C959334" w14:textId="77777777" w:rsidR="0027460F" w:rsidRDefault="0027460F" w:rsidP="00054C41">
      <w:pPr>
        <w:spacing w:after="0"/>
        <w:jc w:val="both"/>
        <w:rPr>
          <w:rFonts w:ascii="Times New Roman" w:eastAsia="Calibri" w:hAnsi="Times New Roman" w:cs="Times New Roman"/>
          <w:i/>
          <w:sz w:val="24"/>
          <w:szCs w:val="24"/>
        </w:rPr>
      </w:pPr>
    </w:p>
    <w:p w14:paraId="5362E30E" w14:textId="09EAA685" w:rsidR="0027460F" w:rsidRPr="0027460F" w:rsidRDefault="0027460F" w:rsidP="00054C41">
      <w:pPr>
        <w:spacing w:after="0"/>
        <w:jc w:val="both"/>
        <w:rPr>
          <w:rFonts w:ascii="Times New Roman" w:eastAsia="Calibri" w:hAnsi="Times New Roman" w:cs="Times New Roman"/>
          <w:iCs/>
          <w:sz w:val="24"/>
          <w:szCs w:val="24"/>
        </w:rPr>
      </w:pPr>
      <w:r w:rsidRPr="0027460F">
        <w:rPr>
          <w:rFonts w:ascii="Times New Roman" w:eastAsia="Calibri" w:hAnsi="Times New Roman" w:cs="Times New Roman"/>
          <w:iCs/>
          <w:sz w:val="24"/>
          <w:szCs w:val="24"/>
        </w:rPr>
        <w:t xml:space="preserve">S malými a strednými podnikmi sa zaobchádza odlišne, pretože nespadajú pod pôsobnosť regulácie (prah </w:t>
      </w:r>
      <w:r w:rsidR="00396C72">
        <w:rPr>
          <w:rFonts w:ascii="Times New Roman" w:eastAsia="Calibri" w:hAnsi="Times New Roman" w:cs="Times New Roman"/>
          <w:iCs/>
          <w:sz w:val="24"/>
          <w:szCs w:val="24"/>
        </w:rPr>
        <w:t xml:space="preserve">výnosov </w:t>
      </w:r>
      <w:r w:rsidRPr="0027460F">
        <w:rPr>
          <w:rFonts w:ascii="Times New Roman" w:eastAsia="Calibri" w:hAnsi="Times New Roman" w:cs="Times New Roman"/>
          <w:iCs/>
          <w:sz w:val="24"/>
          <w:szCs w:val="24"/>
        </w:rPr>
        <w:t xml:space="preserve">750 mil. EUR). </w:t>
      </w:r>
    </w:p>
    <w:p w14:paraId="452A90F1"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0293EEEF" w14:textId="77777777" w:rsidR="0027460F" w:rsidRDefault="0027460F" w:rsidP="00054C41">
      <w:pPr>
        <w:spacing w:after="0"/>
        <w:jc w:val="both"/>
        <w:rPr>
          <w:rFonts w:ascii="Times New Roman" w:eastAsia="Calibri" w:hAnsi="Times New Roman" w:cs="Times New Roman"/>
          <w:i/>
          <w:sz w:val="24"/>
          <w:szCs w:val="24"/>
        </w:rPr>
      </w:pPr>
    </w:p>
    <w:p w14:paraId="7DA3EC85" w14:textId="26C5731F" w:rsidR="0027460F" w:rsidRPr="0027460F" w:rsidRDefault="00553426" w:rsidP="00054C41">
      <w:pPr>
        <w:spacing w:after="0"/>
        <w:jc w:val="both"/>
        <w:rPr>
          <w:rFonts w:ascii="Times New Roman" w:eastAsia="Calibri" w:hAnsi="Times New Roman" w:cs="Times New Roman"/>
          <w:iCs/>
          <w:sz w:val="24"/>
          <w:szCs w:val="24"/>
        </w:rPr>
      </w:pPr>
      <w:r w:rsidRPr="00553426">
        <w:rPr>
          <w:rFonts w:ascii="Times New Roman" w:eastAsia="Calibri" w:hAnsi="Times New Roman" w:cs="Times New Roman"/>
          <w:iCs/>
          <w:sz w:val="24"/>
          <w:szCs w:val="24"/>
        </w:rPr>
        <w:t xml:space="preserve">Regulácia pozitívne ovplyvňuje cezhraničné investície tým, že zosúlaďuje vnútroštátny výpočet </w:t>
      </w:r>
      <w:proofErr w:type="spellStart"/>
      <w:r w:rsidRPr="00553426">
        <w:rPr>
          <w:rFonts w:ascii="Times New Roman" w:eastAsia="Calibri" w:hAnsi="Times New Roman" w:cs="Times New Roman"/>
          <w:iCs/>
          <w:sz w:val="24"/>
          <w:szCs w:val="24"/>
        </w:rPr>
        <w:t>dorovnávacej</w:t>
      </w:r>
      <w:proofErr w:type="spellEnd"/>
      <w:r w:rsidRPr="00553426">
        <w:rPr>
          <w:rFonts w:ascii="Times New Roman" w:eastAsia="Calibri" w:hAnsi="Times New Roman" w:cs="Times New Roman"/>
          <w:iCs/>
          <w:sz w:val="24"/>
          <w:szCs w:val="24"/>
        </w:rPr>
        <w:t xml:space="preserve"> dane s medzinárodne uznávanými zjednodušeniami (OECD). Tým sa eliminuje administratívna duplicita pre investorov z</w:t>
      </w:r>
      <w:r w:rsidR="00CD5A23">
        <w:rPr>
          <w:rFonts w:ascii="Times New Roman" w:eastAsia="Calibri" w:hAnsi="Times New Roman" w:cs="Times New Roman"/>
          <w:iCs/>
          <w:sz w:val="24"/>
          <w:szCs w:val="24"/>
        </w:rPr>
        <w:t>o zahraničia</w:t>
      </w:r>
      <w:r w:rsidRPr="00553426">
        <w:rPr>
          <w:rFonts w:ascii="Times New Roman" w:eastAsia="Calibri" w:hAnsi="Times New Roman" w:cs="Times New Roman"/>
          <w:iCs/>
          <w:sz w:val="24"/>
          <w:szCs w:val="24"/>
        </w:rPr>
        <w:t xml:space="preserve"> a zachováva sa motivačný účinok investičných stimulov viazaných na ekonomickú podstatu, čo sú kľúčové determinanty pre umiestnenie nového kapitálu v SR.</w:t>
      </w:r>
    </w:p>
    <w:p w14:paraId="7BB6A9F7" w14:textId="77777777" w:rsidR="0027460F" w:rsidRPr="00D8247C" w:rsidRDefault="0027460F" w:rsidP="00054C41">
      <w:pPr>
        <w:spacing w:after="0"/>
        <w:jc w:val="both"/>
        <w:rPr>
          <w:rFonts w:ascii="Times New Roman" w:eastAsia="Calibri" w:hAnsi="Times New Roman" w:cs="Times New Roman"/>
          <w:i/>
          <w:sz w:val="24"/>
          <w:szCs w:val="24"/>
        </w:rPr>
      </w:pPr>
    </w:p>
    <w:p w14:paraId="3B3BC219" w14:textId="77777777" w:rsidR="00553426" w:rsidRDefault="00553426" w:rsidP="00054C41">
      <w:pPr>
        <w:spacing w:after="0"/>
        <w:jc w:val="both"/>
        <w:rPr>
          <w:rFonts w:ascii="Times New Roman" w:eastAsia="Calibri" w:hAnsi="Times New Roman" w:cs="Times New Roman"/>
          <w:i/>
          <w:sz w:val="24"/>
          <w:szCs w:val="24"/>
        </w:rPr>
      </w:pPr>
    </w:p>
    <w:p w14:paraId="0D074838" w14:textId="6F6CC7D9"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3C96CE41" w14:textId="77777777" w:rsidR="00553426" w:rsidRDefault="00553426" w:rsidP="00054C41">
      <w:pPr>
        <w:spacing w:after="0"/>
        <w:jc w:val="both"/>
        <w:rPr>
          <w:rFonts w:ascii="Times New Roman" w:eastAsia="Calibri" w:hAnsi="Times New Roman" w:cs="Times New Roman"/>
          <w:i/>
          <w:sz w:val="24"/>
          <w:szCs w:val="24"/>
        </w:rPr>
      </w:pPr>
    </w:p>
    <w:p w14:paraId="689F3CC6" w14:textId="6AA37618" w:rsidR="00553426" w:rsidRDefault="00553426" w:rsidP="00054C41">
      <w:pPr>
        <w:spacing w:after="0"/>
        <w:jc w:val="both"/>
        <w:rPr>
          <w:rFonts w:ascii="Times New Roman" w:eastAsia="Calibri" w:hAnsi="Times New Roman" w:cs="Times New Roman"/>
          <w:iCs/>
          <w:sz w:val="24"/>
          <w:szCs w:val="24"/>
        </w:rPr>
      </w:pPr>
      <w:r w:rsidRPr="00553426">
        <w:rPr>
          <w:rFonts w:ascii="Times New Roman" w:eastAsia="Calibri" w:hAnsi="Times New Roman" w:cs="Times New Roman"/>
          <w:iCs/>
          <w:sz w:val="24"/>
          <w:szCs w:val="24"/>
        </w:rPr>
        <w:t xml:space="preserve">Zmena regulácie nemá priamy vplyv na dostupnosť surovín, energií ani mechanizmov. Identifikovaný je nepriamy vplyv na vysokošpecializovanú pracovnú silu v oblasti daní a účtovníctva, nakoľko implementácia nových pravidiel zvyšuje dopyt po odborných kapacitách na strane dotknutých subjektov. Vplyv na finančné zdroje podnikov je minimalizovaný zavedením </w:t>
      </w:r>
      <w:r>
        <w:rPr>
          <w:rFonts w:ascii="Times New Roman" w:eastAsia="Calibri" w:hAnsi="Times New Roman" w:cs="Times New Roman"/>
          <w:iCs/>
          <w:sz w:val="24"/>
          <w:szCs w:val="24"/>
        </w:rPr>
        <w:t xml:space="preserve">výnimiek </w:t>
      </w:r>
      <w:r w:rsidRPr="00553426">
        <w:rPr>
          <w:rFonts w:ascii="Times New Roman" w:eastAsia="Calibri" w:hAnsi="Times New Roman" w:cs="Times New Roman"/>
          <w:iCs/>
          <w:sz w:val="24"/>
          <w:szCs w:val="24"/>
        </w:rPr>
        <w:t>(</w:t>
      </w:r>
      <w:proofErr w:type="spellStart"/>
      <w:r w:rsidRPr="00553426">
        <w:rPr>
          <w:rFonts w:ascii="Times New Roman" w:eastAsia="Calibri" w:hAnsi="Times New Roman" w:cs="Times New Roman"/>
          <w:iCs/>
          <w:sz w:val="24"/>
          <w:szCs w:val="24"/>
        </w:rPr>
        <w:t>Safe</w:t>
      </w:r>
      <w:proofErr w:type="spellEnd"/>
      <w:r w:rsidRPr="00553426">
        <w:rPr>
          <w:rFonts w:ascii="Times New Roman" w:eastAsia="Calibri" w:hAnsi="Times New Roman" w:cs="Times New Roman"/>
          <w:iCs/>
          <w:sz w:val="24"/>
          <w:szCs w:val="24"/>
        </w:rPr>
        <w:t xml:space="preserve"> </w:t>
      </w:r>
      <w:proofErr w:type="spellStart"/>
      <w:r w:rsidRPr="00553426">
        <w:rPr>
          <w:rFonts w:ascii="Times New Roman" w:eastAsia="Calibri" w:hAnsi="Times New Roman" w:cs="Times New Roman"/>
          <w:iCs/>
          <w:sz w:val="24"/>
          <w:szCs w:val="24"/>
        </w:rPr>
        <w:t>Harbours</w:t>
      </w:r>
      <w:proofErr w:type="spellEnd"/>
      <w:r w:rsidRPr="00553426">
        <w:rPr>
          <w:rFonts w:ascii="Times New Roman" w:eastAsia="Calibri" w:hAnsi="Times New Roman" w:cs="Times New Roman"/>
          <w:iCs/>
          <w:sz w:val="24"/>
          <w:szCs w:val="24"/>
        </w:rPr>
        <w:t>), ktoré bránia nadmernému odlevu kapitálu v dôsledku administratívnych nákladov.</w:t>
      </w:r>
    </w:p>
    <w:p w14:paraId="77609104" w14:textId="77777777" w:rsidR="00553426" w:rsidRPr="00553426" w:rsidRDefault="00553426" w:rsidP="00054C41">
      <w:pPr>
        <w:spacing w:after="0"/>
        <w:jc w:val="both"/>
        <w:rPr>
          <w:rFonts w:ascii="Times New Roman" w:eastAsia="Calibri" w:hAnsi="Times New Roman" w:cs="Times New Roman"/>
          <w:iCs/>
          <w:sz w:val="24"/>
          <w:szCs w:val="24"/>
        </w:rPr>
      </w:pPr>
    </w:p>
    <w:p w14:paraId="44F27926" w14:textId="77777777" w:rsidR="00553426" w:rsidRDefault="00553426" w:rsidP="00054C41">
      <w:pPr>
        <w:spacing w:after="0"/>
        <w:jc w:val="both"/>
        <w:rPr>
          <w:rFonts w:ascii="Times New Roman" w:eastAsia="Calibri" w:hAnsi="Times New Roman" w:cs="Times New Roman"/>
          <w:i/>
          <w:sz w:val="24"/>
          <w:szCs w:val="24"/>
        </w:rPr>
      </w:pPr>
    </w:p>
    <w:p w14:paraId="6B6A3793" w14:textId="7E921311" w:rsidR="007259CB"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lastRenderedPageBreak/>
        <w:t>Ovplyvňuje zmena regulácie inovácie, vedu a výskum?</w:t>
      </w:r>
    </w:p>
    <w:p w14:paraId="54B98165" w14:textId="77777777" w:rsidR="00553426" w:rsidRDefault="00553426" w:rsidP="00054C41">
      <w:pPr>
        <w:spacing w:after="0"/>
        <w:jc w:val="both"/>
        <w:rPr>
          <w:rFonts w:ascii="Times New Roman" w:eastAsia="Calibri" w:hAnsi="Times New Roman" w:cs="Times New Roman"/>
          <w:i/>
          <w:sz w:val="24"/>
          <w:szCs w:val="24"/>
        </w:rPr>
      </w:pPr>
    </w:p>
    <w:p w14:paraId="5593FCB2" w14:textId="143C908B" w:rsidR="00553426" w:rsidRPr="00553426" w:rsidRDefault="00553426" w:rsidP="00054C41">
      <w:pPr>
        <w:spacing w:after="0"/>
        <w:jc w:val="both"/>
        <w:rPr>
          <w:rFonts w:ascii="Times New Roman" w:eastAsia="Calibri" w:hAnsi="Times New Roman" w:cs="Times New Roman"/>
          <w:iCs/>
          <w:sz w:val="24"/>
          <w:szCs w:val="24"/>
        </w:rPr>
      </w:pPr>
      <w:r w:rsidRPr="00553426">
        <w:rPr>
          <w:rFonts w:ascii="Times New Roman" w:eastAsia="Calibri" w:hAnsi="Times New Roman" w:cs="Times New Roman"/>
          <w:iCs/>
          <w:sz w:val="24"/>
          <w:szCs w:val="24"/>
        </w:rPr>
        <w:t>Regulácia</w:t>
      </w:r>
      <w:r>
        <w:rPr>
          <w:rFonts w:ascii="Times New Roman" w:eastAsia="Calibri" w:hAnsi="Times New Roman" w:cs="Times New Roman"/>
          <w:iCs/>
          <w:sz w:val="24"/>
          <w:szCs w:val="24"/>
        </w:rPr>
        <w:t xml:space="preserve"> č. 1</w:t>
      </w:r>
      <w:r w:rsidRPr="00553426">
        <w:rPr>
          <w:rFonts w:ascii="Times New Roman" w:eastAsia="Calibri" w:hAnsi="Times New Roman" w:cs="Times New Roman"/>
          <w:iCs/>
          <w:sz w:val="24"/>
          <w:szCs w:val="24"/>
        </w:rPr>
        <w:t xml:space="preserve"> má pozitívny vplyv na zachovanie inovácií a investícií do vedy a výskumu. Mechanizmus </w:t>
      </w:r>
      <w:r>
        <w:rPr>
          <w:rFonts w:ascii="Times New Roman" w:eastAsia="Calibri" w:hAnsi="Times New Roman" w:cs="Times New Roman"/>
          <w:iCs/>
          <w:sz w:val="24"/>
          <w:szCs w:val="24"/>
        </w:rPr>
        <w:t>výnimky pre daňové stimuly viazané na ekonomickú podstatu</w:t>
      </w:r>
      <w:r w:rsidRPr="00553426">
        <w:rPr>
          <w:rFonts w:ascii="Times New Roman" w:eastAsia="Calibri" w:hAnsi="Times New Roman" w:cs="Times New Roman"/>
          <w:iCs/>
          <w:sz w:val="24"/>
          <w:szCs w:val="24"/>
        </w:rPr>
        <w:t xml:space="preserve"> umožňuje chrániť daňové </w:t>
      </w:r>
      <w:r>
        <w:rPr>
          <w:rFonts w:ascii="Times New Roman" w:eastAsia="Calibri" w:hAnsi="Times New Roman" w:cs="Times New Roman"/>
          <w:iCs/>
          <w:sz w:val="24"/>
          <w:szCs w:val="24"/>
        </w:rPr>
        <w:t>stimuly</w:t>
      </w:r>
      <w:r w:rsidRPr="00553426">
        <w:rPr>
          <w:rFonts w:ascii="Times New Roman" w:eastAsia="Calibri" w:hAnsi="Times New Roman" w:cs="Times New Roman"/>
          <w:iCs/>
          <w:sz w:val="24"/>
          <w:szCs w:val="24"/>
        </w:rPr>
        <w:t xml:space="preserve"> naviazané na reálne náklady na zamestnancov a majetok využívaný pri inovačnej činnosti. Tým sa predchádza penalizácii subjektov investujúcich do technologického rozvoja a udržiava sa motivačný účinok výskumných a vývojových stimulov v SR.</w:t>
      </w:r>
    </w:p>
    <w:p w14:paraId="4FB60CD7" w14:textId="77777777" w:rsidR="00553426" w:rsidRDefault="00553426" w:rsidP="00054C41">
      <w:pPr>
        <w:spacing w:after="0"/>
        <w:jc w:val="both"/>
        <w:rPr>
          <w:rFonts w:ascii="Times New Roman" w:eastAsia="Calibri" w:hAnsi="Times New Roman" w:cs="Times New Roman"/>
          <w:i/>
          <w:sz w:val="24"/>
          <w:szCs w:val="24"/>
        </w:rPr>
      </w:pPr>
    </w:p>
    <w:p w14:paraId="5BBF0CE6" w14:textId="77777777" w:rsidR="00553426" w:rsidRDefault="00553426" w:rsidP="00054C41">
      <w:pPr>
        <w:spacing w:after="0"/>
        <w:jc w:val="both"/>
        <w:rPr>
          <w:rFonts w:ascii="Times New Roman" w:eastAsia="Calibri" w:hAnsi="Times New Roman" w:cs="Times New Roman"/>
          <w:i/>
          <w:sz w:val="24"/>
          <w:szCs w:val="24"/>
        </w:rPr>
      </w:pPr>
    </w:p>
    <w:p w14:paraId="64E2FB2F" w14:textId="77777777" w:rsidR="00BA19B0" w:rsidRDefault="00BA19B0"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bol identifikovaný </w:t>
      </w:r>
      <w:proofErr w:type="spellStart"/>
      <w:r>
        <w:rPr>
          <w:rFonts w:ascii="Times New Roman" w:eastAsia="Calibri" w:hAnsi="Times New Roman" w:cs="Times New Roman"/>
          <w:i/>
          <w:sz w:val="24"/>
          <w:szCs w:val="24"/>
        </w:rPr>
        <w:t>goldplating</w:t>
      </w:r>
      <w:proofErr w:type="spellEnd"/>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14:paraId="5690FEBA" w14:textId="77777777" w:rsidR="00553426" w:rsidRDefault="00553426" w:rsidP="00054C41">
      <w:pPr>
        <w:spacing w:after="0"/>
        <w:jc w:val="both"/>
        <w:rPr>
          <w:rFonts w:ascii="Times New Roman" w:eastAsia="Calibri" w:hAnsi="Times New Roman" w:cs="Times New Roman"/>
          <w:i/>
          <w:sz w:val="24"/>
          <w:szCs w:val="24"/>
        </w:rPr>
      </w:pPr>
    </w:p>
    <w:p w14:paraId="0BA3DAD6" w14:textId="5E851E6B" w:rsidR="00553426" w:rsidRDefault="00553426" w:rsidP="00054C41">
      <w:pPr>
        <w:spacing w:after="0"/>
        <w:jc w:val="both"/>
        <w:rPr>
          <w:rFonts w:ascii="Times New Roman" w:eastAsia="Calibri" w:hAnsi="Times New Roman" w:cs="Times New Roman"/>
          <w:iCs/>
          <w:sz w:val="24"/>
          <w:szCs w:val="24"/>
        </w:rPr>
      </w:pPr>
      <w:r w:rsidRPr="00553426">
        <w:rPr>
          <w:rFonts w:ascii="Times New Roman" w:eastAsia="Calibri" w:hAnsi="Times New Roman" w:cs="Times New Roman"/>
          <w:iCs/>
          <w:sz w:val="24"/>
          <w:szCs w:val="24"/>
        </w:rPr>
        <w:t xml:space="preserve">Pri predkladanom návrhu nebol identifikovaný </w:t>
      </w:r>
      <w:proofErr w:type="spellStart"/>
      <w:r w:rsidRPr="00553426">
        <w:rPr>
          <w:rFonts w:ascii="Times New Roman" w:eastAsia="Calibri" w:hAnsi="Times New Roman" w:cs="Times New Roman"/>
          <w:iCs/>
          <w:sz w:val="24"/>
          <w:szCs w:val="24"/>
        </w:rPr>
        <w:t>goldplating</w:t>
      </w:r>
      <w:proofErr w:type="spellEnd"/>
      <w:r w:rsidRPr="00553426">
        <w:rPr>
          <w:rFonts w:ascii="Times New Roman" w:eastAsia="Calibri" w:hAnsi="Times New Roman" w:cs="Times New Roman"/>
          <w:iCs/>
          <w:sz w:val="24"/>
          <w:szCs w:val="24"/>
        </w:rPr>
        <w:t>. Regulácia striktne preberá medzinárodne uznávané administratívne usmernenia OECD</w:t>
      </w:r>
      <w:r w:rsidR="00A87FCC">
        <w:rPr>
          <w:rFonts w:ascii="Times New Roman" w:eastAsia="Calibri" w:hAnsi="Times New Roman" w:cs="Times New Roman"/>
          <w:iCs/>
          <w:sz w:val="24"/>
          <w:szCs w:val="24"/>
        </w:rPr>
        <w:t xml:space="preserve">, čím sa udržuje konzistentnosť s pravidlami </w:t>
      </w:r>
      <w:r w:rsidR="00E6197F">
        <w:rPr>
          <w:rFonts w:ascii="Times New Roman" w:eastAsia="Calibri" w:hAnsi="Times New Roman" w:cs="Times New Roman"/>
          <w:iCs/>
          <w:sz w:val="24"/>
          <w:szCs w:val="24"/>
        </w:rPr>
        <w:t>Smernice Rady</w:t>
      </w:r>
      <w:r w:rsidR="00E6197F" w:rsidRPr="00E6197F">
        <w:rPr>
          <w:rFonts w:ascii="Times New Roman" w:eastAsia="Calibri" w:hAnsi="Times New Roman" w:cs="Times New Roman"/>
          <w:iCs/>
          <w:sz w:val="24"/>
          <w:szCs w:val="24"/>
        </w:rPr>
        <w:t xml:space="preserve"> (EÚ) 2022/2523</w:t>
      </w:r>
      <w:r w:rsidRPr="00553426">
        <w:rPr>
          <w:rFonts w:ascii="Times New Roman" w:eastAsia="Calibri" w:hAnsi="Times New Roman" w:cs="Times New Roman"/>
          <w:iCs/>
          <w:sz w:val="24"/>
          <w:szCs w:val="24"/>
        </w:rPr>
        <w:t>. Naopak, neprijatie t</w:t>
      </w:r>
      <w:r w:rsidR="00AA3E06">
        <w:rPr>
          <w:rFonts w:ascii="Times New Roman" w:eastAsia="Calibri" w:hAnsi="Times New Roman" w:cs="Times New Roman"/>
          <w:iCs/>
          <w:sz w:val="24"/>
          <w:szCs w:val="24"/>
        </w:rPr>
        <w:t>ejto</w:t>
      </w:r>
      <w:r w:rsidRPr="00553426">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výnim</w:t>
      </w:r>
      <w:r w:rsidR="00AA3E06">
        <w:rPr>
          <w:rFonts w:ascii="Times New Roman" w:eastAsia="Calibri" w:hAnsi="Times New Roman" w:cs="Times New Roman"/>
          <w:iCs/>
          <w:sz w:val="24"/>
          <w:szCs w:val="24"/>
        </w:rPr>
        <w:t>ky</w:t>
      </w:r>
      <w:r w:rsidRPr="00553426">
        <w:rPr>
          <w:rFonts w:ascii="Times New Roman" w:eastAsia="Calibri" w:hAnsi="Times New Roman" w:cs="Times New Roman"/>
          <w:iCs/>
          <w:sz w:val="24"/>
          <w:szCs w:val="24"/>
        </w:rPr>
        <w:t xml:space="preserve"> by predstavovalo znevýhodnenie slovenského podnikateľského prostredia oproti ostatným členským štátom EÚ, čo by viedlo k neúmernému zvýšeniu administratívnej záťaže a zníženiu konkurencieschopnosti SR.</w:t>
      </w:r>
    </w:p>
    <w:p w14:paraId="5043AEE6" w14:textId="77777777" w:rsidR="00553426" w:rsidRDefault="00553426" w:rsidP="00054C41">
      <w:pPr>
        <w:spacing w:after="0"/>
        <w:jc w:val="both"/>
        <w:rPr>
          <w:rFonts w:ascii="Times New Roman" w:eastAsia="Calibri" w:hAnsi="Times New Roman" w:cs="Times New Roman"/>
          <w:iCs/>
          <w:sz w:val="24"/>
          <w:szCs w:val="24"/>
        </w:rPr>
      </w:pPr>
    </w:p>
    <w:p w14:paraId="531C5AA2" w14:textId="77777777" w:rsidR="00553426" w:rsidRPr="00553426" w:rsidRDefault="00553426" w:rsidP="00054C41">
      <w:pPr>
        <w:spacing w:after="0"/>
        <w:jc w:val="both"/>
        <w:rPr>
          <w:rFonts w:ascii="Times New Roman" w:eastAsia="Calibri" w:hAnsi="Times New Roman" w:cs="Times New Roman"/>
          <w:iCs/>
          <w:sz w:val="24"/>
          <w:szCs w:val="24"/>
        </w:rPr>
      </w:pPr>
    </w:p>
    <w:p w14:paraId="72CB32C8" w14:textId="77777777" w:rsidR="00054C41" w:rsidRDefault="00054C41" w:rsidP="00054C41">
      <w:pPr>
        <w:spacing w:after="0"/>
        <w:jc w:val="both"/>
        <w:rPr>
          <w:rFonts w:ascii="Times New Roman" w:eastAsia="Calibri" w:hAnsi="Times New Roman" w:cs="Times New Roman"/>
          <w:i/>
          <w:sz w:val="24"/>
          <w:szCs w:val="24"/>
        </w:rPr>
      </w:pPr>
      <w:r w:rsidRPr="00553426">
        <w:rPr>
          <w:rFonts w:ascii="Times New Roman" w:eastAsia="Calibri" w:hAnsi="Times New Roman" w:cs="Times New Roman"/>
          <w:i/>
          <w:sz w:val="24"/>
          <w:szCs w:val="24"/>
        </w:rPr>
        <w:t>Ako prispieva zmena regulácie k cieľu Slovenska mať najlepšie podnikateľské prostredie spomedzi susediacich krajín EÚ?</w:t>
      </w:r>
    </w:p>
    <w:p w14:paraId="478B9885" w14:textId="77777777" w:rsidR="00553426" w:rsidRDefault="00553426" w:rsidP="00054C41">
      <w:pPr>
        <w:spacing w:after="0"/>
        <w:jc w:val="both"/>
        <w:rPr>
          <w:rFonts w:ascii="Times New Roman" w:eastAsia="Calibri" w:hAnsi="Times New Roman" w:cs="Times New Roman"/>
          <w:i/>
          <w:sz w:val="24"/>
          <w:szCs w:val="24"/>
        </w:rPr>
      </w:pPr>
    </w:p>
    <w:p w14:paraId="79EAB444" w14:textId="2E25CF08" w:rsidR="00553426" w:rsidRPr="00553426" w:rsidRDefault="00553426" w:rsidP="00054C41">
      <w:pPr>
        <w:spacing w:after="0"/>
        <w:jc w:val="both"/>
        <w:rPr>
          <w:rFonts w:ascii="Times New Roman" w:eastAsia="Calibri" w:hAnsi="Times New Roman" w:cs="Times New Roman"/>
          <w:iCs/>
          <w:sz w:val="24"/>
          <w:szCs w:val="24"/>
        </w:rPr>
      </w:pPr>
      <w:r w:rsidRPr="00553426">
        <w:rPr>
          <w:rFonts w:ascii="Times New Roman" w:eastAsia="Calibri" w:hAnsi="Times New Roman" w:cs="Times New Roman"/>
          <w:iCs/>
          <w:sz w:val="24"/>
          <w:szCs w:val="24"/>
        </w:rPr>
        <w:t xml:space="preserve">Implementácia </w:t>
      </w:r>
      <w:r>
        <w:rPr>
          <w:rFonts w:ascii="Times New Roman" w:eastAsia="Calibri" w:hAnsi="Times New Roman" w:cs="Times New Roman"/>
          <w:iCs/>
          <w:sz w:val="24"/>
          <w:szCs w:val="24"/>
        </w:rPr>
        <w:t>predmetných regulácií</w:t>
      </w:r>
      <w:r w:rsidRPr="00553426">
        <w:rPr>
          <w:rFonts w:ascii="Times New Roman" w:eastAsia="Calibri" w:hAnsi="Times New Roman" w:cs="Times New Roman"/>
          <w:iCs/>
          <w:sz w:val="24"/>
          <w:szCs w:val="24"/>
        </w:rPr>
        <w:t xml:space="preserve"> priamo prispieva k zvyšovaniu kvality podnikateľského prostredia tým, že minimalizuje </w:t>
      </w:r>
      <w:r>
        <w:rPr>
          <w:rFonts w:ascii="Times New Roman" w:eastAsia="Calibri" w:hAnsi="Times New Roman" w:cs="Times New Roman"/>
          <w:iCs/>
          <w:sz w:val="24"/>
          <w:szCs w:val="24"/>
        </w:rPr>
        <w:t>administratívnu</w:t>
      </w:r>
      <w:r w:rsidRPr="00553426">
        <w:rPr>
          <w:rFonts w:ascii="Times New Roman" w:eastAsia="Calibri" w:hAnsi="Times New Roman" w:cs="Times New Roman"/>
          <w:iCs/>
          <w:sz w:val="24"/>
          <w:szCs w:val="24"/>
        </w:rPr>
        <w:t xml:space="preserve"> záťaž spojenú s</w:t>
      </w:r>
      <w:r w:rsidR="00E80749">
        <w:rPr>
          <w:rFonts w:ascii="Times New Roman" w:eastAsia="Calibri" w:hAnsi="Times New Roman" w:cs="Times New Roman"/>
          <w:iCs/>
          <w:sz w:val="24"/>
          <w:szCs w:val="24"/>
        </w:rPr>
        <w:t> globálnou minimálnou úrovňou zdanenia</w:t>
      </w:r>
      <w:r w:rsidRPr="00553426">
        <w:rPr>
          <w:rFonts w:ascii="Times New Roman" w:eastAsia="Calibri" w:hAnsi="Times New Roman" w:cs="Times New Roman"/>
          <w:iCs/>
          <w:sz w:val="24"/>
          <w:szCs w:val="24"/>
        </w:rPr>
        <w:t xml:space="preserve"> na nevyhnutné minimum. Slovensko sa týmto krokom zaraďuje medzi moderné jurisdikcie s predvídateľným a stabilným daňovým systémom, čo v porovnaní so susednými krajinami zvyšuje právnu istotu investorov a znižuje ich prevádzkové náklady na dodržiavanie daňov</w:t>
      </w:r>
      <w:r w:rsidR="00E80749">
        <w:rPr>
          <w:rFonts w:ascii="Times New Roman" w:eastAsia="Calibri" w:hAnsi="Times New Roman" w:cs="Times New Roman"/>
          <w:iCs/>
          <w:sz w:val="24"/>
          <w:szCs w:val="24"/>
        </w:rPr>
        <w:t>ých</w:t>
      </w:r>
      <w:r w:rsidRPr="00553426">
        <w:rPr>
          <w:rFonts w:ascii="Times New Roman" w:eastAsia="Calibri" w:hAnsi="Times New Roman" w:cs="Times New Roman"/>
          <w:iCs/>
          <w:sz w:val="24"/>
          <w:szCs w:val="24"/>
        </w:rPr>
        <w:t xml:space="preserve"> </w:t>
      </w:r>
      <w:r w:rsidR="00E80749">
        <w:rPr>
          <w:rFonts w:ascii="Times New Roman" w:eastAsia="Calibri" w:hAnsi="Times New Roman" w:cs="Times New Roman"/>
          <w:iCs/>
          <w:sz w:val="24"/>
          <w:szCs w:val="24"/>
        </w:rPr>
        <w:t>predpisov</w:t>
      </w:r>
      <w:r w:rsidRPr="00553426">
        <w:rPr>
          <w:rFonts w:ascii="Times New Roman" w:eastAsia="Calibri" w:hAnsi="Times New Roman" w:cs="Times New Roman"/>
          <w:iCs/>
          <w:sz w:val="24"/>
          <w:szCs w:val="24"/>
        </w:rPr>
        <w:t>.</w:t>
      </w:r>
    </w:p>
    <w:p w14:paraId="7D94571B" w14:textId="77777777" w:rsidR="00553426" w:rsidRPr="00D8247C" w:rsidRDefault="00553426" w:rsidP="00054C41">
      <w:pPr>
        <w:spacing w:after="0"/>
        <w:jc w:val="both"/>
        <w:rPr>
          <w:rFonts w:ascii="Times New Roman" w:eastAsia="Calibri" w:hAnsi="Times New Roman" w:cs="Times New Roman"/>
          <w:i/>
          <w:sz w:val="24"/>
          <w:szCs w:val="24"/>
        </w:rPr>
      </w:pPr>
    </w:p>
    <w:p w14:paraId="4BE35CB4"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7D612BAC" w:rsidR="00054C41" w:rsidRPr="00D8247C" w:rsidRDefault="005A0E78"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E80749">
                <w:rPr>
                  <w:rFonts w:ascii="Segoe UI Symbol" w:eastAsia="Calibri" w:hAnsi="Segoe UI Symbol" w:cs="Segoe UI Symbol"/>
                  <w:i/>
                  <w:sz w:val="24"/>
                  <w:szCs w:val="24"/>
                </w:rPr>
                <w:t xml:space="preserve">x </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rPr>
                <w:highlight w:val="black"/>
              </w:rPr>
            </w:sdtEndPr>
            <w:sdtContent>
              <w:sdt>
                <w:sdtPr>
                  <w:rPr>
                    <w:rFonts w:ascii="Times New Roman" w:eastAsia="Calibri" w:hAnsi="Times New Roman" w:cs="Times New Roman"/>
                    <w:i/>
                    <w:sz w:val="24"/>
                    <w:szCs w:val="24"/>
                  </w:rPr>
                  <w:id w:val="453213623"/>
                </w:sdtPr>
                <w:sdtEndPr/>
                <w:sdtContent>
                  <w:sdt>
                    <w:sdtPr>
                      <w:rPr>
                        <w:rFonts w:ascii="Times New Roman" w:eastAsia="Calibri" w:hAnsi="Times New Roman" w:cs="Times New Roman"/>
                        <w:i/>
                        <w:sz w:val="24"/>
                        <w:szCs w:val="24"/>
                      </w:rPr>
                      <w:id w:val="560602303"/>
                    </w:sdtPr>
                    <w:sdtEndPr/>
                    <w:sdtContent>
                      <w:r w:rsidR="00E80749" w:rsidRPr="00D8247C">
                        <w:rPr>
                          <w:rFonts w:ascii="Segoe UI Symbol" w:eastAsia="Calibri" w:hAnsi="Segoe UI Symbol" w:cs="Segoe UI Symbol"/>
                          <w:i/>
                          <w:sz w:val="24"/>
                          <w:szCs w:val="24"/>
                        </w:rPr>
                        <w:t>☐</w:t>
                      </w:r>
                    </w:sdtContent>
                  </w:sdt>
                </w:sdtContent>
              </w:sdt>
            </w:sdtContent>
          </w:sdt>
        </w:sdtContent>
      </w:sdt>
      <w:r w:rsidR="00054C41" w:rsidRPr="00D8247C">
        <w:rPr>
          <w:rFonts w:ascii="Times New Roman" w:eastAsia="Calibri" w:hAnsi="Times New Roman" w:cs="Times New Roman"/>
          <w:i/>
          <w:sz w:val="24"/>
          <w:szCs w:val="24"/>
        </w:rPr>
        <w:t xml:space="preserve"> znižuje</w:t>
      </w:r>
    </w:p>
    <w:p w14:paraId="327BF48A" w14:textId="77777777" w:rsidR="00054C41" w:rsidRPr="00D8247C" w:rsidRDefault="00054C41" w:rsidP="00054C41">
      <w:pPr>
        <w:spacing w:after="0"/>
        <w:jc w:val="both"/>
        <w:rPr>
          <w:rFonts w:ascii="Times New Roman" w:eastAsia="Calibri" w:hAnsi="Times New Roman" w:cs="Times New Roman"/>
          <w:i/>
          <w:sz w:val="24"/>
          <w:szCs w:val="24"/>
        </w:rPr>
      </w:pPr>
    </w:p>
    <w:p w14:paraId="5861187D"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7D5FFA9C" w14:textId="77777777" w:rsidR="00E80749" w:rsidRDefault="00E80749" w:rsidP="00054C41">
      <w:pPr>
        <w:spacing w:after="0"/>
        <w:jc w:val="both"/>
        <w:rPr>
          <w:rFonts w:ascii="Times New Roman" w:eastAsia="Calibri" w:hAnsi="Times New Roman" w:cs="Times New Roman"/>
          <w:i/>
          <w:sz w:val="24"/>
          <w:szCs w:val="24"/>
        </w:rPr>
      </w:pPr>
    </w:p>
    <w:p w14:paraId="2D2E48BF" w14:textId="3D6374F5" w:rsidR="00E80749" w:rsidRPr="00E80749" w:rsidRDefault="00E80749" w:rsidP="00054C41">
      <w:pPr>
        <w:spacing w:after="0"/>
        <w:jc w:val="both"/>
        <w:rPr>
          <w:rFonts w:ascii="Times New Roman" w:eastAsia="Calibri" w:hAnsi="Times New Roman" w:cs="Times New Roman"/>
          <w:iCs/>
          <w:sz w:val="24"/>
          <w:szCs w:val="24"/>
        </w:rPr>
      </w:pPr>
      <w:r w:rsidRPr="00E80749">
        <w:rPr>
          <w:rFonts w:ascii="Times New Roman" w:eastAsia="Calibri" w:hAnsi="Times New Roman" w:cs="Times New Roman"/>
          <w:iCs/>
          <w:sz w:val="24"/>
          <w:szCs w:val="24"/>
        </w:rPr>
        <w:t>Materiál pozitívne mení štruktúru nákladov podnikov v prospech ich produkčných aktivít. Minimalizáciou regulačnej záťaže sa vytvárajú podmienky pre efektívnejšiu alokáciu vnútropodnikových zdrojov, čo v konečnom dôsledku vedie k rastu celkovej produktivity a konkurenčnej sily subjektov pôsobiacich na slovenskom trhu.</w:t>
      </w:r>
    </w:p>
    <w:p w14:paraId="23DA5CCF" w14:textId="77777777" w:rsidR="00054C41" w:rsidRPr="00D8247C" w:rsidRDefault="00054C41" w:rsidP="00054C41">
      <w:pPr>
        <w:spacing w:after="0"/>
        <w:jc w:val="both"/>
        <w:rPr>
          <w:rFonts w:ascii="Times New Roman" w:eastAsia="Calibri" w:hAnsi="Times New Roman" w:cs="Times New Roman"/>
          <w:i/>
          <w:sz w:val="24"/>
          <w:szCs w:val="24"/>
        </w:rPr>
      </w:pPr>
    </w:p>
    <w:p w14:paraId="0B272ABF"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789FA80A" w14:textId="2AA734D8" w:rsidR="00054C41" w:rsidRPr="00D8247C" w:rsidRDefault="005A0E78"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E80749">
                <w:rPr>
                  <w:rFonts w:ascii="Segoe UI Symbol" w:eastAsia="Calibri" w:hAnsi="Segoe UI Symbol" w:cs="Segoe UI Symbol"/>
                  <w:i/>
                  <w:sz w:val="24"/>
                  <w:szCs w:val="24"/>
                </w:rPr>
                <w:t xml:space="preserve">x </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814BF91" w14:textId="77777777" w:rsidR="00E30D85" w:rsidRDefault="00E30D85" w:rsidP="00054C41">
      <w:pPr>
        <w:spacing w:after="0"/>
        <w:jc w:val="both"/>
        <w:rPr>
          <w:rFonts w:ascii="Times New Roman" w:eastAsia="Calibri" w:hAnsi="Times New Roman" w:cs="Times New Roman"/>
          <w:iCs/>
          <w:sz w:val="24"/>
          <w:szCs w:val="24"/>
        </w:rPr>
      </w:pPr>
    </w:p>
    <w:p w14:paraId="361176F4" w14:textId="77777777" w:rsidR="00D969B5" w:rsidRDefault="00D969B5" w:rsidP="00054C41">
      <w:pPr>
        <w:spacing w:after="0"/>
        <w:jc w:val="both"/>
        <w:rPr>
          <w:rFonts w:ascii="Times New Roman" w:eastAsia="Calibri" w:hAnsi="Times New Roman" w:cs="Times New Roman"/>
          <w:iCs/>
          <w:sz w:val="24"/>
          <w:szCs w:val="24"/>
        </w:rPr>
      </w:pPr>
    </w:p>
    <w:p w14:paraId="33FE6438" w14:textId="77777777" w:rsidR="00D969B5" w:rsidRDefault="00D969B5" w:rsidP="00054C41">
      <w:pPr>
        <w:spacing w:after="0"/>
        <w:jc w:val="both"/>
        <w:rPr>
          <w:rFonts w:ascii="Times New Roman" w:eastAsia="Calibri" w:hAnsi="Times New Roman" w:cs="Times New Roman"/>
          <w:iCs/>
          <w:sz w:val="24"/>
          <w:szCs w:val="24"/>
        </w:rPr>
      </w:pPr>
    </w:p>
    <w:p w14:paraId="54FAC47D" w14:textId="77777777" w:rsidR="00D969B5" w:rsidRPr="00D969B5" w:rsidRDefault="00D969B5" w:rsidP="00054C41">
      <w:pPr>
        <w:spacing w:after="0"/>
        <w:jc w:val="both"/>
        <w:rPr>
          <w:rFonts w:ascii="Times New Roman" w:eastAsia="Calibri" w:hAnsi="Times New Roman" w:cs="Times New Roman"/>
          <w:iCs/>
          <w:sz w:val="24"/>
          <w:szCs w:val="24"/>
        </w:rPr>
      </w:pPr>
    </w:p>
    <w:p w14:paraId="0F05F45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727C9A0E" w14:textId="77777777"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1F108B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46E907D6" w14:textId="77777777" w:rsidR="00FF414B" w:rsidRPr="00F244DC"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14:paraId="30457E2A" w14:textId="6AA2D40A" w:rsidR="00A033E1" w:rsidRDefault="00D114ED" w:rsidP="00204E26">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 xml:space="preserve">iné vplyvy podľa písm. a) až c), ktoré sú </w:t>
      </w:r>
      <w:proofErr w:type="spellStart"/>
      <w:r w:rsidRPr="00F244DC">
        <w:rPr>
          <w:rFonts w:ascii="Times New Roman" w:eastAsia="Calibri" w:hAnsi="Times New Roman" w:cs="Times New Roman"/>
          <w:i/>
          <w:sz w:val="24"/>
          <w:szCs w:val="24"/>
        </w:rPr>
        <w:t>goldplatingom</w:t>
      </w:r>
      <w:proofErr w:type="spellEnd"/>
      <w:r w:rsidRPr="00F244DC">
        <w:rPr>
          <w:rFonts w:ascii="Times New Roman" w:eastAsia="Calibri" w:hAnsi="Times New Roman" w:cs="Times New Roman"/>
          <w:i/>
          <w:sz w:val="24"/>
          <w:szCs w:val="24"/>
        </w:rPr>
        <w:t>.</w:t>
      </w:r>
    </w:p>
    <w:p w14:paraId="39B5FF1C" w14:textId="77777777" w:rsidR="000A0B54" w:rsidRPr="00D969B5" w:rsidRDefault="000A0B54" w:rsidP="000A0B54">
      <w:pPr>
        <w:spacing w:after="0" w:line="254" w:lineRule="auto"/>
        <w:jc w:val="both"/>
        <w:rPr>
          <w:rFonts w:ascii="Times New Roman" w:eastAsia="Calibri" w:hAnsi="Times New Roman" w:cs="Times New Roman"/>
          <w:iCs/>
          <w:sz w:val="24"/>
          <w:szCs w:val="24"/>
        </w:rPr>
      </w:pPr>
    </w:p>
    <w:p w14:paraId="11C6B0C5" w14:textId="77777777" w:rsidR="00D969B5" w:rsidRDefault="00D969B5" w:rsidP="00D969B5">
      <w:pPr>
        <w:spacing w:after="0" w:line="254" w:lineRule="auto"/>
        <w:jc w:val="both"/>
        <w:rPr>
          <w:rFonts w:ascii="Times New Roman" w:eastAsia="Calibri" w:hAnsi="Times New Roman" w:cs="Times New Roman"/>
          <w:iCs/>
          <w:sz w:val="24"/>
          <w:szCs w:val="24"/>
        </w:rPr>
      </w:pPr>
      <w:r w:rsidRPr="00D969B5">
        <w:rPr>
          <w:rFonts w:ascii="Times New Roman" w:eastAsia="Calibri" w:hAnsi="Times New Roman" w:cs="Times New Roman"/>
          <w:iCs/>
          <w:sz w:val="24"/>
          <w:szCs w:val="24"/>
        </w:rPr>
        <w:t xml:space="preserve">Doplnením ustanovenia </w:t>
      </w:r>
      <w:r>
        <w:rPr>
          <w:rFonts w:ascii="Times New Roman" w:eastAsia="Calibri" w:hAnsi="Times New Roman" w:cs="Times New Roman"/>
          <w:iCs/>
          <w:sz w:val="24"/>
          <w:szCs w:val="24"/>
        </w:rPr>
        <w:t>§</w:t>
      </w:r>
      <w:r w:rsidRPr="00D969B5">
        <w:rPr>
          <w:rFonts w:ascii="Times New Roman" w:eastAsia="Calibri" w:hAnsi="Times New Roman" w:cs="Times New Roman"/>
          <w:iCs/>
          <w:sz w:val="24"/>
          <w:szCs w:val="24"/>
        </w:rPr>
        <w:t xml:space="preserve"> 40 ods</w:t>
      </w:r>
      <w:r>
        <w:rPr>
          <w:rFonts w:ascii="Times New Roman" w:eastAsia="Calibri" w:hAnsi="Times New Roman" w:cs="Times New Roman"/>
          <w:iCs/>
          <w:sz w:val="24"/>
          <w:szCs w:val="24"/>
        </w:rPr>
        <w:t>.</w:t>
      </w:r>
      <w:r w:rsidRPr="00D969B5">
        <w:rPr>
          <w:rFonts w:ascii="Times New Roman" w:eastAsia="Calibri" w:hAnsi="Times New Roman" w:cs="Times New Roman"/>
          <w:iCs/>
          <w:sz w:val="24"/>
          <w:szCs w:val="24"/>
        </w:rPr>
        <w:t xml:space="preserve"> 5 sa zavádza komplexné procesné pravidlo pre situácie, kedy dochádza k zániku daňovníka bez právneho nástupcu a toto opatrenie má povahu výhradne legislatívneho spresnenia na zabezpečenie kontinuity plnenia existujúcich povinností, pričom nezakladá žiadnu novú vecnú povinnosť.</w:t>
      </w:r>
      <w:r>
        <w:rPr>
          <w:rFonts w:ascii="Times New Roman" w:eastAsia="Calibri" w:hAnsi="Times New Roman" w:cs="Times New Roman"/>
          <w:iCs/>
          <w:sz w:val="24"/>
          <w:szCs w:val="24"/>
        </w:rPr>
        <w:t xml:space="preserve"> </w:t>
      </w:r>
    </w:p>
    <w:p w14:paraId="3EFF3E26" w14:textId="3FE56F5F" w:rsidR="00D969B5" w:rsidRPr="000A0B54" w:rsidRDefault="00D969B5" w:rsidP="00D969B5">
      <w:pPr>
        <w:spacing w:after="0" w:line="254"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Toto opatrenie</w:t>
      </w:r>
      <w:r w:rsidRPr="00D969B5">
        <w:rPr>
          <w:rFonts w:ascii="Times New Roman" w:eastAsia="Calibri" w:hAnsi="Times New Roman" w:cs="Times New Roman"/>
          <w:iCs/>
          <w:sz w:val="24"/>
          <w:szCs w:val="24"/>
        </w:rPr>
        <w:t xml:space="preserve"> presne určuje hierarchiu prechodu povinnosti podať daňové priznanie a zaplatiť </w:t>
      </w:r>
      <w:proofErr w:type="spellStart"/>
      <w:r w:rsidRPr="00D969B5">
        <w:rPr>
          <w:rFonts w:ascii="Times New Roman" w:eastAsia="Calibri" w:hAnsi="Times New Roman" w:cs="Times New Roman"/>
          <w:iCs/>
          <w:sz w:val="24"/>
          <w:szCs w:val="24"/>
        </w:rPr>
        <w:t>dorovnávaciu</w:t>
      </w:r>
      <w:proofErr w:type="spellEnd"/>
      <w:r w:rsidRPr="00D969B5">
        <w:rPr>
          <w:rFonts w:ascii="Times New Roman" w:eastAsia="Calibri" w:hAnsi="Times New Roman" w:cs="Times New Roman"/>
          <w:iCs/>
          <w:sz w:val="24"/>
          <w:szCs w:val="24"/>
        </w:rPr>
        <w:t xml:space="preserve"> daň v závislosti od štruktúry skupiny</w:t>
      </w:r>
      <w:r>
        <w:rPr>
          <w:rFonts w:ascii="Times New Roman" w:eastAsia="Calibri" w:hAnsi="Times New Roman" w:cs="Times New Roman"/>
          <w:iCs/>
          <w:sz w:val="24"/>
          <w:szCs w:val="24"/>
        </w:rPr>
        <w:t xml:space="preserve"> a zároveň sa určením</w:t>
      </w:r>
      <w:r w:rsidRPr="00D969B5">
        <w:rPr>
          <w:rFonts w:ascii="Times New Roman" w:eastAsia="Calibri" w:hAnsi="Times New Roman" w:cs="Times New Roman"/>
          <w:iCs/>
          <w:sz w:val="24"/>
          <w:szCs w:val="24"/>
        </w:rPr>
        <w:t xml:space="preserve"> procesných postupov odstraňuje akákoľvek právna neistota, zamedzuje sa potenciálnym daňovým únikom a</w:t>
      </w:r>
      <w:r>
        <w:rPr>
          <w:rFonts w:ascii="Times New Roman" w:eastAsia="Calibri" w:hAnsi="Times New Roman" w:cs="Times New Roman"/>
          <w:iCs/>
          <w:sz w:val="24"/>
          <w:szCs w:val="24"/>
        </w:rPr>
        <w:t> zabezpečuje</w:t>
      </w:r>
      <w:r w:rsidRPr="00D969B5">
        <w:rPr>
          <w:rFonts w:ascii="Times New Roman" w:eastAsia="Calibri" w:hAnsi="Times New Roman" w:cs="Times New Roman"/>
          <w:iCs/>
          <w:sz w:val="24"/>
          <w:szCs w:val="24"/>
        </w:rPr>
        <w:t xml:space="preserve"> sa plynulý výkon správy daní zo strany štátu pri zachovaní stability podnikateľského prostredia.</w:t>
      </w:r>
    </w:p>
    <w:sectPr w:rsidR="00D969B5" w:rsidRPr="000A0B54"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B20AE" w14:textId="77777777" w:rsidR="005A0E78" w:rsidRDefault="005A0E78" w:rsidP="00054C41">
      <w:pPr>
        <w:spacing w:after="0" w:line="240" w:lineRule="auto"/>
      </w:pPr>
      <w:r>
        <w:separator/>
      </w:r>
    </w:p>
  </w:endnote>
  <w:endnote w:type="continuationSeparator" w:id="0">
    <w:p w14:paraId="775AB4DB" w14:textId="77777777" w:rsidR="005A0E78" w:rsidRDefault="005A0E78"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675D" w14:textId="6EBB40AD" w:rsidR="001C7987" w:rsidRDefault="001C798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5F2F5" w14:textId="480B25F0" w:rsidR="00F244DC" w:rsidRPr="006045CB" w:rsidRDefault="005A0E78" w:rsidP="00054C41">
    <w:pPr>
      <w:pStyle w:val="Pta"/>
      <w:jc w:val="right"/>
      <w:rPr>
        <w:rFonts w:ascii="Times New Roman" w:hAnsi="Times New Roman" w:cs="Times New Roman"/>
        <w:sz w:val="24"/>
        <w:szCs w:val="24"/>
      </w:rPr>
    </w:pPr>
    <w:sdt>
      <w:sdtPr>
        <w:id w:val="726035099"/>
        <w:docPartObj>
          <w:docPartGallery w:val="Page Numbers (Bottom of Page)"/>
          <w:docPartUnique/>
        </w:docPartObj>
      </w:sdtPr>
      <w:sdtEndPr>
        <w:rPr>
          <w:rFonts w:ascii="Times New Roman" w:hAnsi="Times New Roman" w:cs="Times New Roman"/>
          <w:sz w:val="24"/>
          <w:szCs w:val="24"/>
        </w:rPr>
      </w:sdtEndPr>
      <w:sdtContent>
        <w:r w:rsidR="00F244DC" w:rsidRPr="006045CB">
          <w:rPr>
            <w:rFonts w:ascii="Times New Roman" w:hAnsi="Times New Roman" w:cs="Times New Roman"/>
            <w:sz w:val="24"/>
            <w:szCs w:val="24"/>
          </w:rPr>
          <w:fldChar w:fldCharType="begin"/>
        </w:r>
        <w:r w:rsidR="00F244DC" w:rsidRPr="006045CB">
          <w:rPr>
            <w:rFonts w:ascii="Times New Roman" w:hAnsi="Times New Roman" w:cs="Times New Roman"/>
            <w:sz w:val="24"/>
            <w:szCs w:val="24"/>
          </w:rPr>
          <w:instrText>PAGE   \* MERGEFORMAT</w:instrText>
        </w:r>
        <w:r w:rsidR="00F244DC" w:rsidRPr="006045CB">
          <w:rPr>
            <w:rFonts w:ascii="Times New Roman" w:hAnsi="Times New Roman" w:cs="Times New Roman"/>
            <w:sz w:val="24"/>
            <w:szCs w:val="24"/>
          </w:rPr>
          <w:fldChar w:fldCharType="separate"/>
        </w:r>
        <w:r w:rsidR="0048237B">
          <w:rPr>
            <w:rFonts w:ascii="Times New Roman" w:hAnsi="Times New Roman" w:cs="Times New Roman"/>
            <w:noProof/>
            <w:sz w:val="24"/>
            <w:szCs w:val="24"/>
          </w:rPr>
          <w:t>1</w:t>
        </w:r>
        <w:r w:rsidR="0048237B">
          <w:rPr>
            <w:rFonts w:ascii="Times New Roman" w:hAnsi="Times New Roman" w:cs="Times New Roman"/>
            <w:noProof/>
            <w:sz w:val="24"/>
            <w:szCs w:val="24"/>
          </w:rPr>
          <w:t>7</w:t>
        </w:r>
        <w:r w:rsidR="00F244DC" w:rsidRPr="006045CB">
          <w:rPr>
            <w:rFonts w:ascii="Times New Roman" w:hAnsi="Times New Roman" w:cs="Times New Roman"/>
            <w:sz w:val="24"/>
            <w:szCs w:val="24"/>
          </w:rPr>
          <w:fldChar w:fldCharType="end"/>
        </w:r>
      </w:sdtContent>
    </w:sdt>
  </w:p>
  <w:p w14:paraId="4556761F" w14:textId="77777777" w:rsidR="00F244DC" w:rsidRPr="00FF7125" w:rsidRDefault="00F244DC" w:rsidP="00054C41">
    <w:pPr>
      <w:pStyle w:val="Pta"/>
      <w:rPr>
        <w:sz w:val="24"/>
        <w:szCs w:val="24"/>
      </w:rPr>
    </w:pPr>
  </w:p>
  <w:p w14:paraId="20FE6A4A" w14:textId="77777777" w:rsidR="00F244DC" w:rsidRDefault="00F244D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AAB3" w14:textId="13F20DE1" w:rsidR="001C7987" w:rsidRDefault="001C798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B2EE2" w14:textId="77777777" w:rsidR="005A0E78" w:rsidRDefault="005A0E78" w:rsidP="00054C41">
      <w:pPr>
        <w:spacing w:after="0" w:line="240" w:lineRule="auto"/>
      </w:pPr>
      <w:r>
        <w:separator/>
      </w:r>
    </w:p>
  </w:footnote>
  <w:footnote w:type="continuationSeparator" w:id="0">
    <w:p w14:paraId="68CAE36F" w14:textId="77777777" w:rsidR="005A0E78" w:rsidRDefault="005A0E78" w:rsidP="00054C41">
      <w:pPr>
        <w:spacing w:after="0" w:line="240" w:lineRule="auto"/>
      </w:pPr>
      <w:r>
        <w:continuationSeparator/>
      </w:r>
    </w:p>
  </w:footnote>
  <w:footnote w:id="1">
    <w:p w14:paraId="6CC680CB" w14:textId="6BF8CDC6" w:rsidR="00F244DC" w:rsidRPr="000A6B7F" w:rsidRDefault="00F244DC"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14:paraId="1647D7DF" w14:textId="77777777" w:rsidR="00F244DC" w:rsidRPr="00804BC8" w:rsidRDefault="00F244DC"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14:paraId="5D313DAF" w14:textId="77777777" w:rsidR="00F244DC" w:rsidRDefault="00F244DC" w:rsidP="00512B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8E6B" w14:textId="77777777" w:rsidR="00F244DC" w:rsidRPr="006045CB" w:rsidRDefault="00F244DC"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4B2D726A" w14:textId="77777777" w:rsidR="00F244DC" w:rsidRPr="006045CB" w:rsidRDefault="00F244DC"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1355613617">
    <w:abstractNumId w:val="1"/>
  </w:num>
  <w:num w:numId="2" w16cid:durableId="1141310337">
    <w:abstractNumId w:val="9"/>
  </w:num>
  <w:num w:numId="3" w16cid:durableId="1106003629">
    <w:abstractNumId w:val="10"/>
  </w:num>
  <w:num w:numId="4" w16cid:durableId="837502888">
    <w:abstractNumId w:val="8"/>
  </w:num>
  <w:num w:numId="5" w16cid:durableId="1045250189">
    <w:abstractNumId w:val="6"/>
  </w:num>
  <w:num w:numId="6" w16cid:durableId="8966728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2001414">
    <w:abstractNumId w:val="10"/>
  </w:num>
  <w:num w:numId="8" w16cid:durableId="17377763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6277404">
    <w:abstractNumId w:val="7"/>
  </w:num>
  <w:num w:numId="10" w16cid:durableId="1885409810">
    <w:abstractNumId w:val="3"/>
  </w:num>
  <w:num w:numId="11" w16cid:durableId="1883401269">
    <w:abstractNumId w:val="4"/>
  </w:num>
  <w:num w:numId="12" w16cid:durableId="35667888">
    <w:abstractNumId w:val="0"/>
  </w:num>
  <w:num w:numId="13" w16cid:durableId="702900971">
    <w:abstractNumId w:val="11"/>
  </w:num>
  <w:num w:numId="14" w16cid:durableId="13921882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C41"/>
    <w:rsid w:val="00011959"/>
    <w:rsid w:val="0002425A"/>
    <w:rsid w:val="00024EE4"/>
    <w:rsid w:val="00042EFA"/>
    <w:rsid w:val="00047C70"/>
    <w:rsid w:val="00050AAB"/>
    <w:rsid w:val="00050F9A"/>
    <w:rsid w:val="00054A53"/>
    <w:rsid w:val="00054C41"/>
    <w:rsid w:val="00060DA1"/>
    <w:rsid w:val="00061E85"/>
    <w:rsid w:val="000820E0"/>
    <w:rsid w:val="00091A43"/>
    <w:rsid w:val="0009490E"/>
    <w:rsid w:val="000A0B54"/>
    <w:rsid w:val="000A6B7F"/>
    <w:rsid w:val="000C5419"/>
    <w:rsid w:val="000C5E9A"/>
    <w:rsid w:val="000D15F0"/>
    <w:rsid w:val="0011003B"/>
    <w:rsid w:val="001133DA"/>
    <w:rsid w:val="00126A2B"/>
    <w:rsid w:val="00142154"/>
    <w:rsid w:val="001476A4"/>
    <w:rsid w:val="00162C6C"/>
    <w:rsid w:val="0016512E"/>
    <w:rsid w:val="001806A6"/>
    <w:rsid w:val="0018715C"/>
    <w:rsid w:val="001A1561"/>
    <w:rsid w:val="001B4C03"/>
    <w:rsid w:val="001C7987"/>
    <w:rsid w:val="001C7B91"/>
    <w:rsid w:val="001D1083"/>
    <w:rsid w:val="001D1F1A"/>
    <w:rsid w:val="001D3FA0"/>
    <w:rsid w:val="001E24E8"/>
    <w:rsid w:val="001E53CB"/>
    <w:rsid w:val="00204E26"/>
    <w:rsid w:val="00207244"/>
    <w:rsid w:val="00207F43"/>
    <w:rsid w:val="002232D3"/>
    <w:rsid w:val="00225A83"/>
    <w:rsid w:val="00231B8F"/>
    <w:rsid w:val="00250FBA"/>
    <w:rsid w:val="00270EA5"/>
    <w:rsid w:val="002712B9"/>
    <w:rsid w:val="0027460F"/>
    <w:rsid w:val="0028460C"/>
    <w:rsid w:val="00284B8C"/>
    <w:rsid w:val="0029483F"/>
    <w:rsid w:val="002B153B"/>
    <w:rsid w:val="002C2FC0"/>
    <w:rsid w:val="00302A17"/>
    <w:rsid w:val="00314D25"/>
    <w:rsid w:val="00315BE2"/>
    <w:rsid w:val="003306B4"/>
    <w:rsid w:val="003322EE"/>
    <w:rsid w:val="00337162"/>
    <w:rsid w:val="00337630"/>
    <w:rsid w:val="00340CFD"/>
    <w:rsid w:val="003413D5"/>
    <w:rsid w:val="00342621"/>
    <w:rsid w:val="00357F22"/>
    <w:rsid w:val="0036748D"/>
    <w:rsid w:val="00376039"/>
    <w:rsid w:val="0038255E"/>
    <w:rsid w:val="00391648"/>
    <w:rsid w:val="0039304E"/>
    <w:rsid w:val="0039334E"/>
    <w:rsid w:val="00394AD2"/>
    <w:rsid w:val="00396C72"/>
    <w:rsid w:val="003A02AF"/>
    <w:rsid w:val="003A3124"/>
    <w:rsid w:val="003A686F"/>
    <w:rsid w:val="003E58B8"/>
    <w:rsid w:val="003F06D7"/>
    <w:rsid w:val="00400224"/>
    <w:rsid w:val="00400BA5"/>
    <w:rsid w:val="00410E62"/>
    <w:rsid w:val="00414FA7"/>
    <w:rsid w:val="00420090"/>
    <w:rsid w:val="004239D1"/>
    <w:rsid w:val="00445638"/>
    <w:rsid w:val="00446432"/>
    <w:rsid w:val="00446512"/>
    <w:rsid w:val="00466D7A"/>
    <w:rsid w:val="0048237B"/>
    <w:rsid w:val="00484D16"/>
    <w:rsid w:val="00491853"/>
    <w:rsid w:val="004A14CD"/>
    <w:rsid w:val="004A2C6B"/>
    <w:rsid w:val="004A63EA"/>
    <w:rsid w:val="004B7402"/>
    <w:rsid w:val="004D20CB"/>
    <w:rsid w:val="004D65B2"/>
    <w:rsid w:val="004D681D"/>
    <w:rsid w:val="004E2324"/>
    <w:rsid w:val="004E5AB2"/>
    <w:rsid w:val="004F63E6"/>
    <w:rsid w:val="00502B0F"/>
    <w:rsid w:val="005103DA"/>
    <w:rsid w:val="00511F8F"/>
    <w:rsid w:val="00512BA7"/>
    <w:rsid w:val="00515726"/>
    <w:rsid w:val="00553426"/>
    <w:rsid w:val="00557254"/>
    <w:rsid w:val="00562527"/>
    <w:rsid w:val="00562A1E"/>
    <w:rsid w:val="00563427"/>
    <w:rsid w:val="00581EB9"/>
    <w:rsid w:val="0058602F"/>
    <w:rsid w:val="0059144C"/>
    <w:rsid w:val="005A0E78"/>
    <w:rsid w:val="005B090A"/>
    <w:rsid w:val="005B1BA9"/>
    <w:rsid w:val="005B4E6E"/>
    <w:rsid w:val="005B56E4"/>
    <w:rsid w:val="005C795C"/>
    <w:rsid w:val="005D0E50"/>
    <w:rsid w:val="005D39D8"/>
    <w:rsid w:val="005F6D69"/>
    <w:rsid w:val="00602725"/>
    <w:rsid w:val="0061097B"/>
    <w:rsid w:val="0061612F"/>
    <w:rsid w:val="006177C8"/>
    <w:rsid w:val="0062600A"/>
    <w:rsid w:val="00634FE6"/>
    <w:rsid w:val="0063777D"/>
    <w:rsid w:val="00643358"/>
    <w:rsid w:val="00646084"/>
    <w:rsid w:val="006564C3"/>
    <w:rsid w:val="006578CB"/>
    <w:rsid w:val="006A4E85"/>
    <w:rsid w:val="006A60C0"/>
    <w:rsid w:val="006A712F"/>
    <w:rsid w:val="006B5D74"/>
    <w:rsid w:val="006C25BE"/>
    <w:rsid w:val="006D7AD8"/>
    <w:rsid w:val="006F1D57"/>
    <w:rsid w:val="0070364C"/>
    <w:rsid w:val="00710EDF"/>
    <w:rsid w:val="0072221D"/>
    <w:rsid w:val="0072357C"/>
    <w:rsid w:val="007259CB"/>
    <w:rsid w:val="00726031"/>
    <w:rsid w:val="0072696A"/>
    <w:rsid w:val="00727366"/>
    <w:rsid w:val="0074398C"/>
    <w:rsid w:val="00751DA9"/>
    <w:rsid w:val="00755E69"/>
    <w:rsid w:val="007648EE"/>
    <w:rsid w:val="0077106D"/>
    <w:rsid w:val="00780ACC"/>
    <w:rsid w:val="00787A11"/>
    <w:rsid w:val="00797B40"/>
    <w:rsid w:val="007A0C9D"/>
    <w:rsid w:val="007A26DA"/>
    <w:rsid w:val="007B40FB"/>
    <w:rsid w:val="007B62AF"/>
    <w:rsid w:val="007E24B2"/>
    <w:rsid w:val="007E2DA4"/>
    <w:rsid w:val="007E6815"/>
    <w:rsid w:val="007E7632"/>
    <w:rsid w:val="007F1C84"/>
    <w:rsid w:val="007F4579"/>
    <w:rsid w:val="00801596"/>
    <w:rsid w:val="00804BC8"/>
    <w:rsid w:val="00806E23"/>
    <w:rsid w:val="00807981"/>
    <w:rsid w:val="00823F5A"/>
    <w:rsid w:val="00845D3B"/>
    <w:rsid w:val="008634E9"/>
    <w:rsid w:val="008801B5"/>
    <w:rsid w:val="00880578"/>
    <w:rsid w:val="00882407"/>
    <w:rsid w:val="00882E2D"/>
    <w:rsid w:val="008920C3"/>
    <w:rsid w:val="00894052"/>
    <w:rsid w:val="008A7B87"/>
    <w:rsid w:val="008B4AA1"/>
    <w:rsid w:val="008B523E"/>
    <w:rsid w:val="008C1C71"/>
    <w:rsid w:val="008D1D93"/>
    <w:rsid w:val="008E1AD0"/>
    <w:rsid w:val="008E315F"/>
    <w:rsid w:val="008E6B82"/>
    <w:rsid w:val="008F6ADE"/>
    <w:rsid w:val="0091269B"/>
    <w:rsid w:val="00923C0C"/>
    <w:rsid w:val="0092744A"/>
    <w:rsid w:val="00937332"/>
    <w:rsid w:val="0095170D"/>
    <w:rsid w:val="00952CF6"/>
    <w:rsid w:val="00960413"/>
    <w:rsid w:val="00981995"/>
    <w:rsid w:val="00981C7F"/>
    <w:rsid w:val="00985515"/>
    <w:rsid w:val="00990813"/>
    <w:rsid w:val="0099544D"/>
    <w:rsid w:val="00997513"/>
    <w:rsid w:val="009A0E2C"/>
    <w:rsid w:val="009A4D56"/>
    <w:rsid w:val="009B1F04"/>
    <w:rsid w:val="009E09F7"/>
    <w:rsid w:val="009E2D5C"/>
    <w:rsid w:val="009E3E44"/>
    <w:rsid w:val="009F4175"/>
    <w:rsid w:val="009F66A4"/>
    <w:rsid w:val="009F6C80"/>
    <w:rsid w:val="00A000DA"/>
    <w:rsid w:val="00A033E1"/>
    <w:rsid w:val="00A14616"/>
    <w:rsid w:val="00A1736E"/>
    <w:rsid w:val="00A216DF"/>
    <w:rsid w:val="00A33F2C"/>
    <w:rsid w:val="00A50EE3"/>
    <w:rsid w:val="00A765AD"/>
    <w:rsid w:val="00A83E11"/>
    <w:rsid w:val="00A87FCC"/>
    <w:rsid w:val="00A94A0F"/>
    <w:rsid w:val="00AA3C6D"/>
    <w:rsid w:val="00AA3E06"/>
    <w:rsid w:val="00AB57C4"/>
    <w:rsid w:val="00B11CF5"/>
    <w:rsid w:val="00B1532D"/>
    <w:rsid w:val="00B209FA"/>
    <w:rsid w:val="00B21D1F"/>
    <w:rsid w:val="00B410BA"/>
    <w:rsid w:val="00B43D68"/>
    <w:rsid w:val="00B44A3A"/>
    <w:rsid w:val="00B5600C"/>
    <w:rsid w:val="00B63733"/>
    <w:rsid w:val="00B66E33"/>
    <w:rsid w:val="00B72FB1"/>
    <w:rsid w:val="00B906E5"/>
    <w:rsid w:val="00B953DA"/>
    <w:rsid w:val="00BA19B0"/>
    <w:rsid w:val="00BB3870"/>
    <w:rsid w:val="00BB45A7"/>
    <w:rsid w:val="00BD0EF7"/>
    <w:rsid w:val="00BD3FBB"/>
    <w:rsid w:val="00BD6778"/>
    <w:rsid w:val="00C01599"/>
    <w:rsid w:val="00C048D1"/>
    <w:rsid w:val="00C05563"/>
    <w:rsid w:val="00C11132"/>
    <w:rsid w:val="00C115B9"/>
    <w:rsid w:val="00C12FDD"/>
    <w:rsid w:val="00C145AA"/>
    <w:rsid w:val="00C14655"/>
    <w:rsid w:val="00C21399"/>
    <w:rsid w:val="00C446E2"/>
    <w:rsid w:val="00C535F5"/>
    <w:rsid w:val="00C560C4"/>
    <w:rsid w:val="00C56842"/>
    <w:rsid w:val="00C6748F"/>
    <w:rsid w:val="00C74337"/>
    <w:rsid w:val="00C75530"/>
    <w:rsid w:val="00C75DC8"/>
    <w:rsid w:val="00C929AE"/>
    <w:rsid w:val="00CA4344"/>
    <w:rsid w:val="00CA6348"/>
    <w:rsid w:val="00CB1232"/>
    <w:rsid w:val="00CB17A0"/>
    <w:rsid w:val="00CC3B7D"/>
    <w:rsid w:val="00CD5A23"/>
    <w:rsid w:val="00CD5AE4"/>
    <w:rsid w:val="00CD5E86"/>
    <w:rsid w:val="00CE3B21"/>
    <w:rsid w:val="00CF4D09"/>
    <w:rsid w:val="00D005F2"/>
    <w:rsid w:val="00D03A8E"/>
    <w:rsid w:val="00D114ED"/>
    <w:rsid w:val="00D3032C"/>
    <w:rsid w:val="00D31A3B"/>
    <w:rsid w:val="00D5309D"/>
    <w:rsid w:val="00D631FA"/>
    <w:rsid w:val="00D71064"/>
    <w:rsid w:val="00D811BB"/>
    <w:rsid w:val="00D82356"/>
    <w:rsid w:val="00D84EEE"/>
    <w:rsid w:val="00D90A61"/>
    <w:rsid w:val="00D946EF"/>
    <w:rsid w:val="00D95553"/>
    <w:rsid w:val="00D969B5"/>
    <w:rsid w:val="00DC355F"/>
    <w:rsid w:val="00DD1E4C"/>
    <w:rsid w:val="00DE331A"/>
    <w:rsid w:val="00DE6ACB"/>
    <w:rsid w:val="00DF02CE"/>
    <w:rsid w:val="00DF1462"/>
    <w:rsid w:val="00E030DA"/>
    <w:rsid w:val="00E131F1"/>
    <w:rsid w:val="00E214C0"/>
    <w:rsid w:val="00E30D85"/>
    <w:rsid w:val="00E444EB"/>
    <w:rsid w:val="00E6197F"/>
    <w:rsid w:val="00E77A69"/>
    <w:rsid w:val="00E80749"/>
    <w:rsid w:val="00E81A42"/>
    <w:rsid w:val="00E961E8"/>
    <w:rsid w:val="00E96244"/>
    <w:rsid w:val="00E96DE0"/>
    <w:rsid w:val="00EB2BEC"/>
    <w:rsid w:val="00EB74BF"/>
    <w:rsid w:val="00EC0704"/>
    <w:rsid w:val="00EC508B"/>
    <w:rsid w:val="00ED07BE"/>
    <w:rsid w:val="00ED65B1"/>
    <w:rsid w:val="00ED6B5D"/>
    <w:rsid w:val="00EE4C99"/>
    <w:rsid w:val="00F153D7"/>
    <w:rsid w:val="00F1599C"/>
    <w:rsid w:val="00F2433F"/>
    <w:rsid w:val="00F244DC"/>
    <w:rsid w:val="00F378F4"/>
    <w:rsid w:val="00F43601"/>
    <w:rsid w:val="00F47912"/>
    <w:rsid w:val="00F541B6"/>
    <w:rsid w:val="00F57702"/>
    <w:rsid w:val="00F61361"/>
    <w:rsid w:val="00F613E8"/>
    <w:rsid w:val="00F74D3C"/>
    <w:rsid w:val="00F74FC9"/>
    <w:rsid w:val="00F91F47"/>
    <w:rsid w:val="00FA4F36"/>
    <w:rsid w:val="00FA6FFE"/>
    <w:rsid w:val="00FC121B"/>
    <w:rsid w:val="00FD3DFB"/>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 w:type="character" w:styleId="Hypertextovprepojenie">
    <w:name w:val="Hyperlink"/>
    <w:basedOn w:val="Predvolenpsmoodseku"/>
    <w:uiPriority w:val="99"/>
    <w:unhideWhenUsed/>
    <w:rsid w:val="001D1F1A"/>
    <w:rPr>
      <w:color w:val="0563C1" w:themeColor="hyperlink"/>
      <w:u w:val="single"/>
    </w:rPr>
  </w:style>
  <w:style w:type="character" w:styleId="Nevyrieenzmienka">
    <w:name w:val="Unresolved Mention"/>
    <w:basedOn w:val="Predvolenpsmoodseku"/>
    <w:uiPriority w:val="99"/>
    <w:semiHidden/>
    <w:unhideWhenUsed/>
    <w:rsid w:val="001D1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 Id="rId14" Type="http://schemas.openxmlformats.org/officeDocument/2006/relationships/hyperlink" Target="https://www.slov-lex.sk/elegislativa/legislativne-procesy/SK/PI/2026/1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iloha-3a-AVnaPP-do-MPK"/>
    <f:field ref="objsubject" par="" edit="true" text=""/>
    <f:field ref="objcreatedby" par="" text="Pavlíková, Katarína, Mgr."/>
    <f:field ref="objcreatedat" par="" text="10.11.2022 9:46:51"/>
    <f:field ref="objchangedby" par="" text="Administrator, System"/>
    <f:field ref="objmodifiedat" par="" text="10.11.2022 9:46: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F509634-EAD7-4553-A28C-7EA4AF6FF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1814</TotalTime>
  <Pages>8</Pages>
  <Words>2107</Words>
  <Characters>12010</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Pavlikova Katarina</dc:creator>
  <cp:lastModifiedBy>Herková Jana</cp:lastModifiedBy>
  <cp:revision>16</cp:revision>
  <dcterms:created xsi:type="dcterms:W3CDTF">2026-03-30T10:57:00Z</dcterms:created>
  <dcterms:modified xsi:type="dcterms:W3CDTF">2026-07-29T09:05:00Z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COO.2145.1000.3.5328105</vt:lpwstr>
  </property>
  <property fmtid="{D5CDD505-2E9C-101B-9397-08002B2CF9AE}" pid="152" name="FSC#FSCFOLIO@1.1001:docpropproject">
    <vt:lpwstr/>
  </property>
  <property fmtid="{D5CDD505-2E9C-101B-9397-08002B2CF9AE}" pid="153" name="MSIP_Label_d8d4986f-dcbf-4623-ae9a-8251714e0a88_Enabled">
    <vt:lpwstr>true</vt:lpwstr>
  </property>
  <property fmtid="{D5CDD505-2E9C-101B-9397-08002B2CF9AE}" pid="154" name="MSIP_Label_d8d4986f-dcbf-4623-ae9a-8251714e0a88_SetDate">
    <vt:lpwstr>2026-05-14T07:13:08Z</vt:lpwstr>
  </property>
  <property fmtid="{D5CDD505-2E9C-101B-9397-08002B2CF9AE}" pid="155" name="MSIP_Label_d8d4986f-dcbf-4623-ae9a-8251714e0a88_Method">
    <vt:lpwstr>Privileged</vt:lpwstr>
  </property>
  <property fmtid="{D5CDD505-2E9C-101B-9397-08002B2CF9AE}" pid="156" name="MSIP_Label_d8d4986f-dcbf-4623-ae9a-8251714e0a88_Name">
    <vt:lpwstr>Public</vt:lpwstr>
  </property>
  <property fmtid="{D5CDD505-2E9C-101B-9397-08002B2CF9AE}" pid="157" name="MSIP_Label_d8d4986f-dcbf-4623-ae9a-8251714e0a88_SiteId">
    <vt:lpwstr>579df390-dbff-49fd-8f10-624670566482</vt:lpwstr>
  </property>
  <property fmtid="{D5CDD505-2E9C-101B-9397-08002B2CF9AE}" pid="158" name="MSIP_Label_d8d4986f-dcbf-4623-ae9a-8251714e0a88_ActionId">
    <vt:lpwstr>24c9f73d-0eab-4712-8e16-6a143e79d2cf</vt:lpwstr>
  </property>
  <property fmtid="{D5CDD505-2E9C-101B-9397-08002B2CF9AE}" pid="159" name="MSIP_Label_d8d4986f-dcbf-4623-ae9a-8251714e0a88_ContentBits">
    <vt:lpwstr>0</vt:lpwstr>
  </property>
  <property fmtid="{D5CDD505-2E9C-101B-9397-08002B2CF9AE}" pid="160" name="MSIP_Label_d8d4986f-dcbf-4623-ae9a-8251714e0a88_Tag">
    <vt:lpwstr>10, 0, 1, 1</vt:lpwstr>
  </property>
</Properties>
</file>