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6426C" w14:textId="1E56DCC8" w:rsidR="002B71FC" w:rsidRPr="009B1E93" w:rsidRDefault="002B71FC" w:rsidP="00F35D3F">
      <w:pPr>
        <w:spacing w:line="276" w:lineRule="auto"/>
        <w:jc w:val="center"/>
        <w:rPr>
          <w:b/>
          <w:sz w:val="28"/>
        </w:rPr>
      </w:pPr>
      <w:r w:rsidRPr="009B1E93">
        <w:rPr>
          <w:b/>
          <w:sz w:val="28"/>
        </w:rPr>
        <w:t>PREDKLADACIA SPRÁVA</w:t>
      </w:r>
    </w:p>
    <w:p w14:paraId="1B741C4F" w14:textId="77777777" w:rsidR="00DC4393" w:rsidRDefault="00DC4393" w:rsidP="00F35D3F">
      <w:pPr>
        <w:spacing w:line="276" w:lineRule="auto"/>
        <w:jc w:val="both"/>
      </w:pPr>
    </w:p>
    <w:p w14:paraId="17B6BB38" w14:textId="262CE039" w:rsidR="00DC4393" w:rsidRDefault="00DC4393" w:rsidP="00F35D3F">
      <w:pPr>
        <w:spacing w:line="276" w:lineRule="auto"/>
        <w:jc w:val="both"/>
      </w:pPr>
      <w:r>
        <w:t xml:space="preserve">Štatistický úrad Slovenskej republiky (ďalej len „štatistický úrad“) predkladá na </w:t>
      </w:r>
      <w:r w:rsidR="00497859">
        <w:t xml:space="preserve">rokovanie </w:t>
      </w:r>
      <w:r w:rsidR="00EE4525">
        <w:t>Legislatívnej</w:t>
      </w:r>
      <w:r w:rsidR="00497859">
        <w:t xml:space="preserve"> rady </w:t>
      </w:r>
      <w:r w:rsidR="00EE4525">
        <w:t xml:space="preserve">vlády </w:t>
      </w:r>
      <w:bookmarkStart w:id="0" w:name="_GoBack"/>
      <w:bookmarkEnd w:id="0"/>
      <w:r w:rsidR="00497859">
        <w:t>Slovenskej republiky</w:t>
      </w:r>
      <w:r>
        <w:t xml:space="preserve"> návrh zákona o oficiálnej štatistike a o zmene a doplnení niektorých zákonov (zákon o oficiálnej štatistike) (ďalej len „návrh zákona“) na základe úlohy č. 58 v mesiaci december Plánu legislatívnych úlohy vlády Slovenskej republiky na mesiace jún až december 2021 schváleného uznesením vlády Slovenskej republiky </w:t>
      </w:r>
      <w:r w:rsidR="00C13859">
        <w:t xml:space="preserve">č. 340 </w:t>
      </w:r>
      <w:r>
        <w:t>zo 16. júna 2021.</w:t>
      </w:r>
    </w:p>
    <w:p w14:paraId="77BB0AEF" w14:textId="77777777" w:rsidR="00DC4393" w:rsidRPr="00C13859" w:rsidRDefault="00DC4393" w:rsidP="00F35D3F">
      <w:pPr>
        <w:spacing w:line="276" w:lineRule="auto"/>
        <w:jc w:val="both"/>
      </w:pPr>
    </w:p>
    <w:p w14:paraId="17BFF93F" w14:textId="08D3A501" w:rsidR="00C13859" w:rsidRDefault="00DC4393" w:rsidP="00F35D3F">
      <w:pPr>
        <w:spacing w:line="276" w:lineRule="auto"/>
        <w:jc w:val="both"/>
      </w:pPr>
      <w:r w:rsidRPr="00C13859">
        <w:t xml:space="preserve">Účelom návrhu zákona je </w:t>
      </w:r>
      <w:r w:rsidR="00C13859">
        <w:t>p</w:t>
      </w:r>
      <w:r w:rsidR="00C13859" w:rsidRPr="00C13859">
        <w:t xml:space="preserve">rispôsobenie právnej úpravy požiadavkám informačnej spoločnosti, vývoju európskeho </w:t>
      </w:r>
      <w:r w:rsidR="00C13859">
        <w:t>š</w:t>
      </w:r>
      <w:r w:rsidR="00C13859" w:rsidRPr="00C13859">
        <w:t>tatistického systému a potrebám používate</w:t>
      </w:r>
      <w:r w:rsidR="00C13859">
        <w:t>ľ</w:t>
      </w:r>
      <w:r w:rsidR="00C13859" w:rsidRPr="00C13859">
        <w:t xml:space="preserve">ov </w:t>
      </w:r>
      <w:r w:rsidR="00C13859">
        <w:t>oficiálnej š</w:t>
      </w:r>
      <w:r w:rsidR="00C13859" w:rsidRPr="00C13859">
        <w:t>tatistiky</w:t>
      </w:r>
      <w:r w:rsidR="007869A9">
        <w:t xml:space="preserve">, čo by sa malo prejaviť v </w:t>
      </w:r>
      <w:r w:rsidR="00C13859">
        <w:t>prehĺ</w:t>
      </w:r>
      <w:r w:rsidR="007869A9">
        <w:t>bení</w:t>
      </w:r>
      <w:r w:rsidR="00C13859" w:rsidRPr="00C13859">
        <w:t xml:space="preserve"> debyrokratizácie procesov v oblasti </w:t>
      </w:r>
      <w:r w:rsidR="00C13859">
        <w:t>oficiál</w:t>
      </w:r>
      <w:r w:rsidR="00C13859" w:rsidRPr="00C13859">
        <w:t xml:space="preserve">nej štatistiky, </w:t>
      </w:r>
      <w:r w:rsidR="00C13859">
        <w:t xml:space="preserve">hospodárnosti vynakladaných prostriedkov, </w:t>
      </w:r>
      <w:r w:rsidR="007869A9">
        <w:t>vo viaczdrojovej tvorbe</w:t>
      </w:r>
      <w:r w:rsidR="00C13859">
        <w:t xml:space="preserve"> oficiálnej štatistiky s možnosťou znížiť spravodajské povinnosti a tým aj záťaž </w:t>
      </w:r>
      <w:r w:rsidR="00A40EA1">
        <w:t>právnických osôb</w:t>
      </w:r>
      <w:r w:rsidR="002F6B25">
        <w:t xml:space="preserve"> a fyzických osôb</w:t>
      </w:r>
      <w:r w:rsidR="00C13859">
        <w:t>, väčš</w:t>
      </w:r>
      <w:r w:rsidR="007869A9">
        <w:t>ím dôrazom</w:t>
      </w:r>
      <w:r w:rsidR="00C13859">
        <w:t xml:space="preserve"> na štatistické produkty</w:t>
      </w:r>
      <w:r w:rsidR="007869A9">
        <w:t>,</w:t>
      </w:r>
      <w:r w:rsidR="00C13859">
        <w:t xml:space="preserve"> </w:t>
      </w:r>
      <w:r w:rsidR="007869A9">
        <w:t>v implementácii opatrení na ochranu dôverných štatistických údajov v súča</w:t>
      </w:r>
      <w:r w:rsidR="00A40EA1">
        <w:t xml:space="preserve">snom kybernetickom priestore a </w:t>
      </w:r>
      <w:r w:rsidR="007869A9">
        <w:t>v oblasti riadenia a koordinácie úloh oficiálnej štatistiky v jednoznačnejšom a podrobnejšom stanovení úloh národného štatistického systému a stanovením požiadaviek na ich členov.</w:t>
      </w:r>
      <w:r w:rsidR="007869A9" w:rsidRPr="007869A9">
        <w:t xml:space="preserve"> </w:t>
      </w:r>
      <w:r w:rsidR="001A526C">
        <w:t>N</w:t>
      </w:r>
      <w:r w:rsidR="007869A9">
        <w:t>ávrh zákona reflektuje odporúčania Európskej komisie (</w:t>
      </w:r>
      <w:r w:rsidR="007869A9" w:rsidRPr="00C13859">
        <w:t>Eurostat</w:t>
      </w:r>
      <w:r w:rsidR="007869A9">
        <w:t>)</w:t>
      </w:r>
      <w:r w:rsidR="007869A9" w:rsidRPr="00C13859">
        <w:t xml:space="preserve"> z 2.</w:t>
      </w:r>
      <w:r w:rsidR="007869A9">
        <w:t xml:space="preserve"> a 3.</w:t>
      </w:r>
      <w:r w:rsidR="007869A9" w:rsidRPr="00C13859">
        <w:t xml:space="preserve"> kola </w:t>
      </w:r>
      <w:r w:rsidR="007869A9">
        <w:t>partnerského posúdenia (</w:t>
      </w:r>
      <w:r w:rsidR="007869A9" w:rsidRPr="00C13859">
        <w:t>Peer review</w:t>
      </w:r>
      <w:r w:rsidR="007869A9">
        <w:t>), ktorému sa pravidelne v trojročnej periodicite podrobujú štatistické orgány všetkých členských štátov.</w:t>
      </w:r>
    </w:p>
    <w:p w14:paraId="3FBAE934" w14:textId="77777777" w:rsidR="00F23849" w:rsidRDefault="00F23849" w:rsidP="00F35D3F">
      <w:pPr>
        <w:spacing w:line="276" w:lineRule="auto"/>
        <w:jc w:val="both"/>
      </w:pPr>
    </w:p>
    <w:p w14:paraId="122F6AA6" w14:textId="2B8C4835" w:rsidR="00276181" w:rsidRPr="00C13859" w:rsidRDefault="007869A9" w:rsidP="00F35D3F">
      <w:pPr>
        <w:spacing w:line="276" w:lineRule="auto"/>
        <w:jc w:val="both"/>
      </w:pPr>
      <w:r>
        <w:t xml:space="preserve">Z legislatívneho hľadiska je dôvodom predloženia návrhu zákona </w:t>
      </w:r>
      <w:r w:rsidR="00C13859">
        <w:t>n</w:t>
      </w:r>
      <w:r w:rsidR="00C13859" w:rsidRPr="00C13859">
        <w:t xml:space="preserve">evhodná systematika </w:t>
      </w:r>
      <w:r w:rsidR="00C13859">
        <w:t>č</w:t>
      </w:r>
      <w:r w:rsidR="00C13859" w:rsidRPr="00C13859">
        <w:t xml:space="preserve">lenenia </w:t>
      </w:r>
      <w:r>
        <w:t>účinného</w:t>
      </w:r>
      <w:r w:rsidR="00C13859" w:rsidRPr="00C13859">
        <w:t xml:space="preserve"> zákona</w:t>
      </w:r>
      <w:r w:rsidR="00C13859">
        <w:t xml:space="preserve"> č. 540/2001 Z. z. o štátnej štatistike v znení neskorších predpisov prijatého </w:t>
      </w:r>
      <w:r>
        <w:t xml:space="preserve">ešte </w:t>
      </w:r>
      <w:r w:rsidR="00C13859">
        <w:t>pred vstupom Slovenskej republiky do Európskej únie</w:t>
      </w:r>
      <w:r>
        <w:t xml:space="preserve"> a</w:t>
      </w:r>
      <w:r w:rsidR="00C13859" w:rsidRPr="00C13859">
        <w:t xml:space="preserve"> nevyváženos</w:t>
      </w:r>
      <w:r w:rsidR="00C13859">
        <w:t>ť</w:t>
      </w:r>
      <w:r w:rsidR="00C13859" w:rsidRPr="00C13859">
        <w:t xml:space="preserve"> právnej úpravy presahujúca možnosť</w:t>
      </w:r>
      <w:r w:rsidR="00C13859">
        <w:t xml:space="preserve"> novelizácie, </w:t>
      </w:r>
      <w:r>
        <w:t>ktoré nebolo možné odstrániť rozsiahlou novelou tohto zákona v </w:t>
      </w:r>
      <w:r w:rsidR="00F35D3F">
        <w:t>rámci</w:t>
      </w:r>
      <w:r>
        <w:t xml:space="preserve"> </w:t>
      </w:r>
      <w:r w:rsidR="00F35D3F">
        <w:t xml:space="preserve">projektu </w:t>
      </w:r>
      <w:r w:rsidR="00F35D3F" w:rsidRPr="009B1E93">
        <w:t>Reformy zberu a spracovania štatistických údajov vo verejnej správe</w:t>
      </w:r>
      <w:r w:rsidR="00F35D3F">
        <w:t>.</w:t>
      </w:r>
      <w:r>
        <w:t xml:space="preserve"> </w:t>
      </w:r>
    </w:p>
    <w:p w14:paraId="7D23F6E7" w14:textId="77777777" w:rsidR="00F35D3F" w:rsidRDefault="00F35D3F" w:rsidP="00F35D3F">
      <w:pPr>
        <w:spacing w:line="276" w:lineRule="auto"/>
        <w:jc w:val="both"/>
      </w:pPr>
    </w:p>
    <w:p w14:paraId="315C1298" w14:textId="0BD4C8B1" w:rsidR="00F35D3F" w:rsidRDefault="00F35D3F" w:rsidP="00F35D3F">
      <w:pPr>
        <w:spacing w:line="276" w:lineRule="auto"/>
        <w:jc w:val="both"/>
      </w:pPr>
      <w:r>
        <w:t>Návrh zákona v čl. I upravuje:</w:t>
      </w:r>
    </w:p>
    <w:p w14:paraId="029D5322" w14:textId="75AA5D3F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v základných ustanoveniach predmet a pôsobnosť zákona, základné pojmy, princípy oficiálnej štatistiky a kritériá kvality oficiálnej štatistiky (prvá časť)</w:t>
      </w:r>
      <w:r w:rsidR="001A526C">
        <w:t>,</w:t>
      </w:r>
    </w:p>
    <w:p w14:paraId="542D4522" w14:textId="10F8D5C8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národný štatistický systém</w:t>
      </w:r>
      <w:r w:rsidR="00BF3F7F">
        <w:t>: postavenie a úlohy ú</w:t>
      </w:r>
      <w:r w:rsidR="00B03002">
        <w:t>radu, úpravu funkcií predsedu a </w:t>
      </w:r>
      <w:r w:rsidR="00BF3F7F">
        <w:t>podpredsedu štatistického úradu, postavenie a úlohy hlavného štatistika, pôsobnosť poradných orgánov, postavenie a úlohy iného člena národného štatistického systému a štatistický pracovný program</w:t>
      </w:r>
      <w:r>
        <w:t xml:space="preserve"> (druhá časť),</w:t>
      </w:r>
    </w:p>
    <w:p w14:paraId="6625C30B" w14:textId="6646D485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zdroje údajov</w:t>
      </w:r>
      <w:r w:rsidR="00BF3F7F">
        <w:t>: podrobná úprava jednotlivých zdrojov údajov na tvorbu oficiálnej štatistiky, obsah spravodajskej povinnosti, jej plnenie počas mimoriadnej situácie a rámcová úprava sčítania obyvateľov, domov  a bytov v Slovenskej republike</w:t>
      </w:r>
      <w:r>
        <w:t xml:space="preserve"> (tretia časť),</w:t>
      </w:r>
    </w:p>
    <w:p w14:paraId="68ED8574" w14:textId="570C9B3A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štatistickú infraštruktúru</w:t>
      </w:r>
      <w:r w:rsidR="00BF3F7F">
        <w:t>: štatistické registre, štatistické klasifikácie a štatistické číselníky</w:t>
      </w:r>
      <w:r>
        <w:t xml:space="preserve"> (štvrtá časť),</w:t>
      </w:r>
    </w:p>
    <w:p w14:paraId="2320511A" w14:textId="2CEE7469" w:rsidR="00F35D3F" w:rsidRDefault="00F35D3F" w:rsidP="00BF3F7F">
      <w:pPr>
        <w:pStyle w:val="Odsekzoznamu"/>
        <w:numPr>
          <w:ilvl w:val="0"/>
          <w:numId w:val="20"/>
        </w:numPr>
        <w:spacing w:line="276" w:lineRule="auto"/>
        <w:jc w:val="both"/>
      </w:pPr>
      <w:r>
        <w:lastRenderedPageBreak/>
        <w:t xml:space="preserve">šírenie </w:t>
      </w:r>
      <w:r w:rsidR="008601DE">
        <w:t>štatistických informácií</w:t>
      </w:r>
      <w:r w:rsidR="00BF3F7F">
        <w:t>: zverejňovanie štatistických produktov a štatistických informácií</w:t>
      </w:r>
      <w:r w:rsidR="00BF3F7F" w:rsidRPr="00BF3F7F">
        <w:t xml:space="preserve"> </w:t>
      </w:r>
      <w:r w:rsidR="00BF3F7F">
        <w:t>a iné spôsoby ich poskytovania, o</w:t>
      </w:r>
      <w:r w:rsidR="00BF3F7F" w:rsidRPr="00BF3F7F">
        <w:t xml:space="preserve">sobitné opatrenia na zabezpečenie dôvery verejnosti v oficiálnu štatistiku </w:t>
      </w:r>
      <w:r>
        <w:t>(piata časť),</w:t>
      </w:r>
    </w:p>
    <w:p w14:paraId="582557C6" w14:textId="045CAD8A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ochranu štatistickej dôvernosti</w:t>
      </w:r>
      <w:r w:rsidR="00BF3F7F">
        <w:t xml:space="preserve">: poskytovanie dôverných štatistických údajov na štatistické účely, poskytovanie dôverných štatistických údajov na iné ako štatistické účely (najmä na vedecký účel), opatrenia na ochranu štatistickej dôvernosti, ochrana osobných údajov </w:t>
      </w:r>
      <w:r>
        <w:t xml:space="preserve"> (šiesta časť),</w:t>
      </w:r>
    </w:p>
    <w:p w14:paraId="2B493BD2" w14:textId="4E610B85" w:rsidR="00F35D3F" w:rsidRDefault="00F35D3F" w:rsidP="00CD7787">
      <w:pPr>
        <w:pStyle w:val="Odsekzoznamu"/>
        <w:numPr>
          <w:ilvl w:val="0"/>
          <w:numId w:val="20"/>
        </w:numPr>
        <w:spacing w:line="276" w:lineRule="auto"/>
        <w:jc w:val="both"/>
      </w:pPr>
      <w:r>
        <w:t>rozvoj oficiálnej štatistiky</w:t>
      </w:r>
      <w:r w:rsidR="00BF3F7F">
        <w:t xml:space="preserve">: </w:t>
      </w:r>
      <w:r w:rsidR="00CD7787">
        <w:t xml:space="preserve">pravidlá a </w:t>
      </w:r>
      <w:r w:rsidR="00BF3F7F">
        <w:t xml:space="preserve">úlohy </w:t>
      </w:r>
      <w:r w:rsidR="00CD7787">
        <w:t xml:space="preserve">členov národného štatistického systému </w:t>
      </w:r>
      <w:r w:rsidR="00BF3F7F">
        <w:t>v</w:t>
      </w:r>
      <w:r w:rsidR="00CD7787">
        <w:t xml:space="preserve"> tejto </w:t>
      </w:r>
      <w:r w:rsidR="00BF3F7F">
        <w:t>oblasti</w:t>
      </w:r>
      <w:r w:rsidR="00CD7787">
        <w:t>, štatistika</w:t>
      </w:r>
      <w:r w:rsidR="00BF3F7F">
        <w:t xml:space="preserve"> v procese rozvoja </w:t>
      </w:r>
      <w:r>
        <w:t>(siedma časť),</w:t>
      </w:r>
    </w:p>
    <w:p w14:paraId="226A099F" w14:textId="10EE0462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správne delikty</w:t>
      </w:r>
      <w:r w:rsidR="00BF3F7F">
        <w:t xml:space="preserve">: skutkové podstaty a správne konanie </w:t>
      </w:r>
      <w:r>
        <w:t>(ôsma časť),</w:t>
      </w:r>
    </w:p>
    <w:p w14:paraId="6D650F7E" w14:textId="29712E53" w:rsidR="00F35D3F" w:rsidRDefault="00F35D3F" w:rsidP="00F35D3F">
      <w:pPr>
        <w:pStyle w:val="Odsekzoznamu"/>
        <w:numPr>
          <w:ilvl w:val="0"/>
          <w:numId w:val="20"/>
        </w:numPr>
        <w:spacing w:line="276" w:lineRule="auto"/>
        <w:jc w:val="both"/>
      </w:pPr>
      <w:r>
        <w:t>spoločné</w:t>
      </w:r>
      <w:r w:rsidR="008601DE">
        <w:t>,</w:t>
      </w:r>
      <w:r>
        <w:t xml:space="preserve"> prechodné a záverečné ustanovenia</w:t>
      </w:r>
      <w:r w:rsidR="008601DE">
        <w:t xml:space="preserve">: vzťah k iným zákonom, dočasný režim týkajúci sa </w:t>
      </w:r>
      <w:r w:rsidR="00502C57">
        <w:t xml:space="preserve">najmä </w:t>
      </w:r>
      <w:r w:rsidR="008601DE">
        <w:t xml:space="preserve">súčasných zmlúv uzavretých podľa zákona o štátnej štatistike, prebiehajúcich štatistických zisťovaní a pod., zrušovacie ustanovenia </w:t>
      </w:r>
      <w:r>
        <w:t>(deviata časť).</w:t>
      </w:r>
    </w:p>
    <w:p w14:paraId="13C7498F" w14:textId="77777777" w:rsidR="008601DE" w:rsidRDefault="008601DE" w:rsidP="00F35D3F">
      <w:pPr>
        <w:spacing w:line="276" w:lineRule="auto"/>
        <w:jc w:val="both"/>
      </w:pPr>
    </w:p>
    <w:p w14:paraId="21FE0175" w14:textId="322DADBD" w:rsidR="00F35D3F" w:rsidRDefault="00F35D3F" w:rsidP="00F35D3F">
      <w:pPr>
        <w:spacing w:line="276" w:lineRule="auto"/>
        <w:jc w:val="both"/>
      </w:pPr>
      <w:r>
        <w:t>V čl. II až VI</w:t>
      </w:r>
      <w:r w:rsidR="00B03002">
        <w:t>II</w:t>
      </w:r>
      <w:r>
        <w:t xml:space="preserve"> upravuje súvisiace zákony, ktorých ustanovenia je potrebné v dôsledku novej právnej úpravy zmeniť, pretože by boli s návrhom zákona v rozpore.</w:t>
      </w:r>
    </w:p>
    <w:p w14:paraId="3B0C9FB7" w14:textId="77777777" w:rsidR="008601DE" w:rsidRDefault="008601DE" w:rsidP="00F35D3F">
      <w:pPr>
        <w:spacing w:line="276" w:lineRule="auto"/>
        <w:jc w:val="both"/>
      </w:pPr>
    </w:p>
    <w:p w14:paraId="39D52A2D" w14:textId="7A425524" w:rsidR="00F35D3F" w:rsidRDefault="00B03002" w:rsidP="00F35D3F">
      <w:pPr>
        <w:spacing w:line="276" w:lineRule="auto"/>
        <w:jc w:val="both"/>
      </w:pPr>
      <w:r>
        <w:t>V čl. IX</w:t>
      </w:r>
      <w:r w:rsidR="00F35D3F">
        <w:t xml:space="preserve"> je upravená účinnosť návrhu zákona.</w:t>
      </w:r>
    </w:p>
    <w:p w14:paraId="0B749260" w14:textId="6484CACB" w:rsidR="008601DE" w:rsidRDefault="008601DE" w:rsidP="00F35D3F">
      <w:pPr>
        <w:spacing w:line="276" w:lineRule="auto"/>
        <w:jc w:val="both"/>
      </w:pPr>
    </w:p>
    <w:p w14:paraId="2522BB37" w14:textId="7054123D" w:rsidR="00497859" w:rsidRDefault="00497859" w:rsidP="00497859">
      <w:pPr>
        <w:spacing w:line="276" w:lineRule="auto"/>
        <w:jc w:val="both"/>
      </w:pPr>
      <w:r>
        <w:t>Návrh zákona je v súlade s Európskou chartou územnej samosprávy.</w:t>
      </w:r>
    </w:p>
    <w:p w14:paraId="644CA957" w14:textId="1264FE28" w:rsidR="008641F2" w:rsidRDefault="008641F2" w:rsidP="00497859">
      <w:pPr>
        <w:spacing w:line="276" w:lineRule="auto"/>
        <w:jc w:val="both"/>
      </w:pPr>
    </w:p>
    <w:p w14:paraId="4776F562" w14:textId="0AE0AC4C" w:rsidR="008641F2" w:rsidRDefault="008641F2" w:rsidP="00497859">
      <w:pPr>
        <w:spacing w:line="276" w:lineRule="auto"/>
        <w:jc w:val="both"/>
      </w:pPr>
      <w:r>
        <w:t>Návrh zákona bol predmetom riadneho pripomienkového konania, k</w:t>
      </w:r>
      <w:r>
        <w:t>toré prebiehalo v čase od 1. júna 2026 do 19. júna 2026.</w:t>
      </w:r>
    </w:p>
    <w:p w14:paraId="4074F19D" w14:textId="77777777" w:rsidR="00497859" w:rsidRDefault="00497859" w:rsidP="00497859">
      <w:pPr>
        <w:spacing w:line="276" w:lineRule="auto"/>
        <w:jc w:val="both"/>
      </w:pPr>
    </w:p>
    <w:p w14:paraId="3406C5C4" w14:textId="67636EF1" w:rsidR="00F2594A" w:rsidRPr="009B1E93" w:rsidRDefault="00F2594A" w:rsidP="00F35D3F">
      <w:pPr>
        <w:spacing w:line="276" w:lineRule="auto"/>
        <w:jc w:val="both"/>
      </w:pPr>
    </w:p>
    <w:sectPr w:rsidR="00F2594A" w:rsidRPr="009B1E93" w:rsidSect="00A44B9C">
      <w:footerReference w:type="default" r:id="rId8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B5659" w14:textId="77777777" w:rsidR="001F6B54" w:rsidRDefault="001F6B54">
      <w:r>
        <w:separator/>
      </w:r>
    </w:p>
  </w:endnote>
  <w:endnote w:type="continuationSeparator" w:id="0">
    <w:p w14:paraId="6F7F5DA4" w14:textId="77777777" w:rsidR="001F6B54" w:rsidRDefault="001F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88128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978B118" w14:textId="1ECCF5B8" w:rsidR="008F581A" w:rsidRPr="006F6091" w:rsidRDefault="008F581A" w:rsidP="008F581A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6F6091">
          <w:rPr>
            <w:rFonts w:ascii="Times New Roman" w:hAnsi="Times New Roman" w:cs="Times New Roman"/>
            <w:sz w:val="24"/>
          </w:rPr>
          <w:fldChar w:fldCharType="begin"/>
        </w:r>
        <w:r w:rsidRPr="006F6091">
          <w:rPr>
            <w:rFonts w:ascii="Times New Roman" w:hAnsi="Times New Roman" w:cs="Times New Roman"/>
            <w:sz w:val="24"/>
          </w:rPr>
          <w:instrText>PAGE   \* MERGEFORMAT</w:instrText>
        </w:r>
        <w:r w:rsidRPr="006F6091">
          <w:rPr>
            <w:rFonts w:ascii="Times New Roman" w:hAnsi="Times New Roman" w:cs="Times New Roman"/>
            <w:sz w:val="24"/>
          </w:rPr>
          <w:fldChar w:fldCharType="separate"/>
        </w:r>
        <w:r w:rsidR="00EE4525">
          <w:rPr>
            <w:rFonts w:ascii="Times New Roman" w:hAnsi="Times New Roman" w:cs="Times New Roman"/>
            <w:noProof/>
            <w:sz w:val="24"/>
          </w:rPr>
          <w:t>2</w:t>
        </w:r>
        <w:r w:rsidRPr="006F6091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AC2EE" w14:textId="77777777" w:rsidR="001F6B54" w:rsidRDefault="001F6B54">
      <w:r>
        <w:separator/>
      </w:r>
    </w:p>
  </w:footnote>
  <w:footnote w:type="continuationSeparator" w:id="0">
    <w:p w14:paraId="73BDD050" w14:textId="77777777" w:rsidR="001F6B54" w:rsidRDefault="001F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BAC"/>
    <w:multiLevelType w:val="hybridMultilevel"/>
    <w:tmpl w:val="2FF063EC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C7753C"/>
    <w:multiLevelType w:val="hybridMultilevel"/>
    <w:tmpl w:val="A6208236"/>
    <w:lvl w:ilvl="0" w:tplc="A20AD3C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B3E24"/>
    <w:multiLevelType w:val="hybridMultilevel"/>
    <w:tmpl w:val="71EAA534"/>
    <w:lvl w:ilvl="0" w:tplc="7FE29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E40A2A">
      <w:start w:val="67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9C6A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661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40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8F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E44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C7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6C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B02038"/>
    <w:multiLevelType w:val="hybridMultilevel"/>
    <w:tmpl w:val="80CA58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383C03"/>
    <w:multiLevelType w:val="hybridMultilevel"/>
    <w:tmpl w:val="1B26D6B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F93C7C"/>
    <w:multiLevelType w:val="hybridMultilevel"/>
    <w:tmpl w:val="6910E3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47657"/>
    <w:multiLevelType w:val="hybridMultilevel"/>
    <w:tmpl w:val="517202A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B76E5B"/>
    <w:multiLevelType w:val="hybridMultilevel"/>
    <w:tmpl w:val="CA0CD6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3604ED"/>
    <w:multiLevelType w:val="hybridMultilevel"/>
    <w:tmpl w:val="520879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0F1354"/>
    <w:multiLevelType w:val="hybridMultilevel"/>
    <w:tmpl w:val="C8085E22"/>
    <w:lvl w:ilvl="0" w:tplc="C3C040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C44F4C"/>
    <w:multiLevelType w:val="multilevel"/>
    <w:tmpl w:val="99D03438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3EA73D4"/>
    <w:multiLevelType w:val="hybridMultilevel"/>
    <w:tmpl w:val="CF20881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DA60B6"/>
    <w:multiLevelType w:val="hybridMultilevel"/>
    <w:tmpl w:val="CF208F26"/>
    <w:lvl w:ilvl="0" w:tplc="A20AD3C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3232E7"/>
    <w:multiLevelType w:val="hybridMultilevel"/>
    <w:tmpl w:val="68D2DE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924CB"/>
    <w:multiLevelType w:val="hybridMultilevel"/>
    <w:tmpl w:val="78F600A4"/>
    <w:lvl w:ilvl="0" w:tplc="B8EAA2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807655"/>
    <w:multiLevelType w:val="hybridMultilevel"/>
    <w:tmpl w:val="D190308C"/>
    <w:lvl w:ilvl="0" w:tplc="A20AD3C6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3A4393"/>
    <w:multiLevelType w:val="hybridMultilevel"/>
    <w:tmpl w:val="263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04222"/>
    <w:multiLevelType w:val="hybridMultilevel"/>
    <w:tmpl w:val="68D2DE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533B41"/>
    <w:multiLevelType w:val="hybridMultilevel"/>
    <w:tmpl w:val="D6E49C22"/>
    <w:lvl w:ilvl="0" w:tplc="196478B4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84473D"/>
    <w:multiLevelType w:val="hybridMultilevel"/>
    <w:tmpl w:val="56A0D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8"/>
  </w:num>
  <w:num w:numId="9">
    <w:abstractNumId w:val="19"/>
  </w:num>
  <w:num w:numId="10">
    <w:abstractNumId w:val="7"/>
  </w:num>
  <w:num w:numId="11">
    <w:abstractNumId w:val="9"/>
  </w:num>
  <w:num w:numId="12">
    <w:abstractNumId w:val="10"/>
  </w:num>
  <w:num w:numId="13">
    <w:abstractNumId w:val="2"/>
  </w:num>
  <w:num w:numId="14">
    <w:abstractNumId w:val="15"/>
  </w:num>
  <w:num w:numId="15">
    <w:abstractNumId w:val="0"/>
  </w:num>
  <w:num w:numId="16">
    <w:abstractNumId w:val="6"/>
  </w:num>
  <w:num w:numId="17">
    <w:abstractNumId w:val="12"/>
  </w:num>
  <w:num w:numId="18">
    <w:abstractNumId w:val="5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FA"/>
    <w:rsid w:val="0000288C"/>
    <w:rsid w:val="0002380A"/>
    <w:rsid w:val="00026A3F"/>
    <w:rsid w:val="000773A2"/>
    <w:rsid w:val="000C26F8"/>
    <w:rsid w:val="001107D7"/>
    <w:rsid w:val="001202A8"/>
    <w:rsid w:val="00147B27"/>
    <w:rsid w:val="001525B3"/>
    <w:rsid w:val="001543BD"/>
    <w:rsid w:val="001564FE"/>
    <w:rsid w:val="00163F88"/>
    <w:rsid w:val="0017310E"/>
    <w:rsid w:val="00181081"/>
    <w:rsid w:val="001A526C"/>
    <w:rsid w:val="001F6B54"/>
    <w:rsid w:val="002445DD"/>
    <w:rsid w:val="00254F7A"/>
    <w:rsid w:val="00276181"/>
    <w:rsid w:val="002B71FC"/>
    <w:rsid w:val="002F6B25"/>
    <w:rsid w:val="00303BEF"/>
    <w:rsid w:val="00322997"/>
    <w:rsid w:val="00344789"/>
    <w:rsid w:val="003659C1"/>
    <w:rsid w:val="00394411"/>
    <w:rsid w:val="00423348"/>
    <w:rsid w:val="00451A1C"/>
    <w:rsid w:val="004570D4"/>
    <w:rsid w:val="004709E6"/>
    <w:rsid w:val="00482F08"/>
    <w:rsid w:val="004911EE"/>
    <w:rsid w:val="004934CD"/>
    <w:rsid w:val="00497859"/>
    <w:rsid w:val="004B7886"/>
    <w:rsid w:val="004E3768"/>
    <w:rsid w:val="00502C57"/>
    <w:rsid w:val="0055399E"/>
    <w:rsid w:val="00562D8E"/>
    <w:rsid w:val="00585B56"/>
    <w:rsid w:val="0059598F"/>
    <w:rsid w:val="005A3F9F"/>
    <w:rsid w:val="005B7EB0"/>
    <w:rsid w:val="005E4A8E"/>
    <w:rsid w:val="00612228"/>
    <w:rsid w:val="006F4C0F"/>
    <w:rsid w:val="006F6091"/>
    <w:rsid w:val="007245AB"/>
    <w:rsid w:val="007465F2"/>
    <w:rsid w:val="007869A9"/>
    <w:rsid w:val="00794B50"/>
    <w:rsid w:val="007F05BE"/>
    <w:rsid w:val="00811826"/>
    <w:rsid w:val="00825FC2"/>
    <w:rsid w:val="008601DE"/>
    <w:rsid w:val="00862877"/>
    <w:rsid w:val="008641F2"/>
    <w:rsid w:val="008651F8"/>
    <w:rsid w:val="008A107E"/>
    <w:rsid w:val="008C72B9"/>
    <w:rsid w:val="008F581A"/>
    <w:rsid w:val="00961180"/>
    <w:rsid w:val="00962AE1"/>
    <w:rsid w:val="009A5969"/>
    <w:rsid w:val="009B1E93"/>
    <w:rsid w:val="00A16A94"/>
    <w:rsid w:val="00A16B81"/>
    <w:rsid w:val="00A366FA"/>
    <w:rsid w:val="00A40EA1"/>
    <w:rsid w:val="00A44B9C"/>
    <w:rsid w:val="00AC093A"/>
    <w:rsid w:val="00B03002"/>
    <w:rsid w:val="00B20A55"/>
    <w:rsid w:val="00B4212E"/>
    <w:rsid w:val="00B52837"/>
    <w:rsid w:val="00B903DE"/>
    <w:rsid w:val="00B973B8"/>
    <w:rsid w:val="00BF2A62"/>
    <w:rsid w:val="00BF3F7F"/>
    <w:rsid w:val="00BF431E"/>
    <w:rsid w:val="00C03492"/>
    <w:rsid w:val="00C13859"/>
    <w:rsid w:val="00C246E4"/>
    <w:rsid w:val="00C40D4C"/>
    <w:rsid w:val="00C508EB"/>
    <w:rsid w:val="00C559A2"/>
    <w:rsid w:val="00C927B1"/>
    <w:rsid w:val="00CC15DC"/>
    <w:rsid w:val="00CD7787"/>
    <w:rsid w:val="00CE4565"/>
    <w:rsid w:val="00D0114B"/>
    <w:rsid w:val="00D80811"/>
    <w:rsid w:val="00DC2042"/>
    <w:rsid w:val="00DC4393"/>
    <w:rsid w:val="00DE3046"/>
    <w:rsid w:val="00DE7B27"/>
    <w:rsid w:val="00DF17DD"/>
    <w:rsid w:val="00E0714D"/>
    <w:rsid w:val="00E21E60"/>
    <w:rsid w:val="00E509A9"/>
    <w:rsid w:val="00E60344"/>
    <w:rsid w:val="00E84515"/>
    <w:rsid w:val="00E869C3"/>
    <w:rsid w:val="00EB69C4"/>
    <w:rsid w:val="00EC3EDE"/>
    <w:rsid w:val="00EE4525"/>
    <w:rsid w:val="00EE5058"/>
    <w:rsid w:val="00F23849"/>
    <w:rsid w:val="00F2594A"/>
    <w:rsid w:val="00F35D3F"/>
    <w:rsid w:val="00F71B1A"/>
    <w:rsid w:val="00F75BF1"/>
    <w:rsid w:val="00F80F3B"/>
    <w:rsid w:val="00F86493"/>
    <w:rsid w:val="00F94AE7"/>
    <w:rsid w:val="00FB38D8"/>
    <w:rsid w:val="00FC1D3D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2728"/>
  <w15:chartTrackingRefBased/>
  <w15:docId w15:val="{E806132F-A3CC-A44A-A889-23A99A67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66FA"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66FA"/>
    <w:pPr>
      <w:keepNext/>
      <w:keepLines/>
      <w:spacing w:before="240" w:after="120"/>
      <w:jc w:val="center"/>
      <w:outlineLvl w:val="0"/>
    </w:pPr>
    <w:rPr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366FA"/>
    <w:pPr>
      <w:keepNext/>
      <w:keepLines/>
      <w:spacing w:before="120" w:after="120"/>
      <w:jc w:val="center"/>
      <w:outlineLvl w:val="1"/>
    </w:pPr>
    <w:rPr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66FA"/>
    <w:rPr>
      <w:rFonts w:ascii="Times New Roman" w:eastAsia="Times New Roman" w:hAnsi="Times New Roman" w:cs="Times New Roman"/>
      <w:b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A366FA"/>
    <w:rPr>
      <w:rFonts w:ascii="Times New Roman" w:eastAsia="Times New Roman" w:hAnsi="Times New Roman" w:cs="Times New Roman"/>
      <w:b/>
      <w:szCs w:val="26"/>
      <w:lang w:val="sk-SK"/>
    </w:rPr>
  </w:style>
  <w:style w:type="paragraph" w:styleId="Odsekzoznamu">
    <w:name w:val="List Paragraph"/>
    <w:basedOn w:val="Normlny"/>
    <w:uiPriority w:val="34"/>
    <w:qFormat/>
    <w:rsid w:val="00A366F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66FA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6FA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apple-converted-space">
    <w:name w:val="apple-converted-space"/>
    <w:basedOn w:val="Predvolenpsmoodseku"/>
    <w:rsid w:val="00A366FA"/>
  </w:style>
  <w:style w:type="character" w:styleId="Hypertextovprepojenie">
    <w:name w:val="Hyperlink"/>
    <w:basedOn w:val="Predvolenpsmoodseku"/>
    <w:uiPriority w:val="99"/>
    <w:unhideWhenUsed/>
    <w:rsid w:val="00A366FA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qFormat/>
    <w:rsid w:val="00A366FA"/>
    <w:pPr>
      <w:spacing w:before="100" w:beforeAutospacing="1" w:after="100" w:afterAutospacing="1"/>
    </w:pPr>
  </w:style>
  <w:style w:type="paragraph" w:customStyle="1" w:styleId="TableParagraph">
    <w:name w:val="Table Paragraph"/>
    <w:basedOn w:val="Normlny"/>
    <w:uiPriority w:val="1"/>
    <w:qFormat/>
    <w:rsid w:val="00A366FA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366FA"/>
    <w:pPr>
      <w:widowControl w:val="0"/>
      <w:autoSpaceDE w:val="0"/>
      <w:autoSpaceDN w:val="0"/>
    </w:pPr>
    <w:rPr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366FA"/>
    <w:rPr>
      <w:rFonts w:ascii="Times New Roman" w:eastAsia="Times New Roman" w:hAnsi="Times New Roman" w:cs="Times New Roman"/>
      <w:lang w:val="sk-SK" w:eastAsia="sk-SK" w:bidi="sk-SK"/>
    </w:rPr>
  </w:style>
  <w:style w:type="table" w:styleId="Mriekatabuky">
    <w:name w:val="Table Grid"/>
    <w:basedOn w:val="Normlnatabuka"/>
    <w:uiPriority w:val="39"/>
    <w:rsid w:val="00A366F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66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66F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66FA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66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66FA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927B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927B1"/>
    <w:rPr>
      <w:rFonts w:ascii="Times New Roman" w:eastAsia="Times New Roman" w:hAnsi="Times New Roman" w:cs="Times New Roman"/>
      <w:lang w:val="en-US"/>
    </w:rPr>
  </w:style>
  <w:style w:type="paragraph" w:customStyle="1" w:styleId="odsek">
    <w:name w:val="odsek"/>
    <w:basedOn w:val="Normlny"/>
    <w:uiPriority w:val="99"/>
    <w:qFormat/>
    <w:rsid w:val="00C927B1"/>
    <w:pPr>
      <w:keepNext/>
      <w:spacing w:before="60" w:after="60"/>
      <w:ind w:firstLine="709"/>
      <w:jc w:val="both"/>
    </w:pPr>
    <w:rPr>
      <w:lang w:eastAsia="sk-SK"/>
    </w:rPr>
  </w:style>
  <w:style w:type="character" w:customStyle="1" w:styleId="PtaChar">
    <w:name w:val="Päta Char"/>
    <w:link w:val="Pta"/>
    <w:uiPriority w:val="99"/>
    <w:qFormat/>
    <w:locked/>
    <w:rsid w:val="001543BD"/>
    <w:rPr>
      <w:rFonts w:ascii="Arial" w:hAnsi="Arial" w:cs="Arial"/>
      <w:sz w:val="22"/>
      <w:szCs w:val="22"/>
      <w:lang w:val="sk-SK" w:eastAsia="sk-SK"/>
    </w:rPr>
  </w:style>
  <w:style w:type="paragraph" w:styleId="Pta">
    <w:name w:val="footer"/>
    <w:basedOn w:val="Normlny"/>
    <w:link w:val="PtaChar"/>
    <w:uiPriority w:val="99"/>
    <w:rsid w:val="001543BD"/>
    <w:pPr>
      <w:keepLines/>
      <w:tabs>
        <w:tab w:val="left" w:pos="567"/>
        <w:tab w:val="center" w:pos="4536"/>
        <w:tab w:val="right" w:pos="9072"/>
      </w:tabs>
      <w:suppressAutoHyphens/>
      <w:spacing w:before="120"/>
      <w:ind w:left="113" w:firstLine="318"/>
      <w:jc w:val="both"/>
    </w:pPr>
    <w:rPr>
      <w:rFonts w:ascii="Arial" w:eastAsiaTheme="minorHAnsi" w:hAnsi="Arial" w:cs="Arial"/>
      <w:sz w:val="22"/>
      <w:szCs w:val="22"/>
      <w:lang w:eastAsia="sk-SK"/>
    </w:rPr>
  </w:style>
  <w:style w:type="character" w:customStyle="1" w:styleId="FooterChar1">
    <w:name w:val="Footer Char1"/>
    <w:basedOn w:val="Predvolenpsmoodseku"/>
    <w:uiPriority w:val="99"/>
    <w:semiHidden/>
    <w:rsid w:val="001543BD"/>
    <w:rPr>
      <w:rFonts w:ascii="Times New Roman" w:eastAsia="Times New Roman" w:hAnsi="Times New Roman" w:cs="Times New Roman"/>
      <w:lang w:val="en-US"/>
    </w:rPr>
  </w:style>
  <w:style w:type="paragraph" w:customStyle="1" w:styleId="Odsekzoznamu1">
    <w:name w:val="Odsek zoznamu1"/>
    <w:basedOn w:val="Normlny"/>
    <w:qFormat/>
    <w:rsid w:val="001543B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  <w:style w:type="character" w:styleId="slostrany">
    <w:name w:val="page number"/>
    <w:basedOn w:val="Predvolenpsmoodseku"/>
    <w:uiPriority w:val="99"/>
    <w:semiHidden/>
    <w:unhideWhenUsed/>
    <w:rsid w:val="002B71FC"/>
  </w:style>
  <w:style w:type="character" w:styleId="Zstupntext">
    <w:name w:val="Placeholder Text"/>
    <w:basedOn w:val="Predvolenpsmoodseku"/>
    <w:uiPriority w:val="99"/>
    <w:semiHidden/>
    <w:rsid w:val="002B71FC"/>
    <w:rPr>
      <w:rFonts w:ascii="Times New Roman" w:hAnsi="Times New Roman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8F58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581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C20754-D347-4646-9382-01569591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Bokol Viliam</cp:lastModifiedBy>
  <cp:revision>3</cp:revision>
  <dcterms:created xsi:type="dcterms:W3CDTF">2026-08-08T17:09:00Z</dcterms:created>
  <dcterms:modified xsi:type="dcterms:W3CDTF">2026-08-08T17:10:00Z</dcterms:modified>
</cp:coreProperties>
</file>