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13E2" w14:textId="77777777" w:rsidR="00244518" w:rsidRPr="001B0852" w:rsidRDefault="00244518" w:rsidP="0024451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0" w:name="predpis.typ"/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VYHLÁŠKA </w:t>
      </w:r>
    </w:p>
    <w:bookmarkEnd w:id="0"/>
    <w:p w14:paraId="7FA38516" w14:textId="77777777" w:rsidR="00244518" w:rsidRPr="001B0852" w:rsidRDefault="00244518" w:rsidP="00244518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F35A1D7" w14:textId="77777777" w:rsidR="00244518" w:rsidRPr="001B0852" w:rsidRDefault="00244518" w:rsidP="0024451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" w:name="predpis.podnadpis"/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Ministerstva hospodárstva Slovenskej republiky </w:t>
      </w:r>
    </w:p>
    <w:bookmarkEnd w:id="1"/>
    <w:p w14:paraId="078E90E5" w14:textId="77777777" w:rsidR="00244518" w:rsidRPr="001B0852" w:rsidRDefault="00244518" w:rsidP="00244518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359683A" w14:textId="17670FC4" w:rsidR="00244518" w:rsidRPr="001B0852" w:rsidRDefault="00244518" w:rsidP="0024451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" w:name="predpis.datum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 </w:t>
      </w:r>
      <w:r w:rsidR="003501A7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...</w:t>
      </w:r>
      <w:r w:rsidR="00B309F8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202</w:t>
      </w:r>
      <w:r w:rsidR="00D0269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6</w:t>
      </w: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bookmarkEnd w:id="2"/>
    <w:p w14:paraId="1800340B" w14:textId="77777777" w:rsidR="00244518" w:rsidRPr="001B0852" w:rsidRDefault="00244518" w:rsidP="00244518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AD93B99" w14:textId="77777777" w:rsidR="00244518" w:rsidRPr="001B0852" w:rsidRDefault="00244518" w:rsidP="00244518">
      <w:pPr>
        <w:pBdr>
          <w:bottom w:val="single" w:sz="8" w:space="8" w:color="EFEFEF"/>
        </w:pBd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3" w:name="predpis.nadpis"/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k energetickej efektívnosti dátových centier </w:t>
      </w:r>
    </w:p>
    <w:bookmarkEnd w:id="3"/>
    <w:p w14:paraId="5AD03FDC" w14:textId="3FD8CBC3" w:rsidR="00244518" w:rsidRPr="001B0852" w:rsidRDefault="00244518" w:rsidP="00244518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Ministerstvo hospodárstva Slovenskej republiky podľa </w:t>
      </w:r>
      <w:hyperlink r:id="rId7" w:anchor="paragraf-31.odsek-1.pismeno-b">
        <w:r w:rsidRPr="001B0852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§ </w:t>
        </w:r>
        <w:r w:rsidR="00A23C4B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45</w:t>
        </w:r>
        <w:r w:rsidR="00A23C4B" w:rsidRPr="001B0852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 </w:t>
        </w:r>
        <w:r w:rsidRPr="001B0852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ods. 1 písm.</w:t>
        </w:r>
        <w:r w:rsidR="00161C11" w:rsidRPr="001B0852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 </w:t>
        </w:r>
        <w:r w:rsidRPr="001B0852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l ) zákona č. .../202</w:t>
        </w:r>
        <w:r w:rsidR="00B309F8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6</w:t>
        </w:r>
        <w:r w:rsidRPr="001B0852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 Z. z.</w:t>
        </w:r>
      </w:hyperlink>
      <w:bookmarkStart w:id="4" w:name="predpis.text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 energetickej efektívnosti a o zmene a doplnení niektorých zákonov (ďalej len „zákon“) ustanovuje: </w:t>
      </w:r>
      <w:bookmarkEnd w:id="4"/>
    </w:p>
    <w:p w14:paraId="022ECE9E" w14:textId="77777777" w:rsidR="00244518" w:rsidRPr="001B0852" w:rsidRDefault="00244518" w:rsidP="00244518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5" w:name="paragraf-1.oznacenie"/>
      <w:bookmarkStart w:id="6" w:name="paragraf-1"/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§ 1 </w:t>
      </w:r>
    </w:p>
    <w:p w14:paraId="58B921E5" w14:textId="77777777" w:rsidR="00244518" w:rsidRPr="001B0852" w:rsidRDefault="00244518" w:rsidP="00244518">
      <w:pPr>
        <w:spacing w:after="0" w:line="240" w:lineRule="auto"/>
        <w:ind w:left="27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7" w:name="paragraf-1.odsek-1"/>
      <w:bookmarkEnd w:id="5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8" w:name="paragraf-1.odsek-1.text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Táto vyhláška upravuje </w:t>
      </w:r>
      <w:bookmarkEnd w:id="8"/>
      <w:r w:rsidRPr="001B0852">
        <w:rPr>
          <w:rFonts w:ascii="Times New Roman" w:hAnsi="Times New Roman" w:cs="Times New Roman"/>
          <w:sz w:val="24"/>
          <w:szCs w:val="24"/>
          <w:lang w:val="sk-SK"/>
        </w:rPr>
        <w:t>podrobnosti</w:t>
      </w:r>
    </w:p>
    <w:bookmarkEnd w:id="6"/>
    <w:bookmarkEnd w:id="7"/>
    <w:p w14:paraId="51562542" w14:textId="77777777" w:rsidR="00244518" w:rsidRPr="001B0852" w:rsidRDefault="00244518" w:rsidP="00244518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0E0485D" w14:textId="77777777" w:rsidR="001A5E88" w:rsidRPr="001B0852" w:rsidRDefault="001A5E88" w:rsidP="00244518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7450D7F" w14:textId="7B0DD5A6" w:rsidR="001A5E88" w:rsidRPr="001B0852" w:rsidRDefault="001A5E88" w:rsidP="001A5E88">
      <w:pPr>
        <w:pStyle w:val="Odsekzoznamu"/>
        <w:numPr>
          <w:ilvl w:val="0"/>
          <w:numId w:val="4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852">
        <w:rPr>
          <w:rFonts w:ascii="Times New Roman" w:hAnsi="Times New Roman" w:cs="Times New Roman"/>
          <w:sz w:val="24"/>
          <w:szCs w:val="24"/>
        </w:rPr>
        <w:t>podrobnosti o registrácii prevádzkovateľa dátového centra do Európskej databázy energetickej efektívnosti dátových centier podľa § 13 zákona,</w:t>
      </w:r>
    </w:p>
    <w:p w14:paraId="5F23A8C3" w14:textId="77777777" w:rsidR="00244518" w:rsidRPr="001B0852" w:rsidRDefault="00244518" w:rsidP="00244518">
      <w:pPr>
        <w:pStyle w:val="Odsekzoznamu"/>
        <w:numPr>
          <w:ilvl w:val="0"/>
          <w:numId w:val="4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852">
        <w:rPr>
          <w:rFonts w:ascii="Times New Roman" w:hAnsi="Times New Roman" w:cs="Times New Roman"/>
          <w:sz w:val="24"/>
          <w:szCs w:val="24"/>
        </w:rPr>
        <w:t>o </w:t>
      </w:r>
      <w:r w:rsidR="001A5E88" w:rsidRPr="001B0852">
        <w:rPr>
          <w:rFonts w:ascii="Times New Roman" w:hAnsi="Times New Roman" w:cs="Times New Roman"/>
          <w:sz w:val="24"/>
          <w:szCs w:val="24"/>
        </w:rPr>
        <w:t>rozsahu</w:t>
      </w:r>
      <w:r w:rsidRPr="001B0852">
        <w:rPr>
          <w:rFonts w:ascii="Times New Roman" w:hAnsi="Times New Roman" w:cs="Times New Roman"/>
          <w:sz w:val="24"/>
          <w:szCs w:val="24"/>
        </w:rPr>
        <w:t xml:space="preserve"> </w:t>
      </w:r>
      <w:r w:rsidR="000E51E1" w:rsidRPr="001B0852">
        <w:rPr>
          <w:rFonts w:ascii="Times New Roman" w:hAnsi="Times New Roman" w:cs="Times New Roman"/>
          <w:sz w:val="24"/>
          <w:szCs w:val="24"/>
        </w:rPr>
        <w:t xml:space="preserve">a forme </w:t>
      </w:r>
      <w:r w:rsidRPr="001B0852">
        <w:rPr>
          <w:rFonts w:ascii="Times New Roman" w:hAnsi="Times New Roman" w:cs="Times New Roman"/>
          <w:sz w:val="24"/>
          <w:szCs w:val="24"/>
        </w:rPr>
        <w:t xml:space="preserve">údajov o energetickej spotrebe dátových centier a súhrnných údajov energetickej efektívnosti dátových centier podľa § 13 zákona, </w:t>
      </w:r>
    </w:p>
    <w:p w14:paraId="760E22B1" w14:textId="77777777" w:rsidR="00244518" w:rsidRPr="001B0852" w:rsidRDefault="00244518" w:rsidP="00244518">
      <w:pPr>
        <w:pStyle w:val="Odsekzoznamu"/>
        <w:numPr>
          <w:ilvl w:val="0"/>
          <w:numId w:val="4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852">
        <w:rPr>
          <w:rFonts w:ascii="Times New Roman" w:hAnsi="Times New Roman" w:cs="Times New Roman"/>
          <w:sz w:val="24"/>
          <w:szCs w:val="24"/>
        </w:rPr>
        <w:t xml:space="preserve">o postupe pri </w:t>
      </w:r>
      <w:r w:rsidR="001A5E88" w:rsidRPr="001B0852">
        <w:rPr>
          <w:rFonts w:ascii="Times New Roman" w:hAnsi="Times New Roman" w:cs="Times New Roman"/>
          <w:sz w:val="24"/>
          <w:szCs w:val="24"/>
        </w:rPr>
        <w:t>vkladaní</w:t>
      </w:r>
      <w:r w:rsidRPr="001B0852">
        <w:rPr>
          <w:rFonts w:ascii="Times New Roman" w:hAnsi="Times New Roman" w:cs="Times New Roman"/>
          <w:sz w:val="24"/>
          <w:szCs w:val="24"/>
        </w:rPr>
        <w:t xml:space="preserve"> údajov o energetickej spotrebe dátových centier a súhrnných údajov energetickej efektívnosti dátových centier podľa § 13 zákona, </w:t>
      </w:r>
    </w:p>
    <w:p w14:paraId="1755E90C" w14:textId="77777777" w:rsidR="00244518" w:rsidRPr="001B0852" w:rsidRDefault="00244518" w:rsidP="00244518">
      <w:pPr>
        <w:pStyle w:val="Odsekzoznamu"/>
        <w:numPr>
          <w:ilvl w:val="0"/>
          <w:numId w:val="4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852">
        <w:rPr>
          <w:rFonts w:ascii="Times New Roman" w:hAnsi="Times New Roman" w:cs="Times New Roman"/>
          <w:sz w:val="24"/>
          <w:szCs w:val="24"/>
        </w:rPr>
        <w:t xml:space="preserve">o postupe pri </w:t>
      </w:r>
      <w:r w:rsidR="001A5E88" w:rsidRPr="001B0852">
        <w:rPr>
          <w:rFonts w:ascii="Times New Roman" w:hAnsi="Times New Roman" w:cs="Times New Roman"/>
          <w:sz w:val="24"/>
          <w:szCs w:val="24"/>
        </w:rPr>
        <w:t xml:space="preserve">kontrole a </w:t>
      </w:r>
      <w:r w:rsidRPr="001B0852">
        <w:rPr>
          <w:rFonts w:ascii="Times New Roman" w:hAnsi="Times New Roman" w:cs="Times New Roman"/>
          <w:sz w:val="24"/>
          <w:szCs w:val="24"/>
        </w:rPr>
        <w:t>validácii údajov o energetickej spotrebe dátových centier a súhrnných údajov energetickej efektívnosti dátových centier podľa § 13 zákona</w:t>
      </w:r>
      <w:r w:rsidR="000E51E1" w:rsidRPr="001B0852">
        <w:rPr>
          <w:rFonts w:ascii="Times New Roman" w:hAnsi="Times New Roman" w:cs="Times New Roman"/>
          <w:sz w:val="24"/>
          <w:szCs w:val="24"/>
        </w:rPr>
        <w:t xml:space="preserve"> a</w:t>
      </w:r>
      <w:r w:rsidRPr="001B0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A37DE" w14:textId="77777777" w:rsidR="00244518" w:rsidRPr="001B0852" w:rsidRDefault="00244518" w:rsidP="00244518">
      <w:pPr>
        <w:pStyle w:val="Odsekzoznamu"/>
        <w:numPr>
          <w:ilvl w:val="0"/>
          <w:numId w:val="4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852">
        <w:rPr>
          <w:rFonts w:ascii="Times New Roman" w:hAnsi="Times New Roman" w:cs="Times New Roman"/>
          <w:sz w:val="24"/>
          <w:szCs w:val="24"/>
        </w:rPr>
        <w:t>o vzore na poskytovanie údajov o energetickej spotrebe dátových centier a súhrnných údajov energetickej efektívnosti dátových centier podľa § 13</w:t>
      </w:r>
      <w:r w:rsidR="00290284" w:rsidRPr="001B0852">
        <w:rPr>
          <w:rFonts w:ascii="Times New Roman" w:hAnsi="Times New Roman" w:cs="Times New Roman"/>
          <w:sz w:val="24"/>
          <w:szCs w:val="24"/>
        </w:rPr>
        <w:t>.</w:t>
      </w:r>
    </w:p>
    <w:p w14:paraId="2F9E1691" w14:textId="77777777" w:rsidR="00244518" w:rsidRPr="001B0852" w:rsidRDefault="00244518" w:rsidP="00244518">
      <w:pPr>
        <w:pStyle w:val="Odsekzoznamu"/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D48720" w14:textId="77777777" w:rsidR="00244518" w:rsidRPr="001B0852" w:rsidRDefault="00244518" w:rsidP="00244518">
      <w:pPr>
        <w:pStyle w:val="Odsekzoznamu"/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50B749" w14:textId="77777777" w:rsidR="00244518" w:rsidRPr="001B0852" w:rsidRDefault="00244518" w:rsidP="00244518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KAPITOLA 1</w:t>
      </w:r>
    </w:p>
    <w:p w14:paraId="25942B23" w14:textId="77777777" w:rsidR="00244518" w:rsidRPr="001B0852" w:rsidRDefault="00244518" w:rsidP="00244518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ÚDAJE O ENERGETICKEJ EFEKTÍVNOSTI DÁTOVÝCH CENTIER</w:t>
      </w:r>
    </w:p>
    <w:p w14:paraId="4047995C" w14:textId="77777777" w:rsidR="00244518" w:rsidRPr="001B0852" w:rsidRDefault="00244518" w:rsidP="00244518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15D32861" w14:textId="77777777" w:rsidR="00244518" w:rsidRPr="001B0852" w:rsidRDefault="00244518" w:rsidP="00244518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§ 2</w:t>
      </w:r>
    </w:p>
    <w:p w14:paraId="60C0CF6D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Postup pri registrácii </w:t>
      </w:r>
      <w:r w:rsidR="003A01F1"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do </w:t>
      </w: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databázy </w:t>
      </w:r>
    </w:p>
    <w:p w14:paraId="5FE27FA8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F4841ED" w14:textId="77777777" w:rsidR="0042099F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>(1) Prevádzkovateľ dátového centra s celkovým inštalovaným výkonom informačnej technológie väčším ako 500 kW (ďalej len „prevádzkovateľ dátového centra“) je povinný zaregistrovať sa v databáze energetickej efektívnosti dátových centier.</w:t>
      </w:r>
    </w:p>
    <w:p w14:paraId="6215D82B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B12D6DD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(2) Prevádzkovateľ dátového centra .... </w:t>
      </w:r>
    </w:p>
    <w:p w14:paraId="1CC9D60C" w14:textId="77777777" w:rsidR="001A5E88" w:rsidRPr="001B0852" w:rsidRDefault="001A5E88" w:rsidP="001A5E88">
      <w:pPr>
        <w:pStyle w:val="Default"/>
      </w:pPr>
    </w:p>
    <w:p w14:paraId="06254448" w14:textId="77777777" w:rsidR="004C105C" w:rsidRPr="001B0852" w:rsidRDefault="004C105C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(3) Prevádzkovateľ monitorovacieho systému </w:t>
      </w:r>
      <w:r w:rsidR="003A01F1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skontroluje údaje a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>zaregistruje prevádzkovateľa dátového centra v databáze energetickej efektívnosti dátových centier.</w:t>
      </w:r>
    </w:p>
    <w:p w14:paraId="5EB9414A" w14:textId="77777777" w:rsidR="004C105C" w:rsidRPr="001B0852" w:rsidRDefault="004C105C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40AAA80" w14:textId="5CCA2B07" w:rsidR="004C105C" w:rsidRPr="001B0852" w:rsidRDefault="004C105C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(4) </w:t>
      </w:r>
      <w:r w:rsidR="00235A8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Prevádzkovateľ monitorovacieho systému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vydá </w:t>
      </w:r>
      <w:r w:rsidR="00235A8C"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235A8C" w:rsidRPr="001B0852">
        <w:rPr>
          <w:rFonts w:ascii="Times New Roman" w:hAnsi="Times New Roman" w:cs="Times New Roman"/>
          <w:sz w:val="24"/>
          <w:szCs w:val="24"/>
          <w:lang w:val="sk-SK"/>
        </w:rPr>
        <w:t>revádzkovateľ</w:t>
      </w:r>
      <w:r w:rsidR="00235A8C">
        <w:rPr>
          <w:rFonts w:ascii="Times New Roman" w:hAnsi="Times New Roman" w:cs="Times New Roman"/>
          <w:sz w:val="24"/>
          <w:szCs w:val="24"/>
          <w:lang w:val="sk-SK"/>
        </w:rPr>
        <w:t>ovi</w:t>
      </w:r>
      <w:r w:rsidR="00235A8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dátového centra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potvrdenie </w:t>
      </w:r>
      <w:r w:rsidR="00235A8C">
        <w:rPr>
          <w:rFonts w:ascii="Times New Roman" w:hAnsi="Times New Roman" w:cs="Times New Roman"/>
          <w:sz w:val="24"/>
          <w:szCs w:val="24"/>
          <w:lang w:val="sk-SK"/>
        </w:rPr>
        <w:t>o zaregistrovaní do databázy energetickej efektívnosti dátových centier.</w:t>
      </w:r>
    </w:p>
    <w:p w14:paraId="283B9238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0653E25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§ 3</w:t>
      </w:r>
    </w:p>
    <w:p w14:paraId="170DD614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Rozsah údajov</w:t>
      </w:r>
    </w:p>
    <w:p w14:paraId="08DA7F6E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1576159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(1) Prevádzkovateľ dátového centra s celkovým inštalovaným výkonom informačnej technológie väčším ako 500 kW je povinný </w:t>
      </w:r>
      <w:r w:rsidR="001A5E88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vložiť do databázy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>informácie prevádzkovateľovi monitorovacieho systému v rozsahu podľa osobitného predpisu</w:t>
      </w:r>
      <w:r w:rsidR="003A01F1" w:rsidRPr="001B0852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1B0852">
        <w:rPr>
          <w:rStyle w:val="Odkaznapoznmkupodiarou"/>
          <w:b w:val="0"/>
          <w:szCs w:val="24"/>
          <w:lang w:val="sk-SK"/>
        </w:rPr>
        <w:footnoteReference w:id="1"/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503E6A9F" w14:textId="77777777" w:rsidR="003A01F1" w:rsidRPr="001B0852" w:rsidRDefault="003A01F1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58D470F" w14:textId="77777777" w:rsidR="003A01F1" w:rsidRPr="001B0852" w:rsidRDefault="003A01F1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>(2) Údaje ... sú uvedené v prílohe č. 1.</w:t>
      </w:r>
    </w:p>
    <w:p w14:paraId="17EBB024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7D11691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§ 4</w:t>
      </w:r>
    </w:p>
    <w:p w14:paraId="3B5B8913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41A673EC" w14:textId="77777777" w:rsidR="00244518" w:rsidRPr="001B0852" w:rsidRDefault="008C3540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Vkladanie </w:t>
      </w:r>
      <w:r w:rsidR="00244518"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 údajov</w:t>
      </w:r>
    </w:p>
    <w:p w14:paraId="29B9EC4B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CAABEA1" w14:textId="77777777" w:rsidR="003A01F1" w:rsidRPr="001B0852" w:rsidRDefault="00244518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3A01F1" w:rsidRPr="001B0852">
        <w:rPr>
          <w:rFonts w:ascii="Times New Roman" w:hAnsi="Times New Roman" w:cs="Times New Roman"/>
          <w:sz w:val="24"/>
          <w:szCs w:val="24"/>
          <w:lang w:val="sk-SK"/>
        </w:rPr>
        <w:t>1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>) </w:t>
      </w:r>
      <w:r w:rsidR="008C3540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Prevádzkovateľ dátového centra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je povinný </w:t>
      </w:r>
      <w:r w:rsidR="008C3540" w:rsidRPr="001B0852">
        <w:rPr>
          <w:rFonts w:ascii="Times New Roman" w:hAnsi="Times New Roman" w:cs="Times New Roman"/>
          <w:sz w:val="24"/>
          <w:szCs w:val="24"/>
          <w:lang w:val="sk-SK"/>
        </w:rPr>
        <w:t>vložiť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údaje o energetickej efektívnosti v rozsahu </w:t>
      </w:r>
      <w:r w:rsidR="003A01F1" w:rsidRPr="001B0852">
        <w:rPr>
          <w:rFonts w:ascii="Times New Roman" w:hAnsi="Times New Roman" w:cs="Times New Roman"/>
          <w:sz w:val="24"/>
          <w:szCs w:val="24"/>
          <w:lang w:val="sk-SK"/>
        </w:rPr>
        <w:t>prílohy č.1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D6007F9" w14:textId="77777777" w:rsidR="003A01F1" w:rsidRPr="001B0852" w:rsidRDefault="003A01F1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81E9B00" w14:textId="52E190C5" w:rsidR="00244518" w:rsidRPr="001B0852" w:rsidRDefault="003A01F1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r w:rsidR="00235A8C"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revádzkovateľ dátového centra s celkovým inštalovaným výkonom informačnej technológie väčším ako 500 kW vloží do Európskej databázy dátových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center návrh údajov a oznámi prevádzkovateľovi </w:t>
      </w:r>
      <w:r w:rsidR="00E4397E" w:rsidRPr="001B0852">
        <w:rPr>
          <w:rFonts w:ascii="Times New Roman" w:hAnsi="Times New Roman" w:cs="Times New Roman"/>
          <w:sz w:val="24"/>
          <w:szCs w:val="24"/>
          <w:lang w:val="sk-SK"/>
        </w:rPr>
        <w:t>monitorovacieho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systému ich vloženie. </w:t>
      </w:r>
    </w:p>
    <w:p w14:paraId="192D03AD" w14:textId="77777777" w:rsidR="003A01F1" w:rsidRPr="001B0852" w:rsidRDefault="003A01F1" w:rsidP="003A01F1">
      <w:pPr>
        <w:spacing w:after="0" w:line="264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EF2D1EC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§ 5</w:t>
      </w:r>
    </w:p>
    <w:p w14:paraId="746C2EE9" w14:textId="77777777" w:rsidR="0042438A" w:rsidRPr="001B0852" w:rsidRDefault="0042438A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75509B4D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Kontrola údajov</w:t>
      </w:r>
    </w:p>
    <w:p w14:paraId="3062C026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5772504A" w14:textId="3E6EC21E" w:rsidR="004C105C" w:rsidRPr="001B0852" w:rsidRDefault="003A01F1" w:rsidP="003A01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>Prevádzkovateľ monitorovacieho systému s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>kontrol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uje vložené 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>údaje o energetickej efektívnosti</w:t>
      </w:r>
      <w:r w:rsidR="00152497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ktoré prevádzkovateľ dátového centra vlož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il 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do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prípravného priestoru 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Európskej databázy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energetickej efektívnosti 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dátových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center. </w:t>
      </w:r>
    </w:p>
    <w:p w14:paraId="577F0298" w14:textId="77777777" w:rsidR="003A01F1" w:rsidRPr="001B0852" w:rsidRDefault="003A01F1" w:rsidP="003A01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E9367A5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§ 6</w:t>
      </w:r>
    </w:p>
    <w:p w14:paraId="37FC0A65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5B279C48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Validácia údajov</w:t>
      </w:r>
    </w:p>
    <w:p w14:paraId="19A35CF6" w14:textId="77777777" w:rsidR="004C105C" w:rsidRPr="001B0852" w:rsidRDefault="004C105C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2B3204F0" w14:textId="77777777" w:rsidR="004C105C" w:rsidRPr="001B0852" w:rsidRDefault="003A01F1" w:rsidP="003A01F1">
      <w:pPr>
        <w:spacing w:after="0" w:line="264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Prevádzkovateľ monitorovacieho systému 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>valid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>uje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vložené a skontrolované </w:t>
      </w:r>
      <w:r w:rsidR="004C105C" w:rsidRPr="001B0852">
        <w:rPr>
          <w:rFonts w:ascii="Times New Roman" w:hAnsi="Times New Roman" w:cs="Times New Roman"/>
          <w:sz w:val="24"/>
          <w:szCs w:val="24"/>
          <w:lang w:val="sk-SK"/>
        </w:rPr>
        <w:t>údaje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a odošle ich do Európskej databázy energetickej efektívnosti dátových center.</w:t>
      </w:r>
    </w:p>
    <w:p w14:paraId="38F42E2D" w14:textId="77777777" w:rsidR="0042438A" w:rsidRPr="001B0852" w:rsidRDefault="0042438A" w:rsidP="003A01F1">
      <w:pPr>
        <w:spacing w:after="0" w:line="264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0A9C36AA" w14:textId="77777777" w:rsidR="00ED6E5B" w:rsidRPr="001B0852" w:rsidRDefault="00ED6E5B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§ 7</w:t>
      </w:r>
    </w:p>
    <w:p w14:paraId="25E9C1B8" w14:textId="77777777" w:rsidR="0042438A" w:rsidRPr="001B0852" w:rsidRDefault="0042438A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13B97EE5" w14:textId="77777777" w:rsidR="00ED6E5B" w:rsidRPr="001B0852" w:rsidRDefault="00ED6E5B" w:rsidP="00ED6E5B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Zverejňovanie údajov v databáze </w:t>
      </w:r>
    </w:p>
    <w:p w14:paraId="4E45E2DE" w14:textId="77777777" w:rsidR="00ED6E5B" w:rsidRPr="001B0852" w:rsidRDefault="00ED6E5B" w:rsidP="00ED6E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A1D4A05" w14:textId="77777777" w:rsidR="00244518" w:rsidRPr="001B0852" w:rsidRDefault="003A01F1" w:rsidP="003A01F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Prevádzkovateľ monitorovacieho systému 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>zverejň</w:t>
      </w:r>
      <w:r w:rsidRPr="001B0852">
        <w:rPr>
          <w:rFonts w:ascii="Times New Roman" w:hAnsi="Times New Roman" w:cs="Times New Roman"/>
          <w:sz w:val="24"/>
          <w:szCs w:val="24"/>
          <w:lang w:val="sk-SK"/>
        </w:rPr>
        <w:t>uje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každoročne do 15. mája v Európskej databáze dátových centier údaje o energetickej efektívnosti</w:t>
      </w:r>
      <w:r w:rsidR="0042438A" w:rsidRPr="001B0852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00AD86D3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C19FA70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42438A" w:rsidRPr="001B0852">
        <w:rPr>
          <w:rFonts w:ascii="Times New Roman" w:hAnsi="Times New Roman" w:cs="Times New Roman"/>
          <w:b/>
          <w:sz w:val="24"/>
          <w:szCs w:val="24"/>
          <w:lang w:val="sk-SK"/>
        </w:rPr>
        <w:t>8</w:t>
      </w:r>
    </w:p>
    <w:p w14:paraId="2BA94D7E" w14:textId="77777777" w:rsidR="0042438A" w:rsidRPr="001B0852" w:rsidRDefault="0042438A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190E9F99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Zasielanie </w:t>
      </w:r>
      <w:r w:rsidR="0042438A"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súhrnných </w:t>
      </w: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údajov do EK</w:t>
      </w:r>
    </w:p>
    <w:p w14:paraId="610D70FB" w14:textId="77777777" w:rsidR="00ED6E5B" w:rsidRPr="001B0852" w:rsidRDefault="00ED6E5B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BB43ED0" w14:textId="327BBE9E" w:rsidR="00244518" w:rsidRPr="001B0852" w:rsidRDefault="00290284" w:rsidP="0042438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(1) </w:t>
      </w:r>
      <w:r w:rsidR="0042438A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Prevádzkovateľ monitorovacieho systému 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>zasiela každoročne do 15. mája súhrnné údaje o dátových centrách Európskej komisii v rozsahu podľa osobitného predpisu,</w:t>
      </w:r>
      <w:r w:rsidR="00152497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2CDA89D4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6E662CE" w14:textId="77777777" w:rsidR="00290284" w:rsidRPr="001B0852" w:rsidRDefault="00290284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>(2) Súhrnné údaje ... sú uvedené v prílohe č. 2.</w:t>
      </w:r>
    </w:p>
    <w:p w14:paraId="5F695C0A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7FCD85A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42438A" w:rsidRPr="001B0852">
        <w:rPr>
          <w:rFonts w:ascii="Times New Roman" w:hAnsi="Times New Roman" w:cs="Times New Roman"/>
          <w:b/>
          <w:sz w:val="24"/>
          <w:szCs w:val="24"/>
          <w:lang w:val="sk-SK"/>
        </w:rPr>
        <w:t>9</w:t>
      </w:r>
    </w:p>
    <w:p w14:paraId="6A04E409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58AD2A53" w14:textId="77777777" w:rsidR="00244518" w:rsidRPr="001B0852" w:rsidRDefault="00244518" w:rsidP="00244518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sz w:val="24"/>
          <w:szCs w:val="24"/>
          <w:lang w:val="sk-SK"/>
        </w:rPr>
        <w:t>Zverejňovanie súhrnných údajov</w:t>
      </w:r>
    </w:p>
    <w:p w14:paraId="063D9210" w14:textId="77777777" w:rsidR="00244518" w:rsidRPr="001B0852" w:rsidRDefault="00244518" w:rsidP="002445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3193679" w14:textId="504C8033" w:rsidR="00244518" w:rsidRPr="001B0852" w:rsidRDefault="0042438A" w:rsidP="0042438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Prevádzkovateľ monitorovacieho systému 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>zverejň</w:t>
      </w:r>
      <w:r w:rsidR="00152497">
        <w:rPr>
          <w:rFonts w:ascii="Times New Roman" w:hAnsi="Times New Roman" w:cs="Times New Roman"/>
          <w:sz w:val="24"/>
          <w:szCs w:val="24"/>
          <w:lang w:val="sk-SK"/>
        </w:rPr>
        <w:t>uje</w:t>
      </w:r>
      <w:r w:rsidR="00244518" w:rsidRPr="001B0852">
        <w:rPr>
          <w:rFonts w:ascii="Times New Roman" w:hAnsi="Times New Roman" w:cs="Times New Roman"/>
          <w:sz w:val="24"/>
          <w:szCs w:val="24"/>
          <w:lang w:val="sk-SK"/>
        </w:rPr>
        <w:t xml:space="preserve"> na svojom webovom sídle súhrnné informácie o energetickej efektívnosti dátových centier za Slovenskú republiku. </w:t>
      </w:r>
    </w:p>
    <w:p w14:paraId="794B7E72" w14:textId="77777777" w:rsidR="00244518" w:rsidRPr="001B0852" w:rsidRDefault="00244518" w:rsidP="0024451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03EC7FC" w14:textId="77777777" w:rsidR="00290284" w:rsidRPr="001B0852" w:rsidRDefault="00290284" w:rsidP="00290284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9" w:name="paragraf-11.oznacenie"/>
      <w:bookmarkStart w:id="10" w:name="paragraf-11"/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§ 10</w:t>
      </w:r>
    </w:p>
    <w:p w14:paraId="638B06F4" w14:textId="77777777" w:rsidR="00290284" w:rsidRPr="001B0852" w:rsidRDefault="00290284" w:rsidP="00290284">
      <w:pPr>
        <w:spacing w:before="225" w:after="225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1" w:name="paragraf-11.odsek-1"/>
      <w:bookmarkEnd w:id="9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Touto vyhláškou sa preberajú právne záväzné akty Európskej únie uvedené v</w:t>
      </w:r>
      <w:bookmarkStart w:id="12" w:name="paragraf-11.odsek-1.text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prílohe č.</w:t>
      </w:r>
      <w:bookmarkEnd w:id="12"/>
      <w:r w:rsidR="00CC6C8C"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3.</w:t>
      </w:r>
    </w:p>
    <w:p w14:paraId="6796BADF" w14:textId="77777777" w:rsidR="00CC6C8C" w:rsidRPr="001B0852" w:rsidRDefault="00CC6C8C" w:rsidP="00290284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3" w:name="paragraf-12.oznacenie"/>
      <w:bookmarkStart w:id="14" w:name="paragraf-12"/>
      <w:bookmarkEnd w:id="10"/>
      <w:bookmarkEnd w:id="11"/>
    </w:p>
    <w:p w14:paraId="1C8BDCFF" w14:textId="77777777" w:rsidR="00290284" w:rsidRPr="001B0852" w:rsidRDefault="00290284" w:rsidP="00290284">
      <w:pPr>
        <w:spacing w:before="225" w:after="225" w:line="240" w:lineRule="auto"/>
        <w:ind w:left="19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§ 11</w:t>
      </w:r>
    </w:p>
    <w:p w14:paraId="3CA9F043" w14:textId="43F9AE7A" w:rsidR="00290284" w:rsidRPr="001B0852" w:rsidRDefault="00290284" w:rsidP="00290284">
      <w:pPr>
        <w:spacing w:before="225" w:after="225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5" w:name="paragraf-12.odsek-1"/>
      <w:bookmarkEnd w:id="13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6" w:name="paragraf-12.odsek-1.text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Táto vyhláška nadobúda účinnosť</w:t>
      </w:r>
      <w:r w:rsidR="005C214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1. januára</w:t>
      </w: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202</w:t>
      </w:r>
      <w:r w:rsidR="00A23C4B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7</w:t>
      </w:r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. </w:t>
      </w:r>
      <w:bookmarkEnd w:id="16"/>
    </w:p>
    <w:bookmarkEnd w:id="14"/>
    <w:bookmarkEnd w:id="15"/>
    <w:p w14:paraId="5E731B12" w14:textId="77777777" w:rsidR="00290284" w:rsidRPr="001B0852" w:rsidRDefault="00290284" w:rsidP="00290284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0E26E7D" w14:textId="77777777" w:rsidR="00290284" w:rsidRPr="001B0852" w:rsidRDefault="00290284" w:rsidP="00290284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7" w:name="predpis.text2"/>
      <w:r w:rsidRPr="001B0852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ministerka</w:t>
      </w:r>
    </w:p>
    <w:bookmarkEnd w:id="17"/>
    <w:p w14:paraId="09B568F0" w14:textId="77777777" w:rsidR="00244518" w:rsidRPr="001B0852" w:rsidRDefault="00244518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F876328" w14:textId="77777777" w:rsidR="00290284" w:rsidRPr="001B0852" w:rsidRDefault="00290284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7F3BBB3" w14:textId="77777777" w:rsidR="00290284" w:rsidRPr="001B0852" w:rsidRDefault="00290284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C74B322" w14:textId="77777777" w:rsidR="00290284" w:rsidRPr="001B0852" w:rsidRDefault="00290284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  <w:sectPr w:rsidR="00290284" w:rsidRPr="001B0852" w:rsidSect="003904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08ED20" w14:textId="77777777" w:rsidR="00290284" w:rsidRPr="0039040A" w:rsidRDefault="00290284" w:rsidP="00290284">
      <w:pPr>
        <w:pStyle w:val="Text1"/>
        <w:widowControl w:val="0"/>
        <w:spacing w:after="0" w:line="240" w:lineRule="auto"/>
        <w:ind w:left="0"/>
        <w:jc w:val="right"/>
      </w:pPr>
      <w:r w:rsidRPr="0039040A">
        <w:lastRenderedPageBreak/>
        <w:t>Príloha č. 1</w:t>
      </w:r>
    </w:p>
    <w:p w14:paraId="457DD34B" w14:textId="03DC81CC" w:rsidR="00290284" w:rsidRPr="0039040A" w:rsidRDefault="00290284" w:rsidP="00290284">
      <w:pPr>
        <w:pStyle w:val="Text1"/>
        <w:widowControl w:val="0"/>
        <w:spacing w:before="0" w:line="240" w:lineRule="auto"/>
        <w:ind w:left="0"/>
        <w:jc w:val="right"/>
      </w:pPr>
      <w:r w:rsidRPr="0039040A">
        <w:t>k vyhláške č. .../202</w:t>
      </w:r>
      <w:r w:rsidR="00A23C4B">
        <w:t>7</w:t>
      </w:r>
      <w:r w:rsidRPr="0039040A">
        <w:t xml:space="preserve"> Z. z. </w:t>
      </w:r>
    </w:p>
    <w:p w14:paraId="071FC8F4" w14:textId="77777777" w:rsidR="00290284" w:rsidRPr="0039040A" w:rsidRDefault="00290284" w:rsidP="00290284">
      <w:pPr>
        <w:pStyle w:val="Text1"/>
        <w:widowControl w:val="0"/>
        <w:spacing w:line="240" w:lineRule="auto"/>
        <w:ind w:left="0"/>
        <w:jc w:val="center"/>
        <w:rPr>
          <w:b/>
        </w:rPr>
      </w:pPr>
    </w:p>
    <w:p w14:paraId="696CF0E9" w14:textId="77777777" w:rsidR="00290284" w:rsidRPr="0039040A" w:rsidRDefault="00290284" w:rsidP="00290284">
      <w:pPr>
        <w:pStyle w:val="Text1"/>
        <w:widowControl w:val="0"/>
        <w:spacing w:line="240" w:lineRule="auto"/>
        <w:ind w:left="0"/>
        <w:jc w:val="center"/>
        <w:rPr>
          <w:b/>
        </w:rPr>
      </w:pPr>
      <w:r w:rsidRPr="0039040A">
        <w:rPr>
          <w:b/>
        </w:rPr>
        <w:t xml:space="preserve">Rozsah údajov </w:t>
      </w:r>
    </w:p>
    <w:p w14:paraId="1363044C" w14:textId="77777777" w:rsidR="00494E96" w:rsidRPr="0039040A" w:rsidRDefault="00494E96" w:rsidP="00494E96">
      <w:pPr>
        <w:pStyle w:val="Text1"/>
        <w:widowControl w:val="0"/>
        <w:spacing w:line="240" w:lineRule="auto"/>
        <w:ind w:left="0"/>
        <w:rPr>
          <w:b/>
        </w:rPr>
      </w:pPr>
    </w:p>
    <w:p w14:paraId="58A88F6E" w14:textId="77777777" w:rsidR="00494E96" w:rsidRPr="0039040A" w:rsidRDefault="00494E96" w:rsidP="00494E96">
      <w:pPr>
        <w:pStyle w:val="Text1"/>
        <w:widowControl w:val="0"/>
        <w:spacing w:line="240" w:lineRule="auto"/>
        <w:ind w:left="0"/>
      </w:pPr>
      <w:r w:rsidRPr="0039040A">
        <w:t>Tabuľka rozsahu údajov zbieraných prevádzkovateľom dátového centra a vkladaných do Európskej databázy energetickej efektívnosti dátových centier</w:t>
      </w:r>
    </w:p>
    <w:p w14:paraId="5593552A" w14:textId="77777777" w:rsidR="00290284" w:rsidRPr="0039040A" w:rsidRDefault="00290284" w:rsidP="00494E96">
      <w:pPr>
        <w:pStyle w:val="Text1"/>
        <w:widowControl w:val="0"/>
        <w:spacing w:after="0" w:line="240" w:lineRule="auto"/>
        <w:ind w:left="0"/>
      </w:pPr>
    </w:p>
    <w:tbl>
      <w:tblPr>
        <w:tblW w:w="949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9"/>
        <w:gridCol w:w="1540"/>
        <w:gridCol w:w="1329"/>
      </w:tblGrid>
      <w:tr w:rsidR="00494E96" w:rsidRPr="0039040A" w14:paraId="3DA808F2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036FCC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Názov dátového centra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4EC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Názov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810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5B4361BB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6C065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Vlastník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8DC0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Vlastník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DDA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4BF5C2D7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309372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Vlastník - IČO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7C1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IČO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EBD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781E68A7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E40983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Vlastník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FF5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Meno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EDF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6816F52A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1A1C5A8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Vlastník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829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Priezvisko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BC6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4E468FE5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3C8311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Vlastník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EBB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Mail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B96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249D5028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40B235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Vlastník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016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Telefón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676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3A77119A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218C66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Prevádzkovateľ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30C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Prevádzkovateľ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C1F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09739009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4EB231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Prevádzkovateľ IČO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745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IČO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38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7315B18F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1696DD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Prevádzkovateľ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3F93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Meno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B0E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29F02695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249AFC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Prevádzkovateľ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AC9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Priezvisko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49F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3448330F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D04FA6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Prevádzkovateľ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CD7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Mail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CAF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79377445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0DB8B4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Prevádzkovateľ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2CC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Telefón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379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168C70E7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7461C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Miesto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83C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Kód LAU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8419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1A4BAB85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4D3FBC7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Typ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BB0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Typ DC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305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3E38CB66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3FFBC4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Typ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852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Štruktúra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F9D3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4B3D1BAC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3DFE74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Typ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D68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Hosting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C2C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1DEC19A7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25B703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Rok a mesiac uvedenia do prevádzky</w:t>
            </w: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1347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32B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5BDDFFE3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5A0CB3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Úroveň redundancie elektrickej infraštruktúry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4AE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596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20D74262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AE932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Úroveň redundancie chladiacej infraštruktúry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803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1B19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35BA9E94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D1A7B3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Veľkostná kategória dátového centra</w:t>
            </w: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25F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ADA1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63115E81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3626A3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Nainštalovaný príkon informačných technológií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4AC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PD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6D7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</w:t>
            </w:r>
          </w:p>
        </w:tc>
      </w:tr>
      <w:tr w:rsidR="00494E96" w:rsidRPr="0039040A" w14:paraId="783089AD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C63571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Celková podlahová plocha dátového centra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4AE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S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DC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2EB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m</w:t>
            </w:r>
            <w:r w:rsidRPr="0039040A">
              <w:rPr>
                <w:rFonts w:ascii="Calibri" w:eastAsia="Times New Roman" w:hAnsi="Calibri" w:cs="Calibri"/>
                <w:color w:val="000000"/>
                <w:vertAlign w:val="superscript"/>
                <w:lang w:val="sk-SK" w:eastAsia="sk-SK"/>
              </w:rPr>
              <w:t>2</w:t>
            </w:r>
          </w:p>
        </w:tc>
      </w:tr>
      <w:tr w:rsidR="00494E96" w:rsidRPr="0039040A" w14:paraId="3BD300F3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91EAD5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Celková podlahová plocha počítačovej miestnosti dátového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568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S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CR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E30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m</w:t>
            </w:r>
            <w:r w:rsidRPr="0039040A">
              <w:rPr>
                <w:rFonts w:ascii="Calibri" w:eastAsia="Times New Roman" w:hAnsi="Calibri" w:cs="Calibri"/>
                <w:color w:val="000000"/>
                <w:vertAlign w:val="superscript"/>
                <w:lang w:val="sk-SK" w:eastAsia="sk-SK"/>
              </w:rPr>
              <w:t>2</w:t>
            </w:r>
          </w:p>
        </w:tc>
      </w:tr>
      <w:tr w:rsidR="00494E96" w:rsidRPr="0039040A" w14:paraId="2D71803A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8D84FF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Celková spotreba energie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302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DC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8928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215FBFB8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650E97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Množstvo EDC pochádzajúce zo záložných generátorov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5800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DC-BG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A79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1124B5D1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14ABF59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Celková spotreba energie zariadenia informačných technológií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9A70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A41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34E996EE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85FDF47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Informácia o tom, či dátové centrum poskytuje funkcie elektrickej siete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8428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B271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</w:tr>
      <w:tr w:rsidR="00494E96" w:rsidRPr="0039040A" w14:paraId="62D98DB1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050084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Priemerná kapacita batérie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0B4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C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BtG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4B9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</w:t>
            </w:r>
          </w:p>
        </w:tc>
      </w:tr>
      <w:tr w:rsidR="00494E96" w:rsidRPr="0039040A" w14:paraId="59688FA0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F1DA74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Celkový objem vody na vstupe</w:t>
            </w: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134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W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8B7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m</w:t>
            </w:r>
            <w:r w:rsidRPr="0039040A">
              <w:rPr>
                <w:rFonts w:ascii="Calibri" w:eastAsia="Times New Roman" w:hAnsi="Calibri" w:cs="Calibri"/>
                <w:color w:val="000000"/>
                <w:vertAlign w:val="superscript"/>
                <w:lang w:val="sk-SK" w:eastAsia="sk-SK"/>
              </w:rPr>
              <w:t>3</w:t>
            </w:r>
          </w:p>
        </w:tc>
      </w:tr>
      <w:tr w:rsidR="00494E96" w:rsidRPr="0039040A" w14:paraId="3A3283D3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B5AD1D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Celkový objem pitnej vody na vstupe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90A7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W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IN-POT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19F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m</w:t>
            </w:r>
            <w:r w:rsidRPr="0039040A">
              <w:rPr>
                <w:rFonts w:ascii="Calibri" w:eastAsia="Times New Roman" w:hAnsi="Calibri" w:cs="Calibri"/>
                <w:color w:val="000000"/>
                <w:vertAlign w:val="superscript"/>
                <w:lang w:val="sk-SK" w:eastAsia="sk-SK"/>
              </w:rPr>
              <w:t>3</w:t>
            </w:r>
          </w:p>
        </w:tc>
      </w:tr>
      <w:tr w:rsidR="00494E96" w:rsidRPr="0039040A" w14:paraId="2A29AA85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F81BD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lastRenderedPageBreak/>
              <w:t xml:space="preserve">Opätovne použité odpadové teplo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711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REUSE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FCC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1D9CC57D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B7F767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Priemerná teplota odpadového tepla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0B39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WH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3D5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°C</w:t>
            </w:r>
          </w:p>
        </w:tc>
      </w:tr>
      <w:tr w:rsidR="00494E96" w:rsidRPr="0039040A" w14:paraId="6FD0A354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2511D8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Priemerná nastavená teplota nasávaného vzduchu zariadení informačných technológií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C5E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D9D0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°C</w:t>
            </w:r>
          </w:p>
        </w:tc>
      </w:tr>
      <w:tr w:rsidR="00494E96" w:rsidRPr="0039040A" w14:paraId="50BCB202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216B226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Druhy chladív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241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2AE1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-</w:t>
            </w:r>
          </w:p>
        </w:tc>
      </w:tr>
      <w:tr w:rsidR="00494E96" w:rsidRPr="0039040A" w14:paraId="06A79117" w14:textId="77777777" w:rsidTr="0039040A">
        <w:trPr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05E05F" w14:textId="3D6C2283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Dennostupne </w:t>
            </w:r>
            <w:r w:rsidR="00455867"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chlad</w:t>
            </w:r>
            <w:r w:rsidR="00455867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u</w:t>
            </w:r>
            <w:r w:rsidR="00455867"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A10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CDD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A2B9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dennostupne</w:t>
            </w:r>
          </w:p>
        </w:tc>
      </w:tr>
      <w:tr w:rsidR="00494E96" w:rsidRPr="0039040A" w14:paraId="2798D20F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575D8D3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Celková spotreba energie z obnoviteľných zdrojov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FCB4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RES-TOT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6E5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0BB11519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CBF4EF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Celková spotreba energie z obnoviteľných zdrojov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E29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RES-GOO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0B9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1EAF1A78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383271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Celková spotreba energie z obnoviteľných zdrojov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64D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RES-PPA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709D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7976E4CD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97227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Celková spotreba energie z obnoviteľných zdrojov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1EC1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RES-OS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A9E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kWh</w:t>
            </w:r>
          </w:p>
        </w:tc>
      </w:tr>
      <w:tr w:rsidR="00494E96" w:rsidRPr="0039040A" w14:paraId="79411B33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1348867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Kapacita IKT serverov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C20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C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SERV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E5A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kW</w:t>
            </w:r>
          </w:p>
        </w:tc>
      </w:tr>
      <w:tr w:rsidR="00494E96" w:rsidRPr="0039040A" w14:paraId="55D51A70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1BD6F4F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Kapacita IKT pamäťových zariadení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063C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C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STOR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1225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PB</w:t>
            </w:r>
          </w:p>
        </w:tc>
      </w:tr>
      <w:tr w:rsidR="00494E96" w:rsidRPr="0039040A" w14:paraId="19A8450B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B642469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Šírka pásma prichádzajúcej prevádzky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B54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B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06D7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GB/s</w:t>
            </w:r>
          </w:p>
        </w:tc>
      </w:tr>
      <w:tr w:rsidR="00494E96" w:rsidRPr="0039040A" w14:paraId="2E64165C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76D6FCA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Šírka pásma odchádzajúcej prevádzky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8C7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B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OUT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D91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GB/s</w:t>
            </w:r>
          </w:p>
        </w:tc>
      </w:tr>
      <w:tr w:rsidR="00494E96" w:rsidRPr="0039040A" w14:paraId="089E35E0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0BAA5AE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Prichádzajúca dátová prevádzka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F16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IN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0908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EB</w:t>
            </w:r>
          </w:p>
        </w:tc>
      </w:tr>
      <w:tr w:rsidR="00494E96" w:rsidRPr="001B0852" w14:paraId="3A1FEF5E" w14:textId="77777777" w:rsidTr="0039040A">
        <w:trPr>
          <w:trHeight w:val="37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8858E2B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Odchádzajúca dátová prevádzka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DF82" w14:textId="77777777" w:rsidR="00494E96" w:rsidRPr="0039040A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T</w:t>
            </w:r>
            <w:r w:rsidRPr="0039040A">
              <w:rPr>
                <w:rFonts w:ascii="Calibri" w:eastAsia="Times New Roman" w:hAnsi="Calibri" w:cs="Calibri"/>
                <w:color w:val="000000"/>
                <w:vertAlign w:val="subscript"/>
                <w:lang w:val="sk-SK" w:eastAsia="sk-SK"/>
              </w:rPr>
              <w:t>OUT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80E7" w14:textId="77777777" w:rsidR="00494E96" w:rsidRPr="001B0852" w:rsidRDefault="00494E96" w:rsidP="00494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39040A">
              <w:rPr>
                <w:rFonts w:ascii="Calibri" w:eastAsia="Times New Roman" w:hAnsi="Calibri" w:cs="Calibri"/>
                <w:color w:val="000000"/>
                <w:lang w:val="sk-SK" w:eastAsia="sk-SK"/>
              </w:rPr>
              <w:t>EB</w:t>
            </w:r>
          </w:p>
        </w:tc>
      </w:tr>
    </w:tbl>
    <w:p w14:paraId="762EADA1" w14:textId="77777777" w:rsidR="00494E96" w:rsidRPr="001B0852" w:rsidRDefault="00494E96" w:rsidP="00494E96">
      <w:pPr>
        <w:pStyle w:val="Text1"/>
        <w:widowControl w:val="0"/>
        <w:spacing w:after="0" w:line="240" w:lineRule="auto"/>
        <w:ind w:left="0"/>
      </w:pPr>
    </w:p>
    <w:p w14:paraId="77C7FA70" w14:textId="77777777" w:rsidR="00494E96" w:rsidRPr="001B0852" w:rsidRDefault="00494E96" w:rsidP="00290284">
      <w:pPr>
        <w:pStyle w:val="Text1"/>
        <w:widowControl w:val="0"/>
        <w:spacing w:after="0" w:line="240" w:lineRule="auto"/>
        <w:ind w:left="0"/>
        <w:jc w:val="right"/>
        <w:sectPr w:rsidR="00494E96" w:rsidRPr="001B0852" w:rsidSect="003904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F8BC1" w14:textId="77777777" w:rsidR="00290284" w:rsidRPr="001B0852" w:rsidRDefault="00290284" w:rsidP="00290284">
      <w:pPr>
        <w:pStyle w:val="Text1"/>
        <w:widowControl w:val="0"/>
        <w:spacing w:after="0" w:line="240" w:lineRule="auto"/>
        <w:ind w:left="0"/>
        <w:jc w:val="right"/>
      </w:pPr>
      <w:r w:rsidRPr="001B0852">
        <w:lastRenderedPageBreak/>
        <w:t>Príloha č. 2</w:t>
      </w:r>
    </w:p>
    <w:p w14:paraId="140148B4" w14:textId="7874C64A" w:rsidR="00290284" w:rsidRPr="001B0852" w:rsidRDefault="00290284" w:rsidP="00290284">
      <w:pPr>
        <w:pStyle w:val="Text1"/>
        <w:widowControl w:val="0"/>
        <w:spacing w:before="0" w:line="240" w:lineRule="auto"/>
        <w:ind w:left="0"/>
        <w:jc w:val="right"/>
      </w:pPr>
      <w:r w:rsidRPr="001B0852">
        <w:t>k vyhláške č. .../202</w:t>
      </w:r>
      <w:r w:rsidR="00A23C4B">
        <w:t>7</w:t>
      </w:r>
      <w:r w:rsidRPr="001B0852">
        <w:t xml:space="preserve"> Z. z. </w:t>
      </w:r>
    </w:p>
    <w:p w14:paraId="104ECFD9" w14:textId="77777777" w:rsidR="00290284" w:rsidRPr="001B0852" w:rsidRDefault="00290284" w:rsidP="00290284">
      <w:pPr>
        <w:pStyle w:val="Text1"/>
        <w:widowControl w:val="0"/>
        <w:spacing w:line="240" w:lineRule="auto"/>
        <w:ind w:left="0"/>
        <w:jc w:val="center"/>
        <w:rPr>
          <w:b/>
        </w:rPr>
      </w:pPr>
    </w:p>
    <w:p w14:paraId="3A8882FC" w14:textId="77777777" w:rsidR="00290284" w:rsidRPr="001B0852" w:rsidRDefault="00290284" w:rsidP="00290284">
      <w:pPr>
        <w:pStyle w:val="Text1"/>
        <w:widowControl w:val="0"/>
        <w:spacing w:line="240" w:lineRule="auto"/>
        <w:ind w:left="0"/>
        <w:jc w:val="center"/>
        <w:rPr>
          <w:b/>
        </w:rPr>
      </w:pPr>
      <w:r w:rsidRPr="001B0852">
        <w:rPr>
          <w:b/>
        </w:rPr>
        <w:t xml:space="preserve">Rozsah súhrnných údajov </w:t>
      </w:r>
    </w:p>
    <w:p w14:paraId="2215DE82" w14:textId="77777777" w:rsidR="00290284" w:rsidRPr="001B0852" w:rsidRDefault="00290284" w:rsidP="002902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C05D65A" w14:textId="77777777" w:rsidR="00B309F8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VEREJNE DOSTUPNÉ INFORMÁCIE na úrovni členských štátov a</w:t>
      </w:r>
      <w:r w:rsidR="00B30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 </w:t>
      </w:r>
      <w:r w:rsidRPr="0039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Únie</w:t>
      </w:r>
    </w:p>
    <w:p w14:paraId="46FD0C38" w14:textId="77777777" w:rsidR="00B46C5C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(PRÍLOHA IV):</w:t>
      </w:r>
    </w:p>
    <w:p w14:paraId="74CA8BCB" w14:textId="77777777" w:rsidR="00B309F8" w:rsidRPr="0039040A" w:rsidRDefault="00B309F8" w:rsidP="00B4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</w:pPr>
    </w:p>
    <w:p w14:paraId="1961E794" w14:textId="77777777" w:rsidR="00B46C5C" w:rsidRPr="0039040A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Veľkostná kategória dátových centier</w:t>
      </w:r>
    </w:p>
    <w:p w14:paraId="5BFDE3EB" w14:textId="77777777" w:rsidR="00B309F8" w:rsidRPr="00B309F8" w:rsidRDefault="00B46C5C" w:rsidP="00B309F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veľmi ma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lé dátové centrum: 100 – 500 kW,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361D8F54" w14:textId="77777777" w:rsidR="00B309F8" w:rsidRPr="00B309F8" w:rsidRDefault="00B309F8" w:rsidP="00B309F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B46C5C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alé dátové centrum: 500 – 1 000kW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B46C5C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27106501" w14:textId="77777777" w:rsidR="00B309F8" w:rsidRPr="00B309F8" w:rsidRDefault="00B46C5C" w:rsidP="00B309F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stredné dátové centrum: 1 – 2 MW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3AFFA8E3" w14:textId="77777777" w:rsidR="00B309F8" w:rsidRPr="00B309F8" w:rsidRDefault="00B46C5C" w:rsidP="00B309F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veľké dátové centrum: 2 – 10 MW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7CFED7EA" w14:textId="77777777" w:rsidR="00B46C5C" w:rsidRPr="00B309F8" w:rsidRDefault="00B46C5C" w:rsidP="00B309F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veľmi veľké dátové centrum: &gt; 10 MW.</w:t>
      </w:r>
    </w:p>
    <w:p w14:paraId="57AE28D6" w14:textId="77777777" w:rsidR="00B46C5C" w:rsidRPr="0039040A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4F618B42" w14:textId="77777777" w:rsidR="00B46C5C" w:rsidRPr="0039040A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Verejne prístupné informácie na úrovni členských štátov (PRÍLOHA IV):</w:t>
      </w:r>
    </w:p>
    <w:p w14:paraId="6C2843EE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počet nahlasujúcich dátových centier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5FC3034F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rozdelenie nahlasujúcich dátových centier podľa veľkostných kategórií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5762E5A9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celkový nainštalovaný príkon informačných technológií (PDIT)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nahlasujúcich dátových centier,</w:t>
      </w:r>
    </w:p>
    <w:p w14:paraId="081156D2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celková spotreba energie (EDC)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nahlasujúcich dátových centier,</w:t>
      </w:r>
    </w:p>
    <w:p w14:paraId="1C3C6246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celková spotreba vody (WIN)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nahlasujúcich dátových centier,</w:t>
      </w:r>
    </w:p>
    <w:p w14:paraId="5392E2CF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priemerná PUE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nahlasujúcich dátových centier na území členského štátu, priemerná PUE jednotlivých typov dátových centier a priemerná PUE jed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notlivých veľkostných kategórií,</w:t>
      </w:r>
    </w:p>
    <w:p w14:paraId="4513EEB3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priemerná WUE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nahlasujúcich dátových centier na území členského štátu, priemerná WUE jednotlivých typov dátových centier a priemerná WUE jed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notlivých veľkostných kategórií,</w:t>
      </w:r>
    </w:p>
    <w:p w14:paraId="28B91827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priemerný ERF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nahlasujúcich dátových centier na území členského štátu, priemerný ERF jednotlivých typov dátových centier a priemerný ERF jed</w:t>
      </w:r>
      <w:r w:rsidR="00B309F8"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notlivých veľkostných kategórií,</w:t>
      </w:r>
    </w:p>
    <w:p w14:paraId="5FE062D0" w14:textId="77777777" w:rsidR="00B46C5C" w:rsidRPr="00B309F8" w:rsidRDefault="00B46C5C" w:rsidP="00B309F8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priemerný REF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nahlasujúcich dátových centier na území členského štátu, priemerný REF jednotlivých typov dátových centier a priemerný REF jednotlivých veľkostných kategórií.</w:t>
      </w:r>
    </w:p>
    <w:p w14:paraId="3E3BACD0" w14:textId="77777777" w:rsidR="00B309F8" w:rsidRPr="00B309F8" w:rsidRDefault="00B309F8" w:rsidP="00B309F8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2618CF2" w14:textId="77777777" w:rsidR="00B46C5C" w:rsidRPr="0039040A" w:rsidRDefault="00B46C5C" w:rsidP="00B30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V prípade bodov vi) až ix) sa agregácia ukazovateľov udržateľnosti vykoná s váženou metrickou agregáciou, pričom ako váhový koeficient sa použije celková spotreba energie.</w:t>
      </w:r>
    </w:p>
    <w:p w14:paraId="4368CA2C" w14:textId="77777777" w:rsidR="00B309F8" w:rsidRDefault="00B309F8" w:rsidP="00B30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2620E4E9" w14:textId="77777777" w:rsidR="00B46C5C" w:rsidRPr="0039040A" w:rsidRDefault="00B46C5C" w:rsidP="00B30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V prípade bodov vi) až ix) bude predloženie agregovaných údajov podľa typu dátového centra a podľa veľkostnej kategórie možné iba vtedy, ak príslušná kategória obsahuje údaje aspoň z troch dátových centier;</w:t>
      </w:r>
    </w:p>
    <w:p w14:paraId="56FA79D6" w14:textId="77777777" w:rsidR="00B46C5C" w:rsidRPr="0039040A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6220F39C" w14:textId="77777777" w:rsidR="00B46C5C" w:rsidRPr="0039040A" w:rsidRDefault="00B46C5C" w:rsidP="00B4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 w:eastAsia="sk-SK"/>
        </w:rPr>
        <w:t>Verejne prístupné informácie na úrovni Únie (PRÍLOHA IV):</w:t>
      </w:r>
    </w:p>
    <w:p w14:paraId="252EA4F4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počet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nahlasujúcich dátových centier;</w:t>
      </w:r>
    </w:p>
    <w:p w14:paraId="097AF318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rozdelenie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nahlasujúcich dátových centier podľa veľkostných kategórií;</w:t>
      </w:r>
    </w:p>
    <w:p w14:paraId="4CCC9A03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celkový nainštalovaný príkon informačných technológií (PDIT)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všetkých nahlasujúcich dátových centier;</w:t>
      </w:r>
    </w:p>
    <w:p w14:paraId="603D4B11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celková spotreba energie (EDC)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všetkých nahlasujúcich dátových centier;</w:t>
      </w:r>
    </w:p>
    <w:p w14:paraId="2A75AD2F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celková spotreba vody (WIN)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všetkých nahlasujúcich dátových centier;</w:t>
      </w:r>
    </w:p>
    <w:p w14:paraId="7F81AE06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lastRenderedPageBreak/>
        <w:t xml:space="preserve">priemerná PUE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všetkých nahlasujúcich dátových centier na území Únie, priemerná PUE jednotlivých typov dátových centier, priemerná PUE jednotlivých veľkostných kategórií;</w:t>
      </w:r>
    </w:p>
    <w:p w14:paraId="2CFE2719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priemerná WUE 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všetkých nahlasujúcich dátových centier na území Únie, priemerná WUE jednotlivých typov dátových centier, priemerná WUE jednotlivých veľkostných kategórií;</w:t>
      </w:r>
    </w:p>
    <w:p w14:paraId="2D2EBAEE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priemerný ERF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nahlasujúcich dátových centier na území Únie, priemerný ERF jednotlivých typov dátových centier, priemerný ERF jednotlivých veľkostných kategórií;</w:t>
      </w:r>
    </w:p>
    <w:p w14:paraId="74C615EC" w14:textId="77777777" w:rsidR="00B46C5C" w:rsidRPr="00B309F8" w:rsidRDefault="00B46C5C" w:rsidP="00B309F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0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priemerný REF</w:t>
      </w:r>
      <w:r w:rsidRPr="00B309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všetkých nahlasujúcich dátových centier na území Únie, priemerný REF jednotlivých typov dátových centier, priemerný REF jednotlivých veľkostných kategórií.</w:t>
      </w:r>
    </w:p>
    <w:p w14:paraId="6E43FA4A" w14:textId="77777777" w:rsidR="00B309F8" w:rsidRDefault="00B309F8" w:rsidP="00B46C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40E5D6F4" w14:textId="77777777" w:rsidR="00B46C5C" w:rsidRDefault="00B46C5C" w:rsidP="00A94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  <w:r w:rsidRPr="0039040A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V prípade bodov vi) až ix) sa agregácia ukazovateľov udržateľnosti vykoná s váženou metrickou agregáciou, pričom ako váhový koeficient sa použije celková spotreba energie.</w:t>
      </w:r>
    </w:p>
    <w:p w14:paraId="4C742209" w14:textId="77777777" w:rsidR="00B309F8" w:rsidRPr="0039040A" w:rsidRDefault="00B309F8" w:rsidP="00B46C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1E4A937B" w14:textId="77777777" w:rsidR="00494E96" w:rsidRPr="0039040A" w:rsidRDefault="00494E96" w:rsidP="002902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sectPr w:rsidR="00494E96" w:rsidRPr="0039040A" w:rsidSect="003904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0891DA" w14:textId="77777777" w:rsidR="00290284" w:rsidRPr="001B0852" w:rsidRDefault="00290284" w:rsidP="00290284">
      <w:pPr>
        <w:pStyle w:val="Text1"/>
        <w:widowControl w:val="0"/>
        <w:spacing w:after="0" w:line="240" w:lineRule="auto"/>
        <w:ind w:left="0"/>
        <w:jc w:val="right"/>
      </w:pPr>
      <w:r w:rsidRPr="001B0852">
        <w:lastRenderedPageBreak/>
        <w:t>Príloha č. 3</w:t>
      </w:r>
    </w:p>
    <w:p w14:paraId="19D02C91" w14:textId="32E808C2" w:rsidR="00290284" w:rsidRPr="001B0852" w:rsidRDefault="00290284" w:rsidP="00290284">
      <w:pPr>
        <w:pStyle w:val="Text1"/>
        <w:widowControl w:val="0"/>
        <w:spacing w:before="0" w:line="240" w:lineRule="auto"/>
        <w:ind w:left="0"/>
        <w:jc w:val="right"/>
      </w:pPr>
      <w:r w:rsidRPr="001B0852">
        <w:t>k vyhláške č. .../202</w:t>
      </w:r>
      <w:r w:rsidR="00A23C4B">
        <w:t>7</w:t>
      </w:r>
      <w:r w:rsidRPr="001B0852">
        <w:t xml:space="preserve"> Z. z. </w:t>
      </w:r>
    </w:p>
    <w:p w14:paraId="624A7E61" w14:textId="77777777" w:rsidR="00290284" w:rsidRPr="001B0852" w:rsidRDefault="00290284" w:rsidP="00290284">
      <w:pPr>
        <w:pStyle w:val="Text1"/>
        <w:widowControl w:val="0"/>
        <w:spacing w:line="240" w:lineRule="auto"/>
        <w:ind w:left="0"/>
        <w:jc w:val="center"/>
        <w:rPr>
          <w:b/>
        </w:rPr>
      </w:pPr>
    </w:p>
    <w:p w14:paraId="5EDF48EC" w14:textId="77777777" w:rsidR="00290284" w:rsidRPr="001B0852" w:rsidRDefault="00290284" w:rsidP="00290284">
      <w:pPr>
        <w:pStyle w:val="Text1"/>
        <w:widowControl w:val="0"/>
        <w:spacing w:line="240" w:lineRule="auto"/>
        <w:ind w:left="0"/>
        <w:jc w:val="center"/>
        <w:rPr>
          <w:color w:val="000000" w:themeColor="text1"/>
        </w:rPr>
      </w:pPr>
      <w:r w:rsidRPr="001B0852">
        <w:rPr>
          <w:b/>
        </w:rPr>
        <w:t xml:space="preserve">Zoznam preberaných právne záväzných aktov Európskej únie </w:t>
      </w:r>
    </w:p>
    <w:p w14:paraId="36FD5EFA" w14:textId="77777777" w:rsidR="00B309F8" w:rsidRDefault="00B309F8" w:rsidP="00B309F8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14:paraId="31315D1C" w14:textId="77777777" w:rsidR="00290284" w:rsidRPr="001B0852" w:rsidRDefault="00290284" w:rsidP="00B309F8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color w:val="000000"/>
          <w:sz w:val="24"/>
          <w:szCs w:val="24"/>
          <w:lang w:val="sk-SK"/>
        </w:rPr>
        <w:t>1. Smernica Európskeho parlamentu a Rady (EÚ) 2023/1791 z 13. septembra 2023 o energetickej efektívnosti a o zmene nariadenia (EÚ) 2023/955 (prepracované znenie) (Ú. v. EÚ L 231, 20. 09. 2023) v znení smernice Európskeho parlamentu a Rady (EÚ) 2024/1788 z 13. júna 2024 (Ú. v. EÚ L, 15. 07. 2024).</w:t>
      </w:r>
    </w:p>
    <w:p w14:paraId="4DCDCF2A" w14:textId="77777777" w:rsidR="00290284" w:rsidRPr="001B0852" w:rsidRDefault="00290284" w:rsidP="00B309F8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14:paraId="6B916FD9" w14:textId="77777777" w:rsidR="00290284" w:rsidRPr="00E4397E" w:rsidRDefault="00290284" w:rsidP="00B309F8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1B0852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2. </w:t>
      </w:r>
      <w:r w:rsidR="00FB434B" w:rsidRPr="001B0852">
        <w:rPr>
          <w:rFonts w:ascii="Times New Roman" w:hAnsi="Times New Roman" w:cs="Times New Roman"/>
          <w:color w:val="000000"/>
          <w:sz w:val="24"/>
          <w:szCs w:val="24"/>
          <w:lang w:val="sk-SK"/>
        </w:rPr>
        <w:t>Delegované nariadenie komisie (EÚ) 2024/1364 z 14. marca 2024 o prvej fáze stanovenia spoločnej schémy Únie na hodnotenie dátových centier (Ú. v. ES L 1364 17.5.2024).</w:t>
      </w:r>
    </w:p>
    <w:p w14:paraId="457CBFC2" w14:textId="77777777" w:rsidR="00290284" w:rsidRDefault="00290284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DD54CEB" w14:textId="77777777" w:rsidR="00B309F8" w:rsidRPr="00E4397E" w:rsidRDefault="00B309F8" w:rsidP="0029028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sectPr w:rsidR="00B309F8" w:rsidRPr="00E4397E" w:rsidSect="0039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F719" w14:textId="77777777" w:rsidR="00EF2AD4" w:rsidRDefault="00EF2AD4" w:rsidP="00244518">
      <w:pPr>
        <w:spacing w:after="0" w:line="240" w:lineRule="auto"/>
      </w:pPr>
      <w:r>
        <w:separator/>
      </w:r>
    </w:p>
  </w:endnote>
  <w:endnote w:type="continuationSeparator" w:id="0">
    <w:p w14:paraId="19D4F1C5" w14:textId="77777777" w:rsidR="00EF2AD4" w:rsidRDefault="00EF2AD4" w:rsidP="0024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BB12" w14:textId="77777777" w:rsidR="00EF2AD4" w:rsidRDefault="00EF2AD4" w:rsidP="00244518">
      <w:pPr>
        <w:spacing w:after="0" w:line="240" w:lineRule="auto"/>
      </w:pPr>
      <w:r>
        <w:separator/>
      </w:r>
    </w:p>
  </w:footnote>
  <w:footnote w:type="continuationSeparator" w:id="0">
    <w:p w14:paraId="5814C489" w14:textId="77777777" w:rsidR="00EF2AD4" w:rsidRDefault="00EF2AD4" w:rsidP="00244518">
      <w:pPr>
        <w:spacing w:after="0" w:line="240" w:lineRule="auto"/>
      </w:pPr>
      <w:r>
        <w:continuationSeparator/>
      </w:r>
    </w:p>
  </w:footnote>
  <w:footnote w:id="1">
    <w:p w14:paraId="5FDD12E7" w14:textId="77777777" w:rsidR="00244518" w:rsidRPr="000B29AF" w:rsidRDefault="00244518" w:rsidP="00244518">
      <w:pPr>
        <w:pStyle w:val="Textpoznmkypodiarou"/>
        <w:ind w:left="284" w:hanging="284"/>
        <w:jc w:val="both"/>
        <w:rPr>
          <w:lang w:val="sk-SK"/>
        </w:rPr>
      </w:pPr>
      <w:r w:rsidRPr="000B29AF">
        <w:rPr>
          <w:rStyle w:val="Odkaznapoznmkupodiarou"/>
          <w:sz w:val="20"/>
          <w:lang w:val="sk-SK"/>
        </w:rPr>
        <w:footnoteRef/>
      </w:r>
      <w:r w:rsidRPr="000B29AF">
        <w:rPr>
          <w:lang w:val="sk-SK"/>
        </w:rPr>
        <w:t xml:space="preserve">) </w:t>
      </w:r>
      <w:r w:rsidRPr="000B29AF">
        <w:rPr>
          <w:sz w:val="20"/>
          <w:lang w:val="sk-SK"/>
        </w:rPr>
        <w:t>Delegované nariadenie komisie (EÚ) 2024/1364 z 14. marca 2024 o prvej fáze stanovenia spoločnej schémy Únie na hodnotenie dátových centier</w:t>
      </w:r>
      <w:r>
        <w:rPr>
          <w:sz w:val="20"/>
          <w:lang w:val="sk-SK"/>
        </w:rPr>
        <w:t xml:space="preserve"> </w:t>
      </w:r>
      <w:r w:rsidRPr="003D0301">
        <w:rPr>
          <w:color w:val="333333"/>
          <w:sz w:val="20"/>
          <w:shd w:val="clear" w:color="auto" w:fill="FFFFFF"/>
        </w:rPr>
        <w:t>(Ú. v. ES L 1364 17.5.2024</w:t>
      </w:r>
      <w:r>
        <w:rPr>
          <w:color w:val="333333"/>
          <w:sz w:val="20"/>
          <w:shd w:val="clear" w:color="auto" w:fill="FFFFFF"/>
        </w:rPr>
        <w:t>)</w:t>
      </w:r>
      <w:r w:rsidRPr="000B29AF">
        <w:rPr>
          <w:sz w:val="20"/>
          <w:lang w:val="sk-S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D2F698"/>
    <w:multiLevelType w:val="hybridMultilevel"/>
    <w:tmpl w:val="14D0FD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700294"/>
    <w:multiLevelType w:val="hybridMultilevel"/>
    <w:tmpl w:val="A0209DEA"/>
    <w:lvl w:ilvl="0" w:tplc="E9A2A1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6E68"/>
    <w:multiLevelType w:val="hybridMultilevel"/>
    <w:tmpl w:val="AE428698"/>
    <w:lvl w:ilvl="0" w:tplc="17F213E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75" w:hanging="360"/>
      </w:pPr>
    </w:lvl>
    <w:lvl w:ilvl="2" w:tplc="041B001B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2B77240F"/>
    <w:multiLevelType w:val="hybridMultilevel"/>
    <w:tmpl w:val="14124D9E"/>
    <w:lvl w:ilvl="0" w:tplc="9F9233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B249D"/>
    <w:multiLevelType w:val="hybridMultilevel"/>
    <w:tmpl w:val="B6520F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A2801"/>
    <w:multiLevelType w:val="hybridMultilevel"/>
    <w:tmpl w:val="E438D0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F444B"/>
    <w:multiLevelType w:val="hybridMultilevel"/>
    <w:tmpl w:val="5CC0A3AC"/>
    <w:lvl w:ilvl="0" w:tplc="9F9233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06375"/>
    <w:multiLevelType w:val="hybridMultilevel"/>
    <w:tmpl w:val="75E65C9E"/>
    <w:lvl w:ilvl="0" w:tplc="DF2A0E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670FF"/>
    <w:multiLevelType w:val="hybridMultilevel"/>
    <w:tmpl w:val="68700C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E88"/>
    <w:multiLevelType w:val="hybridMultilevel"/>
    <w:tmpl w:val="0A4076DA"/>
    <w:lvl w:ilvl="0" w:tplc="9F9233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34AA9"/>
    <w:multiLevelType w:val="hybridMultilevel"/>
    <w:tmpl w:val="05E684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F26F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9487C"/>
    <w:multiLevelType w:val="hybridMultilevel"/>
    <w:tmpl w:val="710A09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F0F8F"/>
    <w:multiLevelType w:val="hybridMultilevel"/>
    <w:tmpl w:val="3F4213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71B90"/>
    <w:multiLevelType w:val="hybridMultilevel"/>
    <w:tmpl w:val="111CA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737258">
    <w:abstractNumId w:val="5"/>
  </w:num>
  <w:num w:numId="2" w16cid:durableId="1997411270">
    <w:abstractNumId w:val="10"/>
  </w:num>
  <w:num w:numId="3" w16cid:durableId="265164507">
    <w:abstractNumId w:val="2"/>
  </w:num>
  <w:num w:numId="4" w16cid:durableId="2037000007">
    <w:abstractNumId w:val="13"/>
  </w:num>
  <w:num w:numId="5" w16cid:durableId="193733090">
    <w:abstractNumId w:val="1"/>
  </w:num>
  <w:num w:numId="6" w16cid:durableId="1036008160">
    <w:abstractNumId w:val="4"/>
  </w:num>
  <w:num w:numId="7" w16cid:durableId="919144798">
    <w:abstractNumId w:val="0"/>
  </w:num>
  <w:num w:numId="8" w16cid:durableId="307781378">
    <w:abstractNumId w:val="12"/>
  </w:num>
  <w:num w:numId="9" w16cid:durableId="1094208995">
    <w:abstractNumId w:val="11"/>
  </w:num>
  <w:num w:numId="10" w16cid:durableId="2074112710">
    <w:abstractNumId w:val="8"/>
  </w:num>
  <w:num w:numId="11" w16cid:durableId="654797363">
    <w:abstractNumId w:val="9"/>
  </w:num>
  <w:num w:numId="12" w16cid:durableId="752355950">
    <w:abstractNumId w:val="3"/>
  </w:num>
  <w:num w:numId="13" w16cid:durableId="1411847812">
    <w:abstractNumId w:val="6"/>
  </w:num>
  <w:num w:numId="14" w16cid:durableId="591163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18"/>
    <w:rsid w:val="000E51E1"/>
    <w:rsid w:val="00152497"/>
    <w:rsid w:val="00161C11"/>
    <w:rsid w:val="001A5E88"/>
    <w:rsid w:val="001B0852"/>
    <w:rsid w:val="00235A8C"/>
    <w:rsid w:val="00244518"/>
    <w:rsid w:val="00290284"/>
    <w:rsid w:val="002A3BD3"/>
    <w:rsid w:val="0033251A"/>
    <w:rsid w:val="003328F0"/>
    <w:rsid w:val="003361E5"/>
    <w:rsid w:val="003501A7"/>
    <w:rsid w:val="0039040A"/>
    <w:rsid w:val="003A01F1"/>
    <w:rsid w:val="003F2BB6"/>
    <w:rsid w:val="0042099F"/>
    <w:rsid w:val="0042438A"/>
    <w:rsid w:val="00455867"/>
    <w:rsid w:val="00494E96"/>
    <w:rsid w:val="004C105C"/>
    <w:rsid w:val="00572974"/>
    <w:rsid w:val="005C2141"/>
    <w:rsid w:val="005E2F16"/>
    <w:rsid w:val="005E365C"/>
    <w:rsid w:val="00767747"/>
    <w:rsid w:val="00775078"/>
    <w:rsid w:val="00780FD3"/>
    <w:rsid w:val="00796376"/>
    <w:rsid w:val="008C3540"/>
    <w:rsid w:val="009D26FB"/>
    <w:rsid w:val="00A23C4B"/>
    <w:rsid w:val="00A253AC"/>
    <w:rsid w:val="00A94BF3"/>
    <w:rsid w:val="00B03263"/>
    <w:rsid w:val="00B03E4D"/>
    <w:rsid w:val="00B309F8"/>
    <w:rsid w:val="00B46C5C"/>
    <w:rsid w:val="00CC6C8C"/>
    <w:rsid w:val="00D02692"/>
    <w:rsid w:val="00E1674E"/>
    <w:rsid w:val="00E4397E"/>
    <w:rsid w:val="00E93769"/>
    <w:rsid w:val="00ED6E5B"/>
    <w:rsid w:val="00EF2AD4"/>
    <w:rsid w:val="00F444DC"/>
    <w:rsid w:val="00F67BCE"/>
    <w:rsid w:val="00FB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B866"/>
  <w15:chartTrackingRefBased/>
  <w15:docId w15:val="{3AE09F83-574E-4DA3-999B-6A4A1DC1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4518"/>
    <w:pPr>
      <w:spacing w:after="200" w:line="276" w:lineRule="auto"/>
    </w:pPr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34"/>
    <w:qFormat/>
    <w:rsid w:val="00244518"/>
    <w:pPr>
      <w:spacing w:after="160" w:line="259" w:lineRule="auto"/>
      <w:ind w:left="720"/>
      <w:contextualSpacing/>
    </w:pPr>
    <w:rPr>
      <w:lang w:val="sk-SK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34"/>
    <w:qFormat/>
    <w:locked/>
    <w:rsid w:val="00244518"/>
  </w:style>
  <w:style w:type="paragraph" w:styleId="Textpoznmkypodiarou">
    <w:name w:val="footnote text"/>
    <w:aliases w:val="Footnote Text Char3,Footnote Text Char1 Char1,Footnote Text Char2 Char Char,Footnote Text Char1 Char1 Char Char,Footnote Text Char2 Char Char Char Char,Footnote Text Char1 Char1 Char Char Char Char Char,-E Fußnotentext,Znak,Car"/>
    <w:basedOn w:val="Normlny"/>
    <w:link w:val="TextpoznmkypodiarouChar"/>
    <w:uiPriority w:val="99"/>
    <w:unhideWhenUsed/>
    <w:qFormat/>
    <w:rsid w:val="00244518"/>
    <w:pPr>
      <w:spacing w:after="0" w:line="240" w:lineRule="auto"/>
      <w:ind w:left="720" w:hanging="720"/>
    </w:pPr>
    <w:rPr>
      <w:rFonts w:ascii="Times New Roman" w:eastAsiaTheme="minorEastAsia" w:hAnsi="Times New Roman" w:cs="Times New Roman"/>
      <w:sz w:val="24"/>
      <w:szCs w:val="20"/>
      <w:lang w:val="en-GB"/>
    </w:rPr>
  </w:style>
  <w:style w:type="character" w:customStyle="1" w:styleId="TextpoznmkypodiarouChar">
    <w:name w:val="Text poznámky pod čiarou Char"/>
    <w:aliases w:val="Footnote Text Char3 Char,Footnote Text Char1 Char1 Char,Footnote Text Char2 Char Char Char,Footnote Text Char1 Char1 Char Char Char,Footnote Text Char2 Char Char Char Char Char,-E Fußnotentext Char,Znak Char,Car Char"/>
    <w:basedOn w:val="Predvolenpsmoodseku"/>
    <w:link w:val="Textpoznmkypodiarou"/>
    <w:uiPriority w:val="99"/>
    <w:qFormat/>
    <w:rsid w:val="00244518"/>
    <w:rPr>
      <w:rFonts w:ascii="Times New Roman" w:eastAsiaTheme="minorEastAsia" w:hAnsi="Times New Roman" w:cs="Times New Roman"/>
      <w:sz w:val="24"/>
      <w:szCs w:val="20"/>
      <w:lang w:val="en-GB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basedOn w:val="Predvolenpsmoodseku"/>
    <w:link w:val="FootnotesymbolCarZchn"/>
    <w:uiPriority w:val="99"/>
    <w:unhideWhenUsed/>
    <w:qFormat/>
    <w:rsid w:val="00244518"/>
    <w:rPr>
      <w:b/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244518"/>
    <w:pPr>
      <w:keepLines/>
      <w:spacing w:after="160" w:line="240" w:lineRule="exact"/>
      <w:jc w:val="both"/>
    </w:pPr>
    <w:rPr>
      <w:b/>
      <w:vertAlign w:val="superscript"/>
      <w:lang w:val="sk-SK"/>
    </w:rPr>
  </w:style>
  <w:style w:type="paragraph" w:customStyle="1" w:styleId="Text1">
    <w:name w:val="Text 1"/>
    <w:basedOn w:val="Normlny"/>
    <w:rsid w:val="00290284"/>
    <w:pPr>
      <w:spacing w:before="120" w:after="120" w:line="360" w:lineRule="auto"/>
      <w:ind w:left="850"/>
    </w:pPr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Default">
    <w:name w:val="Default"/>
    <w:rsid w:val="001A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35A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4/3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Marias Miroslav</dc:creator>
  <cp:keywords/>
  <dc:description/>
  <cp:lastModifiedBy>Svedlarova Gabriela</cp:lastModifiedBy>
  <cp:revision>6</cp:revision>
  <dcterms:created xsi:type="dcterms:W3CDTF">2026-08-03T05:49:00Z</dcterms:created>
  <dcterms:modified xsi:type="dcterms:W3CDTF">2026-08-12T15:04:00Z</dcterms:modified>
</cp:coreProperties>
</file>