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9.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5.xml" ContentType="application/vnd.openxmlformats-officedocument.wordprocessingml.header+xml"/>
  <Override PartName="/word/footer20.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28.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69A" w:rsidRDefault="003F069A" w:rsidP="00914737">
      <w:pPr>
        <w:spacing w:line="360" w:lineRule="auto"/>
        <w:jc w:val="center"/>
        <w:rPr>
          <w:b/>
          <w:sz w:val="22"/>
          <w:szCs w:val="22"/>
          <w:lang w:eastAsia="cs-CZ"/>
        </w:rPr>
      </w:pPr>
    </w:p>
    <w:p w:rsidR="00914737" w:rsidRPr="002804CD" w:rsidRDefault="00914737" w:rsidP="00914737">
      <w:pPr>
        <w:spacing w:line="360" w:lineRule="auto"/>
        <w:jc w:val="center"/>
        <w:rPr>
          <w:b/>
          <w:sz w:val="22"/>
          <w:szCs w:val="22"/>
          <w:lang w:eastAsia="cs-CZ"/>
        </w:rPr>
      </w:pPr>
      <w:r w:rsidRPr="002804CD">
        <w:rPr>
          <w:noProof/>
          <w:lang w:eastAsia="sk-SK"/>
        </w:rPr>
        <w:drawing>
          <wp:anchor distT="0" distB="0" distL="114300" distR="114300" simplePos="0" relativeHeight="251657728" behindDoc="1" locked="0" layoutInCell="1" allowOverlap="1">
            <wp:simplePos x="0" y="0"/>
            <wp:positionH relativeFrom="column">
              <wp:posOffset>-263525</wp:posOffset>
            </wp:positionH>
            <wp:positionV relativeFrom="paragraph">
              <wp:posOffset>-65405</wp:posOffset>
            </wp:positionV>
            <wp:extent cx="2460625" cy="2487930"/>
            <wp:effectExtent l="0" t="0" r="0" b="7620"/>
            <wp:wrapNone/>
            <wp:docPr id="35"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0625" cy="2487930"/>
                    </a:xfrm>
                    <a:prstGeom prst="rect">
                      <a:avLst/>
                    </a:prstGeom>
                    <a:noFill/>
                  </pic:spPr>
                </pic:pic>
              </a:graphicData>
            </a:graphic>
          </wp:anchor>
        </w:drawing>
      </w:r>
      <w:r w:rsidRPr="002804CD">
        <w:rPr>
          <w:b/>
          <w:sz w:val="22"/>
          <w:szCs w:val="22"/>
          <w:lang w:eastAsia="cs-CZ"/>
        </w:rPr>
        <w:t>Ministerstvo práce, sociálnych vecí a rodiny SR</w:t>
      </w:r>
    </w:p>
    <w:p w:rsidR="00914737" w:rsidRPr="002804CD" w:rsidRDefault="00914737" w:rsidP="00914737">
      <w:pPr>
        <w:spacing w:line="360" w:lineRule="auto"/>
        <w:jc w:val="center"/>
        <w:rPr>
          <w:b/>
          <w:sz w:val="22"/>
          <w:szCs w:val="22"/>
          <w:lang w:eastAsia="cs-CZ"/>
        </w:rPr>
      </w:pPr>
      <w:r w:rsidRPr="002804CD">
        <w:rPr>
          <w:b/>
          <w:sz w:val="22"/>
          <w:szCs w:val="22"/>
          <w:lang w:eastAsia="cs-CZ"/>
        </w:rPr>
        <w:t>Riadiaci orgán pre Operačný program Ľudské zdroje</w:t>
      </w:r>
    </w:p>
    <w:p w:rsidR="00914737" w:rsidRPr="002804CD" w:rsidRDefault="00914737" w:rsidP="00914737">
      <w:pPr>
        <w:spacing w:line="360" w:lineRule="auto"/>
        <w:jc w:val="center"/>
        <w:rPr>
          <w:b/>
          <w:sz w:val="22"/>
          <w:szCs w:val="22"/>
          <w:lang w:eastAsia="cs-CZ"/>
        </w:rPr>
      </w:pPr>
    </w:p>
    <w:p w:rsidR="00B50FAA" w:rsidRPr="002804CD" w:rsidRDefault="00B50FAA" w:rsidP="009422D3">
      <w:pPr>
        <w:spacing w:line="360" w:lineRule="auto"/>
        <w:jc w:val="center"/>
        <w:rPr>
          <w:b/>
          <w:sz w:val="22"/>
          <w:szCs w:val="22"/>
          <w:lang w:eastAsia="cs-CZ"/>
        </w:rPr>
      </w:pPr>
    </w:p>
    <w:p w:rsidR="00914737" w:rsidRPr="002804CD" w:rsidRDefault="00914737" w:rsidP="009422D3">
      <w:pPr>
        <w:spacing w:line="360" w:lineRule="auto"/>
        <w:jc w:val="center"/>
        <w:rPr>
          <w:b/>
          <w:sz w:val="22"/>
          <w:szCs w:val="22"/>
          <w:lang w:eastAsia="cs-CZ"/>
        </w:rPr>
      </w:pPr>
    </w:p>
    <w:p w:rsidR="00914737" w:rsidRPr="002804CD" w:rsidRDefault="00914737" w:rsidP="009422D3">
      <w:pPr>
        <w:spacing w:line="360" w:lineRule="auto"/>
        <w:jc w:val="center"/>
        <w:rPr>
          <w:b/>
          <w:sz w:val="22"/>
          <w:szCs w:val="22"/>
          <w:lang w:eastAsia="cs-CZ"/>
        </w:rPr>
        <w:sectPr w:rsidR="00914737" w:rsidRPr="002804CD" w:rsidSect="00EF7D1D">
          <w:headerReference w:type="even" r:id="rId9"/>
          <w:headerReference w:type="default" r:id="rId10"/>
          <w:footerReference w:type="even" r:id="rId11"/>
          <w:footerReference w:type="default" r:id="rId12"/>
          <w:headerReference w:type="first" r:id="rId13"/>
          <w:footerReference w:type="first" r:id="rId14"/>
          <w:type w:val="nextColumn"/>
          <w:pgSz w:w="11906" w:h="16838"/>
          <w:pgMar w:top="1417" w:right="1417" w:bottom="1258" w:left="1417" w:header="708" w:footer="708" w:gutter="0"/>
          <w:cols w:space="708"/>
          <w:docGrid w:linePitch="360"/>
        </w:sect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914737" w:rsidRPr="002804CD" w:rsidRDefault="00914737" w:rsidP="009422D3">
      <w:pPr>
        <w:spacing w:line="360" w:lineRule="auto"/>
        <w:jc w:val="center"/>
        <w:rPr>
          <w:b/>
          <w:lang w:eastAsia="cs-CZ"/>
        </w:rPr>
      </w:pPr>
      <w:r w:rsidRPr="002804CD">
        <w:rPr>
          <w:b/>
          <w:lang w:eastAsia="cs-CZ"/>
        </w:rPr>
        <w:t>Návrh</w:t>
      </w:r>
    </w:p>
    <w:p w:rsidR="00914737" w:rsidRPr="002804CD" w:rsidRDefault="00914737"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923677" w:rsidP="009422D3">
      <w:pPr>
        <w:spacing w:line="360" w:lineRule="auto"/>
        <w:jc w:val="center"/>
        <w:rPr>
          <w:b/>
          <w:sz w:val="22"/>
          <w:szCs w:val="22"/>
          <w:lang w:eastAsia="cs-CZ"/>
        </w:rPr>
      </w:pPr>
      <w:r w:rsidRPr="00923677">
        <w:rPr>
          <w:noProof/>
          <w:lang w:eastAsia="sk-SK"/>
        </w:rPr>
        <w:pict>
          <v:shape id="Arc 42" o:spid="_x0000_s1027" style="position:absolute;left:0;text-align:left;margin-left:119.15pt;margin-top:-.2pt;width:61.2pt;height:62.75pt;rotation:6956969fd;z-index:25165875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" adj="0,,0" path="m-1,nfc11929,,21600,9670,21600,21600em-1,nsc11929,,21600,9670,21600,21600l,21600,-1,xe" filled="f" strokecolor="#00b0f0" strokeweight="4.5pt">
            <v:stroke joinstyle="round"/>
            <v:formulas/>
            <v:path arrowok="t" o:extrusionok="f" o:connecttype="custom" o:connectlocs="0,0;2147483647,2147483647;0,2147483647" o:connectangles="0,0,0" textboxrect="3163,3163,18437,18437"/>
          </v:shape>
        </w:pict>
      </w:r>
    </w:p>
    <w:p w:rsidR="002C3ADE" w:rsidRPr="002804CD" w:rsidRDefault="00923677" w:rsidP="009422D3">
      <w:pPr>
        <w:spacing w:line="360" w:lineRule="auto"/>
        <w:jc w:val="center"/>
        <w:rPr>
          <w:b/>
          <w:sz w:val="22"/>
          <w:szCs w:val="22"/>
          <w:lang w:eastAsia="cs-CZ"/>
        </w:rPr>
      </w:pPr>
      <w:r w:rsidRPr="00923677">
        <w:rPr>
          <w:noProof/>
          <w:lang w:eastAsia="sk-SK"/>
        </w:rPr>
        <w:pict>
          <v:shape id="Arc 43" o:spid="_x0000_s1028" style="position:absolute;left:0;text-align:left;margin-left:278.8pt;margin-top:.55pt;width:60.9pt;height:47.55pt;rotation:-11246339fd;z-index:25165977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" adj="0,,0" path="m-1,nfc11929,,21600,9670,21600,21600em-1,nsc11929,,21600,9670,21600,21600l,21600,-1,xe" filled="f" strokecolor="red" strokeweight="4.5pt">
            <v:stroke joinstyle="round"/>
            <v:formulas/>
            <v:path arrowok="t" o:extrusionok="f" o:connecttype="custom" o:connectlocs="0,0;2147483647,2147483647;0,2147483647" o:connectangles="0,0,0" textboxrect="3163,3163,18437,18437"/>
          </v:shape>
        </w:pict>
      </w:r>
    </w:p>
    <w:p w:rsidR="002C3ADE" w:rsidRPr="002804CD" w:rsidRDefault="002C3ADE" w:rsidP="009422D3">
      <w:pPr>
        <w:spacing w:line="360" w:lineRule="auto"/>
        <w:jc w:val="center"/>
        <w:rPr>
          <w:b/>
          <w:sz w:val="22"/>
          <w:szCs w:val="22"/>
          <w:lang w:eastAsia="cs-CZ"/>
        </w:rPr>
      </w:pPr>
    </w:p>
    <w:p w:rsidR="00914737" w:rsidRPr="002804CD" w:rsidRDefault="00914737" w:rsidP="00914737">
      <w:pPr>
        <w:tabs>
          <w:tab w:val="center" w:pos="4536"/>
        </w:tabs>
        <w:spacing w:line="360" w:lineRule="auto"/>
        <w:rPr>
          <w:b/>
          <w:color w:val="8DB3E2" w:themeColor="text2" w:themeTint="66"/>
          <w:sz w:val="28"/>
          <w:lang w:eastAsia="cs-CZ"/>
        </w:rPr>
      </w:pPr>
      <w:r w:rsidRPr="002804CD">
        <w:rPr>
          <w:b/>
          <w:color w:val="8DB3E2" w:themeColor="text2" w:themeTint="66"/>
          <w:sz w:val="28"/>
          <w:lang w:eastAsia="cs-CZ"/>
        </w:rPr>
        <w:tab/>
      </w:r>
      <w:r w:rsidR="002C3ADE" w:rsidRPr="002804CD">
        <w:rPr>
          <w:b/>
          <w:color w:val="8DB3E2" w:themeColor="text2" w:themeTint="66"/>
          <w:sz w:val="28"/>
          <w:lang w:eastAsia="cs-CZ"/>
        </w:rPr>
        <w:t>O</w:t>
      </w:r>
      <w:r w:rsidRPr="002804CD">
        <w:rPr>
          <w:b/>
          <w:color w:val="8DB3E2" w:themeColor="text2" w:themeTint="66"/>
          <w:sz w:val="28"/>
          <w:lang w:eastAsia="cs-CZ"/>
        </w:rPr>
        <w:t>peračný program</w:t>
      </w:r>
      <w:r w:rsidR="002C3ADE" w:rsidRPr="002804CD">
        <w:rPr>
          <w:b/>
          <w:color w:val="8DB3E2" w:themeColor="text2" w:themeTint="66"/>
          <w:sz w:val="28"/>
          <w:lang w:eastAsia="cs-CZ"/>
        </w:rPr>
        <w:t xml:space="preserve"> </w:t>
      </w:r>
    </w:p>
    <w:p w:rsidR="002C3ADE" w:rsidRPr="002804CD" w:rsidRDefault="00914737" w:rsidP="00914737">
      <w:pPr>
        <w:tabs>
          <w:tab w:val="center" w:pos="4536"/>
        </w:tabs>
        <w:spacing w:line="360" w:lineRule="auto"/>
        <w:rPr>
          <w:b/>
          <w:color w:val="00B0F0"/>
          <w:sz w:val="28"/>
          <w:lang w:eastAsia="cs-CZ"/>
        </w:rPr>
      </w:pPr>
      <w:r w:rsidRPr="002804CD">
        <w:rPr>
          <w:b/>
          <w:color w:val="00B0F0"/>
          <w:sz w:val="28"/>
          <w:lang w:eastAsia="cs-CZ"/>
        </w:rPr>
        <w:tab/>
      </w:r>
      <w:r w:rsidR="002C3ADE" w:rsidRPr="002804CD">
        <w:rPr>
          <w:b/>
          <w:color w:val="00B0F0"/>
          <w:sz w:val="28"/>
          <w:lang w:eastAsia="cs-CZ"/>
        </w:rPr>
        <w:t xml:space="preserve">Ľudské </w:t>
      </w:r>
      <w:r w:rsidR="002C3ADE" w:rsidRPr="002804CD">
        <w:rPr>
          <w:b/>
          <w:color w:val="FF0000"/>
          <w:sz w:val="28"/>
          <w:lang w:eastAsia="cs-CZ"/>
        </w:rPr>
        <w:t>zdroje</w:t>
      </w:r>
    </w:p>
    <w:p w:rsidR="002C3ADE" w:rsidRPr="002804CD" w:rsidRDefault="00914737" w:rsidP="00914737">
      <w:pPr>
        <w:tabs>
          <w:tab w:val="center" w:pos="4536"/>
        </w:tabs>
        <w:spacing w:line="360" w:lineRule="auto"/>
        <w:rPr>
          <w:b/>
          <w:color w:val="FFC000"/>
          <w:sz w:val="28"/>
          <w:lang w:eastAsia="cs-CZ"/>
        </w:rPr>
      </w:pPr>
      <w:r w:rsidRPr="002804CD">
        <w:rPr>
          <w:b/>
          <w:color w:val="FFC000"/>
          <w:sz w:val="28"/>
          <w:lang w:eastAsia="cs-CZ"/>
        </w:rPr>
        <w:tab/>
      </w:r>
      <w:r w:rsidR="00DC20AF" w:rsidRPr="002804CD">
        <w:rPr>
          <w:b/>
          <w:color w:val="FFC000"/>
          <w:sz w:val="28"/>
          <w:lang w:eastAsia="cs-CZ"/>
        </w:rPr>
        <w:t>na progra</w:t>
      </w:r>
      <w:r w:rsidR="00004D79" w:rsidRPr="002804CD">
        <w:rPr>
          <w:b/>
          <w:color w:val="FFC000"/>
          <w:sz w:val="28"/>
          <w:lang w:eastAsia="cs-CZ"/>
        </w:rPr>
        <w:t xml:space="preserve">mové </w:t>
      </w:r>
      <w:r w:rsidR="002C3ADE" w:rsidRPr="002804CD">
        <w:rPr>
          <w:b/>
          <w:color w:val="FFC000"/>
          <w:sz w:val="28"/>
          <w:lang w:eastAsia="cs-CZ"/>
        </w:rPr>
        <w:t xml:space="preserve">obdobie 2014 - 2020 </w:t>
      </w:r>
    </w:p>
    <w:p w:rsidR="002C3ADE" w:rsidRPr="002804CD" w:rsidRDefault="00923677" w:rsidP="009422D3">
      <w:pPr>
        <w:spacing w:line="360" w:lineRule="auto"/>
        <w:jc w:val="center"/>
        <w:rPr>
          <w:b/>
          <w:sz w:val="22"/>
          <w:szCs w:val="22"/>
          <w:lang w:eastAsia="cs-CZ"/>
        </w:rPr>
      </w:pPr>
      <w:r w:rsidRPr="00923677">
        <w:rPr>
          <w:noProof/>
          <w:lang w:eastAsia="sk-SK"/>
        </w:rPr>
        <w:pict>
          <v:shape id="Arc 44" o:spid="_x0000_s1029" style="position:absolute;left:0;text-align:left;margin-left:136.9pt;margin-top:4.25pt;width:71.9pt;height:55.45pt;rotation:-1378477fd;z-index:251660800;visibility:visible" coordsize="21564,21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" adj="0,,0" path="m3142,-1nfc13277,1490,20972,9895,21563,20123em3142,-1nsc13277,1490,20972,9895,21563,20123l,21370,3142,-1xe" filled="f" strokecolor="#f79646" strokeweight="4.5pt">
            <v:stroke joinstyle="round"/>
            <v:formulas/>
            <v:path arrowok="t" o:extrusionok="f" o:connecttype="custom" o:connectlocs="2147483647,0;2147483647,2147483647;0,2147483647" o:connectangles="0,0,0" textboxrect="3163,3163,18437,18437"/>
          </v:shape>
        </w:pict>
      </w: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9422D3">
      <w:pPr>
        <w:spacing w:line="360" w:lineRule="auto"/>
        <w:jc w:val="center"/>
        <w:rPr>
          <w:b/>
          <w:sz w:val="22"/>
          <w:szCs w:val="22"/>
          <w:lang w:eastAsia="cs-CZ"/>
        </w:rPr>
      </w:pPr>
    </w:p>
    <w:p w:rsidR="002C3ADE" w:rsidRPr="002804CD" w:rsidRDefault="002C3ADE" w:rsidP="00653092">
      <w:pPr>
        <w:spacing w:line="360" w:lineRule="auto"/>
        <w:jc w:val="center"/>
        <w:rPr>
          <w:b/>
          <w:sz w:val="22"/>
          <w:szCs w:val="22"/>
          <w:lang w:eastAsia="cs-CZ"/>
        </w:rPr>
      </w:pPr>
    </w:p>
    <w:p w:rsidR="002C3ADE" w:rsidRPr="002804CD" w:rsidRDefault="002C3ADE" w:rsidP="00653092">
      <w:pPr>
        <w:spacing w:line="360" w:lineRule="auto"/>
        <w:jc w:val="center"/>
        <w:rPr>
          <w:i/>
          <w:sz w:val="28"/>
          <w:szCs w:val="28"/>
        </w:rPr>
      </w:pPr>
    </w:p>
    <w:p w:rsidR="002C3ADE" w:rsidRPr="002804CD" w:rsidRDefault="002C3ADE" w:rsidP="00653092">
      <w:pPr>
        <w:spacing w:line="360" w:lineRule="auto"/>
        <w:jc w:val="center"/>
        <w:rPr>
          <w:i/>
          <w:sz w:val="28"/>
          <w:szCs w:val="28"/>
        </w:rPr>
      </w:pPr>
    </w:p>
    <w:p w:rsidR="002C3ADE" w:rsidRPr="002804CD" w:rsidRDefault="002C3ADE" w:rsidP="00653092">
      <w:pPr>
        <w:spacing w:line="360" w:lineRule="auto"/>
        <w:jc w:val="center"/>
        <w:rPr>
          <w:i/>
          <w:sz w:val="28"/>
          <w:szCs w:val="28"/>
        </w:rPr>
      </w:pPr>
    </w:p>
    <w:p w:rsidR="002C3ADE" w:rsidRPr="002804CD" w:rsidRDefault="002C3ADE" w:rsidP="00653092">
      <w:pPr>
        <w:spacing w:line="360" w:lineRule="auto"/>
        <w:jc w:val="center"/>
        <w:rPr>
          <w:sz w:val="28"/>
          <w:szCs w:val="28"/>
          <w:lang w:eastAsia="cs-CZ"/>
        </w:rPr>
      </w:pPr>
      <w:r w:rsidRPr="002804CD">
        <w:rPr>
          <w:i/>
          <w:sz w:val="28"/>
          <w:szCs w:val="28"/>
        </w:rPr>
        <w:t xml:space="preserve">Bratislava </w:t>
      </w:r>
      <w:r w:rsidR="00CA3BC3">
        <w:rPr>
          <w:i/>
          <w:sz w:val="28"/>
          <w:szCs w:val="28"/>
        </w:rPr>
        <w:t>12</w:t>
      </w:r>
      <w:r w:rsidR="005B0590" w:rsidRPr="002804CD">
        <w:rPr>
          <w:i/>
          <w:sz w:val="28"/>
          <w:szCs w:val="28"/>
        </w:rPr>
        <w:t>.</w:t>
      </w:r>
      <w:r w:rsidR="00093F77" w:rsidRPr="002804CD">
        <w:rPr>
          <w:i/>
          <w:sz w:val="28"/>
          <w:szCs w:val="28"/>
        </w:rPr>
        <w:t xml:space="preserve"> </w:t>
      </w:r>
      <w:r w:rsidR="003840F4">
        <w:rPr>
          <w:i/>
          <w:sz w:val="28"/>
          <w:szCs w:val="28"/>
        </w:rPr>
        <w:t>máj</w:t>
      </w:r>
      <w:r w:rsidR="003840F4" w:rsidRPr="002804CD">
        <w:rPr>
          <w:i/>
          <w:sz w:val="28"/>
          <w:szCs w:val="28"/>
        </w:rPr>
        <w:t xml:space="preserve"> </w:t>
      </w:r>
      <w:r w:rsidRPr="002804CD">
        <w:rPr>
          <w:i/>
          <w:sz w:val="28"/>
          <w:szCs w:val="28"/>
        </w:rPr>
        <w:t>201</w:t>
      </w:r>
      <w:r w:rsidR="00DE75FC" w:rsidRPr="002804CD">
        <w:rPr>
          <w:i/>
          <w:sz w:val="28"/>
          <w:szCs w:val="28"/>
        </w:rPr>
        <w:t>4</w:t>
      </w:r>
    </w:p>
    <w:p w:rsidR="002C3ADE" w:rsidRPr="002804CD" w:rsidRDefault="002C3ADE" w:rsidP="0046322C">
      <w:pPr>
        <w:spacing w:line="360" w:lineRule="auto"/>
        <w:rPr>
          <w:b/>
          <w:sz w:val="22"/>
          <w:szCs w:val="22"/>
          <w:lang w:eastAsia="cs-CZ"/>
        </w:rPr>
      </w:pPr>
    </w:p>
    <w:p w:rsidR="002C3ADE" w:rsidRPr="002804CD" w:rsidRDefault="002C3ADE" w:rsidP="0046322C">
      <w:pPr>
        <w:spacing w:line="360" w:lineRule="auto"/>
        <w:rPr>
          <w:b/>
          <w:sz w:val="22"/>
          <w:szCs w:val="22"/>
          <w:lang w:eastAsia="cs-CZ"/>
        </w:rPr>
        <w:sectPr w:rsidR="002C3ADE" w:rsidRPr="002804CD" w:rsidSect="00EF7D1D">
          <w:type w:val="continuous"/>
          <w:pgSz w:w="11906" w:h="16838"/>
          <w:pgMar w:top="1417" w:right="1417" w:bottom="1258" w:left="1417" w:header="708" w:footer="708" w:gutter="0"/>
          <w:cols w:space="708"/>
          <w:docGrid w:linePitch="360"/>
        </w:sectPr>
      </w:pPr>
    </w:p>
    <w:p w:rsidR="000B5496" w:rsidRPr="002804CD" w:rsidRDefault="000B5496" w:rsidP="000B5496">
      <w:pPr>
        <w:pStyle w:val="Hlavikaobsahu"/>
        <w:spacing w:before="0"/>
        <w:rPr>
          <w:rFonts w:ascii="Times New Roman" w:hAnsi="Times New Roman"/>
          <w:color w:val="8DB3E2" w:themeColor="text2" w:themeTint="66"/>
        </w:rPr>
      </w:pPr>
      <w:bookmarkStart w:id="0" w:name="_Toc348703554"/>
      <w:r w:rsidRPr="002804CD">
        <w:rPr>
          <w:rFonts w:ascii="Times New Roman" w:hAnsi="Times New Roman"/>
          <w:color w:val="8DB3E2" w:themeColor="text2" w:themeTint="66"/>
        </w:rPr>
        <w:t>Obsah</w:t>
      </w:r>
    </w:p>
    <w:bookmarkStart w:id="1" w:name="_Toc349345920"/>
    <w:bookmarkStart w:id="2" w:name="_Toc352074173"/>
    <w:bookmarkEnd w:id="0"/>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r>
        <w:rPr>
          <w:sz w:val="22"/>
          <w:szCs w:val="22"/>
        </w:rPr>
        <w:fldChar w:fldCharType="begin"/>
      </w:r>
      <w:r w:rsidR="00BD3BE4">
        <w:rPr>
          <w:sz w:val="22"/>
          <w:szCs w:val="22"/>
        </w:rPr>
        <w:instrText xml:space="preserve"> TOC \o "1-1" \h \z \t "Nadpis 3;3;Nadpis 4;4;Nadpis 2 - OP;2;VLASTNY 3;3;VLASTNY 4;4;Nadpis 2 (vlastný);2;Nadpis 2 (vlastny)2;2;Nadpis 2 (vlystný) 3;2" </w:instrText>
      </w:r>
      <w:r>
        <w:rPr>
          <w:sz w:val="22"/>
          <w:szCs w:val="22"/>
        </w:rPr>
        <w:fldChar w:fldCharType="separate"/>
      </w:r>
      <w:hyperlink w:anchor="_Toc387648249" w:history="1">
        <w:r w:rsidR="00F8741F" w:rsidRPr="00A940CD">
          <w:rPr>
            <w:rStyle w:val="Hypertextovprepojenie"/>
            <w:noProof/>
          </w:rPr>
          <w:t>1</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Strategická časť OP</w:t>
        </w:r>
        <w:r w:rsidR="00F8741F">
          <w:rPr>
            <w:noProof/>
            <w:webHidden/>
          </w:rPr>
          <w:tab/>
        </w:r>
        <w:r>
          <w:rPr>
            <w:noProof/>
            <w:webHidden/>
          </w:rPr>
          <w:fldChar w:fldCharType="begin"/>
        </w:r>
        <w:r w:rsidR="00F8741F">
          <w:rPr>
            <w:noProof/>
            <w:webHidden/>
          </w:rPr>
          <w:instrText xml:space="preserve"> PAGEREF _Toc387648249 \h </w:instrText>
        </w:r>
        <w:r>
          <w:rPr>
            <w:noProof/>
            <w:webHidden/>
          </w:rPr>
        </w:r>
        <w:r>
          <w:rPr>
            <w:noProof/>
            <w:webHidden/>
          </w:rPr>
          <w:fldChar w:fldCharType="separate"/>
        </w:r>
        <w:r w:rsidR="00F8741F">
          <w:rPr>
            <w:noProof/>
            <w:webHidden/>
          </w:rPr>
          <w:t>5</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250" w:history="1">
        <w:r w:rsidR="00F8741F" w:rsidRPr="00A940CD">
          <w:rPr>
            <w:rStyle w:val="Hypertextovprepojenie"/>
            <w:noProof/>
          </w:rPr>
          <w:t>1.1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Stratégia prínosu operačného programu pre stratégiu EÚ na zabezpečenie inteligentného, udržateľného a inkluzívneho rastu a na dosiahnutie hospodárskej, sociálnej a územnej súdržnosti</w:t>
        </w:r>
        <w:r w:rsidR="00F8741F">
          <w:rPr>
            <w:noProof/>
            <w:webHidden/>
          </w:rPr>
          <w:tab/>
        </w:r>
        <w:r>
          <w:rPr>
            <w:noProof/>
            <w:webHidden/>
          </w:rPr>
          <w:fldChar w:fldCharType="begin"/>
        </w:r>
        <w:r w:rsidR="00F8741F">
          <w:rPr>
            <w:noProof/>
            <w:webHidden/>
          </w:rPr>
          <w:instrText xml:space="preserve"> PAGEREF _Toc387648250 \h </w:instrText>
        </w:r>
        <w:r>
          <w:rPr>
            <w:noProof/>
            <w:webHidden/>
          </w:rPr>
        </w:r>
        <w:r>
          <w:rPr>
            <w:noProof/>
            <w:webHidden/>
          </w:rPr>
          <w:fldChar w:fldCharType="separate"/>
        </w:r>
        <w:r w:rsidR="00F8741F">
          <w:rPr>
            <w:noProof/>
            <w:webHidden/>
          </w:rPr>
          <w:t>5</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51" w:history="1">
        <w:r w:rsidR="00F8741F" w:rsidRPr="00A940CD">
          <w:rPr>
            <w:rStyle w:val="Hypertextovprepojenie"/>
            <w:noProof/>
          </w:rPr>
          <w:t>1.1.1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Opis stratégie operačného programu z hľadiska prínosu pre realizáciu stratégie EÚ pre inteligentný, udržateľný a inkluzívny rast a na dosiahnutie hospodárskej, sociálnej a územnej súdržnosti</w:t>
        </w:r>
        <w:r w:rsidR="00F8741F">
          <w:rPr>
            <w:noProof/>
            <w:webHidden/>
          </w:rPr>
          <w:tab/>
        </w:r>
        <w:r>
          <w:rPr>
            <w:noProof/>
            <w:webHidden/>
          </w:rPr>
          <w:fldChar w:fldCharType="begin"/>
        </w:r>
        <w:r w:rsidR="00F8741F">
          <w:rPr>
            <w:noProof/>
            <w:webHidden/>
          </w:rPr>
          <w:instrText xml:space="preserve"> PAGEREF _Toc387648251 \h </w:instrText>
        </w:r>
        <w:r>
          <w:rPr>
            <w:noProof/>
            <w:webHidden/>
          </w:rPr>
        </w:r>
        <w:r>
          <w:rPr>
            <w:noProof/>
            <w:webHidden/>
          </w:rPr>
          <w:fldChar w:fldCharType="separate"/>
        </w:r>
        <w:r w:rsidR="00F8741F">
          <w:rPr>
            <w:noProof/>
            <w:webHidden/>
          </w:rPr>
          <w:t>5</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52" w:history="1">
        <w:r w:rsidR="00F8741F" w:rsidRPr="00A940CD">
          <w:rPr>
            <w:rStyle w:val="Hypertextovprepojenie"/>
            <w:noProof/>
          </w:rPr>
          <w:t>1.1.2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Zdôvodnenie výberu tematických cieľov a korešpondujúcich investičných priorít s ohľadom na Partnerskú dohodu, založené na identifikácii regionálnych, resp. národných potrieb vrátane potreby adresovať príležitosti identifikované v odporúčaniach špecifických pre krajinu prijatých na základe čl. 121(2) TFEU a relevantných odporúčaní Rady prijatých na základe čl. 148(4) TFEU, berúc do úvahy ex-ante hodnotenie</w:t>
        </w:r>
        <w:r w:rsidR="00F8741F">
          <w:rPr>
            <w:noProof/>
            <w:webHidden/>
          </w:rPr>
          <w:tab/>
        </w:r>
        <w:r>
          <w:rPr>
            <w:noProof/>
            <w:webHidden/>
          </w:rPr>
          <w:fldChar w:fldCharType="begin"/>
        </w:r>
        <w:r w:rsidR="00F8741F">
          <w:rPr>
            <w:noProof/>
            <w:webHidden/>
          </w:rPr>
          <w:instrText xml:space="preserve"> PAGEREF _Toc387648252 \h </w:instrText>
        </w:r>
        <w:r>
          <w:rPr>
            <w:noProof/>
            <w:webHidden/>
          </w:rPr>
        </w:r>
        <w:r>
          <w:rPr>
            <w:noProof/>
            <w:webHidden/>
          </w:rPr>
          <w:fldChar w:fldCharType="separate"/>
        </w:r>
        <w:r w:rsidR="00F8741F">
          <w:rPr>
            <w:noProof/>
            <w:webHidden/>
          </w:rPr>
          <w:t>13</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253" w:history="1">
        <w:r w:rsidR="00F8741F" w:rsidRPr="00A940CD">
          <w:rPr>
            <w:rStyle w:val="Hypertextovprepojenie"/>
            <w:noProof/>
          </w:rPr>
          <w:t>1.2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Zdôvodnenie finančnej alokácie</w:t>
        </w:r>
        <w:r w:rsidR="00F8741F">
          <w:rPr>
            <w:noProof/>
            <w:webHidden/>
          </w:rPr>
          <w:tab/>
        </w:r>
        <w:r>
          <w:rPr>
            <w:noProof/>
            <w:webHidden/>
          </w:rPr>
          <w:fldChar w:fldCharType="begin"/>
        </w:r>
        <w:r w:rsidR="00F8741F">
          <w:rPr>
            <w:noProof/>
            <w:webHidden/>
          </w:rPr>
          <w:instrText xml:space="preserve"> PAGEREF _Toc387648253 \h </w:instrText>
        </w:r>
        <w:r>
          <w:rPr>
            <w:noProof/>
            <w:webHidden/>
          </w:rPr>
        </w:r>
        <w:r>
          <w:rPr>
            <w:noProof/>
            <w:webHidden/>
          </w:rPr>
          <w:fldChar w:fldCharType="separate"/>
        </w:r>
        <w:r w:rsidR="00F8741F">
          <w:rPr>
            <w:noProof/>
            <w:webHidden/>
          </w:rPr>
          <w:t>19</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254" w:history="1">
        <w:r w:rsidR="00F8741F" w:rsidRPr="00A940CD">
          <w:rPr>
            <w:rStyle w:val="Hypertextovprepojenie"/>
            <w:noProof/>
          </w:rPr>
          <w:t>2</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Prioritné osi</w:t>
        </w:r>
        <w:r w:rsidR="00F8741F">
          <w:rPr>
            <w:noProof/>
            <w:webHidden/>
          </w:rPr>
          <w:tab/>
        </w:r>
        <w:r>
          <w:rPr>
            <w:noProof/>
            <w:webHidden/>
          </w:rPr>
          <w:fldChar w:fldCharType="begin"/>
        </w:r>
        <w:r w:rsidR="00F8741F">
          <w:rPr>
            <w:noProof/>
            <w:webHidden/>
          </w:rPr>
          <w:instrText xml:space="preserve"> PAGEREF _Toc387648254 \h </w:instrText>
        </w:r>
        <w:r>
          <w:rPr>
            <w:noProof/>
            <w:webHidden/>
          </w:rPr>
        </w:r>
        <w:r>
          <w:rPr>
            <w:noProof/>
            <w:webHidden/>
          </w:rPr>
          <w:fldChar w:fldCharType="separate"/>
        </w:r>
        <w:r w:rsidR="00F8741F">
          <w:rPr>
            <w:noProof/>
            <w:webHidden/>
          </w:rPr>
          <w:t>28</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255" w:history="1">
        <w:r w:rsidR="00F8741F" w:rsidRPr="00A940CD">
          <w:rPr>
            <w:rStyle w:val="Hypertextovprepojenie"/>
            <w:noProof/>
          </w:rPr>
          <w:t>3.1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PRIORITNÁ OS 1: Vzdelávanie</w:t>
        </w:r>
        <w:r w:rsidR="00F8741F">
          <w:rPr>
            <w:noProof/>
            <w:webHidden/>
          </w:rPr>
          <w:tab/>
        </w:r>
        <w:r>
          <w:rPr>
            <w:noProof/>
            <w:webHidden/>
          </w:rPr>
          <w:fldChar w:fldCharType="begin"/>
        </w:r>
        <w:r w:rsidR="00F8741F">
          <w:rPr>
            <w:noProof/>
            <w:webHidden/>
          </w:rPr>
          <w:instrText xml:space="preserve"> PAGEREF _Toc387648255 \h </w:instrText>
        </w:r>
        <w:r>
          <w:rPr>
            <w:noProof/>
            <w:webHidden/>
          </w:rPr>
        </w:r>
        <w:r>
          <w:rPr>
            <w:noProof/>
            <w:webHidden/>
          </w:rPr>
          <w:fldChar w:fldCharType="separate"/>
        </w:r>
        <w:r w:rsidR="00F8741F">
          <w:rPr>
            <w:noProof/>
            <w:webHidden/>
          </w:rPr>
          <w:t>28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56" w:history="1">
        <w:r w:rsidR="00F8741F" w:rsidRPr="00A940CD">
          <w:rPr>
            <w:rStyle w:val="Hypertextovprepojenie"/>
            <w:noProof/>
          </w:rPr>
          <w:t>3.1.1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Fond, kategória regiónu a základ pre výpočet podpory Únie</w:t>
        </w:r>
        <w:r w:rsidR="00F8741F">
          <w:rPr>
            <w:noProof/>
            <w:webHidden/>
          </w:rPr>
          <w:tab/>
        </w:r>
        <w:r>
          <w:rPr>
            <w:noProof/>
            <w:webHidden/>
          </w:rPr>
          <w:fldChar w:fldCharType="begin"/>
        </w:r>
        <w:r w:rsidR="00F8741F">
          <w:rPr>
            <w:noProof/>
            <w:webHidden/>
          </w:rPr>
          <w:instrText xml:space="preserve"> PAGEREF _Toc387648256 \h </w:instrText>
        </w:r>
        <w:r>
          <w:rPr>
            <w:noProof/>
            <w:webHidden/>
          </w:rPr>
        </w:r>
        <w:r>
          <w:rPr>
            <w:noProof/>
            <w:webHidden/>
          </w:rPr>
          <w:fldChar w:fldCharType="separate"/>
        </w:r>
        <w:r w:rsidR="00F8741F">
          <w:rPr>
            <w:noProof/>
            <w:webHidden/>
          </w:rPr>
          <w:t>28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57" w:history="1">
        <w:r w:rsidR="00F8741F" w:rsidRPr="00A940CD">
          <w:rPr>
            <w:rStyle w:val="Hypertextovprepojenie"/>
            <w:noProof/>
          </w:rPr>
          <w:t>3.1.2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Vzdelávanie 1.1</w:t>
        </w:r>
        <w:r w:rsidR="00F8741F">
          <w:rPr>
            <w:noProof/>
            <w:webHidden/>
          </w:rPr>
          <w:tab/>
        </w:r>
        <w:r>
          <w:rPr>
            <w:noProof/>
            <w:webHidden/>
          </w:rPr>
          <w:fldChar w:fldCharType="begin"/>
        </w:r>
        <w:r w:rsidR="00F8741F">
          <w:rPr>
            <w:noProof/>
            <w:webHidden/>
          </w:rPr>
          <w:instrText xml:space="preserve"> PAGEREF _Toc387648257 \h </w:instrText>
        </w:r>
        <w:r>
          <w:rPr>
            <w:noProof/>
            <w:webHidden/>
          </w:rPr>
        </w:r>
        <w:r>
          <w:rPr>
            <w:noProof/>
            <w:webHidden/>
          </w:rPr>
          <w:fldChar w:fldCharType="separate"/>
        </w:r>
        <w:r w:rsidR="00F8741F">
          <w:rPr>
            <w:noProof/>
            <w:webHidden/>
          </w:rPr>
          <w:t>28</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58" w:history="1">
        <w:r w:rsidR="00F8741F" w:rsidRPr="00A940CD">
          <w:rPr>
            <w:rStyle w:val="Hypertextovprepojenie"/>
            <w:noProof/>
          </w:rPr>
          <w:t>3.1.2.1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_Toc387648258 \h </w:instrText>
        </w:r>
        <w:r>
          <w:rPr>
            <w:noProof/>
            <w:webHidden/>
          </w:rPr>
        </w:r>
        <w:r>
          <w:rPr>
            <w:noProof/>
            <w:webHidden/>
          </w:rPr>
          <w:fldChar w:fldCharType="separate"/>
        </w:r>
        <w:r w:rsidR="00F8741F">
          <w:rPr>
            <w:noProof/>
            <w:webHidden/>
          </w:rPr>
          <w:t>28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59" w:history="1">
        <w:r w:rsidR="00F8741F" w:rsidRPr="00A940CD">
          <w:rPr>
            <w:rStyle w:val="Hypertextovprepojenie"/>
            <w:noProof/>
          </w:rPr>
          <w:t>3.1.3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_Toc387648259 \h </w:instrText>
        </w:r>
        <w:r>
          <w:rPr>
            <w:noProof/>
            <w:webHidden/>
          </w:rPr>
        </w:r>
        <w:r>
          <w:rPr>
            <w:noProof/>
            <w:webHidden/>
          </w:rPr>
          <w:fldChar w:fldCharType="separate"/>
        </w:r>
        <w:r w:rsidR="00F8741F">
          <w:rPr>
            <w:noProof/>
            <w:webHidden/>
          </w:rPr>
          <w:t>29</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60" w:history="1">
        <w:r w:rsidR="00F8741F" w:rsidRPr="00A940CD">
          <w:rPr>
            <w:rStyle w:val="Hypertextovprepojenie"/>
            <w:noProof/>
          </w:rPr>
          <w:t>3.1.3.1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_Toc387648260 \h </w:instrText>
        </w:r>
        <w:r>
          <w:rPr>
            <w:noProof/>
            <w:webHidden/>
          </w:rPr>
        </w:r>
        <w:r>
          <w:rPr>
            <w:noProof/>
            <w:webHidden/>
          </w:rPr>
          <w:fldChar w:fldCharType="separate"/>
        </w:r>
        <w:r w:rsidR="00F8741F">
          <w:rPr>
            <w:noProof/>
            <w:webHidden/>
          </w:rPr>
          <w:t>29</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61" w:history="1">
        <w:r w:rsidR="00F8741F" w:rsidRPr="00A940CD">
          <w:rPr>
            <w:rStyle w:val="Hypertextovprepojenie"/>
            <w:noProof/>
          </w:rPr>
          <w:t>3.1.4</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Vzdelávanie 1.2</w:t>
        </w:r>
        <w:r w:rsidR="00F8741F">
          <w:rPr>
            <w:noProof/>
            <w:webHidden/>
          </w:rPr>
          <w:tab/>
        </w:r>
        <w:r>
          <w:rPr>
            <w:noProof/>
            <w:webHidden/>
          </w:rPr>
          <w:fldChar w:fldCharType="begin"/>
        </w:r>
        <w:r w:rsidR="00F8741F">
          <w:rPr>
            <w:noProof/>
            <w:webHidden/>
          </w:rPr>
          <w:instrText xml:space="preserve"> PAGEREF _Toc387648261 \h </w:instrText>
        </w:r>
        <w:r>
          <w:rPr>
            <w:noProof/>
            <w:webHidden/>
          </w:rPr>
        </w:r>
        <w:r>
          <w:rPr>
            <w:noProof/>
            <w:webHidden/>
          </w:rPr>
          <w:fldChar w:fldCharType="separate"/>
        </w:r>
        <w:r w:rsidR="00F8741F">
          <w:rPr>
            <w:noProof/>
            <w:webHidden/>
          </w:rPr>
          <w:t>30</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62" w:history="1">
        <w:r w:rsidR="00F8741F" w:rsidRPr="00A940CD">
          <w:rPr>
            <w:rStyle w:val="Hypertextovprepojenie"/>
            <w:noProof/>
          </w:rPr>
          <w:t>3.1.4.1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_Toc387648262 \h </w:instrText>
        </w:r>
        <w:r>
          <w:rPr>
            <w:noProof/>
            <w:webHidden/>
          </w:rPr>
        </w:r>
        <w:r>
          <w:rPr>
            <w:noProof/>
            <w:webHidden/>
          </w:rPr>
          <w:fldChar w:fldCharType="separate"/>
        </w:r>
        <w:r w:rsidR="00F8741F">
          <w:rPr>
            <w:noProof/>
            <w:webHidden/>
          </w:rPr>
          <w:t>30</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63" w:history="1">
        <w:r w:rsidR="00F8741F" w:rsidRPr="00A940CD">
          <w:rPr>
            <w:rStyle w:val="Hypertextovprepojenie"/>
            <w:noProof/>
          </w:rPr>
          <w:t>3.1.5</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_Toc387648263 \h </w:instrText>
        </w:r>
        <w:r>
          <w:rPr>
            <w:noProof/>
            <w:webHidden/>
          </w:rPr>
        </w:r>
        <w:r>
          <w:rPr>
            <w:noProof/>
            <w:webHidden/>
          </w:rPr>
          <w:fldChar w:fldCharType="separate"/>
        </w:r>
        <w:r w:rsidR="00F8741F">
          <w:rPr>
            <w:noProof/>
            <w:webHidden/>
          </w:rPr>
          <w:t>31</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64" w:history="1">
        <w:r w:rsidR="00F8741F" w:rsidRPr="00A940CD">
          <w:rPr>
            <w:rStyle w:val="Hypertextovprepojenie"/>
            <w:noProof/>
          </w:rPr>
          <w:t>3.1.5.1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_Toc387648264 \h </w:instrText>
        </w:r>
        <w:r>
          <w:rPr>
            <w:noProof/>
            <w:webHidden/>
          </w:rPr>
        </w:r>
        <w:r>
          <w:rPr>
            <w:noProof/>
            <w:webHidden/>
          </w:rPr>
          <w:fldChar w:fldCharType="separate"/>
        </w:r>
        <w:r w:rsidR="00F8741F">
          <w:rPr>
            <w:noProof/>
            <w:webHidden/>
          </w:rPr>
          <w:t>31</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65" w:history="1">
        <w:r w:rsidR="00F8741F" w:rsidRPr="00A940CD">
          <w:rPr>
            <w:rStyle w:val="Hypertextovprepojenie"/>
            <w:noProof/>
          </w:rPr>
          <w:t>3.1.6</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Vzdelávanie 1.3</w:t>
        </w:r>
        <w:r w:rsidR="00F8741F">
          <w:rPr>
            <w:noProof/>
            <w:webHidden/>
          </w:rPr>
          <w:tab/>
        </w:r>
        <w:r>
          <w:rPr>
            <w:noProof/>
            <w:webHidden/>
          </w:rPr>
          <w:fldChar w:fldCharType="begin"/>
        </w:r>
        <w:r w:rsidR="00F8741F">
          <w:rPr>
            <w:noProof/>
            <w:webHidden/>
          </w:rPr>
          <w:instrText xml:space="preserve"> PAGEREF _Toc387648265 \h </w:instrText>
        </w:r>
        <w:r>
          <w:rPr>
            <w:noProof/>
            <w:webHidden/>
          </w:rPr>
        </w:r>
        <w:r>
          <w:rPr>
            <w:noProof/>
            <w:webHidden/>
          </w:rPr>
          <w:fldChar w:fldCharType="separate"/>
        </w:r>
        <w:r w:rsidR="00F8741F">
          <w:rPr>
            <w:noProof/>
            <w:webHidden/>
          </w:rPr>
          <w:t>32</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66" w:history="1">
        <w:r w:rsidR="00F8741F" w:rsidRPr="00A940CD">
          <w:rPr>
            <w:rStyle w:val="Hypertextovprepojenie"/>
            <w:noProof/>
          </w:rPr>
          <w:t>3.1.6.1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_Toc387648266 \h </w:instrText>
        </w:r>
        <w:r>
          <w:rPr>
            <w:noProof/>
            <w:webHidden/>
          </w:rPr>
        </w:r>
        <w:r>
          <w:rPr>
            <w:noProof/>
            <w:webHidden/>
          </w:rPr>
          <w:fldChar w:fldCharType="separate"/>
        </w:r>
        <w:r w:rsidR="00F8741F">
          <w:rPr>
            <w:noProof/>
            <w:webHidden/>
          </w:rPr>
          <w:t>32</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67" w:history="1">
        <w:r w:rsidR="00F8741F" w:rsidRPr="00A940CD">
          <w:rPr>
            <w:rStyle w:val="Hypertextovprepojenie"/>
            <w:noProof/>
          </w:rPr>
          <w:t>3.1.6.2</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_Toc387648267 \h </w:instrText>
        </w:r>
        <w:r>
          <w:rPr>
            <w:noProof/>
            <w:webHidden/>
          </w:rPr>
        </w:r>
        <w:r>
          <w:rPr>
            <w:noProof/>
            <w:webHidden/>
          </w:rPr>
          <w:fldChar w:fldCharType="separate"/>
        </w:r>
        <w:r w:rsidR="00F8741F">
          <w:rPr>
            <w:noProof/>
            <w:webHidden/>
          </w:rPr>
          <w:t>33</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268" w:history="1">
        <w:r w:rsidR="00F8741F" w:rsidRPr="00A940CD">
          <w:rPr>
            <w:rStyle w:val="Hypertextovprepojenie"/>
            <w:noProof/>
          </w:rPr>
          <w:t>3.2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PRIORITNÁ OS 2: Zamestnanosť</w:t>
        </w:r>
        <w:r w:rsidR="00F8741F">
          <w:rPr>
            <w:noProof/>
            <w:webHidden/>
          </w:rPr>
          <w:tab/>
        </w:r>
        <w:r>
          <w:rPr>
            <w:noProof/>
            <w:webHidden/>
          </w:rPr>
          <w:fldChar w:fldCharType="begin"/>
        </w:r>
        <w:r w:rsidR="00F8741F">
          <w:rPr>
            <w:noProof/>
            <w:webHidden/>
          </w:rPr>
          <w:instrText xml:space="preserve"> PAGEREF _Toc387648268 \h </w:instrText>
        </w:r>
        <w:r>
          <w:rPr>
            <w:noProof/>
            <w:webHidden/>
          </w:rPr>
        </w:r>
        <w:r>
          <w:rPr>
            <w:noProof/>
            <w:webHidden/>
          </w:rPr>
          <w:fldChar w:fldCharType="separate"/>
        </w:r>
        <w:r w:rsidR="00F8741F">
          <w:rPr>
            <w:noProof/>
            <w:webHidden/>
          </w:rPr>
          <w:t>38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69" w:history="1">
        <w:r w:rsidR="00F8741F" w:rsidRPr="00A940CD">
          <w:rPr>
            <w:rStyle w:val="Hypertextovprepojenie"/>
            <w:noProof/>
          </w:rPr>
          <w:t>3.3.1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Fond, kategória regiónu a základ pre výpočet podpory Únie</w:t>
        </w:r>
        <w:r w:rsidR="00F8741F">
          <w:rPr>
            <w:noProof/>
            <w:webHidden/>
          </w:rPr>
          <w:tab/>
        </w:r>
        <w:r>
          <w:rPr>
            <w:noProof/>
            <w:webHidden/>
          </w:rPr>
          <w:fldChar w:fldCharType="begin"/>
        </w:r>
        <w:r w:rsidR="00F8741F">
          <w:rPr>
            <w:noProof/>
            <w:webHidden/>
          </w:rPr>
          <w:instrText xml:space="preserve"> PAGEREF _Toc387648269 \h </w:instrText>
        </w:r>
        <w:r>
          <w:rPr>
            <w:noProof/>
            <w:webHidden/>
          </w:rPr>
        </w:r>
        <w:r>
          <w:rPr>
            <w:noProof/>
            <w:webHidden/>
          </w:rPr>
          <w:fldChar w:fldCharType="separate"/>
        </w:r>
        <w:r w:rsidR="00F8741F">
          <w:rPr>
            <w:noProof/>
            <w:webHidden/>
          </w:rPr>
          <w:t>38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70" w:history="1">
        <w:r w:rsidR="00F8741F" w:rsidRPr="00A940CD">
          <w:rPr>
            <w:rStyle w:val="Hypertextovprepojenie"/>
            <w:noProof/>
          </w:rPr>
          <w:t>3.3.2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Investičné priority prioritnej osi Zamestnanosť 2.1</w:t>
        </w:r>
        <w:r w:rsidR="00F8741F">
          <w:rPr>
            <w:noProof/>
            <w:webHidden/>
          </w:rPr>
          <w:tab/>
        </w:r>
        <w:r>
          <w:rPr>
            <w:noProof/>
            <w:webHidden/>
          </w:rPr>
          <w:fldChar w:fldCharType="begin"/>
        </w:r>
        <w:r w:rsidR="00F8741F">
          <w:rPr>
            <w:noProof/>
            <w:webHidden/>
          </w:rPr>
          <w:instrText xml:space="preserve"> PAGEREF _Toc387648270 \h </w:instrText>
        </w:r>
        <w:r>
          <w:rPr>
            <w:noProof/>
            <w:webHidden/>
          </w:rPr>
        </w:r>
        <w:r>
          <w:rPr>
            <w:noProof/>
            <w:webHidden/>
          </w:rPr>
          <w:fldChar w:fldCharType="separate"/>
        </w:r>
        <w:r w:rsidR="00F8741F">
          <w:rPr>
            <w:noProof/>
            <w:webHidden/>
          </w:rPr>
          <w:t>38</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71" w:history="1">
        <w:r w:rsidR="00F8741F" w:rsidRPr="00A940CD">
          <w:rPr>
            <w:rStyle w:val="Hypertextovprepojenie"/>
            <w:noProof/>
          </w:rPr>
          <w:t>3.3.2.1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_Toc387648271 \h </w:instrText>
        </w:r>
        <w:r>
          <w:rPr>
            <w:noProof/>
            <w:webHidden/>
          </w:rPr>
        </w:r>
        <w:r>
          <w:rPr>
            <w:noProof/>
            <w:webHidden/>
          </w:rPr>
          <w:fldChar w:fldCharType="separate"/>
        </w:r>
        <w:r w:rsidR="00F8741F">
          <w:rPr>
            <w:noProof/>
            <w:webHidden/>
          </w:rPr>
          <w:t>38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72" w:history="1">
        <w:r w:rsidR="00F8741F" w:rsidRPr="00A940CD">
          <w:rPr>
            <w:rStyle w:val="Hypertextovprepojenie"/>
            <w:noProof/>
          </w:rPr>
          <w:t>3.3.3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_Toc387648272 \h </w:instrText>
        </w:r>
        <w:r>
          <w:rPr>
            <w:noProof/>
            <w:webHidden/>
          </w:rPr>
        </w:r>
        <w:r>
          <w:rPr>
            <w:noProof/>
            <w:webHidden/>
          </w:rPr>
          <w:fldChar w:fldCharType="separate"/>
        </w:r>
        <w:r w:rsidR="00F8741F">
          <w:rPr>
            <w:noProof/>
            <w:webHidden/>
          </w:rPr>
          <w:t>40</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73" w:history="1">
        <w:r w:rsidR="00F8741F" w:rsidRPr="00A940CD">
          <w:rPr>
            <w:rStyle w:val="Hypertextovprepojenie"/>
            <w:noProof/>
          </w:rPr>
          <w:t>3.3.3.1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_Toc387648273 \h </w:instrText>
        </w:r>
        <w:r>
          <w:rPr>
            <w:noProof/>
            <w:webHidden/>
          </w:rPr>
        </w:r>
        <w:r>
          <w:rPr>
            <w:noProof/>
            <w:webHidden/>
          </w:rPr>
          <w:fldChar w:fldCharType="separate"/>
        </w:r>
        <w:r w:rsidR="00F8741F">
          <w:rPr>
            <w:noProof/>
            <w:webHidden/>
          </w:rPr>
          <w:t>40</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74" w:history="1">
        <w:r w:rsidR="00F8741F" w:rsidRPr="00A940CD">
          <w:rPr>
            <w:rStyle w:val="Hypertextovprepojenie"/>
            <w:noProof/>
          </w:rPr>
          <w:t>3.3.4</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Zamestnanosť 2.2</w:t>
        </w:r>
        <w:r w:rsidR="00F8741F">
          <w:rPr>
            <w:noProof/>
            <w:webHidden/>
          </w:rPr>
          <w:tab/>
        </w:r>
        <w:r>
          <w:rPr>
            <w:noProof/>
            <w:webHidden/>
          </w:rPr>
          <w:fldChar w:fldCharType="begin"/>
        </w:r>
        <w:r w:rsidR="00F8741F">
          <w:rPr>
            <w:noProof/>
            <w:webHidden/>
          </w:rPr>
          <w:instrText xml:space="preserve"> PAGEREF _Toc387648274 \h </w:instrText>
        </w:r>
        <w:r>
          <w:rPr>
            <w:noProof/>
            <w:webHidden/>
          </w:rPr>
        </w:r>
        <w:r>
          <w:rPr>
            <w:noProof/>
            <w:webHidden/>
          </w:rPr>
          <w:fldChar w:fldCharType="separate"/>
        </w:r>
        <w:r w:rsidR="00F8741F">
          <w:rPr>
            <w:noProof/>
            <w:webHidden/>
          </w:rPr>
          <w:t>43</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75" w:history="1">
        <w:r w:rsidR="00F8741F" w:rsidRPr="00A940CD">
          <w:rPr>
            <w:rStyle w:val="Hypertextovprepojenie"/>
            <w:noProof/>
          </w:rPr>
          <w:t>3.3.4.1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_Toc387648275 \h </w:instrText>
        </w:r>
        <w:r>
          <w:rPr>
            <w:noProof/>
            <w:webHidden/>
          </w:rPr>
        </w:r>
        <w:r>
          <w:rPr>
            <w:noProof/>
            <w:webHidden/>
          </w:rPr>
          <w:fldChar w:fldCharType="separate"/>
        </w:r>
        <w:r w:rsidR="00F8741F">
          <w:rPr>
            <w:noProof/>
            <w:webHidden/>
          </w:rPr>
          <w:t>43</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76" w:history="1">
        <w:r w:rsidR="00F8741F" w:rsidRPr="00A940CD">
          <w:rPr>
            <w:rStyle w:val="Hypertextovprepojenie"/>
            <w:noProof/>
          </w:rPr>
          <w:t>3.3.5</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_Toc387648276 \h </w:instrText>
        </w:r>
        <w:r>
          <w:rPr>
            <w:noProof/>
            <w:webHidden/>
          </w:rPr>
        </w:r>
        <w:r>
          <w:rPr>
            <w:noProof/>
            <w:webHidden/>
          </w:rPr>
          <w:fldChar w:fldCharType="separate"/>
        </w:r>
        <w:r w:rsidR="00F8741F">
          <w:rPr>
            <w:noProof/>
            <w:webHidden/>
          </w:rPr>
          <w:t>44</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77" w:history="1">
        <w:r w:rsidR="00F8741F" w:rsidRPr="00A940CD">
          <w:rPr>
            <w:rStyle w:val="Hypertextovprepojenie"/>
            <w:noProof/>
          </w:rPr>
          <w:t>3.3.5.1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_Toc387648277 \h </w:instrText>
        </w:r>
        <w:r>
          <w:rPr>
            <w:noProof/>
            <w:webHidden/>
          </w:rPr>
        </w:r>
        <w:r>
          <w:rPr>
            <w:noProof/>
            <w:webHidden/>
          </w:rPr>
          <w:fldChar w:fldCharType="separate"/>
        </w:r>
        <w:r w:rsidR="00F8741F">
          <w:rPr>
            <w:noProof/>
            <w:webHidden/>
          </w:rPr>
          <w:t>44</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78" w:history="1">
        <w:r w:rsidR="00F8741F" w:rsidRPr="00A940CD">
          <w:rPr>
            <w:rStyle w:val="Hypertextovprepojenie"/>
            <w:noProof/>
          </w:rPr>
          <w:t>3.3.6</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Zamestnanosť 2.3</w:t>
        </w:r>
        <w:r w:rsidR="00F8741F">
          <w:rPr>
            <w:noProof/>
            <w:webHidden/>
          </w:rPr>
          <w:tab/>
        </w:r>
        <w:r>
          <w:rPr>
            <w:noProof/>
            <w:webHidden/>
          </w:rPr>
          <w:fldChar w:fldCharType="begin"/>
        </w:r>
        <w:r w:rsidR="00F8741F">
          <w:rPr>
            <w:noProof/>
            <w:webHidden/>
          </w:rPr>
          <w:instrText xml:space="preserve"> PAGEREF _Toc387648278 \h </w:instrText>
        </w:r>
        <w:r>
          <w:rPr>
            <w:noProof/>
            <w:webHidden/>
          </w:rPr>
        </w:r>
        <w:r>
          <w:rPr>
            <w:noProof/>
            <w:webHidden/>
          </w:rPr>
          <w:fldChar w:fldCharType="separate"/>
        </w:r>
        <w:r w:rsidR="00F8741F">
          <w:rPr>
            <w:noProof/>
            <w:webHidden/>
          </w:rPr>
          <w:t>46</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79" w:history="1">
        <w:r w:rsidR="00F8741F" w:rsidRPr="00A940CD">
          <w:rPr>
            <w:rStyle w:val="Hypertextovprepojenie"/>
            <w:noProof/>
          </w:rPr>
          <w:t>3.3.6.1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_Toc387648279 \h </w:instrText>
        </w:r>
        <w:r>
          <w:rPr>
            <w:noProof/>
            <w:webHidden/>
          </w:rPr>
        </w:r>
        <w:r>
          <w:rPr>
            <w:noProof/>
            <w:webHidden/>
          </w:rPr>
          <w:fldChar w:fldCharType="separate"/>
        </w:r>
        <w:r w:rsidR="00F8741F">
          <w:rPr>
            <w:noProof/>
            <w:webHidden/>
          </w:rPr>
          <w:t>46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80" w:history="1">
        <w:r w:rsidR="00F8741F" w:rsidRPr="00A940CD">
          <w:rPr>
            <w:rStyle w:val="Hypertextovprepojenie"/>
            <w:noProof/>
          </w:rPr>
          <w:t>3.3.7</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_Toc387648280 \h </w:instrText>
        </w:r>
        <w:r>
          <w:rPr>
            <w:noProof/>
            <w:webHidden/>
          </w:rPr>
        </w:r>
        <w:r>
          <w:rPr>
            <w:noProof/>
            <w:webHidden/>
          </w:rPr>
          <w:fldChar w:fldCharType="separate"/>
        </w:r>
        <w:r w:rsidR="00F8741F">
          <w:rPr>
            <w:noProof/>
            <w:webHidden/>
          </w:rPr>
          <w:t>48</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81" w:history="1">
        <w:r w:rsidR="00F8741F" w:rsidRPr="00A940CD">
          <w:rPr>
            <w:rStyle w:val="Hypertextovprepojenie"/>
            <w:noProof/>
          </w:rPr>
          <w:t>3.3.7.1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_Toc387648281 \h </w:instrText>
        </w:r>
        <w:r>
          <w:rPr>
            <w:noProof/>
            <w:webHidden/>
          </w:rPr>
        </w:r>
        <w:r>
          <w:rPr>
            <w:noProof/>
            <w:webHidden/>
          </w:rPr>
          <w:fldChar w:fldCharType="separate"/>
        </w:r>
        <w:r w:rsidR="00F8741F">
          <w:rPr>
            <w:noProof/>
            <w:webHidden/>
          </w:rPr>
          <w:t>48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82" w:history="1">
        <w:r w:rsidR="00F8741F" w:rsidRPr="00A940CD">
          <w:rPr>
            <w:rStyle w:val="Hypertextovprepojenie"/>
            <w:noProof/>
          </w:rPr>
          <w:t>3.3.8</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Zamestnanosť 2.4</w:t>
        </w:r>
        <w:r w:rsidR="00F8741F">
          <w:rPr>
            <w:noProof/>
            <w:webHidden/>
          </w:rPr>
          <w:tab/>
        </w:r>
        <w:r>
          <w:rPr>
            <w:noProof/>
            <w:webHidden/>
          </w:rPr>
          <w:fldChar w:fldCharType="begin"/>
        </w:r>
        <w:r w:rsidR="00F8741F">
          <w:rPr>
            <w:noProof/>
            <w:webHidden/>
          </w:rPr>
          <w:instrText xml:space="preserve"> PAGEREF _Toc387648282 \h </w:instrText>
        </w:r>
        <w:r>
          <w:rPr>
            <w:noProof/>
            <w:webHidden/>
          </w:rPr>
        </w:r>
        <w:r>
          <w:rPr>
            <w:noProof/>
            <w:webHidden/>
          </w:rPr>
          <w:fldChar w:fldCharType="separate"/>
        </w:r>
        <w:r w:rsidR="00F8741F">
          <w:rPr>
            <w:noProof/>
            <w:webHidden/>
          </w:rPr>
          <w:t>50</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83" w:history="1">
        <w:r w:rsidR="00F8741F" w:rsidRPr="00A940CD">
          <w:rPr>
            <w:rStyle w:val="Hypertextovprepojenie"/>
            <w:noProof/>
          </w:rPr>
          <w:t>3.3.8.1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_Toc387648283 \h </w:instrText>
        </w:r>
        <w:r>
          <w:rPr>
            <w:noProof/>
            <w:webHidden/>
          </w:rPr>
        </w:r>
        <w:r>
          <w:rPr>
            <w:noProof/>
            <w:webHidden/>
          </w:rPr>
          <w:fldChar w:fldCharType="separate"/>
        </w:r>
        <w:r w:rsidR="00F8741F">
          <w:rPr>
            <w:noProof/>
            <w:webHidden/>
          </w:rPr>
          <w:t>50</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84" w:history="1">
        <w:r w:rsidR="00F8741F" w:rsidRPr="00A940CD">
          <w:rPr>
            <w:rStyle w:val="Hypertextovprepojenie"/>
            <w:noProof/>
          </w:rPr>
          <w:t>3.3.9</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_Toc387648284 \h </w:instrText>
        </w:r>
        <w:r>
          <w:rPr>
            <w:noProof/>
            <w:webHidden/>
          </w:rPr>
        </w:r>
        <w:r>
          <w:rPr>
            <w:noProof/>
            <w:webHidden/>
          </w:rPr>
          <w:fldChar w:fldCharType="separate"/>
        </w:r>
        <w:r w:rsidR="00F8741F">
          <w:rPr>
            <w:noProof/>
            <w:webHidden/>
          </w:rPr>
          <w:t>51</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85" w:history="1">
        <w:r w:rsidR="00F8741F" w:rsidRPr="00A940CD">
          <w:rPr>
            <w:rStyle w:val="Hypertextovprepojenie"/>
            <w:noProof/>
          </w:rPr>
          <w:t>3.3.9.1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_Toc387648285 \h </w:instrText>
        </w:r>
        <w:r>
          <w:rPr>
            <w:noProof/>
            <w:webHidden/>
          </w:rPr>
        </w:r>
        <w:r>
          <w:rPr>
            <w:noProof/>
            <w:webHidden/>
          </w:rPr>
          <w:fldChar w:fldCharType="separate"/>
        </w:r>
        <w:r w:rsidR="00F8741F">
          <w:rPr>
            <w:noProof/>
            <w:webHidden/>
          </w:rPr>
          <w:t>51</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286" w:history="1">
        <w:r w:rsidR="00F8741F" w:rsidRPr="00A940CD">
          <w:rPr>
            <w:rStyle w:val="Hypertextovprepojenie"/>
            <w:noProof/>
          </w:rPr>
          <w:t>3.4</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PRIORITNÁ OS 3: Sociálne začlenenie</w:t>
        </w:r>
        <w:r w:rsidR="00F8741F">
          <w:rPr>
            <w:noProof/>
            <w:webHidden/>
          </w:rPr>
          <w:tab/>
        </w:r>
        <w:r>
          <w:rPr>
            <w:noProof/>
            <w:webHidden/>
          </w:rPr>
          <w:fldChar w:fldCharType="begin"/>
        </w:r>
        <w:r w:rsidR="00F8741F">
          <w:rPr>
            <w:noProof/>
            <w:webHidden/>
          </w:rPr>
          <w:instrText xml:space="preserve"> PAGEREF _Toc387648286 \h </w:instrText>
        </w:r>
        <w:r>
          <w:rPr>
            <w:noProof/>
            <w:webHidden/>
          </w:rPr>
        </w:r>
        <w:r>
          <w:rPr>
            <w:noProof/>
            <w:webHidden/>
          </w:rPr>
          <w:fldChar w:fldCharType="separate"/>
        </w:r>
        <w:r w:rsidR="00F8741F">
          <w:rPr>
            <w:noProof/>
            <w:webHidden/>
          </w:rPr>
          <w:t>56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87" w:history="1">
        <w:r w:rsidR="00F8741F" w:rsidRPr="00A940CD">
          <w:rPr>
            <w:rStyle w:val="Hypertextovprepojenie"/>
            <w:noProof/>
          </w:rPr>
          <w:t>3.5.1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Fond, kategória regiónu a základ pre výpočet podpory Únie</w:t>
        </w:r>
        <w:r w:rsidR="00F8741F">
          <w:rPr>
            <w:noProof/>
            <w:webHidden/>
          </w:rPr>
          <w:tab/>
        </w:r>
        <w:r>
          <w:rPr>
            <w:noProof/>
            <w:webHidden/>
          </w:rPr>
          <w:fldChar w:fldCharType="begin"/>
        </w:r>
        <w:r w:rsidR="00F8741F">
          <w:rPr>
            <w:noProof/>
            <w:webHidden/>
          </w:rPr>
          <w:instrText xml:space="preserve"> PAGEREF _Toc387648287 \h </w:instrText>
        </w:r>
        <w:r>
          <w:rPr>
            <w:noProof/>
            <w:webHidden/>
          </w:rPr>
        </w:r>
        <w:r>
          <w:rPr>
            <w:noProof/>
            <w:webHidden/>
          </w:rPr>
          <w:fldChar w:fldCharType="separate"/>
        </w:r>
        <w:r w:rsidR="00F8741F">
          <w:rPr>
            <w:noProof/>
            <w:webHidden/>
          </w:rPr>
          <w:t>56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88" w:history="1">
        <w:r w:rsidR="00F8741F" w:rsidRPr="00A940CD">
          <w:rPr>
            <w:rStyle w:val="Hypertextovprepojenie"/>
            <w:noProof/>
          </w:rPr>
          <w:t>3.5.2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Sociálne začlenenie 3.1</w:t>
        </w:r>
        <w:r w:rsidR="00F8741F">
          <w:rPr>
            <w:noProof/>
            <w:webHidden/>
          </w:rPr>
          <w:tab/>
        </w:r>
        <w:r>
          <w:rPr>
            <w:noProof/>
            <w:webHidden/>
          </w:rPr>
          <w:fldChar w:fldCharType="begin"/>
        </w:r>
        <w:r w:rsidR="00F8741F">
          <w:rPr>
            <w:noProof/>
            <w:webHidden/>
          </w:rPr>
          <w:instrText xml:space="preserve"> PAGEREF _Toc387648288 \h </w:instrText>
        </w:r>
        <w:r>
          <w:rPr>
            <w:noProof/>
            <w:webHidden/>
          </w:rPr>
        </w:r>
        <w:r>
          <w:rPr>
            <w:noProof/>
            <w:webHidden/>
          </w:rPr>
          <w:fldChar w:fldCharType="separate"/>
        </w:r>
        <w:r w:rsidR="00F8741F">
          <w:rPr>
            <w:noProof/>
            <w:webHidden/>
          </w:rPr>
          <w:t>56</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89" w:history="1">
        <w:r w:rsidR="00F8741F" w:rsidRPr="00A940CD">
          <w:rPr>
            <w:rStyle w:val="Hypertextovprepojenie"/>
            <w:noProof/>
          </w:rPr>
          <w:t>3.5.2.1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_Toc387648289 \h </w:instrText>
        </w:r>
        <w:r>
          <w:rPr>
            <w:noProof/>
            <w:webHidden/>
          </w:rPr>
        </w:r>
        <w:r>
          <w:rPr>
            <w:noProof/>
            <w:webHidden/>
          </w:rPr>
          <w:fldChar w:fldCharType="separate"/>
        </w:r>
        <w:r w:rsidR="00F8741F">
          <w:rPr>
            <w:noProof/>
            <w:webHidden/>
          </w:rPr>
          <w:t>56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90" w:history="1">
        <w:r w:rsidR="00F8741F" w:rsidRPr="00A940CD">
          <w:rPr>
            <w:rStyle w:val="Hypertextovprepojenie"/>
            <w:noProof/>
          </w:rPr>
          <w:t>3.5.3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Sociálne začlenenie 3.2</w:t>
        </w:r>
        <w:r w:rsidR="00F8741F">
          <w:rPr>
            <w:noProof/>
            <w:webHidden/>
          </w:rPr>
          <w:tab/>
        </w:r>
        <w:r>
          <w:rPr>
            <w:noProof/>
            <w:webHidden/>
          </w:rPr>
          <w:fldChar w:fldCharType="begin"/>
        </w:r>
        <w:r w:rsidR="00F8741F">
          <w:rPr>
            <w:noProof/>
            <w:webHidden/>
          </w:rPr>
          <w:instrText xml:space="preserve"> PAGEREF _Toc387648290 \h </w:instrText>
        </w:r>
        <w:r>
          <w:rPr>
            <w:noProof/>
            <w:webHidden/>
          </w:rPr>
        </w:r>
        <w:r>
          <w:rPr>
            <w:noProof/>
            <w:webHidden/>
          </w:rPr>
          <w:fldChar w:fldCharType="separate"/>
        </w:r>
        <w:r w:rsidR="00F8741F">
          <w:rPr>
            <w:noProof/>
            <w:webHidden/>
          </w:rPr>
          <w:t>58</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91" w:history="1">
        <w:r w:rsidR="00F8741F" w:rsidRPr="00A940CD">
          <w:rPr>
            <w:rStyle w:val="Hypertextovprepojenie"/>
            <w:noProof/>
          </w:rPr>
          <w:t>3.5.3.1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_Toc387648291 \h </w:instrText>
        </w:r>
        <w:r>
          <w:rPr>
            <w:noProof/>
            <w:webHidden/>
          </w:rPr>
        </w:r>
        <w:r>
          <w:rPr>
            <w:noProof/>
            <w:webHidden/>
          </w:rPr>
          <w:fldChar w:fldCharType="separate"/>
        </w:r>
        <w:r w:rsidR="00F8741F">
          <w:rPr>
            <w:noProof/>
            <w:webHidden/>
          </w:rPr>
          <w:t>58</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92" w:history="1">
        <w:r w:rsidR="00F8741F" w:rsidRPr="00A940CD">
          <w:rPr>
            <w:rStyle w:val="Hypertextovprepojenie"/>
            <w:noProof/>
          </w:rPr>
          <w:t>3.5.3.2</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_Toc387648292 \h </w:instrText>
        </w:r>
        <w:r>
          <w:rPr>
            <w:noProof/>
            <w:webHidden/>
          </w:rPr>
        </w:r>
        <w:r>
          <w:rPr>
            <w:noProof/>
            <w:webHidden/>
          </w:rPr>
          <w:fldChar w:fldCharType="separate"/>
        </w:r>
        <w:r w:rsidR="00F8741F">
          <w:rPr>
            <w:noProof/>
            <w:webHidden/>
          </w:rPr>
          <w:t>59</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93" w:history="1">
        <w:r w:rsidR="00F8741F" w:rsidRPr="00A940CD">
          <w:rPr>
            <w:rStyle w:val="Hypertextovprepojenie"/>
            <w:noProof/>
          </w:rPr>
          <w:t>3.5.4</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_Toc387648293 \h </w:instrText>
        </w:r>
        <w:r>
          <w:rPr>
            <w:noProof/>
            <w:webHidden/>
          </w:rPr>
        </w:r>
        <w:r>
          <w:rPr>
            <w:noProof/>
            <w:webHidden/>
          </w:rPr>
          <w:fldChar w:fldCharType="separate"/>
        </w:r>
        <w:r w:rsidR="00F8741F">
          <w:rPr>
            <w:noProof/>
            <w:webHidden/>
          </w:rPr>
          <w:t>60</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94" w:history="1">
        <w:r w:rsidR="00F8741F" w:rsidRPr="00A940CD">
          <w:rPr>
            <w:rStyle w:val="Hypertextovprepojenie"/>
            <w:noProof/>
          </w:rPr>
          <w:t>3.5.4.1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_Toc387648294 \h </w:instrText>
        </w:r>
        <w:r>
          <w:rPr>
            <w:noProof/>
            <w:webHidden/>
          </w:rPr>
        </w:r>
        <w:r>
          <w:rPr>
            <w:noProof/>
            <w:webHidden/>
          </w:rPr>
          <w:fldChar w:fldCharType="separate"/>
        </w:r>
        <w:r w:rsidR="00F8741F">
          <w:rPr>
            <w:noProof/>
            <w:webHidden/>
          </w:rPr>
          <w:t>60</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295" w:history="1">
        <w:r w:rsidR="00F8741F" w:rsidRPr="00A940CD">
          <w:rPr>
            <w:rStyle w:val="Hypertextovprepojenie"/>
            <w:noProof/>
          </w:rPr>
          <w:t>3.6</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PRIORITNÁ OS 4: Integrácia marginalizovaných rómskych komunít</w:t>
        </w:r>
        <w:r w:rsidR="00F8741F">
          <w:rPr>
            <w:noProof/>
            <w:webHidden/>
          </w:rPr>
          <w:tab/>
        </w:r>
        <w:r>
          <w:rPr>
            <w:noProof/>
            <w:webHidden/>
          </w:rPr>
          <w:fldChar w:fldCharType="begin"/>
        </w:r>
        <w:r w:rsidR="00F8741F">
          <w:rPr>
            <w:noProof/>
            <w:webHidden/>
          </w:rPr>
          <w:instrText xml:space="preserve"> PAGEREF _Toc387648295 \h </w:instrText>
        </w:r>
        <w:r>
          <w:rPr>
            <w:noProof/>
            <w:webHidden/>
          </w:rPr>
        </w:r>
        <w:r>
          <w:rPr>
            <w:noProof/>
            <w:webHidden/>
          </w:rPr>
          <w:fldChar w:fldCharType="separate"/>
        </w:r>
        <w:r w:rsidR="00F8741F">
          <w:rPr>
            <w:noProof/>
            <w:webHidden/>
          </w:rPr>
          <w:t>68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96" w:history="1">
        <w:r w:rsidR="00F8741F" w:rsidRPr="00A940CD">
          <w:rPr>
            <w:rStyle w:val="Hypertextovprepojenie"/>
            <w:noProof/>
          </w:rPr>
          <w:t>3.7.1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Fond, kategória regiónu a základ pre výpočet podpory Únie</w:t>
        </w:r>
        <w:r w:rsidR="00F8741F">
          <w:rPr>
            <w:noProof/>
            <w:webHidden/>
          </w:rPr>
          <w:tab/>
        </w:r>
        <w:r>
          <w:rPr>
            <w:noProof/>
            <w:webHidden/>
          </w:rPr>
          <w:fldChar w:fldCharType="begin"/>
        </w:r>
        <w:r w:rsidR="00F8741F">
          <w:rPr>
            <w:noProof/>
            <w:webHidden/>
          </w:rPr>
          <w:instrText xml:space="preserve"> PAGEREF _Toc387648296 \h </w:instrText>
        </w:r>
        <w:r>
          <w:rPr>
            <w:noProof/>
            <w:webHidden/>
          </w:rPr>
        </w:r>
        <w:r>
          <w:rPr>
            <w:noProof/>
            <w:webHidden/>
          </w:rPr>
          <w:fldChar w:fldCharType="separate"/>
        </w:r>
        <w:r w:rsidR="00F8741F">
          <w:rPr>
            <w:noProof/>
            <w:webHidden/>
          </w:rPr>
          <w:t>68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97" w:history="1">
        <w:r w:rsidR="00F8741F" w:rsidRPr="00A940CD">
          <w:rPr>
            <w:rStyle w:val="Hypertextovprepojenie"/>
            <w:noProof/>
          </w:rPr>
          <w:t>3.7.2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Integrácia marginalizovaných rómskych komunít 4.1</w:t>
        </w:r>
        <w:r w:rsidR="00F8741F">
          <w:rPr>
            <w:noProof/>
            <w:webHidden/>
          </w:rPr>
          <w:tab/>
        </w:r>
        <w:r>
          <w:rPr>
            <w:noProof/>
            <w:webHidden/>
          </w:rPr>
          <w:fldChar w:fldCharType="begin"/>
        </w:r>
        <w:r w:rsidR="00F8741F">
          <w:rPr>
            <w:noProof/>
            <w:webHidden/>
          </w:rPr>
          <w:instrText xml:space="preserve"> PAGEREF _Toc387648297 \h </w:instrText>
        </w:r>
        <w:r>
          <w:rPr>
            <w:noProof/>
            <w:webHidden/>
          </w:rPr>
        </w:r>
        <w:r>
          <w:rPr>
            <w:noProof/>
            <w:webHidden/>
          </w:rPr>
          <w:fldChar w:fldCharType="separate"/>
        </w:r>
        <w:r w:rsidR="00F8741F">
          <w:rPr>
            <w:noProof/>
            <w:webHidden/>
          </w:rPr>
          <w:t>68</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298" w:history="1">
        <w:r w:rsidR="00F8741F" w:rsidRPr="00A940CD">
          <w:rPr>
            <w:rStyle w:val="Hypertextovprepojenie"/>
            <w:noProof/>
          </w:rPr>
          <w:t>3.7.2.1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_Toc387648298 \h </w:instrText>
        </w:r>
        <w:r>
          <w:rPr>
            <w:noProof/>
            <w:webHidden/>
          </w:rPr>
        </w:r>
        <w:r>
          <w:rPr>
            <w:noProof/>
            <w:webHidden/>
          </w:rPr>
          <w:fldChar w:fldCharType="separate"/>
        </w:r>
        <w:r w:rsidR="00F8741F">
          <w:rPr>
            <w:noProof/>
            <w:webHidden/>
          </w:rPr>
          <w:t>68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299" w:history="1">
        <w:r w:rsidR="00F8741F" w:rsidRPr="00A940CD">
          <w:rPr>
            <w:rStyle w:val="Hypertextovprepojenie"/>
            <w:noProof/>
          </w:rPr>
          <w:t>3.7.3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_Toc387648299 \h </w:instrText>
        </w:r>
        <w:r>
          <w:rPr>
            <w:noProof/>
            <w:webHidden/>
          </w:rPr>
        </w:r>
        <w:r>
          <w:rPr>
            <w:noProof/>
            <w:webHidden/>
          </w:rPr>
          <w:fldChar w:fldCharType="separate"/>
        </w:r>
        <w:r w:rsidR="00F8741F">
          <w:rPr>
            <w:noProof/>
            <w:webHidden/>
          </w:rPr>
          <w:t>72</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300" w:history="1">
        <w:r w:rsidR="00F8741F" w:rsidRPr="00A940CD">
          <w:rPr>
            <w:rStyle w:val="Hypertextovprepojenie"/>
            <w:noProof/>
          </w:rPr>
          <w:t>3.7.3.1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_Toc387648300 \h </w:instrText>
        </w:r>
        <w:r>
          <w:rPr>
            <w:noProof/>
            <w:webHidden/>
          </w:rPr>
        </w:r>
        <w:r>
          <w:rPr>
            <w:noProof/>
            <w:webHidden/>
          </w:rPr>
          <w:fldChar w:fldCharType="separate"/>
        </w:r>
        <w:r w:rsidR="00F8741F">
          <w:rPr>
            <w:noProof/>
            <w:webHidden/>
          </w:rPr>
          <w:t>72</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01" w:history="1">
        <w:r w:rsidR="00F8741F" w:rsidRPr="00A940CD">
          <w:rPr>
            <w:rStyle w:val="Hypertextovprepojenie"/>
            <w:noProof/>
          </w:rPr>
          <w:t>3.8</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PRIORITNÁ OS 5: Technická vybavenosť v obciach s prítomnosťou marginalizovaných rómskych komunít</w:t>
        </w:r>
        <w:r w:rsidR="00F8741F">
          <w:rPr>
            <w:noProof/>
            <w:webHidden/>
          </w:rPr>
          <w:tab/>
        </w:r>
        <w:r>
          <w:rPr>
            <w:noProof/>
            <w:webHidden/>
          </w:rPr>
          <w:fldChar w:fldCharType="begin"/>
        </w:r>
        <w:r w:rsidR="00F8741F">
          <w:rPr>
            <w:noProof/>
            <w:webHidden/>
          </w:rPr>
          <w:instrText xml:space="preserve"> PAGEREF _Toc387648301 \h </w:instrText>
        </w:r>
        <w:r>
          <w:rPr>
            <w:noProof/>
            <w:webHidden/>
          </w:rPr>
        </w:r>
        <w:r>
          <w:rPr>
            <w:noProof/>
            <w:webHidden/>
          </w:rPr>
          <w:fldChar w:fldCharType="separate"/>
        </w:r>
        <w:r w:rsidR="00F8741F">
          <w:rPr>
            <w:noProof/>
            <w:webHidden/>
          </w:rPr>
          <w:t>78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02" w:history="1">
        <w:r w:rsidR="00F8741F" w:rsidRPr="00A940CD">
          <w:rPr>
            <w:rStyle w:val="Hypertextovprepojenie"/>
            <w:noProof/>
          </w:rPr>
          <w:t>3.9.1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Fond, kategória regiónu a základ pre výpočet podpory Únie</w:t>
        </w:r>
        <w:r w:rsidR="00F8741F">
          <w:rPr>
            <w:noProof/>
            <w:webHidden/>
          </w:rPr>
          <w:tab/>
        </w:r>
        <w:r>
          <w:rPr>
            <w:noProof/>
            <w:webHidden/>
          </w:rPr>
          <w:fldChar w:fldCharType="begin"/>
        </w:r>
        <w:r w:rsidR="00F8741F">
          <w:rPr>
            <w:noProof/>
            <w:webHidden/>
          </w:rPr>
          <w:instrText xml:space="preserve"> PAGEREF _Toc387648302 \h </w:instrText>
        </w:r>
        <w:r>
          <w:rPr>
            <w:noProof/>
            <w:webHidden/>
          </w:rPr>
        </w:r>
        <w:r>
          <w:rPr>
            <w:noProof/>
            <w:webHidden/>
          </w:rPr>
          <w:fldChar w:fldCharType="separate"/>
        </w:r>
        <w:r w:rsidR="00F8741F">
          <w:rPr>
            <w:noProof/>
            <w:webHidden/>
          </w:rPr>
          <w:t>78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03" w:history="1">
        <w:r w:rsidR="00F8741F" w:rsidRPr="00A940CD">
          <w:rPr>
            <w:rStyle w:val="Hypertextovprepojenie"/>
            <w:noProof/>
          </w:rPr>
          <w:t>3.9.2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Technická vybavenosť v obciach s prítomnosťou marginalizovaných rómskych komunít 5.1</w:t>
        </w:r>
        <w:r w:rsidR="00F8741F">
          <w:rPr>
            <w:noProof/>
            <w:webHidden/>
          </w:rPr>
          <w:tab/>
        </w:r>
        <w:r>
          <w:rPr>
            <w:noProof/>
            <w:webHidden/>
          </w:rPr>
          <w:fldChar w:fldCharType="begin"/>
        </w:r>
        <w:r w:rsidR="00F8741F">
          <w:rPr>
            <w:noProof/>
            <w:webHidden/>
          </w:rPr>
          <w:instrText xml:space="preserve"> PAGEREF _Toc387648303 \h </w:instrText>
        </w:r>
        <w:r>
          <w:rPr>
            <w:noProof/>
            <w:webHidden/>
          </w:rPr>
        </w:r>
        <w:r>
          <w:rPr>
            <w:noProof/>
            <w:webHidden/>
          </w:rPr>
          <w:fldChar w:fldCharType="separate"/>
        </w:r>
        <w:r w:rsidR="00F8741F">
          <w:rPr>
            <w:noProof/>
            <w:webHidden/>
          </w:rPr>
          <w:t>78</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304" w:history="1">
        <w:r w:rsidR="00F8741F" w:rsidRPr="00A940CD">
          <w:rPr>
            <w:rStyle w:val="Hypertextovprepojenie"/>
            <w:noProof/>
          </w:rPr>
          <w:t>3.9.2.1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_Toc387648304 \h </w:instrText>
        </w:r>
        <w:r>
          <w:rPr>
            <w:noProof/>
            <w:webHidden/>
          </w:rPr>
        </w:r>
        <w:r>
          <w:rPr>
            <w:noProof/>
            <w:webHidden/>
          </w:rPr>
          <w:fldChar w:fldCharType="separate"/>
        </w:r>
        <w:r w:rsidR="00F8741F">
          <w:rPr>
            <w:noProof/>
            <w:webHidden/>
          </w:rPr>
          <w:t>78</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05" w:history="1">
        <w:r w:rsidR="00F8741F" w:rsidRPr="00A940CD">
          <w:rPr>
            <w:rStyle w:val="Hypertextovprepojenie"/>
            <w:noProof/>
          </w:rPr>
          <w:t>3.9.3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_Toc387648305 \h </w:instrText>
        </w:r>
        <w:r>
          <w:rPr>
            <w:noProof/>
            <w:webHidden/>
          </w:rPr>
        </w:r>
        <w:r>
          <w:rPr>
            <w:noProof/>
            <w:webHidden/>
          </w:rPr>
          <w:fldChar w:fldCharType="separate"/>
        </w:r>
        <w:r w:rsidR="00F8741F">
          <w:rPr>
            <w:noProof/>
            <w:webHidden/>
          </w:rPr>
          <w:t>81</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306" w:history="1">
        <w:r w:rsidR="00F8741F" w:rsidRPr="00A940CD">
          <w:rPr>
            <w:rStyle w:val="Hypertextovprepojenie"/>
            <w:noProof/>
          </w:rPr>
          <w:t>3.9.3.1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_Toc387648306 \h </w:instrText>
        </w:r>
        <w:r>
          <w:rPr>
            <w:noProof/>
            <w:webHidden/>
          </w:rPr>
        </w:r>
        <w:r>
          <w:rPr>
            <w:noProof/>
            <w:webHidden/>
          </w:rPr>
          <w:fldChar w:fldCharType="separate"/>
        </w:r>
        <w:r w:rsidR="00F8741F">
          <w:rPr>
            <w:noProof/>
            <w:webHidden/>
          </w:rPr>
          <w:t>81</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07" w:history="1">
        <w:r w:rsidR="00F8741F" w:rsidRPr="00A940CD">
          <w:rPr>
            <w:rStyle w:val="Hypertextovprepojenie"/>
            <w:noProof/>
          </w:rPr>
          <w:t>3.9.4</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Investičná priorita prioritnej osi Technická vybavenosť v obciach s prítomnosťou marginalizovaných rómskych komunít 5.2</w:t>
        </w:r>
        <w:r w:rsidR="00F8741F">
          <w:rPr>
            <w:noProof/>
            <w:webHidden/>
          </w:rPr>
          <w:tab/>
        </w:r>
        <w:r>
          <w:rPr>
            <w:noProof/>
            <w:webHidden/>
          </w:rPr>
          <w:fldChar w:fldCharType="begin"/>
        </w:r>
        <w:r w:rsidR="00F8741F">
          <w:rPr>
            <w:noProof/>
            <w:webHidden/>
          </w:rPr>
          <w:instrText xml:space="preserve"> PAGEREF _Toc387648307 \h </w:instrText>
        </w:r>
        <w:r>
          <w:rPr>
            <w:noProof/>
            <w:webHidden/>
          </w:rPr>
        </w:r>
        <w:r>
          <w:rPr>
            <w:noProof/>
            <w:webHidden/>
          </w:rPr>
          <w:fldChar w:fldCharType="separate"/>
        </w:r>
        <w:r w:rsidR="00F8741F">
          <w:rPr>
            <w:noProof/>
            <w:webHidden/>
          </w:rPr>
          <w:t>82</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308" w:history="1">
        <w:r w:rsidR="00F8741F" w:rsidRPr="00A940CD">
          <w:rPr>
            <w:rStyle w:val="Hypertextovprepojenie"/>
            <w:noProof/>
          </w:rPr>
          <w:t>3.9.4.1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Špecifické ciele investičnej priority a očakávané výsledky</w:t>
        </w:r>
        <w:r w:rsidR="00F8741F">
          <w:rPr>
            <w:noProof/>
            <w:webHidden/>
          </w:rPr>
          <w:tab/>
        </w:r>
        <w:r>
          <w:rPr>
            <w:noProof/>
            <w:webHidden/>
          </w:rPr>
          <w:fldChar w:fldCharType="begin"/>
        </w:r>
        <w:r w:rsidR="00F8741F">
          <w:rPr>
            <w:noProof/>
            <w:webHidden/>
          </w:rPr>
          <w:instrText xml:space="preserve"> PAGEREF _Toc387648308 \h </w:instrText>
        </w:r>
        <w:r>
          <w:rPr>
            <w:noProof/>
            <w:webHidden/>
          </w:rPr>
        </w:r>
        <w:r>
          <w:rPr>
            <w:noProof/>
            <w:webHidden/>
          </w:rPr>
          <w:fldChar w:fldCharType="separate"/>
        </w:r>
        <w:r w:rsidR="00F8741F">
          <w:rPr>
            <w:noProof/>
            <w:webHidden/>
          </w:rPr>
          <w:t>82</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09" w:history="1">
        <w:r w:rsidR="00F8741F" w:rsidRPr="00A940CD">
          <w:rPr>
            <w:rStyle w:val="Hypertextovprepojenie"/>
            <w:noProof/>
          </w:rPr>
          <w:t>3.9.5</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v rámci investičnej priority</w:t>
        </w:r>
        <w:r w:rsidR="00F8741F">
          <w:rPr>
            <w:noProof/>
            <w:webHidden/>
          </w:rPr>
          <w:tab/>
        </w:r>
        <w:r>
          <w:rPr>
            <w:noProof/>
            <w:webHidden/>
          </w:rPr>
          <w:fldChar w:fldCharType="begin"/>
        </w:r>
        <w:r w:rsidR="00F8741F">
          <w:rPr>
            <w:noProof/>
            <w:webHidden/>
          </w:rPr>
          <w:instrText xml:space="preserve"> PAGEREF _Toc387648309 \h </w:instrText>
        </w:r>
        <w:r>
          <w:rPr>
            <w:noProof/>
            <w:webHidden/>
          </w:rPr>
        </w:r>
        <w:r>
          <w:rPr>
            <w:noProof/>
            <w:webHidden/>
          </w:rPr>
          <w:fldChar w:fldCharType="separate"/>
        </w:r>
        <w:r w:rsidR="00F8741F">
          <w:rPr>
            <w:noProof/>
            <w:webHidden/>
          </w:rPr>
          <w:t>83</w:t>
        </w:r>
        <w:r>
          <w:rPr>
            <w:noProof/>
            <w:webHidden/>
          </w:rPr>
          <w:fldChar w:fldCharType="end"/>
        </w:r>
      </w:hyperlink>
    </w:p>
    <w:p w:rsidR="00F8741F" w:rsidRDefault="00923677">
      <w:pPr>
        <w:pStyle w:val="Obsah4"/>
        <w:tabs>
          <w:tab w:val="left" w:pos="1440"/>
          <w:tab w:val="right" w:leader="dot" w:pos="9205"/>
        </w:tabs>
        <w:rPr>
          <w:rFonts w:asciiTheme="minorHAnsi" w:eastAsiaTheme="minorEastAsia" w:hAnsiTheme="minorHAnsi" w:cstheme="minorBidi"/>
          <w:noProof/>
          <w:color w:val="auto"/>
          <w:sz w:val="22"/>
          <w:szCs w:val="22"/>
          <w:lang w:eastAsia="sk-SK"/>
        </w:rPr>
      </w:pPr>
      <w:hyperlink w:anchor="_Toc387648310" w:history="1">
        <w:r w:rsidR="00F8741F" w:rsidRPr="00A940CD">
          <w:rPr>
            <w:rStyle w:val="Hypertextovprepojenie"/>
            <w:noProof/>
          </w:rPr>
          <w:t>3.9.5.1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typu a príklady aktivít</w:t>
        </w:r>
        <w:r w:rsidR="00F8741F">
          <w:rPr>
            <w:noProof/>
            <w:webHidden/>
          </w:rPr>
          <w:tab/>
        </w:r>
        <w:r>
          <w:rPr>
            <w:noProof/>
            <w:webHidden/>
          </w:rPr>
          <w:fldChar w:fldCharType="begin"/>
        </w:r>
        <w:r w:rsidR="00F8741F">
          <w:rPr>
            <w:noProof/>
            <w:webHidden/>
          </w:rPr>
          <w:instrText xml:space="preserve"> PAGEREF _Toc387648310 \h </w:instrText>
        </w:r>
        <w:r>
          <w:rPr>
            <w:noProof/>
            <w:webHidden/>
          </w:rPr>
        </w:r>
        <w:r>
          <w:rPr>
            <w:noProof/>
            <w:webHidden/>
          </w:rPr>
          <w:fldChar w:fldCharType="separate"/>
        </w:r>
        <w:r w:rsidR="00F8741F">
          <w:rPr>
            <w:noProof/>
            <w:webHidden/>
          </w:rPr>
          <w:t>83</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11" w:history="1">
        <w:r w:rsidR="00F8741F" w:rsidRPr="00A940CD">
          <w:rPr>
            <w:rStyle w:val="Hypertextovprepojenie"/>
            <w:noProof/>
          </w:rPr>
          <w:t>3.10</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Spoločné kapitoly pre prioritné osi</w:t>
        </w:r>
        <w:r w:rsidR="00F8741F">
          <w:rPr>
            <w:noProof/>
            <w:webHidden/>
          </w:rPr>
          <w:tab/>
        </w:r>
        <w:r>
          <w:rPr>
            <w:noProof/>
            <w:webHidden/>
          </w:rPr>
          <w:fldChar w:fldCharType="begin"/>
        </w:r>
        <w:r w:rsidR="00F8741F">
          <w:rPr>
            <w:noProof/>
            <w:webHidden/>
          </w:rPr>
          <w:instrText xml:space="preserve"> PAGEREF _Toc387648311 \h </w:instrText>
        </w:r>
        <w:r>
          <w:rPr>
            <w:noProof/>
            <w:webHidden/>
          </w:rPr>
        </w:r>
        <w:r>
          <w:rPr>
            <w:noProof/>
            <w:webHidden/>
          </w:rPr>
          <w:fldChar w:fldCharType="separate"/>
        </w:r>
        <w:r w:rsidR="00F8741F">
          <w:rPr>
            <w:noProof/>
            <w:webHidden/>
          </w:rPr>
          <w:t>85</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2" w:history="1">
        <w:r w:rsidR="00F8741F" w:rsidRPr="00A940CD">
          <w:rPr>
            <w:rStyle w:val="Hypertextovprepojenie"/>
            <w:noProof/>
          </w:rPr>
          <w:t>3.11.1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Hlavné zásady výberu projektov</w:t>
        </w:r>
        <w:r w:rsidR="00F8741F">
          <w:rPr>
            <w:noProof/>
            <w:webHidden/>
          </w:rPr>
          <w:tab/>
        </w:r>
        <w:r>
          <w:rPr>
            <w:noProof/>
            <w:webHidden/>
          </w:rPr>
          <w:fldChar w:fldCharType="begin"/>
        </w:r>
        <w:r w:rsidR="00F8741F">
          <w:rPr>
            <w:noProof/>
            <w:webHidden/>
          </w:rPr>
          <w:instrText xml:space="preserve"> PAGEREF _Toc387648312 \h </w:instrText>
        </w:r>
        <w:r>
          <w:rPr>
            <w:noProof/>
            <w:webHidden/>
          </w:rPr>
        </w:r>
        <w:r>
          <w:rPr>
            <w:noProof/>
            <w:webHidden/>
          </w:rPr>
          <w:fldChar w:fldCharType="separate"/>
        </w:r>
        <w:r w:rsidR="00F8741F">
          <w:rPr>
            <w:noProof/>
            <w:webHidden/>
          </w:rPr>
          <w:t>85</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3" w:history="1">
        <w:r w:rsidR="00F8741F" w:rsidRPr="00A940CD">
          <w:rPr>
            <w:rStyle w:val="Hypertextovprepojenie"/>
            <w:noProof/>
          </w:rPr>
          <w:t>3.11.2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Plánované využitie finančných nástrojov</w:t>
        </w:r>
        <w:r w:rsidR="00F8741F">
          <w:rPr>
            <w:noProof/>
            <w:webHidden/>
          </w:rPr>
          <w:tab/>
        </w:r>
        <w:r>
          <w:rPr>
            <w:noProof/>
            <w:webHidden/>
          </w:rPr>
          <w:fldChar w:fldCharType="begin"/>
        </w:r>
        <w:r w:rsidR="00F8741F">
          <w:rPr>
            <w:noProof/>
            <w:webHidden/>
          </w:rPr>
          <w:instrText xml:space="preserve"> PAGEREF _Toc387648313 \h </w:instrText>
        </w:r>
        <w:r>
          <w:rPr>
            <w:noProof/>
            <w:webHidden/>
          </w:rPr>
        </w:r>
        <w:r>
          <w:rPr>
            <w:noProof/>
            <w:webHidden/>
          </w:rPr>
          <w:fldChar w:fldCharType="separate"/>
        </w:r>
        <w:r w:rsidR="00F8741F">
          <w:rPr>
            <w:noProof/>
            <w:webHidden/>
          </w:rPr>
          <w:t>86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4" w:history="1">
        <w:r w:rsidR="00F8741F" w:rsidRPr="00A940CD">
          <w:rPr>
            <w:rStyle w:val="Hypertextovprepojenie"/>
            <w:noProof/>
          </w:rPr>
          <w:t>3.11.3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Plánované využitie veľkých projektov</w:t>
        </w:r>
        <w:r w:rsidR="00F8741F">
          <w:rPr>
            <w:noProof/>
            <w:webHidden/>
          </w:rPr>
          <w:tab/>
        </w:r>
        <w:r>
          <w:rPr>
            <w:noProof/>
            <w:webHidden/>
          </w:rPr>
          <w:fldChar w:fldCharType="begin"/>
        </w:r>
        <w:r w:rsidR="00F8741F">
          <w:rPr>
            <w:noProof/>
            <w:webHidden/>
          </w:rPr>
          <w:instrText xml:space="preserve"> PAGEREF _Toc387648314 \h </w:instrText>
        </w:r>
        <w:r>
          <w:rPr>
            <w:noProof/>
            <w:webHidden/>
          </w:rPr>
        </w:r>
        <w:r>
          <w:rPr>
            <w:noProof/>
            <w:webHidden/>
          </w:rPr>
          <w:fldChar w:fldCharType="separate"/>
        </w:r>
        <w:r w:rsidR="00F8741F">
          <w:rPr>
            <w:noProof/>
            <w:webHidden/>
          </w:rPr>
          <w:t>86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5" w:history="1">
        <w:r w:rsidR="00F8741F" w:rsidRPr="00A940CD">
          <w:rPr>
            <w:rStyle w:val="Hypertextovprepojenie"/>
            <w:noProof/>
          </w:rPr>
          <w:t>3.11.4</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Ukazovatele výstupov podľa investičnej priority</w:t>
        </w:r>
        <w:r w:rsidR="00F8741F">
          <w:rPr>
            <w:noProof/>
            <w:webHidden/>
          </w:rPr>
          <w:tab/>
        </w:r>
        <w:r>
          <w:rPr>
            <w:noProof/>
            <w:webHidden/>
          </w:rPr>
          <w:fldChar w:fldCharType="begin"/>
        </w:r>
        <w:r w:rsidR="00F8741F">
          <w:rPr>
            <w:noProof/>
            <w:webHidden/>
          </w:rPr>
          <w:instrText xml:space="preserve"> PAGEREF _Toc387648315 \h </w:instrText>
        </w:r>
        <w:r>
          <w:rPr>
            <w:noProof/>
            <w:webHidden/>
          </w:rPr>
        </w:r>
        <w:r>
          <w:rPr>
            <w:noProof/>
            <w:webHidden/>
          </w:rPr>
          <w:fldChar w:fldCharType="separate"/>
        </w:r>
        <w:r w:rsidR="00F8741F">
          <w:rPr>
            <w:noProof/>
            <w:webHidden/>
          </w:rPr>
          <w:t>86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6" w:history="1">
        <w:r w:rsidR="00F8741F" w:rsidRPr="00A940CD">
          <w:rPr>
            <w:rStyle w:val="Hypertextovprepojenie"/>
            <w:noProof/>
          </w:rPr>
          <w:t>3.11.5</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Sociálna inovácia, nadnárodná spolupráca a príspevok ESF k tematickým cieľom 1-7</w:t>
        </w:r>
        <w:r w:rsidR="00F8741F">
          <w:rPr>
            <w:noProof/>
            <w:webHidden/>
          </w:rPr>
          <w:tab/>
        </w:r>
        <w:r>
          <w:rPr>
            <w:noProof/>
            <w:webHidden/>
          </w:rPr>
          <w:fldChar w:fldCharType="begin"/>
        </w:r>
        <w:r w:rsidR="00F8741F">
          <w:rPr>
            <w:noProof/>
            <w:webHidden/>
          </w:rPr>
          <w:instrText xml:space="preserve"> PAGEREF _Toc387648316 \h </w:instrText>
        </w:r>
        <w:r>
          <w:rPr>
            <w:noProof/>
            <w:webHidden/>
          </w:rPr>
        </w:r>
        <w:r>
          <w:rPr>
            <w:noProof/>
            <w:webHidden/>
          </w:rPr>
          <w:fldChar w:fldCharType="separate"/>
        </w:r>
        <w:r w:rsidR="00F8741F">
          <w:rPr>
            <w:noProof/>
            <w:webHidden/>
          </w:rPr>
          <w:t>90</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7" w:history="1">
        <w:r w:rsidR="00F8741F" w:rsidRPr="00A940CD">
          <w:rPr>
            <w:rStyle w:val="Hypertextovprepojenie"/>
            <w:noProof/>
          </w:rPr>
          <w:t>3.11.6</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Výkonnostný rámec</w:t>
        </w:r>
        <w:r w:rsidR="00F8741F">
          <w:rPr>
            <w:noProof/>
            <w:webHidden/>
          </w:rPr>
          <w:tab/>
        </w:r>
        <w:r>
          <w:rPr>
            <w:noProof/>
            <w:webHidden/>
          </w:rPr>
          <w:fldChar w:fldCharType="begin"/>
        </w:r>
        <w:r w:rsidR="00F8741F">
          <w:rPr>
            <w:noProof/>
            <w:webHidden/>
          </w:rPr>
          <w:instrText xml:space="preserve"> PAGEREF _Toc387648317 \h </w:instrText>
        </w:r>
        <w:r>
          <w:rPr>
            <w:noProof/>
            <w:webHidden/>
          </w:rPr>
        </w:r>
        <w:r>
          <w:rPr>
            <w:noProof/>
            <w:webHidden/>
          </w:rPr>
          <w:fldChar w:fldCharType="separate"/>
        </w:r>
        <w:r w:rsidR="00F8741F">
          <w:rPr>
            <w:noProof/>
            <w:webHidden/>
          </w:rPr>
          <w:t>92</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8" w:history="1">
        <w:r w:rsidR="00F8741F" w:rsidRPr="00A940CD">
          <w:rPr>
            <w:rStyle w:val="Hypertextovprepojenie"/>
            <w:noProof/>
          </w:rPr>
          <w:t>3.11.7</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Kategórie intervencie</w:t>
        </w:r>
        <w:r w:rsidR="00F8741F">
          <w:rPr>
            <w:noProof/>
            <w:webHidden/>
          </w:rPr>
          <w:tab/>
        </w:r>
        <w:r>
          <w:rPr>
            <w:noProof/>
            <w:webHidden/>
          </w:rPr>
          <w:fldChar w:fldCharType="begin"/>
        </w:r>
        <w:r w:rsidR="00F8741F">
          <w:rPr>
            <w:noProof/>
            <w:webHidden/>
          </w:rPr>
          <w:instrText xml:space="preserve"> PAGEREF _Toc387648318 \h </w:instrText>
        </w:r>
        <w:r>
          <w:rPr>
            <w:noProof/>
            <w:webHidden/>
          </w:rPr>
        </w:r>
        <w:r>
          <w:rPr>
            <w:noProof/>
            <w:webHidden/>
          </w:rPr>
          <w:fldChar w:fldCharType="separate"/>
        </w:r>
        <w:r w:rsidR="00F8741F">
          <w:rPr>
            <w:noProof/>
            <w:webHidden/>
          </w:rPr>
          <w:t>96</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19" w:history="1">
        <w:r w:rsidR="00F8741F" w:rsidRPr="00A940CD">
          <w:rPr>
            <w:rStyle w:val="Hypertextovprepojenie"/>
            <w:noProof/>
          </w:rPr>
          <w:t>3.11.8</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Prípadný prehľad o plánovanom použití technickej pomoci, v prípade potreby vrátane aktivít na posilnenie administratívnej kapacity orgánov a prijímateľov</w:t>
        </w:r>
        <w:r w:rsidR="00F8741F">
          <w:rPr>
            <w:noProof/>
            <w:webHidden/>
          </w:rPr>
          <w:tab/>
        </w:r>
        <w:r>
          <w:rPr>
            <w:noProof/>
            <w:webHidden/>
          </w:rPr>
          <w:fldChar w:fldCharType="begin"/>
        </w:r>
        <w:r w:rsidR="00F8741F">
          <w:rPr>
            <w:noProof/>
            <w:webHidden/>
          </w:rPr>
          <w:instrText xml:space="preserve"> PAGEREF _Toc387648319 \h </w:instrText>
        </w:r>
        <w:r>
          <w:rPr>
            <w:noProof/>
            <w:webHidden/>
          </w:rPr>
        </w:r>
        <w:r>
          <w:rPr>
            <w:noProof/>
            <w:webHidden/>
          </w:rPr>
          <w:fldChar w:fldCharType="separate"/>
        </w:r>
        <w:r w:rsidR="00F8741F">
          <w:rPr>
            <w:noProof/>
            <w:webHidden/>
          </w:rPr>
          <w:t>99</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20" w:history="1">
        <w:r w:rsidR="00F8741F" w:rsidRPr="00A940CD">
          <w:rPr>
            <w:rStyle w:val="Hypertextovprepojenie"/>
            <w:noProof/>
          </w:rPr>
          <w:t>3.12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Opis prioritných osí týkajúcich sa technickej pomoci</w:t>
        </w:r>
        <w:r w:rsidR="00F8741F">
          <w:rPr>
            <w:noProof/>
            <w:webHidden/>
          </w:rPr>
          <w:tab/>
        </w:r>
        <w:r>
          <w:rPr>
            <w:noProof/>
            <w:webHidden/>
          </w:rPr>
          <w:fldChar w:fldCharType="begin"/>
        </w:r>
        <w:r w:rsidR="00F8741F">
          <w:rPr>
            <w:noProof/>
            <w:webHidden/>
          </w:rPr>
          <w:instrText xml:space="preserve"> PAGEREF _Toc387648320 \h </w:instrText>
        </w:r>
        <w:r>
          <w:rPr>
            <w:noProof/>
            <w:webHidden/>
          </w:rPr>
        </w:r>
        <w:r>
          <w:rPr>
            <w:noProof/>
            <w:webHidden/>
          </w:rPr>
          <w:fldChar w:fldCharType="separate"/>
        </w:r>
        <w:r w:rsidR="00F8741F">
          <w:rPr>
            <w:noProof/>
            <w:webHidden/>
          </w:rPr>
          <w:t>99</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21" w:history="1">
        <w:r w:rsidR="00F8741F" w:rsidRPr="00A940CD">
          <w:rPr>
            <w:rStyle w:val="Hypertextovprepojenie"/>
            <w:noProof/>
          </w:rPr>
          <w:t>3.13.1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Prioritná os Technická pomoc</w:t>
        </w:r>
        <w:r w:rsidR="00F8741F">
          <w:rPr>
            <w:noProof/>
            <w:webHidden/>
          </w:rPr>
          <w:tab/>
        </w:r>
        <w:r>
          <w:rPr>
            <w:noProof/>
            <w:webHidden/>
          </w:rPr>
          <w:fldChar w:fldCharType="begin"/>
        </w:r>
        <w:r w:rsidR="00F8741F">
          <w:rPr>
            <w:noProof/>
            <w:webHidden/>
          </w:rPr>
          <w:instrText xml:space="preserve"> PAGEREF _Toc387648321 \h </w:instrText>
        </w:r>
        <w:r>
          <w:rPr>
            <w:noProof/>
            <w:webHidden/>
          </w:rPr>
        </w:r>
        <w:r>
          <w:rPr>
            <w:noProof/>
            <w:webHidden/>
          </w:rPr>
          <w:fldChar w:fldCharType="separate"/>
        </w:r>
        <w:r w:rsidR="00F8741F">
          <w:rPr>
            <w:noProof/>
            <w:webHidden/>
          </w:rPr>
          <w:t>99</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22" w:history="1">
        <w:r w:rsidR="00F8741F" w:rsidRPr="00A940CD">
          <w:rPr>
            <w:rStyle w:val="Hypertextovprepojenie"/>
            <w:noProof/>
          </w:rPr>
          <w:t>3.13.2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Dôvody stanovenia prioritnej osi, ktorá sa vzťahuje na viac ako jednu kategóriu regiónu (ak je to vhodné)</w:t>
        </w:r>
        <w:r w:rsidR="00F8741F">
          <w:rPr>
            <w:noProof/>
            <w:webHidden/>
          </w:rPr>
          <w:tab/>
        </w:r>
        <w:r>
          <w:rPr>
            <w:noProof/>
            <w:webHidden/>
          </w:rPr>
          <w:fldChar w:fldCharType="begin"/>
        </w:r>
        <w:r w:rsidR="00F8741F">
          <w:rPr>
            <w:noProof/>
            <w:webHidden/>
          </w:rPr>
          <w:instrText xml:space="preserve"> PAGEREF _Toc387648322 \h </w:instrText>
        </w:r>
        <w:r>
          <w:rPr>
            <w:noProof/>
            <w:webHidden/>
          </w:rPr>
        </w:r>
        <w:r>
          <w:rPr>
            <w:noProof/>
            <w:webHidden/>
          </w:rPr>
          <w:fldChar w:fldCharType="separate"/>
        </w:r>
        <w:r w:rsidR="00F8741F">
          <w:rPr>
            <w:noProof/>
            <w:webHidden/>
          </w:rPr>
          <w:t>99</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23" w:history="1">
        <w:r w:rsidR="00F8741F" w:rsidRPr="00A940CD">
          <w:rPr>
            <w:rStyle w:val="Hypertextovprepojenie"/>
            <w:noProof/>
          </w:rPr>
          <w:t>3.13.3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Fond a kategória regiónu</w:t>
        </w:r>
        <w:r w:rsidR="00F8741F">
          <w:rPr>
            <w:noProof/>
            <w:webHidden/>
          </w:rPr>
          <w:tab/>
        </w:r>
        <w:r>
          <w:rPr>
            <w:noProof/>
            <w:webHidden/>
          </w:rPr>
          <w:fldChar w:fldCharType="begin"/>
        </w:r>
        <w:r w:rsidR="00F8741F">
          <w:rPr>
            <w:noProof/>
            <w:webHidden/>
          </w:rPr>
          <w:instrText xml:space="preserve"> PAGEREF _Toc387648323 \h </w:instrText>
        </w:r>
        <w:r>
          <w:rPr>
            <w:noProof/>
            <w:webHidden/>
          </w:rPr>
        </w:r>
        <w:r>
          <w:rPr>
            <w:noProof/>
            <w:webHidden/>
          </w:rPr>
          <w:fldChar w:fldCharType="separate"/>
        </w:r>
        <w:r w:rsidR="00F8741F">
          <w:rPr>
            <w:noProof/>
            <w:webHidden/>
          </w:rPr>
          <w:t>99</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24" w:history="1">
        <w:r w:rsidR="00F8741F" w:rsidRPr="00A940CD">
          <w:rPr>
            <w:rStyle w:val="Hypertextovprepojenie"/>
            <w:noProof/>
          </w:rPr>
          <w:t>3.13.4</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Konkrétne ciele a očakávané výsledky</w:t>
        </w:r>
        <w:r w:rsidR="00F8741F">
          <w:rPr>
            <w:noProof/>
            <w:webHidden/>
          </w:rPr>
          <w:tab/>
        </w:r>
        <w:r>
          <w:rPr>
            <w:noProof/>
            <w:webHidden/>
          </w:rPr>
          <w:fldChar w:fldCharType="begin"/>
        </w:r>
        <w:r w:rsidR="00F8741F">
          <w:rPr>
            <w:noProof/>
            <w:webHidden/>
          </w:rPr>
          <w:instrText xml:space="preserve"> PAGEREF _Toc387648324 \h </w:instrText>
        </w:r>
        <w:r>
          <w:rPr>
            <w:noProof/>
            <w:webHidden/>
          </w:rPr>
        </w:r>
        <w:r>
          <w:rPr>
            <w:noProof/>
            <w:webHidden/>
          </w:rPr>
          <w:fldChar w:fldCharType="separate"/>
        </w:r>
        <w:r w:rsidR="00F8741F">
          <w:rPr>
            <w:noProof/>
            <w:webHidden/>
          </w:rPr>
          <w:t>100</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25" w:history="1">
        <w:r w:rsidR="00F8741F" w:rsidRPr="00A940CD">
          <w:rPr>
            <w:rStyle w:val="Hypertextovprepojenie"/>
            <w:noProof/>
          </w:rPr>
          <w:t>3.13.5</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Ukazovatele výsledkov</w:t>
        </w:r>
        <w:r w:rsidR="00F8741F">
          <w:rPr>
            <w:noProof/>
            <w:webHidden/>
          </w:rPr>
          <w:tab/>
        </w:r>
        <w:r>
          <w:rPr>
            <w:noProof/>
            <w:webHidden/>
          </w:rPr>
          <w:fldChar w:fldCharType="begin"/>
        </w:r>
        <w:r w:rsidR="00F8741F">
          <w:rPr>
            <w:noProof/>
            <w:webHidden/>
          </w:rPr>
          <w:instrText xml:space="preserve"> PAGEREF _Toc387648325 \h </w:instrText>
        </w:r>
        <w:r>
          <w:rPr>
            <w:noProof/>
            <w:webHidden/>
          </w:rPr>
        </w:r>
        <w:r>
          <w:rPr>
            <w:noProof/>
            <w:webHidden/>
          </w:rPr>
          <w:fldChar w:fldCharType="separate"/>
        </w:r>
        <w:r w:rsidR="00F8741F">
          <w:rPr>
            <w:noProof/>
            <w:webHidden/>
          </w:rPr>
          <w:t>100</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26" w:history="1">
        <w:r w:rsidR="00F8741F" w:rsidRPr="00A940CD">
          <w:rPr>
            <w:rStyle w:val="Hypertextovprepojenie"/>
            <w:noProof/>
          </w:rPr>
          <w:t>3.13.6</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Aktivity, ktoré budú podporené a ich očakávaný príspevok k špecifickým cieľom (podľa prioritnej osi)</w:t>
        </w:r>
        <w:r w:rsidR="00F8741F">
          <w:rPr>
            <w:noProof/>
            <w:webHidden/>
          </w:rPr>
          <w:tab/>
        </w:r>
        <w:r>
          <w:rPr>
            <w:noProof/>
            <w:webHidden/>
          </w:rPr>
          <w:fldChar w:fldCharType="begin"/>
        </w:r>
        <w:r w:rsidR="00F8741F">
          <w:rPr>
            <w:noProof/>
            <w:webHidden/>
          </w:rPr>
          <w:instrText xml:space="preserve"> PAGEREF _Toc387648326 \h </w:instrText>
        </w:r>
        <w:r>
          <w:rPr>
            <w:noProof/>
            <w:webHidden/>
          </w:rPr>
        </w:r>
        <w:r>
          <w:rPr>
            <w:noProof/>
            <w:webHidden/>
          </w:rPr>
          <w:fldChar w:fldCharType="separate"/>
        </w:r>
        <w:r w:rsidR="00F8741F">
          <w:rPr>
            <w:noProof/>
            <w:webHidden/>
          </w:rPr>
          <w:t>100</w:t>
        </w:r>
        <w:r>
          <w:rPr>
            <w:noProof/>
            <w:webHidden/>
          </w:rPr>
          <w:fldChar w:fldCharType="end"/>
        </w:r>
      </w:hyperlink>
    </w:p>
    <w:p w:rsidR="00F8741F" w:rsidRDefault="00923677">
      <w:pPr>
        <w:pStyle w:val="Obsah4"/>
        <w:tabs>
          <w:tab w:val="left" w:pos="1680"/>
          <w:tab w:val="right" w:leader="dot" w:pos="9205"/>
        </w:tabs>
        <w:rPr>
          <w:rFonts w:asciiTheme="minorHAnsi" w:eastAsiaTheme="minorEastAsia" w:hAnsiTheme="minorHAnsi" w:cstheme="minorBidi"/>
          <w:noProof/>
          <w:color w:val="auto"/>
          <w:sz w:val="22"/>
          <w:szCs w:val="22"/>
          <w:lang w:eastAsia="sk-SK"/>
        </w:rPr>
      </w:pPr>
      <w:hyperlink w:anchor="_Toc387648327" w:history="1">
        <w:r w:rsidR="00F8741F" w:rsidRPr="00A940CD">
          <w:rPr>
            <w:rStyle w:val="Hypertextovprepojenie"/>
            <w:noProof/>
          </w:rPr>
          <w:t>3.13.6.1</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Opis aktivít, ktoré budú podporené a ich očakávaný príspevok  k špecifickým cieľom</w:t>
        </w:r>
        <w:r w:rsidR="00F8741F">
          <w:rPr>
            <w:noProof/>
            <w:webHidden/>
          </w:rPr>
          <w:tab/>
        </w:r>
        <w:r>
          <w:rPr>
            <w:noProof/>
            <w:webHidden/>
          </w:rPr>
          <w:fldChar w:fldCharType="begin"/>
        </w:r>
        <w:r w:rsidR="00F8741F">
          <w:rPr>
            <w:noProof/>
            <w:webHidden/>
          </w:rPr>
          <w:instrText xml:space="preserve"> PAGEREF _Toc387648327 \h </w:instrText>
        </w:r>
        <w:r>
          <w:rPr>
            <w:noProof/>
            <w:webHidden/>
          </w:rPr>
        </w:r>
        <w:r>
          <w:rPr>
            <w:noProof/>
            <w:webHidden/>
          </w:rPr>
          <w:fldChar w:fldCharType="separate"/>
        </w:r>
        <w:r w:rsidR="00F8741F">
          <w:rPr>
            <w:noProof/>
            <w:webHidden/>
          </w:rPr>
          <w:t>100</w:t>
        </w:r>
        <w:r>
          <w:rPr>
            <w:noProof/>
            <w:webHidden/>
          </w:rPr>
          <w:fldChar w:fldCharType="end"/>
        </w:r>
      </w:hyperlink>
    </w:p>
    <w:p w:rsidR="00F8741F" w:rsidRDefault="00923677">
      <w:pPr>
        <w:pStyle w:val="Obsah4"/>
        <w:tabs>
          <w:tab w:val="left" w:pos="1680"/>
          <w:tab w:val="right" w:leader="dot" w:pos="9205"/>
        </w:tabs>
        <w:rPr>
          <w:rFonts w:asciiTheme="minorHAnsi" w:eastAsiaTheme="minorEastAsia" w:hAnsiTheme="minorHAnsi" w:cstheme="minorBidi"/>
          <w:noProof/>
          <w:color w:val="auto"/>
          <w:sz w:val="22"/>
          <w:szCs w:val="22"/>
          <w:lang w:eastAsia="sk-SK"/>
        </w:rPr>
      </w:pPr>
      <w:hyperlink w:anchor="_Toc387648328" w:history="1">
        <w:r w:rsidR="00F8741F" w:rsidRPr="00A940CD">
          <w:rPr>
            <w:rStyle w:val="Hypertextovprepojenie"/>
            <w:noProof/>
          </w:rPr>
          <w:t>3.13.6.2</w:t>
        </w:r>
        <w:r w:rsidR="00F8741F">
          <w:rPr>
            <w:rFonts w:asciiTheme="minorHAnsi" w:eastAsiaTheme="minorEastAsia" w:hAnsiTheme="minorHAnsi" w:cstheme="minorBidi"/>
            <w:noProof/>
            <w:color w:val="auto"/>
            <w:sz w:val="22"/>
            <w:szCs w:val="22"/>
            <w:lang w:eastAsia="sk-SK"/>
          </w:rPr>
          <w:tab/>
        </w:r>
        <w:r w:rsidR="00F8741F" w:rsidRPr="00A940CD">
          <w:rPr>
            <w:rStyle w:val="Hypertextovprepojenie"/>
            <w:noProof/>
          </w:rPr>
          <w:t>Ukazovatele výstupov, ktoré majú byť prínosom pre výsledky (podľa prioritnej osi)</w:t>
        </w:r>
        <w:r w:rsidR="00F8741F">
          <w:rPr>
            <w:noProof/>
            <w:webHidden/>
          </w:rPr>
          <w:tab/>
        </w:r>
        <w:r>
          <w:rPr>
            <w:noProof/>
            <w:webHidden/>
          </w:rPr>
          <w:fldChar w:fldCharType="begin"/>
        </w:r>
        <w:r w:rsidR="00F8741F">
          <w:rPr>
            <w:noProof/>
            <w:webHidden/>
          </w:rPr>
          <w:instrText xml:space="preserve"> PAGEREF _Toc387648328 \h </w:instrText>
        </w:r>
        <w:r>
          <w:rPr>
            <w:noProof/>
            <w:webHidden/>
          </w:rPr>
        </w:r>
        <w:r>
          <w:rPr>
            <w:noProof/>
            <w:webHidden/>
          </w:rPr>
          <w:fldChar w:fldCharType="separate"/>
        </w:r>
        <w:r w:rsidR="00F8741F">
          <w:rPr>
            <w:noProof/>
            <w:webHidden/>
          </w:rPr>
          <w:t>101</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29" w:history="1">
        <w:r w:rsidR="00F8741F" w:rsidRPr="00A940CD">
          <w:rPr>
            <w:rStyle w:val="Hypertextovprepojenie"/>
            <w:noProof/>
          </w:rPr>
          <w:t>3.13.7</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Kategórie intervencie (podľa prioritnej osi)</w:t>
        </w:r>
        <w:r w:rsidR="00F8741F">
          <w:rPr>
            <w:noProof/>
            <w:webHidden/>
          </w:rPr>
          <w:tab/>
        </w:r>
        <w:r>
          <w:rPr>
            <w:noProof/>
            <w:webHidden/>
          </w:rPr>
          <w:fldChar w:fldCharType="begin"/>
        </w:r>
        <w:r w:rsidR="00F8741F">
          <w:rPr>
            <w:noProof/>
            <w:webHidden/>
          </w:rPr>
          <w:instrText xml:space="preserve"> PAGEREF _Toc387648329 \h </w:instrText>
        </w:r>
        <w:r>
          <w:rPr>
            <w:noProof/>
            <w:webHidden/>
          </w:rPr>
        </w:r>
        <w:r>
          <w:rPr>
            <w:noProof/>
            <w:webHidden/>
          </w:rPr>
          <w:fldChar w:fldCharType="separate"/>
        </w:r>
        <w:r w:rsidR="00F8741F">
          <w:rPr>
            <w:noProof/>
            <w:webHidden/>
          </w:rPr>
          <w:t>102</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30" w:history="1">
        <w:r w:rsidR="00F8741F" w:rsidRPr="00A940CD">
          <w:rPr>
            <w:rStyle w:val="Hypertextovprepojenie"/>
            <w:noProof/>
          </w:rPr>
          <w:t>4</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Plán financovania</w:t>
        </w:r>
        <w:r w:rsidR="00F8741F">
          <w:rPr>
            <w:noProof/>
            <w:webHidden/>
          </w:rPr>
          <w:tab/>
        </w:r>
        <w:r>
          <w:rPr>
            <w:noProof/>
            <w:webHidden/>
          </w:rPr>
          <w:fldChar w:fldCharType="begin"/>
        </w:r>
        <w:r w:rsidR="00F8741F">
          <w:rPr>
            <w:noProof/>
            <w:webHidden/>
          </w:rPr>
          <w:instrText xml:space="preserve"> PAGEREF _Toc387648330 \h </w:instrText>
        </w:r>
        <w:r>
          <w:rPr>
            <w:noProof/>
            <w:webHidden/>
          </w:rPr>
        </w:r>
        <w:r>
          <w:rPr>
            <w:noProof/>
            <w:webHidden/>
          </w:rPr>
          <w:fldChar w:fldCharType="separate"/>
        </w:r>
        <w:r w:rsidR="00F8741F">
          <w:rPr>
            <w:noProof/>
            <w:webHidden/>
          </w:rPr>
          <w:t>103</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31" w:history="1">
        <w:r w:rsidR="00F8741F" w:rsidRPr="00A940CD">
          <w:rPr>
            <w:rStyle w:val="Hypertextovprepojenie"/>
            <w:noProof/>
          </w:rPr>
          <w:t>4.1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Finančné prostriedky z každého fondu a sumy na výkonnostnú rezervu</w:t>
        </w:r>
        <w:r w:rsidR="00F8741F">
          <w:rPr>
            <w:noProof/>
            <w:webHidden/>
          </w:rPr>
          <w:tab/>
        </w:r>
        <w:r>
          <w:rPr>
            <w:noProof/>
            <w:webHidden/>
          </w:rPr>
          <w:fldChar w:fldCharType="begin"/>
        </w:r>
        <w:r w:rsidR="00F8741F">
          <w:rPr>
            <w:noProof/>
            <w:webHidden/>
          </w:rPr>
          <w:instrText xml:space="preserve"> PAGEREF _Toc387648331 \h </w:instrText>
        </w:r>
        <w:r>
          <w:rPr>
            <w:noProof/>
            <w:webHidden/>
          </w:rPr>
        </w:r>
        <w:r>
          <w:rPr>
            <w:noProof/>
            <w:webHidden/>
          </w:rPr>
          <w:fldChar w:fldCharType="separate"/>
        </w:r>
        <w:r w:rsidR="00F8741F">
          <w:rPr>
            <w:noProof/>
            <w:webHidden/>
          </w:rPr>
          <w:t>103</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32" w:history="1">
        <w:r w:rsidR="00F8741F" w:rsidRPr="00A940CD">
          <w:rPr>
            <w:rStyle w:val="Hypertextovprepojenie"/>
            <w:noProof/>
          </w:rPr>
          <w:t>4.2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Celkové pridelené finančné prostriedky podľa fondu a vnútroštátne spolufinancovanie (v EUR)</w:t>
        </w:r>
        <w:r w:rsidR="00F8741F">
          <w:rPr>
            <w:noProof/>
            <w:webHidden/>
          </w:rPr>
          <w:tab/>
        </w:r>
        <w:r>
          <w:rPr>
            <w:noProof/>
            <w:webHidden/>
          </w:rPr>
          <w:fldChar w:fldCharType="begin"/>
        </w:r>
        <w:r w:rsidR="00F8741F">
          <w:rPr>
            <w:noProof/>
            <w:webHidden/>
          </w:rPr>
          <w:instrText xml:space="preserve"> PAGEREF _Toc387648332 \h </w:instrText>
        </w:r>
        <w:r>
          <w:rPr>
            <w:noProof/>
            <w:webHidden/>
          </w:rPr>
        </w:r>
        <w:r>
          <w:rPr>
            <w:noProof/>
            <w:webHidden/>
          </w:rPr>
          <w:fldChar w:fldCharType="separate"/>
        </w:r>
        <w:r w:rsidR="00F8741F">
          <w:rPr>
            <w:noProof/>
            <w:webHidden/>
          </w:rPr>
          <w:t>105</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33" w:history="1">
        <w:r w:rsidR="00F8741F" w:rsidRPr="00A940CD">
          <w:rPr>
            <w:rStyle w:val="Hypertextovprepojenie"/>
            <w:noProof/>
          </w:rPr>
          <w:t>5</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Integrovaný prístup k územnému rozvoju</w:t>
        </w:r>
        <w:r w:rsidR="00F8741F">
          <w:rPr>
            <w:noProof/>
            <w:webHidden/>
          </w:rPr>
          <w:tab/>
        </w:r>
        <w:r>
          <w:rPr>
            <w:noProof/>
            <w:webHidden/>
          </w:rPr>
          <w:fldChar w:fldCharType="begin"/>
        </w:r>
        <w:r w:rsidR="00F8741F">
          <w:rPr>
            <w:noProof/>
            <w:webHidden/>
          </w:rPr>
          <w:instrText xml:space="preserve"> PAGEREF _Toc387648333 \h </w:instrText>
        </w:r>
        <w:r>
          <w:rPr>
            <w:noProof/>
            <w:webHidden/>
          </w:rPr>
        </w:r>
        <w:r>
          <w:rPr>
            <w:noProof/>
            <w:webHidden/>
          </w:rPr>
          <w:fldChar w:fldCharType="separate"/>
        </w:r>
        <w:r w:rsidR="00F8741F">
          <w:rPr>
            <w:noProof/>
            <w:webHidden/>
          </w:rPr>
          <w:t>108</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34" w:history="1">
        <w:r w:rsidR="00F8741F" w:rsidRPr="00A940CD">
          <w:rPr>
            <w:rStyle w:val="Hypertextovprepojenie"/>
            <w:noProof/>
          </w:rPr>
          <w:t>6</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Osobitné potreby zemepisných oblastí najviac postihnutých chudobou alebo potreby cieľových skupín s najvyšším rizikom diskriminácie alebo sociálneho vylúčenia</w:t>
        </w:r>
        <w:r w:rsidR="00F8741F">
          <w:rPr>
            <w:noProof/>
            <w:webHidden/>
          </w:rPr>
          <w:tab/>
        </w:r>
        <w:r>
          <w:rPr>
            <w:noProof/>
            <w:webHidden/>
          </w:rPr>
          <w:fldChar w:fldCharType="begin"/>
        </w:r>
        <w:r w:rsidR="00F8741F">
          <w:rPr>
            <w:noProof/>
            <w:webHidden/>
          </w:rPr>
          <w:instrText xml:space="preserve"> PAGEREF _Toc387648334 \h </w:instrText>
        </w:r>
        <w:r>
          <w:rPr>
            <w:noProof/>
            <w:webHidden/>
          </w:rPr>
        </w:r>
        <w:r>
          <w:rPr>
            <w:noProof/>
            <w:webHidden/>
          </w:rPr>
          <w:fldChar w:fldCharType="separate"/>
        </w:r>
        <w:r w:rsidR="00F8741F">
          <w:rPr>
            <w:noProof/>
            <w:webHidden/>
          </w:rPr>
          <w:t>108</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35" w:history="1">
        <w:r w:rsidR="00F8741F" w:rsidRPr="00A940CD">
          <w:rPr>
            <w:rStyle w:val="Hypertextovprepojenie"/>
            <w:noProof/>
          </w:rPr>
          <w:t>6.1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Zemepisné oblasti najviac postihnuté chudobou / cieľové skupiny s najvyšším rizikom diskriminácie</w:t>
        </w:r>
        <w:r w:rsidR="00F8741F">
          <w:rPr>
            <w:noProof/>
            <w:webHidden/>
          </w:rPr>
          <w:tab/>
        </w:r>
        <w:r>
          <w:rPr>
            <w:noProof/>
            <w:webHidden/>
          </w:rPr>
          <w:fldChar w:fldCharType="begin"/>
        </w:r>
        <w:r w:rsidR="00F8741F">
          <w:rPr>
            <w:noProof/>
            <w:webHidden/>
          </w:rPr>
          <w:instrText xml:space="preserve"> PAGEREF _Toc387648335 \h </w:instrText>
        </w:r>
        <w:r>
          <w:rPr>
            <w:noProof/>
            <w:webHidden/>
          </w:rPr>
        </w:r>
        <w:r>
          <w:rPr>
            <w:noProof/>
            <w:webHidden/>
          </w:rPr>
          <w:fldChar w:fldCharType="separate"/>
        </w:r>
        <w:r w:rsidR="00F8741F">
          <w:rPr>
            <w:noProof/>
            <w:webHidden/>
          </w:rPr>
          <w:t>108</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36" w:history="1">
        <w:r w:rsidR="00F8741F" w:rsidRPr="00A940CD">
          <w:rPr>
            <w:rStyle w:val="Hypertextovprepojenie"/>
            <w:noProof/>
          </w:rPr>
          <w:t>6.2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Stratégia na riešenie osobitných potrieb zemepisných oblastí / cieľových skupín najviac postihnutých chudobou a ak je to vhodné, prínos pre integrovaný prístup stanovený v dohode o partnerstve</w:t>
        </w:r>
        <w:r w:rsidR="00F8741F">
          <w:rPr>
            <w:noProof/>
            <w:webHidden/>
          </w:rPr>
          <w:tab/>
        </w:r>
        <w:r>
          <w:rPr>
            <w:noProof/>
            <w:webHidden/>
          </w:rPr>
          <w:fldChar w:fldCharType="begin"/>
        </w:r>
        <w:r w:rsidR="00F8741F">
          <w:rPr>
            <w:noProof/>
            <w:webHidden/>
          </w:rPr>
          <w:instrText xml:space="preserve"> PAGEREF _Toc387648336 \h </w:instrText>
        </w:r>
        <w:r>
          <w:rPr>
            <w:noProof/>
            <w:webHidden/>
          </w:rPr>
        </w:r>
        <w:r>
          <w:rPr>
            <w:noProof/>
            <w:webHidden/>
          </w:rPr>
          <w:fldChar w:fldCharType="separate"/>
        </w:r>
        <w:r w:rsidR="00F8741F">
          <w:rPr>
            <w:noProof/>
            <w:webHidden/>
          </w:rPr>
          <w:t>109</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37" w:history="1">
        <w:r w:rsidR="00F8741F" w:rsidRPr="00A940CD">
          <w:rPr>
            <w:rStyle w:val="Hypertextovprepojenie"/>
            <w:noProof/>
          </w:rPr>
          <w:t>7</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Osobitné potreby zemepisných oblastí závažne a trvalo znevýhodnených prírodnými alebo demografickými podmienkami</w:t>
        </w:r>
        <w:r w:rsidR="00F8741F">
          <w:rPr>
            <w:noProof/>
            <w:webHidden/>
          </w:rPr>
          <w:tab/>
        </w:r>
        <w:r>
          <w:rPr>
            <w:noProof/>
            <w:webHidden/>
          </w:rPr>
          <w:fldChar w:fldCharType="begin"/>
        </w:r>
        <w:r w:rsidR="00F8741F">
          <w:rPr>
            <w:noProof/>
            <w:webHidden/>
          </w:rPr>
          <w:instrText xml:space="preserve"> PAGEREF _Toc387648337 \h </w:instrText>
        </w:r>
        <w:r>
          <w:rPr>
            <w:noProof/>
            <w:webHidden/>
          </w:rPr>
        </w:r>
        <w:r>
          <w:rPr>
            <w:noProof/>
            <w:webHidden/>
          </w:rPr>
          <w:fldChar w:fldCharType="separate"/>
        </w:r>
        <w:r w:rsidR="00F8741F">
          <w:rPr>
            <w:noProof/>
            <w:webHidden/>
          </w:rPr>
          <w:t>111</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38" w:history="1">
        <w:r w:rsidR="00F8741F" w:rsidRPr="00A940CD">
          <w:rPr>
            <w:rStyle w:val="Hypertextovprepojenie"/>
            <w:noProof/>
          </w:rPr>
          <w:t>8</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Orgány a subjekty zodpovedné za riadenie, kontrolu a audit a úloha príslušných partnerov</w:t>
        </w:r>
        <w:r w:rsidR="00F8741F">
          <w:rPr>
            <w:noProof/>
            <w:webHidden/>
          </w:rPr>
          <w:tab/>
        </w:r>
        <w:r>
          <w:rPr>
            <w:noProof/>
            <w:webHidden/>
          </w:rPr>
          <w:fldChar w:fldCharType="begin"/>
        </w:r>
        <w:r w:rsidR="00F8741F">
          <w:rPr>
            <w:noProof/>
            <w:webHidden/>
          </w:rPr>
          <w:instrText xml:space="preserve"> PAGEREF _Toc387648338 \h </w:instrText>
        </w:r>
        <w:r>
          <w:rPr>
            <w:noProof/>
            <w:webHidden/>
          </w:rPr>
        </w:r>
        <w:r>
          <w:rPr>
            <w:noProof/>
            <w:webHidden/>
          </w:rPr>
          <w:fldChar w:fldCharType="separate"/>
        </w:r>
        <w:r w:rsidR="00F8741F">
          <w:rPr>
            <w:noProof/>
            <w:webHidden/>
          </w:rPr>
          <w:t>111</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39" w:history="1">
        <w:r w:rsidR="00F8741F" w:rsidRPr="00A940CD">
          <w:rPr>
            <w:rStyle w:val="Hypertextovprepojenie"/>
            <w:noProof/>
          </w:rPr>
          <w:t>8.1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Príslušné orgány a subjekty</w:t>
        </w:r>
        <w:r w:rsidR="00F8741F">
          <w:rPr>
            <w:noProof/>
            <w:webHidden/>
          </w:rPr>
          <w:tab/>
        </w:r>
        <w:r>
          <w:rPr>
            <w:noProof/>
            <w:webHidden/>
          </w:rPr>
          <w:fldChar w:fldCharType="begin"/>
        </w:r>
        <w:r w:rsidR="00F8741F">
          <w:rPr>
            <w:noProof/>
            <w:webHidden/>
          </w:rPr>
          <w:instrText xml:space="preserve"> PAGEREF _Toc387648339 \h </w:instrText>
        </w:r>
        <w:r>
          <w:rPr>
            <w:noProof/>
            <w:webHidden/>
          </w:rPr>
        </w:r>
        <w:r>
          <w:rPr>
            <w:noProof/>
            <w:webHidden/>
          </w:rPr>
          <w:fldChar w:fldCharType="separate"/>
        </w:r>
        <w:r w:rsidR="00F8741F">
          <w:rPr>
            <w:noProof/>
            <w:webHidden/>
          </w:rPr>
          <w:t>111</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40" w:history="1">
        <w:r w:rsidR="00F8741F" w:rsidRPr="00A940CD">
          <w:rPr>
            <w:rStyle w:val="Hypertextovprepojenie"/>
            <w:noProof/>
          </w:rPr>
          <w:t>8.2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Účasť príslušných partnerov</w:t>
        </w:r>
        <w:r w:rsidR="00F8741F">
          <w:rPr>
            <w:noProof/>
            <w:webHidden/>
          </w:rPr>
          <w:tab/>
        </w:r>
        <w:r>
          <w:rPr>
            <w:noProof/>
            <w:webHidden/>
          </w:rPr>
          <w:fldChar w:fldCharType="begin"/>
        </w:r>
        <w:r w:rsidR="00F8741F">
          <w:rPr>
            <w:noProof/>
            <w:webHidden/>
          </w:rPr>
          <w:instrText xml:space="preserve"> PAGEREF _Toc387648340 \h </w:instrText>
        </w:r>
        <w:r>
          <w:rPr>
            <w:noProof/>
            <w:webHidden/>
          </w:rPr>
        </w:r>
        <w:r>
          <w:rPr>
            <w:noProof/>
            <w:webHidden/>
          </w:rPr>
          <w:fldChar w:fldCharType="separate"/>
        </w:r>
        <w:r w:rsidR="00F8741F">
          <w:rPr>
            <w:noProof/>
            <w:webHidden/>
          </w:rPr>
          <w:t>111</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41" w:history="1">
        <w:r w:rsidR="00F8741F" w:rsidRPr="00A940CD">
          <w:rPr>
            <w:rStyle w:val="Hypertextovprepojenie"/>
            <w:noProof/>
          </w:rPr>
          <w:t>13.2.1</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Činnosti uskutočnené s cieľom zapojiť príslušných partnerov do prípravy operačného programu a úloha partnerov pri realizácii, monitorovaní a hodnotení programu</w:t>
        </w:r>
        <w:r w:rsidR="00F8741F">
          <w:rPr>
            <w:noProof/>
            <w:webHidden/>
          </w:rPr>
          <w:tab/>
        </w:r>
        <w:r>
          <w:rPr>
            <w:noProof/>
            <w:webHidden/>
          </w:rPr>
          <w:fldChar w:fldCharType="begin"/>
        </w:r>
        <w:r w:rsidR="00F8741F">
          <w:rPr>
            <w:noProof/>
            <w:webHidden/>
          </w:rPr>
          <w:instrText xml:space="preserve"> PAGEREF _Toc387648341 \h </w:instrText>
        </w:r>
        <w:r>
          <w:rPr>
            <w:noProof/>
            <w:webHidden/>
          </w:rPr>
        </w:r>
        <w:r>
          <w:rPr>
            <w:noProof/>
            <w:webHidden/>
          </w:rPr>
          <w:fldChar w:fldCharType="separate"/>
        </w:r>
        <w:r w:rsidR="00F8741F">
          <w:rPr>
            <w:noProof/>
            <w:webHidden/>
          </w:rPr>
          <w:t>111</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42" w:history="1">
        <w:r w:rsidR="00F8741F" w:rsidRPr="00A940CD">
          <w:rPr>
            <w:rStyle w:val="Hypertextovprepojenie"/>
            <w:noProof/>
          </w:rPr>
          <w:t>13.2.2</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Globálne granty</w:t>
        </w:r>
        <w:r w:rsidR="00F8741F">
          <w:rPr>
            <w:noProof/>
            <w:webHidden/>
          </w:rPr>
          <w:tab/>
        </w:r>
        <w:r>
          <w:rPr>
            <w:noProof/>
            <w:webHidden/>
          </w:rPr>
          <w:fldChar w:fldCharType="begin"/>
        </w:r>
        <w:r w:rsidR="00F8741F">
          <w:rPr>
            <w:noProof/>
            <w:webHidden/>
          </w:rPr>
          <w:instrText xml:space="preserve"> PAGEREF _Toc387648342 \h </w:instrText>
        </w:r>
        <w:r>
          <w:rPr>
            <w:noProof/>
            <w:webHidden/>
          </w:rPr>
        </w:r>
        <w:r>
          <w:rPr>
            <w:noProof/>
            <w:webHidden/>
          </w:rPr>
          <w:fldChar w:fldCharType="separate"/>
        </w:r>
        <w:r w:rsidR="00F8741F">
          <w:rPr>
            <w:noProof/>
            <w:webHidden/>
          </w:rPr>
          <w:t>114</w:t>
        </w:r>
        <w:r>
          <w:rPr>
            <w:noProof/>
            <w:webHidden/>
          </w:rPr>
          <w:fldChar w:fldCharType="end"/>
        </w:r>
      </w:hyperlink>
    </w:p>
    <w:p w:rsidR="00F8741F" w:rsidRDefault="00923677">
      <w:pPr>
        <w:pStyle w:val="Obsah3"/>
        <w:rPr>
          <w:rFonts w:asciiTheme="minorHAnsi" w:eastAsiaTheme="minorEastAsia" w:hAnsiTheme="minorHAnsi" w:cstheme="minorBidi"/>
          <w:i w:val="0"/>
          <w:iCs w:val="0"/>
          <w:noProof/>
          <w:color w:val="auto"/>
          <w:sz w:val="22"/>
          <w:szCs w:val="22"/>
          <w:lang w:eastAsia="sk-SK"/>
        </w:rPr>
      </w:pPr>
      <w:hyperlink w:anchor="_Toc387648343" w:history="1">
        <w:r w:rsidR="00F8741F" w:rsidRPr="00A940CD">
          <w:rPr>
            <w:rStyle w:val="Hypertextovprepojenie"/>
            <w:noProof/>
          </w:rPr>
          <w:t>13.2.3</w:t>
        </w:r>
        <w:r w:rsidR="00F8741F">
          <w:rPr>
            <w:rFonts w:asciiTheme="minorHAnsi" w:eastAsiaTheme="minorEastAsia" w:hAnsiTheme="minorHAnsi" w:cstheme="minorBidi"/>
            <w:i w:val="0"/>
            <w:iCs w:val="0"/>
            <w:noProof/>
            <w:color w:val="auto"/>
            <w:sz w:val="22"/>
            <w:szCs w:val="22"/>
            <w:lang w:eastAsia="sk-SK"/>
          </w:rPr>
          <w:tab/>
        </w:r>
        <w:r w:rsidR="00F8741F" w:rsidRPr="00A940CD">
          <w:rPr>
            <w:rStyle w:val="Hypertextovprepojenie"/>
            <w:noProof/>
          </w:rPr>
          <w:t>Prostriedky určené na budovanie kapacít</w:t>
        </w:r>
        <w:r w:rsidR="00F8741F">
          <w:rPr>
            <w:noProof/>
            <w:webHidden/>
          </w:rPr>
          <w:tab/>
        </w:r>
        <w:r>
          <w:rPr>
            <w:noProof/>
            <w:webHidden/>
          </w:rPr>
          <w:fldChar w:fldCharType="begin"/>
        </w:r>
        <w:r w:rsidR="00F8741F">
          <w:rPr>
            <w:noProof/>
            <w:webHidden/>
          </w:rPr>
          <w:instrText xml:space="preserve"> PAGEREF _Toc387648343 \h </w:instrText>
        </w:r>
        <w:r>
          <w:rPr>
            <w:noProof/>
            <w:webHidden/>
          </w:rPr>
        </w:r>
        <w:r>
          <w:rPr>
            <w:noProof/>
            <w:webHidden/>
          </w:rPr>
          <w:fldChar w:fldCharType="separate"/>
        </w:r>
        <w:r w:rsidR="00F8741F">
          <w:rPr>
            <w:noProof/>
            <w:webHidden/>
          </w:rPr>
          <w:t>114</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44" w:history="1">
        <w:r w:rsidR="00F8741F" w:rsidRPr="00A940CD">
          <w:rPr>
            <w:rStyle w:val="Hypertextovprepojenie"/>
            <w:noProof/>
          </w:rPr>
          <w:t>14</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Koordinácia medzi fondmi, EPFRV, Európskym námorným a rybárskym fondom a inými nástrojmi financovania na úrovni Únie a členských štátov a s EIB</w:t>
        </w:r>
        <w:r w:rsidR="00F8741F">
          <w:rPr>
            <w:noProof/>
            <w:webHidden/>
          </w:rPr>
          <w:tab/>
        </w:r>
        <w:r>
          <w:rPr>
            <w:noProof/>
            <w:webHidden/>
          </w:rPr>
          <w:fldChar w:fldCharType="begin"/>
        </w:r>
        <w:r w:rsidR="00F8741F">
          <w:rPr>
            <w:noProof/>
            <w:webHidden/>
          </w:rPr>
          <w:instrText xml:space="preserve"> PAGEREF _Toc387648344 \h </w:instrText>
        </w:r>
        <w:r>
          <w:rPr>
            <w:noProof/>
            <w:webHidden/>
          </w:rPr>
        </w:r>
        <w:r>
          <w:rPr>
            <w:noProof/>
            <w:webHidden/>
          </w:rPr>
          <w:fldChar w:fldCharType="separate"/>
        </w:r>
        <w:r w:rsidR="00F8741F">
          <w:rPr>
            <w:noProof/>
            <w:webHidden/>
          </w:rPr>
          <w:t>115</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45" w:history="1">
        <w:r w:rsidR="00F8741F" w:rsidRPr="00A940CD">
          <w:rPr>
            <w:rStyle w:val="Hypertextovprepojenie"/>
            <w:noProof/>
          </w:rPr>
          <w:t>15</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Ex-ante kondicionality</w:t>
        </w:r>
        <w:r w:rsidR="00F8741F">
          <w:rPr>
            <w:noProof/>
            <w:webHidden/>
          </w:rPr>
          <w:tab/>
        </w:r>
        <w:r>
          <w:rPr>
            <w:noProof/>
            <w:webHidden/>
          </w:rPr>
          <w:fldChar w:fldCharType="begin"/>
        </w:r>
        <w:r w:rsidR="00F8741F">
          <w:rPr>
            <w:noProof/>
            <w:webHidden/>
          </w:rPr>
          <w:instrText xml:space="preserve"> PAGEREF _Toc387648345 \h </w:instrText>
        </w:r>
        <w:r>
          <w:rPr>
            <w:noProof/>
            <w:webHidden/>
          </w:rPr>
        </w:r>
        <w:r>
          <w:rPr>
            <w:noProof/>
            <w:webHidden/>
          </w:rPr>
          <w:fldChar w:fldCharType="separate"/>
        </w:r>
        <w:r w:rsidR="00F8741F">
          <w:rPr>
            <w:noProof/>
            <w:webHidden/>
          </w:rPr>
          <w:t>119</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46" w:history="1">
        <w:r w:rsidR="00F8741F" w:rsidRPr="00A940CD">
          <w:rPr>
            <w:rStyle w:val="Hypertextovprepojenie"/>
            <w:noProof/>
          </w:rPr>
          <w:t>15.1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Ex-ante kondicionality</w:t>
        </w:r>
        <w:r w:rsidR="00F8741F">
          <w:rPr>
            <w:noProof/>
            <w:webHidden/>
          </w:rPr>
          <w:tab/>
        </w:r>
        <w:r>
          <w:rPr>
            <w:noProof/>
            <w:webHidden/>
          </w:rPr>
          <w:fldChar w:fldCharType="begin"/>
        </w:r>
        <w:r w:rsidR="00F8741F">
          <w:rPr>
            <w:noProof/>
            <w:webHidden/>
          </w:rPr>
          <w:instrText xml:space="preserve"> PAGEREF _Toc387648346 \h </w:instrText>
        </w:r>
        <w:r>
          <w:rPr>
            <w:noProof/>
            <w:webHidden/>
          </w:rPr>
        </w:r>
        <w:r>
          <w:rPr>
            <w:noProof/>
            <w:webHidden/>
          </w:rPr>
          <w:fldChar w:fldCharType="separate"/>
        </w:r>
        <w:r w:rsidR="00F8741F">
          <w:rPr>
            <w:noProof/>
            <w:webHidden/>
          </w:rPr>
          <w:t>119</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47" w:history="1">
        <w:r w:rsidR="00F8741F" w:rsidRPr="00A940CD">
          <w:rPr>
            <w:rStyle w:val="Hypertextovprepojenie"/>
            <w:noProof/>
          </w:rPr>
          <w:t>15.2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Opis akcií na splnenie podmienok ex-ante, zodpovedné subjekty a harmonogram</w:t>
        </w:r>
        <w:r w:rsidR="00F8741F">
          <w:rPr>
            <w:noProof/>
            <w:webHidden/>
          </w:rPr>
          <w:tab/>
        </w:r>
        <w:r>
          <w:rPr>
            <w:noProof/>
            <w:webHidden/>
          </w:rPr>
          <w:fldChar w:fldCharType="begin"/>
        </w:r>
        <w:r w:rsidR="00F8741F">
          <w:rPr>
            <w:noProof/>
            <w:webHidden/>
          </w:rPr>
          <w:instrText xml:space="preserve"> PAGEREF _Toc387648347 \h </w:instrText>
        </w:r>
        <w:r>
          <w:rPr>
            <w:noProof/>
            <w:webHidden/>
          </w:rPr>
        </w:r>
        <w:r>
          <w:rPr>
            <w:noProof/>
            <w:webHidden/>
          </w:rPr>
          <w:fldChar w:fldCharType="separate"/>
        </w:r>
        <w:r w:rsidR="00F8741F">
          <w:rPr>
            <w:noProof/>
            <w:webHidden/>
          </w:rPr>
          <w:t>135</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48" w:history="1">
        <w:r w:rsidR="00F8741F" w:rsidRPr="00A940CD">
          <w:rPr>
            <w:rStyle w:val="Hypertextovprepojenie"/>
            <w:noProof/>
          </w:rPr>
          <w:t>16</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Zníženie administratívnej záťaže prijímateľov</w:t>
        </w:r>
        <w:r w:rsidR="00F8741F">
          <w:rPr>
            <w:noProof/>
            <w:webHidden/>
          </w:rPr>
          <w:tab/>
        </w:r>
        <w:r>
          <w:rPr>
            <w:noProof/>
            <w:webHidden/>
          </w:rPr>
          <w:fldChar w:fldCharType="begin"/>
        </w:r>
        <w:r w:rsidR="00F8741F">
          <w:rPr>
            <w:noProof/>
            <w:webHidden/>
          </w:rPr>
          <w:instrText xml:space="preserve"> PAGEREF _Toc387648348 \h </w:instrText>
        </w:r>
        <w:r>
          <w:rPr>
            <w:noProof/>
            <w:webHidden/>
          </w:rPr>
        </w:r>
        <w:r>
          <w:rPr>
            <w:noProof/>
            <w:webHidden/>
          </w:rPr>
          <w:fldChar w:fldCharType="separate"/>
        </w:r>
        <w:r w:rsidR="00F8741F">
          <w:rPr>
            <w:noProof/>
            <w:webHidden/>
          </w:rPr>
          <w:t>144</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49" w:history="1">
        <w:r w:rsidR="00F8741F" w:rsidRPr="00A940CD">
          <w:rPr>
            <w:rStyle w:val="Hypertextovprepojenie"/>
            <w:noProof/>
          </w:rPr>
          <w:t>17</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Horizontálne princípy</w:t>
        </w:r>
        <w:r w:rsidR="00F8741F">
          <w:rPr>
            <w:noProof/>
            <w:webHidden/>
          </w:rPr>
          <w:tab/>
        </w:r>
        <w:r>
          <w:rPr>
            <w:noProof/>
            <w:webHidden/>
          </w:rPr>
          <w:fldChar w:fldCharType="begin"/>
        </w:r>
        <w:r w:rsidR="00F8741F">
          <w:rPr>
            <w:noProof/>
            <w:webHidden/>
          </w:rPr>
          <w:instrText xml:space="preserve"> PAGEREF _Toc387648349 \h </w:instrText>
        </w:r>
        <w:r>
          <w:rPr>
            <w:noProof/>
            <w:webHidden/>
          </w:rPr>
        </w:r>
        <w:r>
          <w:rPr>
            <w:noProof/>
            <w:webHidden/>
          </w:rPr>
          <w:fldChar w:fldCharType="separate"/>
        </w:r>
        <w:r w:rsidR="00F8741F">
          <w:rPr>
            <w:noProof/>
            <w:webHidden/>
          </w:rPr>
          <w:t>145</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50" w:history="1">
        <w:r w:rsidR="00F8741F" w:rsidRPr="00A940CD">
          <w:rPr>
            <w:rStyle w:val="Hypertextovprepojenie"/>
            <w:noProof/>
          </w:rPr>
          <w:t>17.1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Udržateľný rozvoj</w:t>
        </w:r>
        <w:r w:rsidR="00F8741F">
          <w:rPr>
            <w:noProof/>
            <w:webHidden/>
          </w:rPr>
          <w:tab/>
        </w:r>
        <w:r>
          <w:rPr>
            <w:noProof/>
            <w:webHidden/>
          </w:rPr>
          <w:fldChar w:fldCharType="begin"/>
        </w:r>
        <w:r w:rsidR="00F8741F">
          <w:rPr>
            <w:noProof/>
            <w:webHidden/>
          </w:rPr>
          <w:instrText xml:space="preserve"> PAGEREF _Toc387648350 \h </w:instrText>
        </w:r>
        <w:r>
          <w:rPr>
            <w:noProof/>
            <w:webHidden/>
          </w:rPr>
        </w:r>
        <w:r>
          <w:rPr>
            <w:noProof/>
            <w:webHidden/>
          </w:rPr>
          <w:fldChar w:fldCharType="separate"/>
        </w:r>
        <w:r w:rsidR="00F8741F">
          <w:rPr>
            <w:noProof/>
            <w:webHidden/>
          </w:rPr>
          <w:t>145</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51" w:history="1">
        <w:r w:rsidR="00F8741F" w:rsidRPr="00A940CD">
          <w:rPr>
            <w:rStyle w:val="Hypertextovprepojenie"/>
            <w:noProof/>
          </w:rPr>
          <w:t>17.2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Nediskriminácia a prístupnosť</w:t>
        </w:r>
        <w:r w:rsidR="00F8741F">
          <w:rPr>
            <w:noProof/>
            <w:webHidden/>
          </w:rPr>
          <w:tab/>
        </w:r>
        <w:r>
          <w:rPr>
            <w:noProof/>
            <w:webHidden/>
          </w:rPr>
          <w:fldChar w:fldCharType="begin"/>
        </w:r>
        <w:r w:rsidR="00F8741F">
          <w:rPr>
            <w:noProof/>
            <w:webHidden/>
          </w:rPr>
          <w:instrText xml:space="preserve"> PAGEREF _Toc387648351 \h </w:instrText>
        </w:r>
        <w:r>
          <w:rPr>
            <w:noProof/>
            <w:webHidden/>
          </w:rPr>
        </w:r>
        <w:r>
          <w:rPr>
            <w:noProof/>
            <w:webHidden/>
          </w:rPr>
          <w:fldChar w:fldCharType="separate"/>
        </w:r>
        <w:r w:rsidR="00F8741F">
          <w:rPr>
            <w:noProof/>
            <w:webHidden/>
          </w:rPr>
          <w:t>146</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52" w:history="1">
        <w:r w:rsidR="00F8741F" w:rsidRPr="00A940CD">
          <w:rPr>
            <w:rStyle w:val="Hypertextovprepojenie"/>
            <w:noProof/>
          </w:rPr>
          <w:t>17.3</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Rovnosť príležitostí medzi mužmi a ženami</w:t>
        </w:r>
        <w:r w:rsidR="00F8741F">
          <w:rPr>
            <w:noProof/>
            <w:webHidden/>
          </w:rPr>
          <w:tab/>
        </w:r>
        <w:r>
          <w:rPr>
            <w:noProof/>
            <w:webHidden/>
          </w:rPr>
          <w:fldChar w:fldCharType="begin"/>
        </w:r>
        <w:r w:rsidR="00F8741F">
          <w:rPr>
            <w:noProof/>
            <w:webHidden/>
          </w:rPr>
          <w:instrText xml:space="preserve"> PAGEREF _Toc387648352 \h </w:instrText>
        </w:r>
        <w:r>
          <w:rPr>
            <w:noProof/>
            <w:webHidden/>
          </w:rPr>
        </w:r>
        <w:r>
          <w:rPr>
            <w:noProof/>
            <w:webHidden/>
          </w:rPr>
          <w:fldChar w:fldCharType="separate"/>
        </w:r>
        <w:r w:rsidR="00F8741F">
          <w:rPr>
            <w:noProof/>
            <w:webHidden/>
          </w:rPr>
          <w:t>147</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53" w:history="1">
        <w:r w:rsidR="00F8741F" w:rsidRPr="00A940CD">
          <w:rPr>
            <w:rStyle w:val="Hypertextovprepojenie"/>
            <w:noProof/>
          </w:rPr>
          <w:t>18</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Samostatné prvky</w:t>
        </w:r>
        <w:r w:rsidR="00F8741F">
          <w:rPr>
            <w:noProof/>
            <w:webHidden/>
          </w:rPr>
          <w:tab/>
        </w:r>
        <w:r>
          <w:rPr>
            <w:noProof/>
            <w:webHidden/>
          </w:rPr>
          <w:fldChar w:fldCharType="begin"/>
        </w:r>
        <w:r w:rsidR="00F8741F">
          <w:rPr>
            <w:noProof/>
            <w:webHidden/>
          </w:rPr>
          <w:instrText xml:space="preserve"> PAGEREF _Toc387648353 \h </w:instrText>
        </w:r>
        <w:r>
          <w:rPr>
            <w:noProof/>
            <w:webHidden/>
          </w:rPr>
        </w:r>
        <w:r>
          <w:rPr>
            <w:noProof/>
            <w:webHidden/>
          </w:rPr>
          <w:fldChar w:fldCharType="separate"/>
        </w:r>
        <w:r w:rsidR="00F8741F">
          <w:rPr>
            <w:noProof/>
            <w:webHidden/>
          </w:rPr>
          <w:t>149</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54" w:history="1">
        <w:r w:rsidR="00F8741F" w:rsidRPr="00A940CD">
          <w:rPr>
            <w:rStyle w:val="Hypertextovprepojenie"/>
            <w:noProof/>
          </w:rPr>
          <w:t>18.1</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Veľké projekty, ktoré sa majú realizovať počas programového obdobia</w:t>
        </w:r>
        <w:r w:rsidR="00F8741F">
          <w:rPr>
            <w:noProof/>
            <w:webHidden/>
          </w:rPr>
          <w:tab/>
        </w:r>
        <w:r>
          <w:rPr>
            <w:noProof/>
            <w:webHidden/>
          </w:rPr>
          <w:fldChar w:fldCharType="begin"/>
        </w:r>
        <w:r w:rsidR="00F8741F">
          <w:rPr>
            <w:noProof/>
            <w:webHidden/>
          </w:rPr>
          <w:instrText xml:space="preserve"> PAGEREF _Toc387648354 \h </w:instrText>
        </w:r>
        <w:r>
          <w:rPr>
            <w:noProof/>
            <w:webHidden/>
          </w:rPr>
        </w:r>
        <w:r>
          <w:rPr>
            <w:noProof/>
            <w:webHidden/>
          </w:rPr>
          <w:fldChar w:fldCharType="separate"/>
        </w:r>
        <w:r w:rsidR="00F8741F">
          <w:rPr>
            <w:noProof/>
            <w:webHidden/>
          </w:rPr>
          <w:t>149</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55" w:history="1">
        <w:r w:rsidR="00F8741F" w:rsidRPr="00A940CD">
          <w:rPr>
            <w:rStyle w:val="Hypertextovprepojenie"/>
            <w:noProof/>
          </w:rPr>
          <w:t>18.2</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Výkonnostný rámec operačného programu</w:t>
        </w:r>
        <w:r w:rsidR="00F8741F">
          <w:rPr>
            <w:noProof/>
            <w:webHidden/>
          </w:rPr>
          <w:tab/>
        </w:r>
        <w:r>
          <w:rPr>
            <w:noProof/>
            <w:webHidden/>
          </w:rPr>
          <w:fldChar w:fldCharType="begin"/>
        </w:r>
        <w:r w:rsidR="00F8741F">
          <w:rPr>
            <w:noProof/>
            <w:webHidden/>
          </w:rPr>
          <w:instrText xml:space="preserve"> PAGEREF _Toc387648355 \h </w:instrText>
        </w:r>
        <w:r>
          <w:rPr>
            <w:noProof/>
            <w:webHidden/>
          </w:rPr>
        </w:r>
        <w:r>
          <w:rPr>
            <w:noProof/>
            <w:webHidden/>
          </w:rPr>
          <w:fldChar w:fldCharType="separate"/>
        </w:r>
        <w:r w:rsidR="00F8741F">
          <w:rPr>
            <w:noProof/>
            <w:webHidden/>
          </w:rPr>
          <w:t>149</w:t>
        </w:r>
        <w:r>
          <w:rPr>
            <w:noProof/>
            <w:webHidden/>
          </w:rPr>
          <w:fldChar w:fldCharType="end"/>
        </w:r>
      </w:hyperlink>
    </w:p>
    <w:p w:rsidR="00F8741F" w:rsidRDefault="00923677">
      <w:pPr>
        <w:pStyle w:val="Obsah2"/>
        <w:rPr>
          <w:rFonts w:asciiTheme="minorHAnsi" w:eastAsiaTheme="minorEastAsia" w:hAnsiTheme="minorHAnsi" w:cstheme="minorBidi"/>
          <w:smallCaps w:val="0"/>
          <w:noProof/>
          <w:color w:val="auto"/>
          <w:sz w:val="22"/>
          <w:szCs w:val="22"/>
          <w:lang w:eastAsia="sk-SK"/>
        </w:rPr>
      </w:pPr>
      <w:hyperlink w:anchor="_Toc387648356" w:history="1">
        <w:r w:rsidR="00F8741F" w:rsidRPr="00A940CD">
          <w:rPr>
            <w:rStyle w:val="Hypertextovprepojenie"/>
            <w:noProof/>
          </w:rPr>
          <w:t>18.3</w:t>
        </w:r>
        <w:r w:rsidR="00F8741F">
          <w:rPr>
            <w:rFonts w:asciiTheme="minorHAnsi" w:eastAsiaTheme="minorEastAsia" w:hAnsiTheme="minorHAnsi" w:cstheme="minorBidi"/>
            <w:smallCaps w:val="0"/>
            <w:noProof/>
            <w:color w:val="auto"/>
            <w:sz w:val="22"/>
            <w:szCs w:val="22"/>
            <w:lang w:eastAsia="sk-SK"/>
          </w:rPr>
          <w:tab/>
        </w:r>
        <w:r w:rsidR="00F8741F" w:rsidRPr="00A940CD">
          <w:rPr>
            <w:rStyle w:val="Hypertextovprepojenie"/>
            <w:noProof/>
          </w:rPr>
          <w:t>Príslušní partneri zapojení do prípravy programu</w:t>
        </w:r>
        <w:r w:rsidR="00F8741F">
          <w:rPr>
            <w:noProof/>
            <w:webHidden/>
          </w:rPr>
          <w:tab/>
        </w:r>
        <w:r>
          <w:rPr>
            <w:noProof/>
            <w:webHidden/>
          </w:rPr>
          <w:fldChar w:fldCharType="begin"/>
        </w:r>
        <w:r w:rsidR="00F8741F">
          <w:rPr>
            <w:noProof/>
            <w:webHidden/>
          </w:rPr>
          <w:instrText xml:space="preserve"> PAGEREF _Toc387648356 \h </w:instrText>
        </w:r>
        <w:r>
          <w:rPr>
            <w:noProof/>
            <w:webHidden/>
          </w:rPr>
        </w:r>
        <w:r>
          <w:rPr>
            <w:noProof/>
            <w:webHidden/>
          </w:rPr>
          <w:fldChar w:fldCharType="separate"/>
        </w:r>
        <w:r w:rsidR="00F8741F">
          <w:rPr>
            <w:noProof/>
            <w:webHidden/>
          </w:rPr>
          <w:t>149</w:t>
        </w:r>
        <w:r>
          <w:rPr>
            <w:noProof/>
            <w:webHidden/>
          </w:rPr>
          <w:fldChar w:fldCharType="end"/>
        </w:r>
      </w:hyperlink>
    </w:p>
    <w:p w:rsidR="00F8741F" w:rsidRDefault="00923677">
      <w:pPr>
        <w:pStyle w:val="Obsah1"/>
        <w:tabs>
          <w:tab w:val="left" w:pos="482"/>
          <w:tab w:val="right" w:leader="dot" w:pos="9205"/>
        </w:tabs>
        <w:rPr>
          <w:rFonts w:asciiTheme="minorHAnsi" w:eastAsiaTheme="minorEastAsia" w:hAnsiTheme="minorHAnsi" w:cstheme="minorBidi"/>
          <w:b w:val="0"/>
          <w:bCs w:val="0"/>
          <w:caps w:val="0"/>
          <w:noProof/>
          <w:color w:val="auto"/>
          <w:sz w:val="22"/>
          <w:szCs w:val="22"/>
          <w:lang w:eastAsia="sk-SK"/>
        </w:rPr>
      </w:pPr>
      <w:hyperlink w:anchor="_Toc387648357" w:history="1">
        <w:r w:rsidR="00F8741F" w:rsidRPr="00A940CD">
          <w:rPr>
            <w:rStyle w:val="Hypertextovprepojenie"/>
            <w:noProof/>
          </w:rPr>
          <w:t>19</w:t>
        </w:r>
        <w:r w:rsidR="00F8741F">
          <w:rPr>
            <w:rFonts w:asciiTheme="minorHAnsi" w:eastAsiaTheme="minorEastAsia" w:hAnsiTheme="minorHAnsi" w:cstheme="minorBidi"/>
            <w:b w:val="0"/>
            <w:bCs w:val="0"/>
            <w:caps w:val="0"/>
            <w:noProof/>
            <w:color w:val="auto"/>
            <w:sz w:val="22"/>
            <w:szCs w:val="22"/>
            <w:lang w:eastAsia="sk-SK"/>
          </w:rPr>
          <w:tab/>
        </w:r>
        <w:r w:rsidR="00F8741F" w:rsidRPr="00A940CD">
          <w:rPr>
            <w:rStyle w:val="Hypertextovprepojenie"/>
            <w:noProof/>
          </w:rPr>
          <w:t>Prílohy k OP</w:t>
        </w:r>
        <w:r w:rsidR="00F8741F">
          <w:rPr>
            <w:noProof/>
            <w:webHidden/>
          </w:rPr>
          <w:tab/>
        </w:r>
        <w:r>
          <w:rPr>
            <w:noProof/>
            <w:webHidden/>
          </w:rPr>
          <w:fldChar w:fldCharType="begin"/>
        </w:r>
        <w:r w:rsidR="00F8741F">
          <w:rPr>
            <w:noProof/>
            <w:webHidden/>
          </w:rPr>
          <w:instrText xml:space="preserve"> PAGEREF _Toc387648357 \h </w:instrText>
        </w:r>
        <w:r>
          <w:rPr>
            <w:noProof/>
            <w:webHidden/>
          </w:rPr>
        </w:r>
        <w:r>
          <w:rPr>
            <w:noProof/>
            <w:webHidden/>
          </w:rPr>
          <w:fldChar w:fldCharType="separate"/>
        </w:r>
        <w:r w:rsidR="00F8741F">
          <w:rPr>
            <w:noProof/>
            <w:webHidden/>
          </w:rPr>
          <w:t>149</w:t>
        </w:r>
        <w:r>
          <w:rPr>
            <w:noProof/>
            <w:webHidden/>
          </w:rPr>
          <w:fldChar w:fldCharType="end"/>
        </w:r>
      </w:hyperlink>
    </w:p>
    <w:p w:rsidR="004F4990" w:rsidRPr="002804CD" w:rsidRDefault="00923677" w:rsidP="0065034E">
      <w:pPr>
        <w:pStyle w:val="Obsah1"/>
        <w:tabs>
          <w:tab w:val="right" w:leader="dot" w:pos="9356"/>
          <w:tab w:val="right" w:leader="dot" w:pos="9639"/>
          <w:tab w:val="right" w:leader="dot" w:pos="9781"/>
        </w:tabs>
        <w:ind w:right="-141"/>
        <w:jc w:val="both"/>
        <w:rPr>
          <w:sz w:val="22"/>
          <w:szCs w:val="22"/>
        </w:rPr>
      </w:pPr>
      <w:r>
        <w:rPr>
          <w:sz w:val="22"/>
          <w:szCs w:val="22"/>
        </w:rPr>
        <w:fldChar w:fldCharType="end"/>
      </w:r>
    </w:p>
    <w:p w:rsidR="00B50FAA" w:rsidRPr="002804CD" w:rsidRDefault="00B50FAA">
      <w:pPr>
        <w:jc w:val="left"/>
        <w:rPr>
          <w:sz w:val="22"/>
          <w:szCs w:val="22"/>
        </w:rPr>
        <w:sectPr w:rsidR="00B50FAA" w:rsidRPr="002804CD" w:rsidSect="00EF7D1D">
          <w:footerReference w:type="default" r:id="rId15"/>
          <w:pgSz w:w="11906" w:h="16838"/>
          <w:pgMar w:top="1417" w:right="1274" w:bottom="993" w:left="1417" w:header="708" w:footer="708" w:gutter="0"/>
          <w:cols w:space="708"/>
          <w:docGrid w:linePitch="360"/>
        </w:sectPr>
      </w:pPr>
    </w:p>
    <w:p w:rsidR="004F4990" w:rsidRPr="002804CD" w:rsidRDefault="004F4990">
      <w:pPr>
        <w:jc w:val="left"/>
        <w:rPr>
          <w:b/>
          <w:bCs/>
          <w:caps/>
          <w:sz w:val="22"/>
          <w:szCs w:val="22"/>
        </w:rPr>
      </w:pPr>
    </w:p>
    <w:p w:rsidR="004F4990" w:rsidRPr="002804CD" w:rsidRDefault="004F4990" w:rsidP="004F4990">
      <w:pPr>
        <w:jc w:val="center"/>
        <w:rPr>
          <w:sz w:val="32"/>
          <w:szCs w:val="32"/>
        </w:rPr>
      </w:pPr>
      <w:r w:rsidRPr="002804CD">
        <w:rPr>
          <w:sz w:val="32"/>
          <w:szCs w:val="32"/>
        </w:rPr>
        <w:t>Operačný program</w:t>
      </w:r>
    </w:p>
    <w:p w:rsidR="004F4990" w:rsidRPr="002804CD" w:rsidRDefault="004F4990" w:rsidP="004F4990">
      <w:pPr>
        <w:jc w:val="center"/>
        <w:rPr>
          <w:sz w:val="32"/>
          <w:szCs w:val="32"/>
        </w:rPr>
      </w:pPr>
      <w:r w:rsidRPr="002804CD">
        <w:rPr>
          <w:sz w:val="32"/>
          <w:szCs w:val="32"/>
        </w:rPr>
        <w:t>Ľudské zdroje</w:t>
      </w:r>
    </w:p>
    <w:p w:rsidR="004F4990" w:rsidRPr="002804CD" w:rsidRDefault="004F4990" w:rsidP="004F4990">
      <w:pPr>
        <w:jc w:val="center"/>
        <w:rPr>
          <w:sz w:val="32"/>
          <w:szCs w:val="32"/>
        </w:rPr>
      </w:pPr>
      <w:r w:rsidRPr="002804CD">
        <w:rPr>
          <w:sz w:val="32"/>
          <w:szCs w:val="32"/>
        </w:rPr>
        <w:t>na programové obdobie 2014 - 2020</w:t>
      </w:r>
    </w:p>
    <w:p w:rsidR="004F4990" w:rsidRPr="002804CD" w:rsidRDefault="004F4990" w:rsidP="004F4990">
      <w:pPr>
        <w:jc w:val="center"/>
        <w:rPr>
          <w:sz w:val="32"/>
          <w:szCs w:val="32"/>
        </w:rPr>
      </w:pPr>
    </w:p>
    <w:p w:rsidR="004F4990" w:rsidRPr="002804CD" w:rsidRDefault="004F4990" w:rsidP="004F4990">
      <w:pPr>
        <w:jc w:val="center"/>
        <w:rPr>
          <w:sz w:val="32"/>
          <w:szCs w:val="32"/>
        </w:rPr>
      </w:pP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57" w:type="dxa"/>
          <w:right w:w="57" w:type="dxa"/>
        </w:tblCellMar>
        <w:tblLook w:val="04A0"/>
      </w:tblPr>
      <w:tblGrid>
        <w:gridCol w:w="2911"/>
        <w:gridCol w:w="5019"/>
      </w:tblGrid>
      <w:tr w:rsidR="006E4C64" w:rsidRPr="002804CD" w:rsidTr="003D6EB4">
        <w:trPr>
          <w:cnfStyle w:val="10000000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CCI</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spacing w:before="60" w:after="60"/>
              <w:jc w:val="left"/>
              <w:cnfStyle w:val="100000000000"/>
              <w:rPr>
                <w:b w:val="0"/>
                <w:bCs w:val="0"/>
                <w:sz w:val="22"/>
                <w:szCs w:val="22"/>
              </w:rPr>
            </w:pPr>
          </w:p>
        </w:tc>
      </w:tr>
      <w:tr w:rsidR="006E4C64" w:rsidRPr="002804CD" w:rsidTr="003D6EB4">
        <w:trPr>
          <w:cnfStyle w:val="00000010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Názov</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widowControl w:val="0"/>
              <w:autoSpaceDE w:val="0"/>
              <w:autoSpaceDN w:val="0"/>
              <w:adjustRightInd w:val="0"/>
              <w:spacing w:before="60" w:after="60"/>
              <w:jc w:val="left"/>
              <w:cnfStyle w:val="000000100000"/>
              <w:rPr>
                <w:sz w:val="22"/>
                <w:szCs w:val="22"/>
              </w:rPr>
            </w:pPr>
            <w:r w:rsidRPr="002804CD">
              <w:rPr>
                <w:sz w:val="22"/>
                <w:szCs w:val="22"/>
              </w:rPr>
              <w:t>Operačný program Ľudské zdroje</w:t>
            </w:r>
          </w:p>
        </w:tc>
      </w:tr>
      <w:tr w:rsidR="006E4C64" w:rsidRPr="002804CD" w:rsidTr="003D6EB4">
        <w:trPr>
          <w:cnfStyle w:val="00000001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Verzia</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widowControl w:val="0"/>
              <w:autoSpaceDE w:val="0"/>
              <w:autoSpaceDN w:val="0"/>
              <w:adjustRightInd w:val="0"/>
              <w:spacing w:before="60" w:after="60"/>
              <w:jc w:val="left"/>
              <w:cnfStyle w:val="000000010000"/>
              <w:rPr>
                <w:sz w:val="22"/>
                <w:szCs w:val="22"/>
              </w:rPr>
            </w:pPr>
            <w:r w:rsidRPr="002804CD">
              <w:rPr>
                <w:sz w:val="22"/>
                <w:szCs w:val="22"/>
              </w:rPr>
              <w:t>1.0</w:t>
            </w:r>
          </w:p>
        </w:tc>
      </w:tr>
      <w:tr w:rsidR="006E4C64" w:rsidRPr="002804CD" w:rsidTr="003D6EB4">
        <w:trPr>
          <w:cnfStyle w:val="00000010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Prvý rok</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widowControl w:val="0"/>
              <w:autoSpaceDE w:val="0"/>
              <w:autoSpaceDN w:val="0"/>
              <w:adjustRightInd w:val="0"/>
              <w:spacing w:before="60" w:after="60"/>
              <w:jc w:val="left"/>
              <w:cnfStyle w:val="000000100000"/>
              <w:rPr>
                <w:sz w:val="22"/>
                <w:szCs w:val="22"/>
              </w:rPr>
            </w:pPr>
            <w:r w:rsidRPr="002804CD">
              <w:rPr>
                <w:sz w:val="22"/>
                <w:szCs w:val="22"/>
              </w:rPr>
              <w:t>2014</w:t>
            </w:r>
          </w:p>
        </w:tc>
      </w:tr>
      <w:tr w:rsidR="006E4C64" w:rsidRPr="002804CD" w:rsidTr="003D6EB4">
        <w:trPr>
          <w:cnfStyle w:val="00000001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Posledný rok</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widowControl w:val="0"/>
              <w:autoSpaceDE w:val="0"/>
              <w:autoSpaceDN w:val="0"/>
              <w:adjustRightInd w:val="0"/>
              <w:spacing w:before="60" w:after="60"/>
              <w:jc w:val="left"/>
              <w:cnfStyle w:val="000000010000"/>
              <w:rPr>
                <w:sz w:val="22"/>
                <w:szCs w:val="22"/>
              </w:rPr>
            </w:pPr>
            <w:r w:rsidRPr="002804CD">
              <w:rPr>
                <w:sz w:val="22"/>
                <w:szCs w:val="22"/>
              </w:rPr>
              <w:t>2020</w:t>
            </w:r>
          </w:p>
        </w:tc>
      </w:tr>
      <w:tr w:rsidR="006E4C64" w:rsidRPr="002804CD" w:rsidTr="003D6EB4">
        <w:trPr>
          <w:cnfStyle w:val="00000010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Oprávnenie od</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widowControl w:val="0"/>
              <w:autoSpaceDE w:val="0"/>
              <w:autoSpaceDN w:val="0"/>
              <w:adjustRightInd w:val="0"/>
              <w:spacing w:before="60" w:after="60"/>
              <w:jc w:val="left"/>
              <w:cnfStyle w:val="000000100000"/>
              <w:rPr>
                <w:sz w:val="22"/>
                <w:szCs w:val="22"/>
              </w:rPr>
            </w:pPr>
            <w:r w:rsidRPr="002804CD">
              <w:rPr>
                <w:sz w:val="22"/>
                <w:szCs w:val="22"/>
              </w:rPr>
              <w:t>01.01.2014</w:t>
            </w:r>
          </w:p>
        </w:tc>
      </w:tr>
      <w:tr w:rsidR="006E4C64" w:rsidRPr="002804CD" w:rsidTr="003D6EB4">
        <w:trPr>
          <w:cnfStyle w:val="00000001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Oprávnenie do</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widowControl w:val="0"/>
              <w:autoSpaceDE w:val="0"/>
              <w:autoSpaceDN w:val="0"/>
              <w:adjustRightInd w:val="0"/>
              <w:spacing w:before="60" w:after="60"/>
              <w:jc w:val="left"/>
              <w:cnfStyle w:val="000000010000"/>
              <w:rPr>
                <w:sz w:val="22"/>
                <w:szCs w:val="22"/>
              </w:rPr>
            </w:pPr>
            <w:r w:rsidRPr="002804CD">
              <w:rPr>
                <w:sz w:val="22"/>
                <w:szCs w:val="22"/>
              </w:rPr>
              <w:t>31.12.2023</w:t>
            </w:r>
          </w:p>
        </w:tc>
      </w:tr>
      <w:tr w:rsidR="006E4C64" w:rsidRPr="002804CD" w:rsidTr="003D6EB4">
        <w:trPr>
          <w:cnfStyle w:val="00000010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Číslo rozhodnutia EK</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spacing w:before="60" w:after="60"/>
              <w:jc w:val="left"/>
              <w:cnfStyle w:val="000000100000"/>
              <w:rPr>
                <w:sz w:val="22"/>
                <w:szCs w:val="22"/>
              </w:rPr>
            </w:pPr>
          </w:p>
        </w:tc>
      </w:tr>
      <w:tr w:rsidR="006E4C64" w:rsidRPr="002804CD" w:rsidTr="003D6EB4">
        <w:trPr>
          <w:cnfStyle w:val="00000001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Dátum rozhodnutia EK</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spacing w:before="60" w:after="60"/>
              <w:jc w:val="left"/>
              <w:cnfStyle w:val="000000010000"/>
              <w:rPr>
                <w:sz w:val="22"/>
                <w:szCs w:val="22"/>
              </w:rPr>
            </w:pPr>
          </w:p>
        </w:tc>
      </w:tr>
      <w:tr w:rsidR="006E4C64" w:rsidRPr="002804CD" w:rsidTr="003D6EB4">
        <w:trPr>
          <w:cnfStyle w:val="00000010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Číslo rozhodnutia ČŠ</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spacing w:before="60" w:after="60"/>
              <w:jc w:val="left"/>
              <w:cnfStyle w:val="000000100000"/>
              <w:rPr>
                <w:sz w:val="22"/>
                <w:szCs w:val="22"/>
              </w:rPr>
            </w:pPr>
          </w:p>
        </w:tc>
      </w:tr>
      <w:tr w:rsidR="006E4C64" w:rsidRPr="002804CD" w:rsidTr="003D6EB4">
        <w:trPr>
          <w:cnfStyle w:val="00000001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Dátum rozhodnutia ČŠ</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spacing w:before="60" w:after="60"/>
              <w:jc w:val="left"/>
              <w:cnfStyle w:val="000000010000"/>
              <w:rPr>
                <w:sz w:val="22"/>
                <w:szCs w:val="22"/>
              </w:rPr>
            </w:pPr>
          </w:p>
        </w:tc>
      </w:tr>
      <w:tr w:rsidR="006E4C64" w:rsidRPr="002804CD" w:rsidTr="003D6EB4">
        <w:trPr>
          <w:cnfStyle w:val="00000010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Dátum nadobudnutia účinnosti rozhodnutia ČŠ</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spacing w:before="60" w:after="60"/>
              <w:jc w:val="left"/>
              <w:cnfStyle w:val="000000100000"/>
              <w:rPr>
                <w:sz w:val="22"/>
                <w:szCs w:val="22"/>
              </w:rPr>
            </w:pPr>
          </w:p>
        </w:tc>
      </w:tr>
      <w:tr w:rsidR="006E4C64" w:rsidRPr="002804CD" w:rsidTr="003D6EB4">
        <w:trPr>
          <w:cnfStyle w:val="000000010000"/>
          <w:trHeight w:val="397"/>
          <w:jc w:val="center"/>
        </w:trPr>
        <w:tc>
          <w:tcPr>
            <w:cnfStyle w:val="001000000000"/>
            <w:tcW w:w="2943"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E4C64" w:rsidRPr="002804CD" w:rsidRDefault="006E4C64" w:rsidP="00AD4A71">
            <w:pPr>
              <w:spacing w:before="60" w:after="60"/>
              <w:jc w:val="left"/>
              <w:rPr>
                <w:b w:val="0"/>
                <w:bCs w:val="0"/>
                <w:sz w:val="22"/>
                <w:szCs w:val="22"/>
              </w:rPr>
            </w:pPr>
            <w:r w:rsidRPr="002804CD">
              <w:rPr>
                <w:sz w:val="22"/>
                <w:szCs w:val="22"/>
              </w:rPr>
              <w:t>Regióny NUTS, na ktoré sa operačný program vzťahuje</w:t>
            </w:r>
          </w:p>
        </w:tc>
        <w:tc>
          <w:tcPr>
            <w:tcW w:w="5103" w:type="dxa"/>
            <w:tcBorders>
              <w:top w:val="none" w:sz="0" w:space="0" w:color="auto"/>
              <w:left w:val="none" w:sz="0" w:space="0" w:color="auto"/>
              <w:bottom w:val="none" w:sz="0" w:space="0" w:color="auto"/>
              <w:right w:val="none" w:sz="0" w:space="0" w:color="auto"/>
            </w:tcBorders>
            <w:shd w:val="clear" w:color="auto" w:fill="auto"/>
            <w:vAlign w:val="center"/>
          </w:tcPr>
          <w:p w:rsidR="006E4C64" w:rsidRPr="002804CD" w:rsidRDefault="006E4C64" w:rsidP="00AD4A71">
            <w:pPr>
              <w:widowControl w:val="0"/>
              <w:autoSpaceDE w:val="0"/>
              <w:autoSpaceDN w:val="0"/>
              <w:adjustRightInd w:val="0"/>
              <w:spacing w:before="60" w:after="60"/>
              <w:jc w:val="left"/>
              <w:cnfStyle w:val="000000010000"/>
              <w:rPr>
                <w:sz w:val="22"/>
                <w:szCs w:val="22"/>
              </w:rPr>
            </w:pPr>
            <w:r w:rsidRPr="002804CD">
              <w:rPr>
                <w:sz w:val="22"/>
                <w:szCs w:val="22"/>
              </w:rPr>
              <w:t>ESF: NUTS 2 (BA, ZS, SS, VS)</w:t>
            </w:r>
          </w:p>
          <w:p w:rsidR="006E4C64" w:rsidRPr="002804CD" w:rsidRDefault="006A2CC3" w:rsidP="00AD4A71">
            <w:pPr>
              <w:widowControl w:val="0"/>
              <w:autoSpaceDE w:val="0"/>
              <w:autoSpaceDN w:val="0"/>
              <w:adjustRightInd w:val="0"/>
              <w:spacing w:before="60" w:after="60"/>
              <w:jc w:val="left"/>
              <w:cnfStyle w:val="000000010000"/>
              <w:rPr>
                <w:color w:val="8DB3E2"/>
                <w:sz w:val="22"/>
                <w:szCs w:val="22"/>
              </w:rPr>
            </w:pPr>
            <w:r>
              <w:rPr>
                <w:sz w:val="22"/>
                <w:szCs w:val="22"/>
              </w:rPr>
              <w:t>EFRR</w:t>
            </w:r>
            <w:r w:rsidR="006E4C64" w:rsidRPr="002804CD">
              <w:rPr>
                <w:sz w:val="22"/>
                <w:szCs w:val="22"/>
              </w:rPr>
              <w:t>: NUTS 2 (ZS, SS, VS)</w:t>
            </w:r>
          </w:p>
        </w:tc>
      </w:tr>
    </w:tbl>
    <w:p w:rsidR="004F4990" w:rsidRPr="002804CD" w:rsidRDefault="004F4990" w:rsidP="004F4990">
      <w:pPr>
        <w:jc w:val="center"/>
        <w:rPr>
          <w:sz w:val="32"/>
          <w:szCs w:val="32"/>
        </w:rPr>
      </w:pPr>
    </w:p>
    <w:p w:rsidR="004F4990" w:rsidRPr="002804CD" w:rsidRDefault="004F4990">
      <w:pPr>
        <w:jc w:val="left"/>
        <w:rPr>
          <w:b/>
          <w:bCs/>
          <w:caps/>
          <w:sz w:val="20"/>
          <w:szCs w:val="20"/>
        </w:rPr>
      </w:pPr>
      <w:r w:rsidRPr="002804CD">
        <w:br w:type="page"/>
      </w:r>
    </w:p>
    <w:p w:rsidR="002C3ADE" w:rsidRPr="002804CD" w:rsidRDefault="002C3ADE" w:rsidP="0065034E">
      <w:pPr>
        <w:pStyle w:val="Obsah1"/>
        <w:tabs>
          <w:tab w:val="right" w:leader="dot" w:pos="9356"/>
          <w:tab w:val="right" w:leader="dot" w:pos="9639"/>
          <w:tab w:val="right" w:leader="dot" w:pos="9781"/>
        </w:tabs>
        <w:ind w:right="-141"/>
        <w:jc w:val="both"/>
        <w:sectPr w:rsidR="002C3ADE" w:rsidRPr="002804CD" w:rsidSect="00EF7D1D">
          <w:footerReference w:type="default" r:id="rId16"/>
          <w:pgSz w:w="11906" w:h="16838"/>
          <w:pgMar w:top="1417" w:right="1274" w:bottom="993" w:left="1417" w:header="708" w:footer="708" w:gutter="0"/>
          <w:cols w:space="708"/>
          <w:docGrid w:linePitch="360"/>
        </w:sectPr>
      </w:pPr>
    </w:p>
    <w:p w:rsidR="002C3ADE" w:rsidRPr="002804CD" w:rsidRDefault="002C3ADE" w:rsidP="0016489F">
      <w:pPr>
        <w:pStyle w:val="Nadpis1-OPHlavn"/>
      </w:pPr>
      <w:bookmarkStart w:id="3" w:name="_Toc348703560"/>
      <w:bookmarkStart w:id="4" w:name="_Toc387648249"/>
      <w:bookmarkEnd w:id="1"/>
      <w:bookmarkEnd w:id="2"/>
      <w:r w:rsidRPr="002804CD">
        <w:t>Strategická časť OP</w:t>
      </w:r>
      <w:bookmarkEnd w:id="3"/>
      <w:bookmarkEnd w:id="4"/>
    </w:p>
    <w:p w:rsidR="002C3ADE" w:rsidRPr="002804CD" w:rsidRDefault="002C3ADE" w:rsidP="00AD4A71">
      <w:pPr>
        <w:spacing w:before="60" w:after="60"/>
        <w:ind w:left="425" w:hanging="425"/>
        <w:rPr>
          <w:sz w:val="2"/>
          <w:szCs w:val="2"/>
        </w:rPr>
      </w:pPr>
    </w:p>
    <w:p w:rsidR="00A11BCD" w:rsidRPr="002804CD" w:rsidRDefault="002C3ADE" w:rsidP="0016489F">
      <w:pPr>
        <w:pStyle w:val="Nadpis2-OP"/>
      </w:pPr>
      <w:bookmarkStart w:id="5" w:name="_Toc387648250"/>
      <w:r w:rsidRPr="002804CD">
        <w:t>St</w:t>
      </w:r>
      <w:r w:rsidR="00A11BCD" w:rsidRPr="002804CD">
        <w:t>ratégia prínosu operačného programu pre stratégiu EÚ na zabezpečenie</w:t>
      </w:r>
      <w:r w:rsidR="00BF31D7" w:rsidRPr="002804CD">
        <w:t xml:space="preserve"> </w:t>
      </w:r>
      <w:r w:rsidR="00A11BCD" w:rsidRPr="002804CD">
        <w:t>inteligentného, udržateľného a inkluzívneho rastu a na dosiahnutie hospodárskej, sociálnej a územnej súdržnosti</w:t>
      </w:r>
      <w:bookmarkEnd w:id="5"/>
    </w:p>
    <w:p w:rsidR="00A11BCD" w:rsidRPr="002804CD" w:rsidRDefault="00A11BCD" w:rsidP="00874F49">
      <w:pPr>
        <w:pStyle w:val="Nadpis3"/>
        <w:numPr>
          <w:ilvl w:val="2"/>
          <w:numId w:val="71"/>
        </w:numPr>
        <w:spacing w:before="60" w:after="60"/>
        <w:rPr>
          <w:rStyle w:val="Nadpis3-OP"/>
        </w:rPr>
      </w:pPr>
      <w:bookmarkStart w:id="6" w:name="_Toc384908380"/>
      <w:bookmarkStart w:id="7" w:name="_Toc387648251"/>
      <w:bookmarkEnd w:id="6"/>
      <w:r w:rsidRPr="002804CD">
        <w:rPr>
          <w:rStyle w:val="Nadpis3-OP"/>
        </w:rPr>
        <w:t xml:space="preserve">Opis stratégie operačného programu </w:t>
      </w:r>
      <w:r w:rsidR="00DA0B96">
        <w:rPr>
          <w:rStyle w:val="Nadpis3-OP"/>
        </w:rPr>
        <w:t xml:space="preserve">z hľadiska prínosu </w:t>
      </w:r>
      <w:r w:rsidRPr="002804CD">
        <w:rPr>
          <w:rStyle w:val="Nadpis3-OP"/>
        </w:rPr>
        <w:t>pre realizáciu stratégie EÚ pre inteligentný, udržateľný a inkluzívny rast a na dosiahnutie hospodárskej, sociálnej a územnej súdržnosti</w:t>
      </w:r>
      <w:bookmarkEnd w:id="7"/>
    </w:p>
    <w:p w:rsidR="00914737" w:rsidRPr="002804CD" w:rsidRDefault="00914737" w:rsidP="00914737">
      <w:pPr>
        <w:spacing w:before="60" w:after="60"/>
        <w:rPr>
          <w:sz w:val="22"/>
          <w:szCs w:val="22"/>
        </w:rPr>
      </w:pPr>
      <w:bookmarkStart w:id="8" w:name="_Toc368173112"/>
      <w:r w:rsidRPr="002804CD">
        <w:rPr>
          <w:sz w:val="22"/>
          <w:szCs w:val="22"/>
          <w:lang w:eastAsia="cs-CZ"/>
        </w:rPr>
        <w:t>Stratégia Operačného programu Ľudské zdroje (ďalej len „OP ĽZ“) vychádza z Národného programu reforiem SR, ktorý definuje opatrenia na posilňovanie ekonomického rastu a zamestnanosti Slovenskej republiky. Tieto opatrenia prispievajú k na</w:t>
      </w:r>
      <w:r w:rsidRPr="002804CD">
        <w:rPr>
          <w:sz w:val="22"/>
          <w:szCs w:val="22"/>
        </w:rPr>
        <w:t>plneniu národných cieľov, ktoré sú v súlade so stratégiou Európa 2020. V oblasti vzdelávania, zamestnanosti a sociálneho začlenenia boli pre Slovenskú republiku zadefinované nasledujúce ciele:</w:t>
      </w:r>
    </w:p>
    <w:p w:rsidR="00914737" w:rsidRPr="002804CD" w:rsidRDefault="00914737" w:rsidP="00874F49">
      <w:pPr>
        <w:pStyle w:val="Odsekzoznamu"/>
        <w:numPr>
          <w:ilvl w:val="0"/>
          <w:numId w:val="45"/>
        </w:numPr>
        <w:tabs>
          <w:tab w:val="clear" w:pos="426"/>
          <w:tab w:val="left" w:pos="708"/>
        </w:tabs>
        <w:spacing w:before="60" w:after="60"/>
        <w:rPr>
          <w:sz w:val="22"/>
          <w:szCs w:val="22"/>
        </w:rPr>
      </w:pPr>
      <w:r w:rsidRPr="002804CD">
        <w:rPr>
          <w:sz w:val="22"/>
          <w:szCs w:val="22"/>
        </w:rPr>
        <w:t>zlepšiť kvalitu základného vzdelávania, najmä zvýšením úrovne znalostí a zručností žiakov na priemerný počet bodov 505 v prieskume OECD – PISA 2018 (v roku 2012 472 bodov),</w:t>
      </w:r>
    </w:p>
    <w:p w:rsidR="00914737" w:rsidRPr="002804CD" w:rsidRDefault="00914737" w:rsidP="00874F49">
      <w:pPr>
        <w:pStyle w:val="Odsekzoznamu"/>
        <w:numPr>
          <w:ilvl w:val="0"/>
          <w:numId w:val="45"/>
        </w:numPr>
        <w:tabs>
          <w:tab w:val="clear" w:pos="426"/>
        </w:tabs>
        <w:spacing w:before="60" w:after="60"/>
        <w:contextualSpacing w:val="0"/>
        <w:rPr>
          <w:sz w:val="22"/>
          <w:szCs w:val="22"/>
        </w:rPr>
      </w:pPr>
      <w:r w:rsidRPr="002804CD">
        <w:rPr>
          <w:sz w:val="22"/>
          <w:szCs w:val="22"/>
        </w:rPr>
        <w:t>dosiahnuť, aby najmenej 40% ľudí vo veku 30 – 34 rokov malo ukončené vysokoškolské alebo ekvivalentné vzdelanie (v roku 2011 23,4%),</w:t>
      </w:r>
    </w:p>
    <w:p w:rsidR="00914737" w:rsidRPr="002804CD" w:rsidRDefault="00914737" w:rsidP="00874F49">
      <w:pPr>
        <w:pStyle w:val="Odsekzoznamu"/>
        <w:numPr>
          <w:ilvl w:val="0"/>
          <w:numId w:val="45"/>
        </w:numPr>
        <w:tabs>
          <w:tab w:val="clear" w:pos="426"/>
        </w:tabs>
        <w:spacing w:before="60" w:after="60"/>
        <w:contextualSpacing w:val="0"/>
        <w:rPr>
          <w:sz w:val="22"/>
          <w:szCs w:val="22"/>
        </w:rPr>
      </w:pPr>
      <w:r w:rsidRPr="002804CD">
        <w:rPr>
          <w:sz w:val="22"/>
          <w:szCs w:val="22"/>
        </w:rPr>
        <w:t>udržať podiel ľudí, ktorí predčasne ukončujú školskú dochádzku, pod 6% do roku 2020 (v roku 2013 6,3%),</w:t>
      </w:r>
      <w:r w:rsidRPr="002804CD">
        <w:rPr>
          <w:rStyle w:val="Odkaznapoznmkupodiarou"/>
          <w:sz w:val="22"/>
          <w:szCs w:val="22"/>
        </w:rPr>
        <w:footnoteReference w:id="2"/>
      </w:r>
    </w:p>
    <w:p w:rsidR="00914737" w:rsidRPr="002804CD" w:rsidRDefault="00914737" w:rsidP="00874F49">
      <w:pPr>
        <w:pStyle w:val="Odsekzoznamu"/>
        <w:numPr>
          <w:ilvl w:val="0"/>
          <w:numId w:val="45"/>
        </w:numPr>
        <w:tabs>
          <w:tab w:val="clear" w:pos="426"/>
        </w:tabs>
        <w:spacing w:before="60" w:after="60"/>
        <w:contextualSpacing w:val="0"/>
        <w:rPr>
          <w:sz w:val="22"/>
          <w:szCs w:val="22"/>
        </w:rPr>
      </w:pPr>
      <w:r w:rsidRPr="002804CD">
        <w:rPr>
          <w:sz w:val="22"/>
          <w:szCs w:val="22"/>
        </w:rPr>
        <w:t xml:space="preserve">zvýšiť mieru zamestnanosti obyvateľov vo veku 20 – 64 rokov na 72% do roku 2020 (zo </w:t>
      </w:r>
      <w:r w:rsidRPr="002804CD">
        <w:rPr>
          <w:rStyle w:val="FontStyle50"/>
          <w:sz w:val="22"/>
          <w:szCs w:val="22"/>
          <w:lang w:eastAsia="en-US"/>
        </w:rPr>
        <w:t>65% v rokoch 2011 a 2012)</w:t>
      </w:r>
      <w:r w:rsidRPr="002804CD">
        <w:rPr>
          <w:sz w:val="22"/>
          <w:szCs w:val="22"/>
        </w:rPr>
        <w:t>,</w:t>
      </w:r>
    </w:p>
    <w:p w:rsidR="00914737" w:rsidRPr="002804CD" w:rsidRDefault="00914737" w:rsidP="00874F49">
      <w:pPr>
        <w:pStyle w:val="Odsekzoznamu"/>
        <w:numPr>
          <w:ilvl w:val="0"/>
          <w:numId w:val="45"/>
        </w:numPr>
        <w:tabs>
          <w:tab w:val="clear" w:pos="426"/>
        </w:tabs>
        <w:spacing w:before="60" w:after="60"/>
        <w:contextualSpacing w:val="0"/>
        <w:rPr>
          <w:sz w:val="22"/>
          <w:szCs w:val="22"/>
        </w:rPr>
      </w:pPr>
      <w:r w:rsidRPr="002804CD">
        <w:rPr>
          <w:sz w:val="22"/>
          <w:szCs w:val="22"/>
        </w:rPr>
        <w:t>znížiť podiel populácie ohrozenej chudobou a sociálnym vylúčením na 17,2% do roku 2020</w:t>
      </w:r>
      <w:r w:rsidR="008D2AF1">
        <w:rPr>
          <w:sz w:val="22"/>
          <w:szCs w:val="22"/>
        </w:rPr>
        <w:t xml:space="preserve"> (z 20,5% v roku 2012)</w:t>
      </w:r>
      <w:r w:rsidRPr="002804CD">
        <w:rPr>
          <w:sz w:val="22"/>
          <w:szCs w:val="22"/>
        </w:rPr>
        <w:t>.</w:t>
      </w:r>
    </w:p>
    <w:p w:rsidR="00914737" w:rsidRPr="002804CD" w:rsidRDefault="00914737" w:rsidP="00914737">
      <w:pPr>
        <w:spacing w:before="60" w:after="60"/>
        <w:rPr>
          <w:sz w:val="22"/>
          <w:szCs w:val="22"/>
        </w:rPr>
      </w:pPr>
      <w:r w:rsidRPr="002804CD">
        <w:rPr>
          <w:sz w:val="22"/>
          <w:szCs w:val="22"/>
        </w:rPr>
        <w:t>Základným pilierom pre hospodársky rast, zamestnanosť a rozvoj kvality života obyvateľstva je kvalitné vzdelávanie. Vzdelaná pracovná sila zvyšuje produktivitu práce a vie sa pružnejšie prispôsobovať zvyšujúcim sa pracovným nárokom a zmenám v požadovaných zručnostiach. V súčasnosti však prepojenie vzdelávania s potrebami a požiadavkami trhu práce nie je dostatočné, prevláda orientácia vzdelávania do oblastí nekorešpondujúcich s potrebami hospodárskej praxe a znalostnej spoločnosti, čo sa odzrkadľuje aj v miere zamestnanosti.</w:t>
      </w:r>
    </w:p>
    <w:p w:rsidR="00914737" w:rsidRPr="002804CD" w:rsidRDefault="00914737" w:rsidP="00914737">
      <w:pPr>
        <w:spacing w:before="60" w:after="60"/>
        <w:rPr>
          <w:sz w:val="22"/>
          <w:szCs w:val="22"/>
        </w:rPr>
      </w:pPr>
      <w:r w:rsidRPr="002804CD">
        <w:rPr>
          <w:sz w:val="22"/>
          <w:szCs w:val="22"/>
        </w:rPr>
        <w:t xml:space="preserve">Trh práce sa mení a čoraz vo väčšej miere vyžaduje zručnosti vyššieho stupňa, k čomu musí byť prispôsobený aj vzdelávací systém. Vzdelávanie musí zároveň zohľadňovať potreby všetkých účastníkov vzdelávania vrátane znevýhodnených osôb s cieľom dosiahnutia inkluzívneho vzdelávacieho systému. </w:t>
      </w:r>
    </w:p>
    <w:p w:rsidR="00914737" w:rsidRPr="002804CD" w:rsidRDefault="00914737" w:rsidP="00914737">
      <w:pPr>
        <w:spacing w:before="60" w:after="60"/>
        <w:rPr>
          <w:sz w:val="22"/>
          <w:szCs w:val="22"/>
          <w:lang w:eastAsia="en-US"/>
        </w:rPr>
      </w:pPr>
      <w:r w:rsidRPr="002804CD">
        <w:rPr>
          <w:sz w:val="22"/>
          <w:szCs w:val="22"/>
          <w:lang w:eastAsia="en-US"/>
        </w:rPr>
        <w:t>Stratégiou pre oblasť vzdelávania je prepojenie vzdelávacieho systému s potrebami trhu práce a zvýšenie zapojenia zamestnávateľov do tvorby a inovácie obsahu vzdelávania, ako aj podpora vzniku partnerstiev medzi poskytovateľmi vzdelania a zamestnávateľmi. V nadväznosti na uvedené bola identifikovaná potreba podpory vzdelávania na všetkých jeho úrovniach vrátane podpory pedagogických a odborných zamestnancov, ktorí predstavujú jeden z kľúčových faktorov kvality vzdelávacieho procesu. Zvyšovať význam trhu práce v systémoch vzdelávania je nevyhnutné už v prostredí ZŠ a na nadväzujúcich stupňoch vzdelania najmä prostredníctvom zvýšenia kvality vzdelávania v oblasti polytechnickej výchovy a kompetencií v oblasti matematickej</w:t>
      </w:r>
      <w:r w:rsidRPr="002804CD">
        <w:rPr>
          <w:rStyle w:val="Odkaznapoznmkupodiarou"/>
          <w:sz w:val="22"/>
          <w:szCs w:val="22"/>
          <w:lang w:eastAsia="en-US"/>
        </w:rPr>
        <w:footnoteReference w:id="3"/>
      </w:r>
      <w:r w:rsidRPr="002804CD">
        <w:rPr>
          <w:sz w:val="22"/>
          <w:szCs w:val="22"/>
          <w:lang w:eastAsia="en-US"/>
        </w:rPr>
        <w:t>, prírodovednej, technickej, jazykovej a IKT gramotnosti.</w:t>
      </w:r>
      <w:r w:rsidRPr="002804CD">
        <w:rPr>
          <w:sz w:val="22"/>
          <w:szCs w:val="22"/>
        </w:rPr>
        <w:t xml:space="preserve"> </w:t>
      </w:r>
      <w:r w:rsidRPr="002804CD">
        <w:rPr>
          <w:sz w:val="22"/>
          <w:szCs w:val="22"/>
          <w:lang w:eastAsia="en-US"/>
        </w:rPr>
        <w:t>Nosnou oblasťou vyžadujúcou zmenu je podpora odborného vzdelávania a prepojenie štúdia s praxou.</w:t>
      </w:r>
      <w:r w:rsidRPr="002804CD">
        <w:rPr>
          <w:sz w:val="22"/>
          <w:szCs w:val="22"/>
        </w:rPr>
        <w:t xml:space="preserve"> Rovnako o</w:t>
      </w:r>
      <w:r w:rsidRPr="002804CD">
        <w:rPr>
          <w:sz w:val="22"/>
          <w:szCs w:val="22"/>
          <w:lang w:eastAsia="en-US"/>
        </w:rPr>
        <w:t xml:space="preserve">blasť vysokoškolského vzdelávania si vyžaduje posilniť kvalitu a obsah najmä bakalárskeho štúdia, tak aby </w:t>
      </w:r>
      <w:r w:rsidR="00DA0B96">
        <w:rPr>
          <w:sz w:val="22"/>
          <w:szCs w:val="22"/>
          <w:lang w:eastAsia="en-US"/>
        </w:rPr>
        <w:t xml:space="preserve">sa </w:t>
      </w:r>
      <w:r w:rsidRPr="002804CD">
        <w:rPr>
          <w:sz w:val="22"/>
          <w:szCs w:val="22"/>
          <w:lang w:eastAsia="en-US"/>
        </w:rPr>
        <w:t>zabezpečili potreby praxe reflektujúc aj ciele národnej Stratégie inteligentnej špecializácie RIS3 SK. Ciele a prioritné oblasti RIS3 SK sa premietnu do všetkých podporených oblastí vzdelávania.</w:t>
      </w:r>
      <w:r w:rsidRPr="002804CD">
        <w:rPr>
          <w:sz w:val="22"/>
          <w:szCs w:val="22"/>
        </w:rPr>
        <w:t xml:space="preserve"> Ďalšou strategickou oblasťou je celoživotné vzdelávanie a poradenstvo pre dospelých. </w:t>
      </w:r>
      <w:r w:rsidRPr="002804CD">
        <w:rPr>
          <w:sz w:val="22"/>
          <w:szCs w:val="22"/>
          <w:lang w:eastAsia="en-US"/>
        </w:rPr>
        <w:t>Intervenciami do uvedených oblastí vzdelávania sa bude prispievať k plneniu špecifických odporúčaní Rady k národnému programu reforiem, a to „prijať opatrenia s cieľom prilákať mladých ľudí k učiteľskej profesii a zlepšiť výsledky vzdelávania. V odbornom vzdelávaní a príprave posilniť poskytovanie praktickej výučby priamo v podnikoch. Vo vysokoškolskom vzdelávaní vytvoriť bakalárske programy viac orientované na pracovné miesta. Podporiť účinné odovzdávanie znalostí podporou spolupráce medzi vysokými školami, výskumnou komunitou a podnikateľský</w:t>
      </w:r>
      <w:r w:rsidR="00DA0B96">
        <w:rPr>
          <w:sz w:val="22"/>
          <w:szCs w:val="22"/>
          <w:lang w:eastAsia="en-US"/>
        </w:rPr>
        <w:t>m</w:t>
      </w:r>
      <w:r w:rsidRPr="002804CD">
        <w:rPr>
          <w:sz w:val="22"/>
          <w:szCs w:val="22"/>
          <w:lang w:eastAsia="en-US"/>
        </w:rPr>
        <w:t xml:space="preserve"> sektorom. Zintenzívniť úsilie o zlepšenie prístupu k vysoko kvalitnému a inkluzívnemu predškolskému a školskému vzdelávaniu marginalizovaných komunít vrátane Rómov.”</w:t>
      </w:r>
    </w:p>
    <w:p w:rsidR="00914737" w:rsidRPr="002804CD" w:rsidRDefault="00914737" w:rsidP="00914737">
      <w:pPr>
        <w:spacing w:before="60" w:after="60"/>
        <w:rPr>
          <w:sz w:val="22"/>
          <w:szCs w:val="22"/>
          <w:lang w:eastAsia="en-US"/>
        </w:rPr>
      </w:pPr>
      <w:r w:rsidRPr="002804CD">
        <w:rPr>
          <w:sz w:val="22"/>
          <w:szCs w:val="22"/>
          <w:lang w:eastAsia="en-US"/>
        </w:rPr>
        <w:t>V operačnom programe Vzdelávanie, implementovanom v programovom období 2007-2013, sa prepojenie vzdelávania s potrebami praxe, a to na úrovni stredných, vysokých škôl ako aj na úrovni celoživotného vzdelávania začalo výraznejšie podporovať až intervenciami v roku 2013. Nadviazanie na výsledky zo súčasného programového obdobia prispeje k zosúladeniu vzdelávania s požiadavkami trhu práce a prispeje k vyššej zamestnateľnosti účastníkov vzdelávania.</w:t>
      </w:r>
    </w:p>
    <w:p w:rsidR="00914737" w:rsidRPr="002804CD" w:rsidRDefault="00914737" w:rsidP="00914737">
      <w:pPr>
        <w:spacing w:before="60" w:after="60"/>
        <w:rPr>
          <w:sz w:val="22"/>
          <w:szCs w:val="22"/>
        </w:rPr>
      </w:pPr>
      <w:r w:rsidRPr="002804CD">
        <w:rPr>
          <w:sz w:val="22"/>
          <w:szCs w:val="22"/>
        </w:rPr>
        <w:t>OP ĽZ sa v rámci vzdelávania zameriava na aktuálnu potrebu našej spoločnosti, ktorá má reflektovať na súčasné trendy v súlade so smerovaním k prepojeniu vzdelávania s potrebami trhu práce. Slovensko má jednu z najnižších úrovní investícií do vzdelávania v pomere k HDP v EÚ. Kvalitne vzdelaná spoločnosť a vzdelanie reflektujúce na potreby trhu práce sú jednými z hlavných predpokladov pre inovačný potenciál krajiny, najmä z hľadiska dlhodobej perspektívy udržateľného rozvoja SR. Osoby s nedostatočnými kompetenciami a nedostatočnou kvalifikáciou potrebnou pre uplatnenie sa na trhu práce sú najohrozenejšou skupinou a bariérou udržateľného rozvoja Slovenska. Kvalita vzdelávania má výrazný vplyv na udržateľnosť pracovných miest a zvyšovanie životnej úrovne.</w:t>
      </w:r>
    </w:p>
    <w:p w:rsidR="00914737" w:rsidRPr="002804CD" w:rsidRDefault="00914737" w:rsidP="00914737">
      <w:pPr>
        <w:spacing w:before="60" w:after="60"/>
        <w:rPr>
          <w:sz w:val="22"/>
          <w:szCs w:val="22"/>
        </w:rPr>
      </w:pPr>
      <w:r w:rsidRPr="002804CD">
        <w:rPr>
          <w:sz w:val="22"/>
          <w:szCs w:val="22"/>
        </w:rPr>
        <w:t xml:space="preserve">V tejto súvislosti sa prostredníctvom </w:t>
      </w:r>
      <w:r w:rsidRPr="002804CD">
        <w:rPr>
          <w:i/>
          <w:sz w:val="22"/>
          <w:szCs w:val="22"/>
        </w:rPr>
        <w:t>prioritnej osi Vzdelávanie</w:t>
      </w:r>
      <w:r w:rsidRPr="002804CD">
        <w:rPr>
          <w:sz w:val="22"/>
          <w:szCs w:val="22"/>
        </w:rPr>
        <w:t xml:space="preserve"> navrhujú opatrenia v súlade s napĺňaním úloh prijatých v rámci Národného programu reforiem pre oblasť vzdelávania a stratégií tak na úrovni EÚ, ako aj národnej. </w:t>
      </w:r>
      <w:r w:rsidRPr="002804CD">
        <w:rPr>
          <w:bCs/>
          <w:sz w:val="22"/>
          <w:szCs w:val="22"/>
        </w:rPr>
        <w:t>Prierezovým prvkom</w:t>
      </w:r>
      <w:r w:rsidRPr="002804CD">
        <w:rPr>
          <w:sz w:val="22"/>
          <w:szCs w:val="22"/>
        </w:rPr>
        <w:t xml:space="preserve"> prioritnej osi Vzdelávanie </w:t>
      </w:r>
      <w:r w:rsidRPr="002804CD">
        <w:rPr>
          <w:bCs/>
          <w:sz w:val="22"/>
          <w:szCs w:val="22"/>
        </w:rPr>
        <w:t>a jej implementácie je inkluzívny rozmer vzdelávania na všetkých úrovniach, ktoré prioritná os pokrýva. Cieľom je zvyšovať a zintenzívňovať inkluzívny rozmer, či už prispôsobením obsahu, foriem a metód vzdelávania vrátane vzdelávania pedagogických a odborných zamestnancov tak, aby boli pokryté inkluzívne potreby cieľových skupín</w:t>
      </w:r>
      <w:r w:rsidRPr="002804CD">
        <w:rPr>
          <w:sz w:val="22"/>
          <w:szCs w:val="22"/>
        </w:rPr>
        <w:t xml:space="preserve"> a vzdelávanie a odborná príprava reflektovali na požiadavky a potreby trhu práce a boli viac výsledkovo orientované. Žiakom, študentom a osobám so špeciálnymi výchovno - vzdelávacími potrebami je potrebné venovať zvýšenú pozornosť, tak aby sa zvýšili možnosti ich uplatnenia </w:t>
      </w:r>
      <w:r w:rsidR="004D1255" w:rsidRPr="004D1255">
        <w:rPr>
          <w:sz w:val="22"/>
          <w:szCs w:val="22"/>
        </w:rPr>
        <w:t xml:space="preserve">v hlavnom vzdelávacom prúde s cieľom lepšej uplatniteľnosti </w:t>
      </w:r>
      <w:r w:rsidRPr="002804CD">
        <w:rPr>
          <w:sz w:val="22"/>
          <w:szCs w:val="22"/>
        </w:rPr>
        <w:t>na trhu práce.</w:t>
      </w:r>
    </w:p>
    <w:p w:rsidR="00914737" w:rsidRPr="002804CD" w:rsidRDefault="00914737" w:rsidP="00914737">
      <w:pPr>
        <w:autoSpaceDE w:val="0"/>
        <w:autoSpaceDN w:val="0"/>
        <w:adjustRightInd w:val="0"/>
        <w:spacing w:before="60" w:after="60"/>
        <w:rPr>
          <w:sz w:val="22"/>
          <w:szCs w:val="22"/>
        </w:rPr>
      </w:pPr>
      <w:r w:rsidRPr="002804CD">
        <w:rPr>
          <w:sz w:val="22"/>
          <w:szCs w:val="22"/>
        </w:rPr>
        <w:t xml:space="preserve">Špecificky sa vzdelávanie zameriava na zlepšenie kvality základného a stredoškolského vzdelávania pre všetkých žiakov. </w:t>
      </w:r>
      <w:r w:rsidR="00DA0B96" w:rsidRPr="009C4C1C">
        <w:rPr>
          <w:sz w:val="22"/>
        </w:rPr>
        <w:t xml:space="preserve">Cieľom je pripraviť žiakov čo najlepšie </w:t>
      </w:r>
      <w:r w:rsidR="00D030BC" w:rsidRPr="003765E7">
        <w:rPr>
          <w:sz w:val="22"/>
        </w:rPr>
        <w:t>na pôsobenie na trhu práce, a to aj z hľadiska ponuky a dopytu na trhu práce</w:t>
      </w:r>
      <w:r w:rsidR="00DA0B96" w:rsidRPr="003D6EB4">
        <w:rPr>
          <w:sz w:val="22"/>
        </w:rPr>
        <w:t xml:space="preserve">, </w:t>
      </w:r>
      <w:r w:rsidR="00DA0B96" w:rsidRPr="009C4C1C">
        <w:rPr>
          <w:sz w:val="22"/>
        </w:rPr>
        <w:t>resp. na prechod na n</w:t>
      </w:r>
      <w:r w:rsidR="00DA0B96">
        <w:rPr>
          <w:sz w:val="22"/>
        </w:rPr>
        <w:t>asledujúci stupeň vzdelávania</w:t>
      </w:r>
      <w:r w:rsidR="00DA0B96" w:rsidRPr="002804CD">
        <w:rPr>
          <w:sz w:val="22"/>
          <w:szCs w:val="22"/>
        </w:rPr>
        <w:t xml:space="preserve">. </w:t>
      </w:r>
      <w:r w:rsidRPr="002804CD">
        <w:rPr>
          <w:sz w:val="22"/>
          <w:szCs w:val="22"/>
        </w:rPr>
        <w:t xml:space="preserve">Odborné vzdelávanie a príprava sú jediným segmentom vzdelávania, ktorý pripravuje svojich absolventov priamo pre prax, preto je nevyhnutné sa naň zamerať s osobitným dôrazom. </w:t>
      </w:r>
    </w:p>
    <w:p w:rsidR="00914737" w:rsidRPr="002804CD" w:rsidRDefault="00914737" w:rsidP="00914737">
      <w:pPr>
        <w:autoSpaceDE w:val="0"/>
        <w:autoSpaceDN w:val="0"/>
        <w:adjustRightInd w:val="0"/>
        <w:spacing w:before="60" w:after="60"/>
        <w:rPr>
          <w:sz w:val="22"/>
          <w:szCs w:val="22"/>
        </w:rPr>
      </w:pPr>
      <w:r w:rsidRPr="002804CD">
        <w:rPr>
          <w:sz w:val="22"/>
          <w:szCs w:val="22"/>
        </w:rPr>
        <w:t>Kvalita odborného vzdelávania a prípravy (ďalej len „OVP“) je kritizovaná hlavne zo strany zamestnávateľov. Podľa nich nedostatočne reaguje na aktuálne potreby trhu práce a nedokáže pripraviť kvalifikovanú pracovnú silu v takej miere, aby bola schopná bezprostredne po ukončení štúdia vstúpiť do pracovného procesu. Negatívnym trendom je aj podiel účasti žiakov SŠ na praktickom vzdelávaní priamo u</w:t>
      </w:r>
      <w:r w:rsidR="003840F4">
        <w:rPr>
          <w:sz w:val="22"/>
          <w:szCs w:val="22"/>
        </w:rPr>
        <w:t> </w:t>
      </w:r>
      <w:r w:rsidRPr="002804CD">
        <w:rPr>
          <w:sz w:val="22"/>
          <w:szCs w:val="22"/>
        </w:rPr>
        <w:t>zamestnávateľa</w:t>
      </w:r>
      <w:r w:rsidR="003840F4">
        <w:rPr>
          <w:sz w:val="22"/>
          <w:szCs w:val="22"/>
        </w:rPr>
        <w:t xml:space="preserve"> </w:t>
      </w:r>
      <w:r w:rsidRPr="002804CD">
        <w:rPr>
          <w:sz w:val="22"/>
          <w:szCs w:val="22"/>
        </w:rPr>
        <w:t>- 3,8% (rok 2012). Prvé zmeny v systéme OVP sa začali realizovať až v roku 2009, čo predstavuje len čiastkovú fázu zavedenia zmien (zo strany škôl ako aj zamestnávateľov). Problémom je aj atraktivita odborného vzdelávania z dôvodu uprednostňovania všeobecného vzdelávania žiakmi ZŚ. To je ovplyvnené aj nedostatočným materiálnym vybavením a didaktickými prostriedkami, ktoré sú pre žiaka nevyhnutné na získanie kompetencií potrebných pre trh práce. Žiaci v medzinárodných meraniach dosahujú výsledky nižšie, ako je priemer EÚ, SR dlhodobo eviduje relatívnu nízku úspešnosť 15-ročných žiakov v medzinárodných meraniach PISA (2003– 2012). Podľa výsledkov meraní klesá úroveň matematickej, prírodovednej a čitateľskej gramotnosti. Uplatnenie absolventov na trhu práce je do určitej miery limitované aj rozsahom jazykovej vybavenosti žiakov, na čo poukazujú aj samotní zamestnávatelia</w:t>
      </w:r>
      <w:r w:rsidRPr="002804CD">
        <w:rPr>
          <w:sz w:val="22"/>
          <w:szCs w:val="22"/>
          <w:vertAlign w:val="superscript"/>
        </w:rPr>
        <w:footnoteReference w:id="4"/>
      </w:r>
      <w:r w:rsidRPr="002804CD">
        <w:rPr>
          <w:sz w:val="22"/>
          <w:szCs w:val="22"/>
        </w:rPr>
        <w:t>. Obsah vzdelávania uprednostňuje encyklopedické vedomosti a nie je dostatočne zameraný na schopnosť žiakov spracovávať informácie a využiť získané vedomosti v praxi. Problémom sa javí nedostatočné využívanie získaných vedomostí v bežnom a praktickom živote, rozsah ekonomického a podnikateľského myslenia aj vo väzbe na finančnú gramotnosť nereflektuje na aktuálne požiadavky.</w:t>
      </w:r>
    </w:p>
    <w:p w:rsidR="00914737" w:rsidRPr="002804CD" w:rsidRDefault="00914737" w:rsidP="00914737">
      <w:pPr>
        <w:autoSpaceDE w:val="0"/>
        <w:autoSpaceDN w:val="0"/>
        <w:adjustRightInd w:val="0"/>
        <w:spacing w:before="60" w:after="60"/>
        <w:rPr>
          <w:sz w:val="22"/>
          <w:szCs w:val="22"/>
        </w:rPr>
      </w:pPr>
      <w:r w:rsidRPr="002804CD">
        <w:rPr>
          <w:sz w:val="22"/>
          <w:szCs w:val="22"/>
        </w:rPr>
        <w:t>Nedostatočná pripravenosť škôl vo forme nedostatku asistentov učiteľa, odborných zamestnancov pôsobiacich priamo v školách ako aj nízkeho počtu debarierizovaných škôl či nedostatočnej priestorovej kapacity škôl (najmä v lokalitách s vysokou koncentráciou MRK) umožňuje len čiastočnú integráciu žiakov so ŠVVP do hlavného vzdelávacieho prúdu. Táto problematika rezonuje najmä pri integrácii žiakov s ľahkým mentálnym postihnutím. Cieľom opatrení bude zlepšenie prístupu ku kvalitnému inkluzívnemu vzdelaniu na všetkých stupňoch škôl vrátane zohľadnenia potrieb žiakov napríklad aj posilnením spolupráce školy a rodičov.</w:t>
      </w:r>
      <w:r w:rsidR="004D1255">
        <w:rPr>
          <w:sz w:val="22"/>
          <w:szCs w:val="22"/>
        </w:rPr>
        <w:t xml:space="preserve"> </w:t>
      </w:r>
      <w:r w:rsidR="004D1255" w:rsidRPr="004D1255">
        <w:rPr>
          <w:sz w:val="22"/>
          <w:szCs w:val="22"/>
        </w:rPr>
        <w:t>V uvedenej oblasti nadviažu aktivity prioritnej osi Vzdelávanie na opatrenia realizované v programovom období 2007-2013, ktoré predstavujú účinný nástroj podpory vzdelávacích potrieb žiakov so ŠVVP, špecificky žiakov zo SZP vrátane marginalizovaných komunít ako sú Rómovia. Realizácia inkluzívneho modelu vzdelávania napr. prostredníctvom celodenného výchovného systému, účasti pedagogických asistentov a odborných zamestnancov vo vyučovacom procese predstavuje inkluzívny prvok, ktorý bude naďalej podporovaný prostredníctvom tejto prioritnej osi. Tieto aktivity</w:t>
      </w:r>
      <w:r w:rsidR="00DC1B32">
        <w:rPr>
          <w:sz w:val="22"/>
          <w:szCs w:val="22"/>
        </w:rPr>
        <w:t xml:space="preserve"> </w:t>
      </w:r>
      <w:r w:rsidR="004D1255" w:rsidRPr="004D1255">
        <w:rPr>
          <w:sz w:val="22"/>
          <w:szCs w:val="22"/>
        </w:rPr>
        <w:t>zároveň pozitívne vplývajú na znižovanie miery zaraďovania žiakov zo SZP vrátane MRK do špeciálnych škôl a špeciálnych tried základných škôl.</w:t>
      </w:r>
    </w:p>
    <w:p w:rsidR="00914737" w:rsidRPr="002804CD" w:rsidRDefault="00914737" w:rsidP="00914737">
      <w:pPr>
        <w:spacing w:before="60" w:after="60"/>
        <w:rPr>
          <w:sz w:val="22"/>
          <w:szCs w:val="22"/>
        </w:rPr>
      </w:pPr>
      <w:r w:rsidRPr="002804CD">
        <w:rPr>
          <w:sz w:val="22"/>
          <w:szCs w:val="22"/>
        </w:rPr>
        <w:t xml:space="preserve">Posilňovanie kvality VŠ vzdelávania a na podporu výsledkovo -orientovaného vzdelávania je ďalším </w:t>
      </w:r>
      <w:r w:rsidR="00DA0B96">
        <w:rPr>
          <w:sz w:val="22"/>
          <w:szCs w:val="22"/>
        </w:rPr>
        <w:t>z</w:t>
      </w:r>
      <w:r w:rsidRPr="002804CD">
        <w:rPr>
          <w:sz w:val="22"/>
          <w:szCs w:val="22"/>
        </w:rPr>
        <w:t> nosných opatrení prioritnej osi Vzdelávanie. Počet VŠ študentov klesá (pokles o 5 009 študentov oproti predchádzajúcemu akademickému roku) a rastie podiel nezamestnaných absolventov VŠ k celkovému počtu nezamestnaných. Systém VŠ vzdelávania je nedostatočne výsledkovo –orientovaný a prepojený na potreby trhu práce. Problémom je nedostatočné uznanie bakalárskeho štúdia ako ukončenej prípravy na vstup do praxe a jeho kvalita vrátane nižšieho uplatnenia absolventov. Pretrváva vysoký záujem o štúdium humanitných a spoločensko – vedných odborov (58,6%) a nižší podiel absolventov STEM a IT na Slovensku. Zároveň je potrebné zlepšiť systém podpory a vzdelávania študentov, doktorandov a mladých vedeckých pracovníkov, aby mali záujem o pôsobenie vo vede a výskume na Slovensku.</w:t>
      </w:r>
    </w:p>
    <w:p w:rsidR="00914737" w:rsidRPr="002804CD" w:rsidRDefault="00914737" w:rsidP="00914737">
      <w:pPr>
        <w:spacing w:before="60" w:after="60"/>
        <w:rPr>
          <w:rFonts w:eastAsia="Calibri"/>
          <w:i/>
          <w:sz w:val="22"/>
          <w:szCs w:val="22"/>
        </w:rPr>
      </w:pPr>
      <w:r w:rsidRPr="002804CD">
        <w:rPr>
          <w:sz w:val="22"/>
          <w:szCs w:val="22"/>
        </w:rPr>
        <w:t>Treťou nosnou oblasťou prioritnej osi Vzdelávania je podpora systému celoživotného vzdelávania ako nástroja rozvoja ľudského kapitálu lepšej uplatniteľnosti na trhu práce. V súčasnosti je participácia ekonomicky aktívneho obyvateľstva vo veku 25 – 64 rokov v systéme celoživotného vzdelávania na nízkej úrovni (3,9%), čo je spôsobené aj problematickou dostupnosťou vzdelávania či už z časového a finančného hľadiska, dostupnosti do miesta vzdelávania, či formy poskytovaného vzdelávania.</w:t>
      </w:r>
      <w:r w:rsidRPr="002804CD">
        <w:rPr>
          <w:i/>
          <w:sz w:val="22"/>
          <w:szCs w:val="22"/>
        </w:rPr>
        <w:t xml:space="preserve"> </w:t>
      </w:r>
      <w:r w:rsidRPr="002804CD">
        <w:rPr>
          <w:sz w:val="22"/>
          <w:szCs w:val="22"/>
        </w:rPr>
        <w:t>Nesúlad medzi nadobudnutými vedomosťami a potrebami trhu práce a zároveň neustály dopyt po nových pracovných zručnostiach a spôsobilostiach na trhu práce vyžaduje zvýšenie participácie obyvateľstva na celoživotnom vzdelávaní. Zároveň je potrebné</w:t>
      </w:r>
      <w:r w:rsidRPr="002804CD">
        <w:rPr>
          <w:rFonts w:eastAsia="Calibri"/>
          <w:sz w:val="22"/>
          <w:szCs w:val="22"/>
        </w:rPr>
        <w:t xml:space="preserve"> vytvoriť systém predvídania potrieb pracovného trhu a profesijného poradenstva, vrátane monitorovania a prognózovania vzdelávacích potrieb.</w:t>
      </w:r>
      <w:r w:rsidRPr="002804CD">
        <w:rPr>
          <w:sz w:val="22"/>
          <w:szCs w:val="22"/>
        </w:rPr>
        <w:t xml:space="preserve"> </w:t>
      </w:r>
    </w:p>
    <w:p w:rsidR="00914737" w:rsidRPr="002804CD" w:rsidRDefault="00914737" w:rsidP="00914737">
      <w:pPr>
        <w:widowControl w:val="0"/>
        <w:tabs>
          <w:tab w:val="left" w:pos="696"/>
        </w:tabs>
        <w:autoSpaceDE w:val="0"/>
        <w:autoSpaceDN w:val="0"/>
        <w:adjustRightInd w:val="0"/>
        <w:spacing w:before="60" w:after="60"/>
        <w:rPr>
          <w:sz w:val="22"/>
          <w:szCs w:val="22"/>
        </w:rPr>
      </w:pPr>
      <w:r w:rsidRPr="002804CD">
        <w:rPr>
          <w:sz w:val="22"/>
          <w:szCs w:val="22"/>
        </w:rPr>
        <w:t>Rovnako chýba validácia výsledkov neformálneho vzdelávania a informálneho učenia</w:t>
      </w:r>
      <w:r w:rsidR="0087435B">
        <w:rPr>
          <w:sz w:val="22"/>
          <w:szCs w:val="22"/>
        </w:rPr>
        <w:t xml:space="preserve"> </w:t>
      </w:r>
      <w:r w:rsidR="0087435B" w:rsidRPr="003765E7">
        <w:rPr>
          <w:sz w:val="22"/>
          <w:szCs w:val="22"/>
        </w:rPr>
        <w:t>sa</w:t>
      </w:r>
      <w:r w:rsidRPr="002804CD">
        <w:rPr>
          <w:sz w:val="22"/>
          <w:szCs w:val="22"/>
        </w:rPr>
        <w:t xml:space="preserve"> ako jedného z nástrojov získavania kompetencií. Ľudia, ktorí sa najviac potrebujú ďalej vzdelávať, nemajú záujem sa ďalej vzdelávať – ľudia s  nízkou kvalifikáciu. Za účelom zvýšenia efektívnosti celoživotného vzdelávania je potrebné zavedenie systému predvídania potrieb pracovného trhu a profesijného poradenstva založeného na spolupráci medzi relevantnými partnermi. Zvlášť potrebné je venovať pozornosť celoživotnému vzdelávaniu mládeže, ľudí nad 50 rokov a osôb s osobitými vzdelávacími potrebami, ktoré sú najviac ohrozené na trhu práce. Doterajšie skúsenosti z oblasti práce s mládežou ukazujú, že intervencie v tejto oblasti majú priaznivý vplyv na túto cieľovú skupinu a preto je potrebné v tom pokračovať (formou atraktívnou pre mladých ľudí, aktivovať ich na lokálnej úrovni). </w:t>
      </w:r>
    </w:p>
    <w:p w:rsidR="00914737" w:rsidRPr="002804CD" w:rsidRDefault="00914737" w:rsidP="00914737">
      <w:pPr>
        <w:widowControl w:val="0"/>
        <w:tabs>
          <w:tab w:val="left" w:pos="696"/>
        </w:tabs>
        <w:autoSpaceDE w:val="0"/>
        <w:autoSpaceDN w:val="0"/>
        <w:adjustRightInd w:val="0"/>
        <w:spacing w:before="60" w:after="60"/>
        <w:rPr>
          <w:sz w:val="22"/>
          <w:szCs w:val="22"/>
        </w:rPr>
      </w:pPr>
      <w:r w:rsidRPr="002804CD">
        <w:rPr>
          <w:sz w:val="22"/>
          <w:szCs w:val="22"/>
        </w:rPr>
        <w:t>Ako identifikoval výskum kompetencií dospelých PIAAC 2013</w:t>
      </w:r>
      <w:r w:rsidRPr="002804CD">
        <w:rPr>
          <w:sz w:val="22"/>
          <w:szCs w:val="22"/>
          <w:vertAlign w:val="superscript"/>
        </w:rPr>
        <w:footnoteReference w:id="5"/>
      </w:r>
      <w:r w:rsidRPr="002804CD">
        <w:rPr>
          <w:sz w:val="22"/>
          <w:szCs w:val="22"/>
        </w:rPr>
        <w:t xml:space="preserve">, Slovensko zaostáva v oblasti digitálnych zručností. Vzhľadom na tieto nedostatky a zároveň v súlade s aktuálnymi potrebami bude na všetkých úrovniach vzdelávacieho systému podporované vzdelávanie v oblasti IKT a jazykových kompetencií. </w:t>
      </w:r>
    </w:p>
    <w:p w:rsidR="00914737" w:rsidRPr="002804CD" w:rsidRDefault="00914737" w:rsidP="00914737">
      <w:pPr>
        <w:spacing w:before="60" w:after="60"/>
        <w:rPr>
          <w:sz w:val="22"/>
          <w:szCs w:val="22"/>
          <w:lang w:eastAsia="sk-SK"/>
        </w:rPr>
      </w:pPr>
      <w:r w:rsidRPr="002804CD">
        <w:rPr>
          <w:sz w:val="22"/>
          <w:szCs w:val="22"/>
        </w:rPr>
        <w:t>Kvalita pedagógov (</w:t>
      </w:r>
      <w:r w:rsidRPr="002804CD">
        <w:rPr>
          <w:rFonts w:eastAsia="Calibri"/>
          <w:color w:val="000000"/>
          <w:sz w:val="22"/>
          <w:szCs w:val="22"/>
          <w:lang w:eastAsia="sk-SK"/>
        </w:rPr>
        <w:t>odborná znalosť v prednášanej problematike a schopnosť odovzdávania vedomostí študentom, ako aj schopnosť prijímať spätnú väzbu)</w:t>
      </w:r>
      <w:r w:rsidRPr="002804CD">
        <w:rPr>
          <w:sz w:val="22"/>
          <w:szCs w:val="22"/>
        </w:rPr>
        <w:t xml:space="preserve"> má vplyv na kvalitu vzdelávania. Preto sa OP ĽZ sústredí aj na zvýšenie kvality pedagogických a odborných zamestnancov na všetkých stupňoch vzdelávania a lepšej pripravenosti na výkon povolania pedagóga. Prítomnosť kvalitných učiteľov v školstve je podmienená efektívnou prípravou pred nástupom na miesto učiteľa a možnosťou na ďalšie zdokonaľovanie sa počas výkonu povolania, ako aj atraktívnosťou povolania učiteľa. Pre potreby zvýšenia kvality najmä odborného vzdelávania a prípravy je potrebné na jednej strane zvýšiť záujem mladých ľudí o výkon učiteľského povolania, na druhej strane je potrebné zaviesť riadené získavanie profesijných kompetencií prostredníctvom kontinuálneho vzdelávania učiteľov už pôsobiacich v systéme vzdelávania. </w:t>
      </w:r>
      <w:r w:rsidRPr="002804CD">
        <w:rPr>
          <w:sz w:val="22"/>
          <w:szCs w:val="22"/>
          <w:lang w:eastAsia="sk-SK"/>
        </w:rPr>
        <w:t xml:space="preserve">V terciárnom vzdelávaní je pre zabezpečenie kvality a obnovu ľudských zdrojov potrebná podpora a motivácia doktorandov, orientácia na výsledky a excelentnosť VŠ vzdelávania, získanie špičkových učiteľov a expertov do inštitúcií vyššieho vzdelávania a výskumu. </w:t>
      </w:r>
    </w:p>
    <w:p w:rsidR="00914737" w:rsidRPr="002804CD" w:rsidRDefault="00914737" w:rsidP="00914737">
      <w:pPr>
        <w:pStyle w:val="Zarkazkladnhotextu"/>
        <w:spacing w:before="60" w:after="60"/>
        <w:ind w:left="0"/>
        <w:rPr>
          <w:sz w:val="22"/>
          <w:szCs w:val="22"/>
        </w:rPr>
      </w:pPr>
      <w:r w:rsidRPr="002804CD">
        <w:rPr>
          <w:sz w:val="22"/>
          <w:szCs w:val="22"/>
        </w:rPr>
        <w:t>So zvyšujúcou sa vzdelanosťou a získavaním zručností úzko súvisí možnosť získania adekvátneho pracovného miesta. Vzhľadom na skúsenosti z realizácie projektov v rámci Operačného programu Zamestnanosť a sociálna inklúzia, implementovanom v programovom období 2007 – 2013, možno konštatovať, že nadchádzajúce programové obdobie so sebou prináša potrebu vhodnejšieho nastavenia opatrení riešiacich diverzifikovanú nezamestnanosť v jednotlivých regiónoch SR. Väčší dôraz je potrebné orientovať na znevýhodnené skupiny (resp. kombinácie viacnásobných znevýhodnení) na trhu práce (dlhodobo nezamestnaní, nízko kvalifikovaní, starší a zdravotne postihnutí). Cieľom podpory by mala byť tak dopytová ako aj ponuková stránka trhu práce. Je potrebné rozvíjať tvorbu pracovných miest, mobilitu, adaptabilitu pracovníkov a podnikov, podpory udržateľnej samostatnej zárobkovej činnosti, začínajúcich podnikov a posilniť úlohu poľnohospodárstva i nepoľnohospodárskych činností v zamestnanosti vo vidieckych oblastiach.</w:t>
      </w:r>
    </w:p>
    <w:p w:rsidR="00914737" w:rsidRPr="002804CD" w:rsidRDefault="00914737" w:rsidP="00914737">
      <w:pPr>
        <w:tabs>
          <w:tab w:val="left" w:pos="142"/>
          <w:tab w:val="left" w:pos="284"/>
          <w:tab w:val="left" w:pos="567"/>
          <w:tab w:val="left" w:pos="851"/>
        </w:tabs>
        <w:autoSpaceDE w:val="0"/>
        <w:autoSpaceDN w:val="0"/>
        <w:adjustRightInd w:val="0"/>
        <w:spacing w:before="60" w:after="60"/>
        <w:rPr>
          <w:sz w:val="22"/>
          <w:szCs w:val="22"/>
        </w:rPr>
      </w:pPr>
      <w:r w:rsidRPr="002804CD">
        <w:rPr>
          <w:sz w:val="22"/>
          <w:szCs w:val="22"/>
        </w:rPr>
        <w:t xml:space="preserve">V súlade s odporúčaniami Rady a opatreniami Národného programu reforiem SR si osobitnú pozornosť vyžaduje riešenie nezamestnanosti mladých, ktorých vysoká miera nezamestnanosti poukazuje na problémy pracovnej sily v tejto vekovej skupine uplatniť sa na trhu práce. Je nevyhnutné podporovať najmä tých, ktorí nie sú v zamestnaní, ani v procese vzdelávania alebo odbornej prípravy a to pomocou podpory programov a projektov ponúkajúcich im zamestnanie, ďalšie vzdelávanie, odbornú prípravu alebo stáž, resp. prax. </w:t>
      </w:r>
    </w:p>
    <w:p w:rsidR="00914737" w:rsidRPr="002804CD" w:rsidRDefault="00914737" w:rsidP="00914737">
      <w:pPr>
        <w:spacing w:before="60" w:after="60"/>
        <w:rPr>
          <w:sz w:val="22"/>
          <w:szCs w:val="22"/>
        </w:rPr>
      </w:pPr>
      <w:r w:rsidRPr="002804CD">
        <w:rPr>
          <w:sz w:val="22"/>
          <w:szCs w:val="22"/>
        </w:rPr>
        <w:t xml:space="preserve">V rámci podpory zamestnanosti a mobility pracovnej sily je nevyhnutné odstraňovanie prekážok na pracovnom trhu, ktoré bránia plnému využitiu pracovnej sily, a to najmä pre znevýhodnené skupiny: dlhodobo nezamestnaných, mladých ľudí, starších ľudí, </w:t>
      </w:r>
      <w:r w:rsidR="00687C68">
        <w:rPr>
          <w:sz w:val="22"/>
          <w:szCs w:val="22"/>
        </w:rPr>
        <w:t xml:space="preserve">ľudí so zdravotným postihnutím, </w:t>
      </w:r>
      <w:r w:rsidRPr="002804CD">
        <w:rPr>
          <w:sz w:val="22"/>
          <w:szCs w:val="22"/>
        </w:rPr>
        <w:t xml:space="preserve">žien, osôb ohrozených sociálnym vylúčením a osôb s viacnásobným znevýhodnením na trhu práce. </w:t>
      </w:r>
    </w:p>
    <w:p w:rsidR="00914737" w:rsidRPr="002804CD" w:rsidRDefault="00914737" w:rsidP="00914737">
      <w:pPr>
        <w:spacing w:before="60" w:after="60"/>
        <w:rPr>
          <w:sz w:val="22"/>
          <w:szCs w:val="22"/>
        </w:rPr>
      </w:pPr>
      <w:r w:rsidRPr="002804CD">
        <w:rPr>
          <w:sz w:val="22"/>
          <w:szCs w:val="22"/>
        </w:rPr>
        <w:t>Rodové nerovnosti v pracovnom procese, ale i iných oblastiach na Slovensku spôsobuje niekoľko navzájom sa ovplyvňujúcich faktorov. Patria k nim napr. tradičné rozdelenie rodových rolí, nízka znalosť svojich práv a agendy rodovej rovnosti, nedostatok vyrovnávacích opatrení, ale v neposlednom rade aj nedostatok sociálnych služieb, ktoré by umožňovali lepšie zosúladenie rodinného a pracovného života. Cieľom je odstrániť vysoký rozdiel v miere ekonomickej aktivity a zamestnanosti medzi mužmi a ženami odstrániť vysokú vertikálnu a horizontálnu segregáciu na trhu práce a vo vzdelávaní odstrániť vysoký rodový mzdový rozdiel (dlhodobo nad 20%) zabezpečiť dostatok služieb pre zosúladenie rodinného a pracovného života. Kľúčovým nástrojom budú silnejšie verejné služby zamestnanosti a podpora rovnosti medzi mužmi a ženami prostredníctvom nástrojov na zosúladenie pracovného a rodinného života. V rámci svojich aktivít bude OP ĽZ podporovať rovnosť medzi mužmi a ženami uplatňovaním hľadiska rodovej rovnosti ako aj podporovať rovnaké príležitosti pre všetkých podľa zásady uplatňovania nediskriminácie vrátane prístupu osôb so zdravotným postihnutím, a to najmä s cieľom zvýšiť trvalo udržateľnú účasť žien a osôb ohrozených diskrimináciou na trhu práce a znižovania rozdielov.</w:t>
      </w:r>
    </w:p>
    <w:p w:rsidR="00914737" w:rsidRPr="002804CD" w:rsidRDefault="00914737" w:rsidP="00914737">
      <w:pPr>
        <w:spacing w:before="60" w:after="60"/>
        <w:rPr>
          <w:sz w:val="22"/>
          <w:szCs w:val="22"/>
        </w:rPr>
      </w:pPr>
      <w:r w:rsidRPr="002804CD">
        <w:rPr>
          <w:i/>
          <w:sz w:val="22"/>
          <w:szCs w:val="22"/>
        </w:rPr>
        <w:t>Prioritná os Zamestnanosť</w:t>
      </w:r>
      <w:r w:rsidRPr="002804CD">
        <w:rPr>
          <w:sz w:val="22"/>
          <w:szCs w:val="22"/>
        </w:rPr>
        <w:t xml:space="preserve"> prispieva k napĺňaniu jedného z tematických cieľov stratégie Európa 2020, a to dosiahnuť 75% podiel zamestnaného obyvateľstva vo veku 20 - 64 rokov.</w:t>
      </w:r>
    </w:p>
    <w:p w:rsidR="00914737" w:rsidRPr="002804CD" w:rsidRDefault="00914737" w:rsidP="00914737">
      <w:pPr>
        <w:spacing w:before="60" w:after="60"/>
        <w:rPr>
          <w:sz w:val="22"/>
          <w:szCs w:val="22"/>
        </w:rPr>
      </w:pPr>
      <w:r w:rsidRPr="002804CD">
        <w:rPr>
          <w:sz w:val="22"/>
          <w:szCs w:val="22"/>
        </w:rPr>
        <w:t>Slovenská republika si v nadväznosti na cieľ stratégie Európa 2020 v oblasti podpory zamestnanosti a mobility pracovnej sily zadefinovala konkrétny cieľ a to: „Dosiahnuť 72% mieru zamestnanosti obyvateľstva vo veku 20 - 64 rokov do roku 2020“. Hlavné opatrenia na zvýšenie zamestnanosti a mobility pracovnej sily sú rozpracované v rámci Národného programu reforiem SR 2013. Prioritná os je v súlade s napĺňaním úloh prijatých v rámci národného programu reforiem pre oblasť zamestnanosti.</w:t>
      </w:r>
    </w:p>
    <w:p w:rsidR="00914737" w:rsidRPr="002804CD" w:rsidRDefault="00914737" w:rsidP="00914737">
      <w:pPr>
        <w:spacing w:before="60" w:after="60"/>
        <w:rPr>
          <w:sz w:val="22"/>
          <w:szCs w:val="22"/>
        </w:rPr>
      </w:pPr>
      <w:r w:rsidRPr="002804CD">
        <w:rPr>
          <w:sz w:val="22"/>
          <w:szCs w:val="22"/>
        </w:rPr>
        <w:t xml:space="preserve">Rozvoj ľudského kapitálu je hlavným predmetom záujmu pre Slovensko. </w:t>
      </w:r>
      <w:r w:rsidR="00BD3BE4">
        <w:rPr>
          <w:sz w:val="22"/>
          <w:szCs w:val="22"/>
        </w:rPr>
        <w:t>E</w:t>
      </w:r>
      <w:r w:rsidR="00BD3BE4" w:rsidRPr="003D6EB4">
        <w:rPr>
          <w:sz w:val="22"/>
          <w:szCs w:val="22"/>
        </w:rPr>
        <w:t>urópske štrukturálne a investičné fondy</w:t>
      </w:r>
      <w:r w:rsidR="00BD3BE4" w:rsidRPr="002804CD" w:rsidDel="00BD3BE4">
        <w:rPr>
          <w:sz w:val="22"/>
          <w:szCs w:val="22"/>
        </w:rPr>
        <w:t xml:space="preserve"> </w:t>
      </w:r>
      <w:r w:rsidRPr="002804CD">
        <w:rPr>
          <w:sz w:val="22"/>
          <w:szCs w:val="22"/>
        </w:rPr>
        <w:t>by mali prispieť k rastu a tvorbe pracovných príležitostí. Silnejšie verejné služby zamestnanosti budú kľúčovým nástrojom pre dosiahnutie týchto cieľov.</w:t>
      </w:r>
    </w:p>
    <w:p w:rsidR="00914737" w:rsidRPr="002804CD" w:rsidRDefault="00687C68" w:rsidP="00914737">
      <w:pPr>
        <w:spacing w:before="60" w:after="60"/>
        <w:rPr>
          <w:sz w:val="22"/>
          <w:szCs w:val="22"/>
        </w:rPr>
      </w:pPr>
      <w:r>
        <w:rPr>
          <w:sz w:val="22"/>
          <w:szCs w:val="22"/>
        </w:rPr>
        <w:t xml:space="preserve">Miera dlhodobej nezamestnanosti </w:t>
      </w:r>
      <w:r w:rsidR="00914737" w:rsidRPr="002804CD">
        <w:rPr>
          <w:sz w:val="22"/>
          <w:szCs w:val="22"/>
        </w:rPr>
        <w:t xml:space="preserve">patrí medzi najvyššie v EÚ. </w:t>
      </w:r>
      <w:r w:rsidR="00DA0B96">
        <w:rPr>
          <w:sz w:val="22"/>
          <w:szCs w:val="22"/>
        </w:rPr>
        <w:t>T</w:t>
      </w:r>
      <w:r w:rsidR="00914737" w:rsidRPr="002804CD">
        <w:rPr>
          <w:sz w:val="22"/>
          <w:szCs w:val="22"/>
        </w:rPr>
        <w:t>ýka sa najmä nekvalifikovaných pracovníkov, dopyt po ktorých bude pravdepodobne klesať. Miera zamestnanosti starších osôb (55-64) je rovnako pod priemerom EÚ a možnosť ich zamestnania je nepriaznivo ovplyvnená nedostatočným prístupom k celoživotnému vzdelávaniu. Zabezpečenie dostupných podmienok vhodných pre starších ľudí s cieľom udržať ich dlhšie v aktívnej činnosti vychádza z navrhovaných opatrení Národného projektu Stratégia aktívneho starnutia na zvýšenie miery zamestnanosti a zníženie miery nezamestnanosti starších osôb. Cieľom investičnej priority je vytvorenie podmienok na lepší prístup k zamestnávaniu vybraných skupín, ktoré patria medzi najviac ohrozené skupiny na trhu práce a zabezpečenie podpory dochádzky za prácou, presťahovania sa za prácou, ako aj podpory dopravy do zamestnania s cieľom pozitívne ovplyvniť ponukovú stránku trhu práce.</w:t>
      </w:r>
    </w:p>
    <w:p w:rsidR="00914737" w:rsidRPr="002804CD" w:rsidRDefault="00914737" w:rsidP="00914737">
      <w:pPr>
        <w:spacing w:before="60" w:after="60"/>
        <w:rPr>
          <w:sz w:val="22"/>
          <w:szCs w:val="22"/>
        </w:rPr>
      </w:pPr>
      <w:r w:rsidRPr="002804CD">
        <w:rPr>
          <w:sz w:val="22"/>
          <w:szCs w:val="22"/>
        </w:rPr>
        <w:t>Podiel mladých ľudí na Slovensku vo veku 15-24 rokov, ktorí nepracujú, nevzdelávajú sa a nezúčastňujú sa na odbornej príprave (NEET) je na Slovensku vyšší oproti priemeru EÚ 27, čo je spôsobené najmä vysokým podielom nezamestnaných mladých ľudí v tejto skupine. Slovensko má oproti priemeru EÚ 27 vyšší podiel mladých ľudí, ktorí by radi pracovali, pričom ide o mladých ľudí, ktorí si prácu hľadajú, ale aj tých, ktorí si prácu aktívne nehľadajú. Vysoká miera nezamestnanosti mladých ľudí vyžaduje individualizovaný prístup vrátane odbornej prípravy a aktivačných opatrení pre mladých ľudí, ktorí nepracujú ani sa nevzdelávajú, vyššej účasti nekvalifikovaných mladých ľudí na odbornom vzdelávaní a príprave v spoločnostiach a zavedenie systémov „ochrany mladých“. Cieľom opatrenia je zvýšiť účasť mladých ľudí na pracovnom trhu. Kľúčovými aktivitami sa zabezpečí, aby všetci mladí ľudia vo veku do 29 rokov dostali kvalitnú ponuku zamestnania, ďalšieho vzdelávania, odborného vzdelávania a prípravy alebo stáže do štyroch mesiacov po zaradení do evidencie UoZ po strate zamestnania alebo po ukončení formálneho vzdelania.</w:t>
      </w:r>
    </w:p>
    <w:p w:rsidR="00914737" w:rsidRPr="002804CD" w:rsidRDefault="00914737" w:rsidP="00914737">
      <w:pPr>
        <w:spacing w:before="60" w:after="60"/>
        <w:rPr>
          <w:sz w:val="22"/>
          <w:szCs w:val="22"/>
        </w:rPr>
      </w:pPr>
      <w:r w:rsidRPr="002804CD">
        <w:rPr>
          <w:sz w:val="22"/>
          <w:szCs w:val="22"/>
        </w:rPr>
        <w:t>Z pohľadu prispôsobivosti podnikov a ich zamestnancov na zmenené podmienky na trhu práce je mimoriadne dôležitý vývoj štruktúry zamestnanosti v podnikoch podľa ich veľkosti ako aj vzdelanostnej štruktúry zamestnanosti v SR. Cieľom investičnej priority je vytvoriť podmienky na modernizáciu trhu práce s cieľom zvýšiť úroveň zamestnanosti a zabezpečiť udržateľnosť sociálnych modelov a pracovných miest, zlepšiť postavenie zamestnancov prostredníctvom získavania nových zručností, ktoré súčasným a budúcim zamestnancom umožnia prispôsobiť sa novým podmienkam a potenciálnym kariérnym posunom, znížia nezamestnanosť a zvýšia produktivitu práce.</w:t>
      </w:r>
    </w:p>
    <w:p w:rsidR="00914737" w:rsidRPr="002804CD" w:rsidRDefault="00914737" w:rsidP="00914737">
      <w:pPr>
        <w:spacing w:before="60" w:after="60"/>
        <w:rPr>
          <w:sz w:val="22"/>
          <w:szCs w:val="22"/>
        </w:rPr>
      </w:pPr>
      <w:r w:rsidRPr="002804CD">
        <w:rPr>
          <w:sz w:val="22"/>
          <w:szCs w:val="22"/>
        </w:rPr>
        <w:t>Za účelom dosiahnutia jedného z cieľov stratégie Európa 2020 a Národného programu reforiem SR týkajúc</w:t>
      </w:r>
      <w:r w:rsidR="00DA0B96">
        <w:rPr>
          <w:sz w:val="22"/>
          <w:szCs w:val="22"/>
        </w:rPr>
        <w:t>eho</w:t>
      </w:r>
      <w:r w:rsidRPr="002804CD">
        <w:rPr>
          <w:sz w:val="22"/>
          <w:szCs w:val="22"/>
        </w:rPr>
        <w:t xml:space="preserve"> sa zníženia počtu ľudí ohrozených chudobou alebo sociálnym vylúčením je potrebné ďalej komplexnejšie riešiť oblasť sociálneho začleňovania. V tejto súvislosti sa OP ĽZ zameriava na špecifické opatrenia v rámci </w:t>
      </w:r>
      <w:r w:rsidRPr="002804CD">
        <w:rPr>
          <w:i/>
          <w:sz w:val="22"/>
          <w:szCs w:val="22"/>
        </w:rPr>
        <w:t>prioritnej osi Sociálne začleňovanie</w:t>
      </w:r>
      <w:r w:rsidRPr="002804CD">
        <w:rPr>
          <w:sz w:val="22"/>
          <w:szCs w:val="22"/>
        </w:rPr>
        <w:t>.</w:t>
      </w:r>
    </w:p>
    <w:p w:rsidR="00914737" w:rsidRPr="002804CD" w:rsidRDefault="00914737" w:rsidP="00914737">
      <w:pPr>
        <w:spacing w:before="60" w:after="60"/>
        <w:rPr>
          <w:sz w:val="22"/>
          <w:szCs w:val="22"/>
        </w:rPr>
      </w:pPr>
      <w:r w:rsidRPr="002804CD">
        <w:rPr>
          <w:sz w:val="22"/>
          <w:szCs w:val="22"/>
        </w:rPr>
        <w:t xml:space="preserve">Na Slovensku sa v dôsledku hospodárskej krízy neustále prehlbuje problém chudoby, nezamestnanosti, sociálneho vylúčenia či celkového zníženia životnej úrovne občanov. Charakteristické sú pretrvávajúce výrazné regionálne rozdiely v miere nezamestnanosti, ako aj chudoby, v niektorých regiónoch môžeme hovoriť o tzv. ostrovoch hlbokej chudoby. </w:t>
      </w:r>
    </w:p>
    <w:p w:rsidR="00914737" w:rsidRPr="002804CD" w:rsidRDefault="00914737" w:rsidP="00914737">
      <w:pPr>
        <w:spacing w:before="60" w:after="60"/>
        <w:rPr>
          <w:sz w:val="22"/>
          <w:szCs w:val="22"/>
        </w:rPr>
      </w:pPr>
      <w:r w:rsidRPr="002804CD">
        <w:rPr>
          <w:sz w:val="22"/>
          <w:szCs w:val="22"/>
        </w:rPr>
        <w:t>V súčasnosti sa na Slovensku za najviac ohrozených rizikom chudoby a sociálnym vylúčením považujú, nezamestnaní, mladí ľudia (0-17), neúplné rodiny, ako aj viacdetné rodiny, osoby so zdravotným postihnutím a taktiež zamestnaní s nízkou vzdelanostnou úrovňou. Taktiež medzi najzraniteľnejšie skupiny patria ľudia bez prístrešia, drogovo a inak závislí, ohrozené, resp. týrané deti, obete obchodovania</w:t>
      </w:r>
      <w:r w:rsidR="00856AF5">
        <w:rPr>
          <w:sz w:val="22"/>
          <w:szCs w:val="22"/>
        </w:rPr>
        <w:t xml:space="preserve">, </w:t>
      </w:r>
      <w:r w:rsidR="00856AF5" w:rsidRPr="00856AF5">
        <w:rPr>
          <w:sz w:val="22"/>
          <w:szCs w:val="22"/>
        </w:rPr>
        <w:t>chronicky chorí pacienti</w:t>
      </w:r>
      <w:r w:rsidRPr="002804CD">
        <w:rPr>
          <w:sz w:val="22"/>
          <w:szCs w:val="22"/>
        </w:rPr>
        <w:t xml:space="preserve"> a pod. Súčasná situácia, ktorá je ovplyvnená vo výraznej miere dlhodobou nezamestnanosťou, si vyžaduje zefektívnenie (modernizáciu) súčasných nástrojov ako aj zavedenie nových nástrojov v oblasti finančnej podpory jednotlivcov a členov rodín zameranej na zlepšenie ich prístupu na trh práce, k bývaniu, vzdelaniu, starostlivosti o dieťa, využívaniu služieb a pod.</w:t>
      </w:r>
    </w:p>
    <w:p w:rsidR="00914737" w:rsidRDefault="00914737" w:rsidP="00914737">
      <w:pPr>
        <w:spacing w:before="60" w:after="60"/>
        <w:rPr>
          <w:sz w:val="22"/>
          <w:szCs w:val="22"/>
        </w:rPr>
      </w:pPr>
      <w:r w:rsidRPr="002804CD">
        <w:rPr>
          <w:sz w:val="22"/>
          <w:szCs w:val="22"/>
        </w:rPr>
        <w:t>Prístupy k zníženiu rizika chudoby majú multidimenzionálny charakter. Vo všeobecnosti sú činnosti zamerané na znižovanie rizika chudoby a sociálneho vylúčenia realizované širokým spektrom opatrení, a to od poskytovania priamych finančných transferov pre zvýšenie príjmu, zníženie výdavkov až po priame opatrenia aktívneho začleňovania, ktoré podporujú prístup k zamestnaniu, vzdelávaniu a aktívnej participácii na spoločenskom živote.</w:t>
      </w:r>
    </w:p>
    <w:p w:rsidR="00856AF5" w:rsidRDefault="00856AF5" w:rsidP="00880C4D">
      <w:pPr>
        <w:spacing w:before="60" w:after="60"/>
        <w:rPr>
          <w:sz w:val="22"/>
          <w:szCs w:val="22"/>
        </w:rPr>
      </w:pPr>
      <w:r w:rsidRPr="00856AF5">
        <w:rPr>
          <w:sz w:val="22"/>
          <w:szCs w:val="22"/>
        </w:rPr>
        <w:t>Sprievodným znakom chudoby a sociálneho vylúčenia je úroveň zdravotného stavu obyvateľstva. Zlý zdravotný stav (chronické ochorenie, zdravotné postihnutie) je jednou z príčin sociálneho vylúčenia a chudoby (najmä z dôvodu následnej straty príjmu a nezamestnanosti). Na druhej strane sociálne vylúčenie a chudoba je zároveň príčinou zhoršovania zdravotného stavu obyvateľstva žijúceho v riziku sociálneho vylúčenia a chudoby (zníženie zodpovednosti za vlastné zdravie, zníženie dostupnosti ku kvalitnej zdravotnej starostlivosti). Dôležitým faktorom predchádzania vzniku sociálneho vylúčenia a chudoby je dostupná (finančne a fyzicky) kvalitná zdravotná starostlivosť. Kvalita poskytovanej zdravotnej starostlivosti je v súčasnosti ovplyvnená nízkou efektívnosťou slovenského zdravotníctva. Bez systémových riešení v tejto oblasti bude narastať tlak na zvyšovanie finančných prostriedkov do zdravotníctva (na ktoré štát nebude mať zdroje z dôvodu nepriaznivého demografického vývoja a potreby fiškálnej konsolidácie), čím sa zdravotná starostlivosť stane nevyhnutne menej dostupnou (napríklad zhoršením finančnej dostupnosti v dôsledku zvyšovania súkromných výdavkov – doplatkov v zdravotníctve). To bude viesť k zhoršovaniu zdravotného stavu obyvateľstva, prehlbovaniu regionálnych rozdielov a k sociálnemu vylúčeniu najrizikovejších skupín obyvateľstva ohrozených chudobou. Preto je súčasťou prioritnej osi špecifický cieľ zameraný na zlepšovanie efektívnosti a dostupnosti kvalitnej a udržateľnej zdravotnej starostlivosti prostredníctvom tvorby a inovácie jednotných klinických postupov a postupov pre výkon prevencie. Navrhované opatrenie je synergicky prepojené s investičnými opatreniami v oblasti zdravotníctva v rámci Integrovaného regionálneho operačného programu.</w:t>
      </w:r>
    </w:p>
    <w:p w:rsidR="00914737" w:rsidRPr="002804CD" w:rsidRDefault="00914737" w:rsidP="00914737">
      <w:pPr>
        <w:spacing w:before="60" w:after="60"/>
        <w:rPr>
          <w:sz w:val="22"/>
          <w:szCs w:val="22"/>
        </w:rPr>
      </w:pPr>
      <w:r w:rsidRPr="002804CD">
        <w:rPr>
          <w:sz w:val="22"/>
          <w:szCs w:val="22"/>
        </w:rPr>
        <w:t xml:space="preserve">Opatrenia zamerané na prechod od inštitucionálnej starostlivosti ku komunitnej s využitím </w:t>
      </w:r>
      <w:r w:rsidR="007F3CA7" w:rsidRPr="003D6EB4">
        <w:rPr>
          <w:sz w:val="22"/>
          <w:szCs w:val="22"/>
        </w:rPr>
        <w:t>európsk</w:t>
      </w:r>
      <w:r w:rsidR="007F3CA7">
        <w:rPr>
          <w:sz w:val="22"/>
          <w:szCs w:val="22"/>
        </w:rPr>
        <w:t>ych</w:t>
      </w:r>
      <w:r w:rsidR="007F3CA7" w:rsidRPr="007F3CA7">
        <w:rPr>
          <w:sz w:val="22"/>
          <w:szCs w:val="22"/>
        </w:rPr>
        <w:t xml:space="preserve"> štrukturáln</w:t>
      </w:r>
      <w:r w:rsidR="007F3CA7">
        <w:rPr>
          <w:sz w:val="22"/>
          <w:szCs w:val="22"/>
        </w:rPr>
        <w:t>ych</w:t>
      </w:r>
      <w:r w:rsidR="007F3CA7" w:rsidRPr="007F3CA7">
        <w:rPr>
          <w:sz w:val="22"/>
          <w:szCs w:val="22"/>
        </w:rPr>
        <w:t xml:space="preserve"> a investičn</w:t>
      </w:r>
      <w:r w:rsidR="007F3CA7">
        <w:rPr>
          <w:sz w:val="22"/>
          <w:szCs w:val="22"/>
        </w:rPr>
        <w:t>ých</w:t>
      </w:r>
      <w:r w:rsidR="007F3CA7" w:rsidRPr="003D6EB4">
        <w:rPr>
          <w:sz w:val="22"/>
          <w:szCs w:val="22"/>
        </w:rPr>
        <w:t xml:space="preserve"> fond</w:t>
      </w:r>
      <w:r w:rsidR="007F3CA7">
        <w:rPr>
          <w:sz w:val="22"/>
          <w:szCs w:val="22"/>
        </w:rPr>
        <w:t>ov</w:t>
      </w:r>
      <w:r w:rsidR="007F3CA7" w:rsidRPr="002804CD" w:rsidDel="007F3CA7">
        <w:rPr>
          <w:sz w:val="22"/>
          <w:szCs w:val="22"/>
        </w:rPr>
        <w:t xml:space="preserve"> </w:t>
      </w:r>
      <w:r w:rsidRPr="002804CD">
        <w:rPr>
          <w:sz w:val="22"/>
          <w:szCs w:val="22"/>
        </w:rPr>
        <w:t xml:space="preserve">na podporu rozvoja komunitných služieb a na zvyšovanie povedomia o situácii ľudí so zdravotným postihnutím žijúcich v špecializovaných zariadeniach, najmä detí a starých ľudí, nadväzujú na formulované ciele a nástroje EÚ v danej oblasti. V súlade s odporúčaním Európskej komisie finančné zdroje </w:t>
      </w:r>
      <w:r w:rsidR="007F3CA7" w:rsidRPr="00B071CE">
        <w:rPr>
          <w:sz w:val="22"/>
          <w:szCs w:val="22"/>
        </w:rPr>
        <w:t>európsk</w:t>
      </w:r>
      <w:r w:rsidR="007F3CA7">
        <w:rPr>
          <w:sz w:val="22"/>
          <w:szCs w:val="22"/>
        </w:rPr>
        <w:t>ych</w:t>
      </w:r>
      <w:r w:rsidR="007F3CA7" w:rsidRPr="007F3CA7">
        <w:rPr>
          <w:sz w:val="22"/>
          <w:szCs w:val="22"/>
        </w:rPr>
        <w:t xml:space="preserve"> štrukturáln</w:t>
      </w:r>
      <w:r w:rsidR="007F3CA7">
        <w:rPr>
          <w:sz w:val="22"/>
          <w:szCs w:val="22"/>
        </w:rPr>
        <w:t>ych</w:t>
      </w:r>
      <w:r w:rsidR="007F3CA7" w:rsidRPr="007F3CA7">
        <w:rPr>
          <w:sz w:val="22"/>
          <w:szCs w:val="22"/>
        </w:rPr>
        <w:t xml:space="preserve"> a investičn</w:t>
      </w:r>
      <w:r w:rsidR="007F3CA7">
        <w:rPr>
          <w:sz w:val="22"/>
          <w:szCs w:val="22"/>
        </w:rPr>
        <w:t>ých</w:t>
      </w:r>
      <w:r w:rsidR="007F3CA7" w:rsidRPr="00B071CE">
        <w:rPr>
          <w:sz w:val="22"/>
          <w:szCs w:val="22"/>
        </w:rPr>
        <w:t xml:space="preserve"> fond</w:t>
      </w:r>
      <w:r w:rsidR="007F3CA7">
        <w:rPr>
          <w:sz w:val="22"/>
          <w:szCs w:val="22"/>
        </w:rPr>
        <w:t>ov</w:t>
      </w:r>
      <w:r w:rsidR="007F3CA7" w:rsidRPr="002804CD" w:rsidDel="007F3CA7">
        <w:rPr>
          <w:sz w:val="22"/>
          <w:szCs w:val="22"/>
        </w:rPr>
        <w:t xml:space="preserve"> </w:t>
      </w:r>
      <w:r w:rsidRPr="002804CD">
        <w:rPr>
          <w:sz w:val="22"/>
          <w:szCs w:val="22"/>
        </w:rPr>
        <w:t>sa majú využívať predovšetkým na vytváranie nových služieb založených na komunitnom princípe. Služby vytvorené a poskytované danou komunitou majú prioritne slúžiť pre jej členov, čím sa zachovávajú ich prirodzené sociálne vzťahy.</w:t>
      </w:r>
    </w:p>
    <w:p w:rsidR="00914737" w:rsidRPr="002804CD" w:rsidRDefault="00914737" w:rsidP="00914737">
      <w:pPr>
        <w:spacing w:before="60" w:after="60"/>
        <w:rPr>
          <w:sz w:val="22"/>
          <w:szCs w:val="22"/>
        </w:rPr>
      </w:pPr>
      <w:r w:rsidRPr="002804CD">
        <w:rPr>
          <w:sz w:val="22"/>
          <w:szCs w:val="22"/>
        </w:rPr>
        <w:t>Smerovanie od inštitucionálnych ku komunitným službám je rozpracované v rámci Národných priorít rozvoja sociálnych služieb. Potreba zabezpečiť osobám so zdravotným postihnutím osobitnú starostlivosť je zakotvená a </w:t>
      </w:r>
      <w:r w:rsidR="00DA0B96">
        <w:rPr>
          <w:sz w:val="22"/>
          <w:szCs w:val="22"/>
        </w:rPr>
        <w:t>zdôraznená</w:t>
      </w:r>
      <w:r w:rsidR="00DA0B96" w:rsidRPr="002804CD">
        <w:rPr>
          <w:sz w:val="22"/>
          <w:szCs w:val="22"/>
        </w:rPr>
        <w:t xml:space="preserve"> </w:t>
      </w:r>
      <w:r w:rsidRPr="002804CD">
        <w:rPr>
          <w:sz w:val="22"/>
          <w:szCs w:val="22"/>
        </w:rPr>
        <w:t>v rôznych významných medzinárodných dokumentoch, osobitne v najdôležitejšom dokumente na zabezpečovanie ochrany práv osôb so zdravotným postihnutím v Dohovore OSN o právach osôb so zdravotným postihnutím</w:t>
      </w:r>
      <w:r w:rsidRPr="002804CD">
        <w:rPr>
          <w:sz w:val="22"/>
          <w:szCs w:val="22"/>
          <w:vertAlign w:val="superscript"/>
        </w:rPr>
        <w:footnoteReference w:id="6"/>
      </w:r>
      <w:r w:rsidRPr="002804CD">
        <w:rPr>
          <w:sz w:val="22"/>
          <w:szCs w:val="22"/>
          <w:vertAlign w:val="superscript"/>
        </w:rPr>
        <w:t xml:space="preserve"> </w:t>
      </w:r>
      <w:r w:rsidRPr="002804CD">
        <w:rPr>
          <w:sz w:val="22"/>
          <w:szCs w:val="22"/>
        </w:rPr>
        <w:t>a jeho Opčnom protokole</w:t>
      </w:r>
      <w:r w:rsidRPr="002804CD">
        <w:rPr>
          <w:sz w:val="22"/>
          <w:szCs w:val="22"/>
          <w:vertAlign w:val="superscript"/>
        </w:rPr>
        <w:footnoteReference w:id="7"/>
      </w:r>
      <w:r w:rsidRPr="002804CD">
        <w:rPr>
          <w:sz w:val="22"/>
          <w:szCs w:val="22"/>
        </w:rPr>
        <w:t xml:space="preserve">. V nadväznosti na predmetný dohovor bol vypracovaný Národný program rozvoja životných podmienok osôb so zdravotným postihnutím na roky 2014-2020, ktorý pokrýva široké spektrum jednotlivých oblastí a taktiež zabezpečuje prepojenie a kompatibilitu všetkých opatrení a úloh v danej oblasti. </w:t>
      </w:r>
    </w:p>
    <w:p w:rsidR="00914737" w:rsidRPr="002804CD" w:rsidRDefault="00914737" w:rsidP="00914737">
      <w:pPr>
        <w:autoSpaceDE w:val="0"/>
        <w:autoSpaceDN w:val="0"/>
        <w:adjustRightInd w:val="0"/>
        <w:spacing w:before="60" w:after="60"/>
        <w:rPr>
          <w:rFonts w:eastAsiaTheme="minorHAnsi"/>
          <w:sz w:val="22"/>
          <w:szCs w:val="22"/>
        </w:rPr>
      </w:pPr>
      <w:r w:rsidRPr="002804CD">
        <w:rPr>
          <w:sz w:val="22"/>
          <w:szCs w:val="22"/>
        </w:rPr>
        <w:t>Zabezpečenie predchádzaniu krízových situácií v rodine, ochrany práv a právom chránených záujmov detí, predchádzanie prehlbovaniu a opakovaniu porúch psychického vývinu, fyzického vývinu a sociálneho vývinu detí a plnoletých fyzických osôb a zamedzenie nárastu sociálno-patologických javov výrazne prispieva k dosiahnutiu sociálnej súdržnosti a nadväzuje na národné potreby Slovenskej republiky.</w:t>
      </w:r>
    </w:p>
    <w:p w:rsidR="00914737" w:rsidRPr="002804CD" w:rsidRDefault="00914737" w:rsidP="00914737">
      <w:pPr>
        <w:spacing w:before="60" w:after="60"/>
        <w:rPr>
          <w:sz w:val="22"/>
          <w:szCs w:val="22"/>
        </w:rPr>
      </w:pPr>
      <w:r w:rsidRPr="002804CD">
        <w:rPr>
          <w:sz w:val="22"/>
          <w:szCs w:val="22"/>
        </w:rPr>
        <w:t>OP ĽZ je zameraný na pomoc osobám, ktoré žijú v riziku chudoby, sú ohrozené sociálnym vylúčením alebo sú sociálne vylúčené, a to buď formou priamej podpory týchto osôb, ako aj zvyšovaním dostupnosti a kvality služieb, celkovej sociálnej infraštruktúry a ďalších nástrojov pomoci prostredníctvom preventívnych opatrení, vzdelávania, odbornej prípravy, výskumu</w:t>
      </w:r>
      <w:r w:rsidR="00856AF5">
        <w:rPr>
          <w:sz w:val="22"/>
          <w:szCs w:val="22"/>
        </w:rPr>
        <w:t xml:space="preserve">, </w:t>
      </w:r>
      <w:r w:rsidR="00856AF5" w:rsidRPr="00856AF5">
        <w:rPr>
          <w:sz w:val="22"/>
          <w:szCs w:val="22"/>
        </w:rPr>
        <w:t>zdravotnej starostlivosti</w:t>
      </w:r>
      <w:r w:rsidRPr="002804CD">
        <w:rPr>
          <w:sz w:val="22"/>
          <w:szCs w:val="22"/>
        </w:rPr>
        <w:t xml:space="preserve"> a pod.</w:t>
      </w:r>
    </w:p>
    <w:p w:rsidR="00914737" w:rsidRPr="002804CD" w:rsidRDefault="00914737" w:rsidP="00914737">
      <w:pPr>
        <w:spacing w:before="60" w:after="60"/>
        <w:rPr>
          <w:sz w:val="22"/>
          <w:szCs w:val="22"/>
        </w:rPr>
      </w:pPr>
      <w:r w:rsidRPr="002804CD">
        <w:rPr>
          <w:sz w:val="22"/>
          <w:szCs w:val="22"/>
        </w:rPr>
        <w:t xml:space="preserve">Posilnenie existujúcich opatrení, ako aj zavedenie nových opatrení si vyžaduje časovú následnosť a zabezpečenie finančného krytia. Z uvedeného dôvodu budú európske štrukturálne a investičné fondy jedným z najdôležitejších nástrojov pri riešení hlavných rozvojových výziev Slovenska. </w:t>
      </w:r>
    </w:p>
    <w:p w:rsidR="00914737" w:rsidRPr="002804CD" w:rsidRDefault="00914737" w:rsidP="00914737">
      <w:pPr>
        <w:spacing w:before="60" w:after="60"/>
        <w:rPr>
          <w:sz w:val="22"/>
          <w:szCs w:val="22"/>
          <w:lang w:eastAsia="en-US"/>
        </w:rPr>
      </w:pPr>
      <w:r w:rsidRPr="002804CD">
        <w:rPr>
          <w:sz w:val="22"/>
          <w:szCs w:val="22"/>
        </w:rPr>
        <w:t xml:space="preserve">Prihliadnuc na vykonávanie Operačného programu Zamestnanosť a sociálna inklúzia v programovom období 2007 – 2013, sociálna súdržnosť a sociálny zmier zohráva neoddeliteľnú súčasť dosahovania ekonomickej prosperity a rastu krajiny. Sociálne začlenenie je preto potrebné zacieliť na zvyšovanie sociálno-ekonomického postavenia zraniteľných skupín obyvateľstva pomocou zvyšovania ich aktivity a integrácie ale aj poskytovaním osobitnej pomoci </w:t>
      </w:r>
      <w:r w:rsidRPr="002804CD">
        <w:rPr>
          <w:sz w:val="22"/>
          <w:szCs w:val="22"/>
          <w:lang w:eastAsia="en-US"/>
        </w:rPr>
        <w:t>zvyšovaním dostupnosti a kvality služieb, celkovej sociálnej infraštruktúry a ďalších nástrojov pomoci prostredníctvom preventívnych opatrení, vzdelávania, odbornej prípravy a výskumu.</w:t>
      </w:r>
    </w:p>
    <w:p w:rsidR="00914737" w:rsidRPr="002804CD" w:rsidRDefault="00914737" w:rsidP="00914737">
      <w:pPr>
        <w:spacing w:before="60" w:after="60"/>
        <w:rPr>
          <w:sz w:val="22"/>
          <w:szCs w:val="22"/>
          <w:lang w:eastAsia="sk-SK"/>
        </w:rPr>
      </w:pPr>
      <w:r w:rsidRPr="002804CD">
        <w:rPr>
          <w:sz w:val="22"/>
          <w:szCs w:val="22"/>
          <w:lang w:eastAsia="en-US"/>
        </w:rPr>
        <w:t xml:space="preserve">V nadväznosti na programové obdobie 2007 – 2013 a v súlade s národnou </w:t>
      </w:r>
      <w:r w:rsidRPr="002804CD">
        <w:rPr>
          <w:color w:val="000000"/>
          <w:sz w:val="22"/>
          <w:szCs w:val="22"/>
        </w:rPr>
        <w:t>Stratégiou SR pre integráciu Rómov do roku 2020 a odporúčaniami Komisie</w:t>
      </w:r>
      <w:r w:rsidR="00DA0B96" w:rsidRPr="007F160E">
        <w:rPr>
          <w:color w:val="000000"/>
          <w:sz w:val="22"/>
          <w:szCs w:val="22"/>
        </w:rPr>
        <w:t xml:space="preserve">, </w:t>
      </w:r>
      <w:r w:rsidR="00DA0B96" w:rsidRPr="007F160E">
        <w:rPr>
          <w:color w:val="000000"/>
          <w:sz w:val="22"/>
        </w:rPr>
        <w:t>ako aj závermi Rady Rámec EÚ pre vnútroštátne stratégie integrácie Rómov do roku 2020,</w:t>
      </w:r>
      <w:r w:rsidRPr="002804CD">
        <w:rPr>
          <w:color w:val="000000"/>
          <w:sz w:val="22"/>
          <w:szCs w:val="22"/>
        </w:rPr>
        <w:t xml:space="preserve"> je nevyhnutné pokračovať v riešení sociálneho a spoločenského začleňovania MRK ako skupiny obyvateľstva najviac postihnutého chudobou. </w:t>
      </w:r>
      <w:r w:rsidRPr="002804CD">
        <w:rPr>
          <w:sz w:val="22"/>
          <w:szCs w:val="22"/>
          <w:lang w:eastAsia="sk-SK"/>
        </w:rPr>
        <w:t>V súlade s princípom „osobitného, ale nie výlučného zamerania</w:t>
      </w:r>
      <w:r w:rsidRPr="002804CD">
        <w:rPr>
          <w:rStyle w:val="Odkaznapoznmkupodiarou"/>
          <w:sz w:val="22"/>
          <w:szCs w:val="22"/>
          <w:lang w:eastAsia="sk-SK"/>
        </w:rPr>
        <w:footnoteReference w:id="8"/>
      </w:r>
      <w:r w:rsidRPr="002804CD">
        <w:rPr>
          <w:sz w:val="22"/>
          <w:szCs w:val="22"/>
          <w:lang w:eastAsia="sk-SK"/>
        </w:rPr>
        <w:t xml:space="preserve">“ budú podporované aktivity zacielené na Rómov (najmä obyvateľov MRK) ako cieľovú skupinu, pričom však nebudú vylučovať iné osoby, ktoré sa ocitli v podobnej sociálno-ekonomickej situácii. </w:t>
      </w:r>
      <w:r w:rsidRPr="002804CD">
        <w:rPr>
          <w:i/>
          <w:color w:val="000000"/>
          <w:sz w:val="22"/>
          <w:szCs w:val="22"/>
        </w:rPr>
        <w:t xml:space="preserve">Prioritná os Integrácia </w:t>
      </w:r>
      <w:r w:rsidR="007E1C24">
        <w:rPr>
          <w:i/>
          <w:color w:val="000000"/>
          <w:sz w:val="22"/>
          <w:szCs w:val="22"/>
        </w:rPr>
        <w:t>m</w:t>
      </w:r>
      <w:r w:rsidRPr="002804CD">
        <w:rPr>
          <w:i/>
          <w:color w:val="000000"/>
          <w:sz w:val="22"/>
          <w:szCs w:val="22"/>
        </w:rPr>
        <w:t>arginalizovaných rómskych komunít</w:t>
      </w:r>
      <w:r w:rsidRPr="002804CD">
        <w:rPr>
          <w:color w:val="000000"/>
          <w:sz w:val="22"/>
          <w:szCs w:val="22"/>
        </w:rPr>
        <w:t xml:space="preserve"> reflektuje ciele Stratégie Európa 2020 v oblasti zamestnanosti, vzdelávania, chudoby a sociálneho vylúčenia. </w:t>
      </w:r>
      <w:r w:rsidRPr="002804CD">
        <w:rPr>
          <w:sz w:val="22"/>
          <w:szCs w:val="22"/>
          <w:lang w:eastAsia="sk-SK"/>
        </w:rPr>
        <w:t>Špecifické ciele sledujú zámer podpory desegregácie a rozšírenia možností prístupu v oblasti vzdelávania, zamestnanosti, zdravotnej starostlivosti a bývania. Základným predpokladom riešenia problémov je uplatňovanie komplexného princípu t.j. dlhodobé intervencie vo všetkých oblastiach súbežne na vybranom území stanovenom na základe indexu segregácie resp. podrozvinutosti</w:t>
      </w:r>
      <w:r w:rsidR="003A4B32">
        <w:rPr>
          <w:rStyle w:val="Odkaznapoznmkupodiarou"/>
          <w:sz w:val="22"/>
          <w:szCs w:val="22"/>
          <w:lang w:eastAsia="sk-SK"/>
        </w:rPr>
        <w:footnoteReference w:id="9"/>
      </w:r>
      <w:r w:rsidRPr="002804CD">
        <w:rPr>
          <w:sz w:val="22"/>
          <w:szCs w:val="22"/>
          <w:lang w:eastAsia="sk-SK"/>
        </w:rPr>
        <w:t>. Plánované intervencie budú prispôsobené charakteru potrieb a špecifikám jednotlivých lokalít uvedených v Atlase rómskych komunít</w:t>
      </w:r>
      <w:r w:rsidR="003A4B32">
        <w:rPr>
          <w:sz w:val="22"/>
          <w:szCs w:val="22"/>
          <w:lang w:eastAsia="sk-SK"/>
        </w:rPr>
        <w:t xml:space="preserve"> (2013)</w:t>
      </w:r>
      <w:r w:rsidRPr="002804CD">
        <w:rPr>
          <w:sz w:val="22"/>
          <w:szCs w:val="22"/>
          <w:lang w:eastAsia="sk-SK"/>
        </w:rPr>
        <w:t xml:space="preserve">. Zhromažďovanie dát o sociálno-ekonomických podmienkach života MRK a dopadoch politík na túto časť populácie má veľký význam pre cielenie jednotlivých opatrení v súlade s napĺňaním Stratégie SR pre integráciu Rómov do roku 2020, ktorej integrálnou súčasťou je Revidovaný akčný plán Dekády pre začleňovanie rómskej populácie 2005-2015 na roky 2011 – 2015. </w:t>
      </w:r>
    </w:p>
    <w:p w:rsidR="00914737" w:rsidRPr="002804CD" w:rsidRDefault="00796EDD" w:rsidP="00914737">
      <w:pPr>
        <w:spacing w:before="60" w:after="60"/>
        <w:rPr>
          <w:sz w:val="22"/>
          <w:szCs w:val="22"/>
          <w:lang w:eastAsia="sk-SK"/>
        </w:rPr>
      </w:pPr>
      <w:r w:rsidRPr="00274BE1">
        <w:rPr>
          <w:rFonts w:cs="Calibri"/>
          <w:sz w:val="22"/>
          <w:szCs w:val="22"/>
        </w:rPr>
        <w:t>V súlade s legislatívou EU bude prostredníctvom prioritnej osi Technická vybavenosť v obciach s prítomnosťou MRK zabezpečovaný prístup obyvateľov z prostredia separovaných a segregovaných rómskych komunít k bývaniu, k pitnej a úžitkovej vode, adekvátnym inžinierskym sieťam a pravidelnému odvozu komunálneho odpadu v súlade s hygienickými normami</w:t>
      </w:r>
      <w:r w:rsidR="00914737" w:rsidRPr="003765E7">
        <w:rPr>
          <w:sz w:val="22"/>
          <w:szCs w:val="22"/>
        </w:rPr>
        <w:t xml:space="preserve">. Bude tiež podporovaná dostupnosť materských škôl v obciach s prítomnosťou MRK. Uvedené aktivity sú v súlade s princípmi </w:t>
      </w:r>
      <w:r w:rsidR="00914737" w:rsidRPr="003765E7">
        <w:rPr>
          <w:color w:val="000000"/>
          <w:sz w:val="22"/>
          <w:szCs w:val="22"/>
          <w:lang w:eastAsia="sk-SK"/>
        </w:rPr>
        <w:t>Programu rozvoja bývania, Dlhodobou koncepciou bývania pre marginalizované skupiny obyvateľstva a modelom</w:t>
      </w:r>
      <w:r w:rsidR="00914737" w:rsidRPr="002804CD">
        <w:rPr>
          <w:color w:val="000000"/>
          <w:sz w:val="22"/>
          <w:szCs w:val="22"/>
          <w:lang w:eastAsia="sk-SK"/>
        </w:rPr>
        <w:t xml:space="preserve"> jej financovania,</w:t>
      </w:r>
      <w:r w:rsidR="00914737" w:rsidRPr="002804CD">
        <w:rPr>
          <w:sz w:val="22"/>
          <w:szCs w:val="22"/>
          <w:lang w:eastAsia="sk-SK"/>
        </w:rPr>
        <w:t xml:space="preserve"> Koncepciou integrovaného vzdelávania rómskych detí a mládeže a i. </w:t>
      </w:r>
      <w:r w:rsidR="00914737" w:rsidRPr="002804CD">
        <w:rPr>
          <w:sz w:val="22"/>
          <w:szCs w:val="22"/>
        </w:rPr>
        <w:t xml:space="preserve">S cieľom zlepšiť prístup k pracovným príležitostiam a vytvoriť optimálne podmienky pre podporu komunitného rozvoja a komunitných služieb budú investície nasmerované aj do oblasti sociálnej infraštruktúry a budovania subjektov sociálnej ekonomiky s relevantnou konzultačno-poradenskou asistenciou. </w:t>
      </w:r>
    </w:p>
    <w:p w:rsidR="00914737" w:rsidRPr="002804CD" w:rsidRDefault="00914737" w:rsidP="00914737">
      <w:pPr>
        <w:pStyle w:val="Zarkazkladnhotextu"/>
        <w:spacing w:before="60" w:after="60"/>
        <w:ind w:left="0"/>
        <w:rPr>
          <w:sz w:val="22"/>
          <w:szCs w:val="22"/>
          <w:lang w:eastAsia="cs-CZ"/>
        </w:rPr>
      </w:pPr>
      <w:r w:rsidRPr="002804CD">
        <w:rPr>
          <w:sz w:val="22"/>
          <w:szCs w:val="22"/>
          <w:lang w:eastAsia="cs-CZ"/>
        </w:rPr>
        <w:t>Hospodársko-sociálny rozvoj jednotlivých regiónov SR v uvedených aspektoch bude adicionálne ovplyvňovať vykonávanie OP ĽZ prostredníctvom synergicky nastavených intervencií z Európskeho sociálneho fondu (ďalej len „ESF“) a Európskeho fondu regionálneho rozvoja (ďalej len EFRR“).Stratégia OP ĽZ vychádza nielen z Národného programu reforiem SR, ktorý definuje opatrenia na posilňovanie ekonomického rastu a zamestnanosti Slovenskej republiky, ale súčasne nadväzuje na Pozičný dokument Európskej komisie k Partnerskej dohode a programom SR na roky 2014 - 2020, cieľom ktorého bolo vytvorenie rámca pre dialóg medzi Európskou komisiou a SR. Tento dokument obsahuje kľúčové národno-špecifické výzvy a predstavuje predbežné názory Komisie na hlavné priority financovania na Slovensku pre verejné výdavky podporujúce rast. OP ĽZ prispieva v Partnerskej dohode k naplneniu cieľov uvedených v časti „Rast ľudského kapitálu a lepšia účasť na pracovnom trhu“, ktoré sú v súlade aj so stratégiou Európa 2020. Strategickým prínosom OP ĽZ je pozitívny sociálny vplyv zabezpečovaný poskytovaním služieb alebo tovarov zraniteľným, marginalizovaným, znevýhodneným alebo vylúčeným osobám tak, aby výsledkom bolo zvýšenie ich zamestnanosti a dosiahnutie ich sociálneho začlenenia. Dosahovanie pozitívneho sociálneho vplyvu je prepojené na vytváranie priaznivého prostredia na podporu sociálneho podnikania v rámci sociálnej ekonomiky</w:t>
      </w:r>
      <w:r w:rsidRPr="002804CD">
        <w:rPr>
          <w:vertAlign w:val="superscript"/>
          <w:lang w:eastAsia="cs-CZ"/>
        </w:rPr>
        <w:footnoteReference w:id="10"/>
      </w:r>
      <w:r w:rsidRPr="002804CD">
        <w:rPr>
          <w:sz w:val="22"/>
          <w:szCs w:val="22"/>
          <w:lang w:eastAsia="cs-CZ"/>
        </w:rPr>
        <w:t xml:space="preserve"> a sociálnych inovácií. </w:t>
      </w:r>
    </w:p>
    <w:p w:rsidR="00914737" w:rsidRPr="002804CD" w:rsidRDefault="00914737" w:rsidP="00914737">
      <w:pPr>
        <w:pStyle w:val="Zarkazkladnhotextu"/>
        <w:spacing w:before="60" w:after="60"/>
        <w:ind w:left="0"/>
        <w:rPr>
          <w:sz w:val="22"/>
          <w:szCs w:val="22"/>
        </w:rPr>
      </w:pPr>
    </w:p>
    <w:p w:rsidR="00914737" w:rsidRPr="002804CD" w:rsidRDefault="00914737" w:rsidP="00914737">
      <w:pPr>
        <w:pStyle w:val="Zarkazkladnhotextu"/>
        <w:spacing w:before="60" w:after="60"/>
        <w:ind w:left="0"/>
        <w:rPr>
          <w:sz w:val="22"/>
          <w:szCs w:val="22"/>
          <w:lang w:eastAsia="cs-CZ"/>
        </w:rPr>
      </w:pPr>
      <w:r w:rsidRPr="002804CD">
        <w:rPr>
          <w:sz w:val="22"/>
          <w:szCs w:val="22"/>
        </w:rPr>
        <w:t xml:space="preserve">Pre oblasť vzdelávania, zamestnanosti a sociálnej inklúzie bol v rámci </w:t>
      </w:r>
      <w:r w:rsidRPr="002804CD">
        <w:rPr>
          <w:b/>
          <w:sz w:val="22"/>
          <w:szCs w:val="22"/>
        </w:rPr>
        <w:t>OP ĽZ</w:t>
      </w:r>
      <w:r w:rsidRPr="002804CD">
        <w:rPr>
          <w:sz w:val="22"/>
          <w:szCs w:val="22"/>
        </w:rPr>
        <w:t xml:space="preserve"> zadefinovaný nasledovný </w:t>
      </w:r>
      <w:r w:rsidRPr="002804CD">
        <w:rPr>
          <w:b/>
          <w:sz w:val="22"/>
          <w:szCs w:val="22"/>
        </w:rPr>
        <w:t>g</w:t>
      </w:r>
      <w:r w:rsidRPr="002804CD">
        <w:rPr>
          <w:b/>
          <w:sz w:val="22"/>
          <w:szCs w:val="22"/>
          <w:lang w:eastAsia="cs-CZ"/>
        </w:rPr>
        <w:t>lobálny cieľ</w:t>
      </w:r>
      <w:r w:rsidRPr="002804CD">
        <w:rPr>
          <w:sz w:val="22"/>
          <w:szCs w:val="22"/>
          <w:lang w:eastAsia="cs-CZ"/>
        </w:rPr>
        <w:t>:</w:t>
      </w:r>
    </w:p>
    <w:p w:rsidR="00914737" w:rsidRPr="002804CD" w:rsidRDefault="00914737" w:rsidP="00914737">
      <w:pPr>
        <w:pStyle w:val="Zarkazkladnhotextu"/>
        <w:spacing w:before="60" w:after="60"/>
        <w:ind w:left="0"/>
        <w:rPr>
          <w:sz w:val="22"/>
          <w:lang w:eastAsia="cs-CZ"/>
        </w:rPr>
      </w:pPr>
    </w:p>
    <w:p w:rsidR="00914737" w:rsidRPr="002804CD" w:rsidRDefault="00914737" w:rsidP="00914737">
      <w:pPr>
        <w:pStyle w:val="Zkladntext2"/>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rPr>
          <w:b/>
        </w:rPr>
      </w:pPr>
      <w:r w:rsidRPr="002804CD">
        <w:rPr>
          <w:b/>
        </w:rPr>
        <w:t>„Podporiť rozvoj ľudských zdrojov, celoživotného učenia a ich plnohodnotného začlenenia sa na trh práce na zlepšenie ich sociálnej situácie“</w:t>
      </w:r>
    </w:p>
    <w:p w:rsidR="00914737" w:rsidRPr="002804CD" w:rsidRDefault="00914737" w:rsidP="00914737">
      <w:pPr>
        <w:spacing w:before="60" w:after="60"/>
        <w:rPr>
          <w:sz w:val="22"/>
          <w:szCs w:val="22"/>
        </w:rPr>
      </w:pPr>
    </w:p>
    <w:p w:rsidR="00914737" w:rsidRPr="002804CD" w:rsidRDefault="00914737" w:rsidP="00914737">
      <w:pPr>
        <w:spacing w:before="60" w:after="60"/>
        <w:rPr>
          <w:sz w:val="22"/>
          <w:szCs w:val="22"/>
        </w:rPr>
      </w:pPr>
      <w:r w:rsidRPr="002804CD">
        <w:rPr>
          <w:sz w:val="22"/>
          <w:szCs w:val="22"/>
        </w:rPr>
        <w:t xml:space="preserve">Dosahovanie globálneho cieľa OP ĽZ v súlade so Stratégiou Európa 2020, s cieľmi Národného programu reforiem a v nadväznosti na Partnerskú dohodu sa bude realizovať pomocou mäkkých a tvrdých (investičných) opatrení v nasledovných skôr uvedených </w:t>
      </w:r>
      <w:r w:rsidRPr="002804CD">
        <w:rPr>
          <w:b/>
          <w:bCs/>
          <w:sz w:val="22"/>
          <w:szCs w:val="22"/>
        </w:rPr>
        <w:t xml:space="preserve">prioritných osiach </w:t>
      </w:r>
      <w:r w:rsidRPr="002804CD">
        <w:rPr>
          <w:sz w:val="22"/>
          <w:szCs w:val="22"/>
        </w:rPr>
        <w:t>operačného programu:</w:t>
      </w:r>
    </w:p>
    <w:p w:rsidR="00914737" w:rsidRPr="002804CD" w:rsidRDefault="00914737" w:rsidP="00874F49">
      <w:pPr>
        <w:pStyle w:val="Style4"/>
        <w:widowControl/>
        <w:numPr>
          <w:ilvl w:val="0"/>
          <w:numId w:val="41"/>
        </w:numPr>
        <w:spacing w:before="60" w:after="60" w:line="240" w:lineRule="auto"/>
        <w:rPr>
          <w:rStyle w:val="FontStyle53"/>
          <w:b w:val="0"/>
          <w:bCs/>
          <w:szCs w:val="22"/>
          <w:lang w:eastAsia="en-US"/>
        </w:rPr>
      </w:pPr>
      <w:r w:rsidRPr="002804CD">
        <w:rPr>
          <w:rStyle w:val="FontStyle53"/>
          <w:szCs w:val="22"/>
          <w:lang w:eastAsia="en-US"/>
        </w:rPr>
        <w:t>Vzdelávanie</w:t>
      </w:r>
    </w:p>
    <w:p w:rsidR="00914737" w:rsidRPr="002804CD" w:rsidRDefault="00914737" w:rsidP="00874F49">
      <w:pPr>
        <w:pStyle w:val="Style4"/>
        <w:widowControl/>
        <w:numPr>
          <w:ilvl w:val="0"/>
          <w:numId w:val="41"/>
        </w:numPr>
        <w:spacing w:before="60" w:after="60" w:line="240" w:lineRule="auto"/>
        <w:rPr>
          <w:rStyle w:val="FontStyle53"/>
          <w:b w:val="0"/>
          <w:bCs/>
          <w:szCs w:val="22"/>
          <w:lang w:eastAsia="en-US"/>
        </w:rPr>
      </w:pPr>
      <w:r w:rsidRPr="002804CD">
        <w:rPr>
          <w:rStyle w:val="FontStyle53"/>
          <w:szCs w:val="22"/>
          <w:lang w:eastAsia="en-US"/>
        </w:rPr>
        <w:t>Zamestnanosť</w:t>
      </w:r>
    </w:p>
    <w:p w:rsidR="00914737" w:rsidRPr="002804CD" w:rsidRDefault="00914737" w:rsidP="00874F49">
      <w:pPr>
        <w:pStyle w:val="Style4"/>
        <w:widowControl/>
        <w:numPr>
          <w:ilvl w:val="0"/>
          <w:numId w:val="41"/>
        </w:numPr>
        <w:spacing w:before="60" w:after="60" w:line="240" w:lineRule="auto"/>
        <w:rPr>
          <w:rStyle w:val="FontStyle53"/>
          <w:b w:val="0"/>
          <w:bCs/>
          <w:szCs w:val="22"/>
          <w:lang w:eastAsia="en-US"/>
        </w:rPr>
      </w:pPr>
      <w:r w:rsidRPr="002804CD">
        <w:rPr>
          <w:rStyle w:val="FontStyle53"/>
          <w:szCs w:val="22"/>
          <w:lang w:eastAsia="en-US"/>
        </w:rPr>
        <w:t>Sociálne začlenenie</w:t>
      </w:r>
    </w:p>
    <w:p w:rsidR="00914737" w:rsidRPr="002804CD" w:rsidRDefault="00914737" w:rsidP="00874F49">
      <w:pPr>
        <w:pStyle w:val="Style4"/>
        <w:widowControl/>
        <w:numPr>
          <w:ilvl w:val="0"/>
          <w:numId w:val="41"/>
        </w:numPr>
        <w:spacing w:before="60" w:after="60" w:line="240" w:lineRule="auto"/>
        <w:rPr>
          <w:rStyle w:val="FontStyle53"/>
          <w:b w:val="0"/>
          <w:bCs/>
          <w:szCs w:val="22"/>
          <w:lang w:eastAsia="en-US"/>
        </w:rPr>
      </w:pPr>
      <w:r w:rsidRPr="002804CD">
        <w:rPr>
          <w:rStyle w:val="FontStyle53"/>
          <w:szCs w:val="22"/>
          <w:lang w:eastAsia="en-US"/>
        </w:rPr>
        <w:t>Integrácia marginalizovaných rómskych komunít</w:t>
      </w:r>
    </w:p>
    <w:p w:rsidR="00914737" w:rsidRPr="002804CD" w:rsidRDefault="00914737" w:rsidP="00874F49">
      <w:pPr>
        <w:pStyle w:val="Style4"/>
        <w:widowControl/>
        <w:numPr>
          <w:ilvl w:val="0"/>
          <w:numId w:val="41"/>
        </w:numPr>
        <w:spacing w:before="60" w:after="60" w:line="240" w:lineRule="auto"/>
        <w:rPr>
          <w:rStyle w:val="FontStyle53"/>
          <w:b w:val="0"/>
          <w:bCs/>
          <w:szCs w:val="22"/>
          <w:lang w:eastAsia="en-US"/>
        </w:rPr>
      </w:pPr>
      <w:r w:rsidRPr="002804CD">
        <w:rPr>
          <w:rStyle w:val="FontStyle53"/>
          <w:szCs w:val="22"/>
          <w:lang w:eastAsia="en-US"/>
        </w:rPr>
        <w:t>Technická vybavenosť v obciach s prítomnosťou marginalizovaných rómskych komunít</w:t>
      </w:r>
    </w:p>
    <w:p w:rsidR="00914737" w:rsidRPr="002804CD" w:rsidRDefault="00914737" w:rsidP="00874F49">
      <w:pPr>
        <w:pStyle w:val="Style4"/>
        <w:widowControl/>
        <w:numPr>
          <w:ilvl w:val="0"/>
          <w:numId w:val="41"/>
        </w:numPr>
        <w:spacing w:before="60" w:after="60" w:line="240" w:lineRule="auto"/>
        <w:rPr>
          <w:rStyle w:val="FontStyle53"/>
          <w:b w:val="0"/>
          <w:bCs/>
          <w:szCs w:val="22"/>
          <w:lang w:eastAsia="en-US"/>
        </w:rPr>
      </w:pPr>
      <w:r w:rsidRPr="002804CD">
        <w:rPr>
          <w:rStyle w:val="FontStyle53"/>
          <w:szCs w:val="22"/>
          <w:lang w:eastAsia="en-US"/>
        </w:rPr>
        <w:t>Technická pomoc</w:t>
      </w:r>
    </w:p>
    <w:p w:rsidR="00914737" w:rsidRDefault="00914737" w:rsidP="00914737">
      <w:pPr>
        <w:spacing w:before="60" w:after="60"/>
        <w:rPr>
          <w:sz w:val="22"/>
          <w:szCs w:val="22"/>
        </w:rPr>
      </w:pPr>
      <w:r w:rsidRPr="002804CD">
        <w:rPr>
          <w:sz w:val="22"/>
          <w:szCs w:val="22"/>
        </w:rPr>
        <w:t>Mäkké opatrenia sa budú vykonávať prostredníctvom ESF v rámci prioritných osí zameraných na vzdelávanie, zamestnanosť, sociálne začlenenie a integráciu marginalizovaných rómskych komunít. Investičné opatrenia prostredníctvom EFRR bude realizovať prioritná os zameraná na technickú vybavenosť v obciach s prítomnosťou marginalizovaných rómskych komunít. Samostatná prioritná os Technická pomoc je určená na vykonávanie operačného programu v rámci riadiaceho a sprostredkovateľských orgánov pod riadiacim orgánom a predstavuje podporu z uvedených finančných zdrojov EÚ pre realizáciu ostatných vyššie uvedených prioritných osí.</w:t>
      </w:r>
    </w:p>
    <w:p w:rsidR="00884FF7" w:rsidRPr="002804CD" w:rsidRDefault="00884FF7" w:rsidP="00914737">
      <w:pPr>
        <w:spacing w:before="60" w:after="60"/>
        <w:rPr>
          <w:sz w:val="22"/>
          <w:szCs w:val="22"/>
        </w:rPr>
      </w:pPr>
      <w:r>
        <w:rPr>
          <w:sz w:val="22"/>
          <w:szCs w:val="22"/>
        </w:rPr>
        <w:t>V rámci OP ĽZ je otvorený priestor na podporu uplatňovania sociálnych aspektov vo verejnom obstarávaní bez ohľadu na zdroj financovania.</w:t>
      </w:r>
    </w:p>
    <w:p w:rsidR="009C423C" w:rsidRDefault="00914737" w:rsidP="00B74716">
      <w:pPr>
        <w:spacing w:before="60" w:after="60"/>
        <w:rPr>
          <w:sz w:val="22"/>
          <w:szCs w:val="22"/>
        </w:rPr>
      </w:pPr>
      <w:r w:rsidRPr="002804CD">
        <w:rPr>
          <w:sz w:val="22"/>
          <w:szCs w:val="22"/>
        </w:rPr>
        <w:t>Prioritné osi operačného programu v ďalších kapitolách definujú čiastkové potreby, výzvy a opatrenia, ktoré sa plánujú napĺňať prostredníctvom tematických cieľov, investičných priorít a špecifických cieľov. Realizácia opatrení bude posudzovaná v súlade s nariadeniami Európskeho parlamentu a Rady tiež z pohľadu poskytovania štátnej pomoci. Prínosy opatrení realizovaných v rámci jednotlivých investičných priorít budú cielené a merateľné prostredníctvom ukazovateľov definovaných v príslušných kapitolách operačného programu</w:t>
      </w:r>
      <w:r w:rsidR="009C423C" w:rsidRPr="002804CD">
        <w:rPr>
          <w:sz w:val="22"/>
          <w:szCs w:val="22"/>
        </w:rPr>
        <w:t xml:space="preserve">. </w:t>
      </w:r>
    </w:p>
    <w:p w:rsidR="00EC1146" w:rsidRDefault="00EC1146" w:rsidP="00B74716">
      <w:pPr>
        <w:spacing w:before="60" w:after="60"/>
        <w:rPr>
          <w:sz w:val="22"/>
          <w:szCs w:val="22"/>
        </w:rPr>
      </w:pPr>
    </w:p>
    <w:p w:rsidR="00FF7ACE" w:rsidRPr="00EC1146" w:rsidRDefault="00FF7ACE" w:rsidP="00FF7ACE">
      <w:pPr>
        <w:pStyle w:val="Nadpis3"/>
        <w:numPr>
          <w:ilvl w:val="2"/>
          <w:numId w:val="71"/>
        </w:numPr>
        <w:spacing w:before="60" w:after="60"/>
        <w:rPr>
          <w:rStyle w:val="Nadpis3-OP"/>
        </w:rPr>
      </w:pPr>
      <w:bookmarkStart w:id="9" w:name="_Toc387648252"/>
      <w:bookmarkEnd w:id="8"/>
      <w:r w:rsidRPr="00EC1146">
        <w:rPr>
          <w:rStyle w:val="Nadpis3-OP"/>
        </w:rPr>
        <w:t>Zdôvodnenie výberu tematických cieľov a korešpondujúcich investičných priorít s ohľadom na Partnerskú dohodu, založené na identifikácii regionálnych, resp. národných potrieb vrátane potreby adresovať príležitosti identifikované v odporúčaniach špecifických pre krajinu prijatých na základe čl. 121(2) TFEU a relevantných odporúčaní Rady prijatých na základe čl. 148(4) TFEU, berúc do úvahy ex-ante hodnotenie</w:t>
      </w:r>
      <w:bookmarkEnd w:id="9"/>
    </w:p>
    <w:p w:rsidR="00FF7ACE" w:rsidRDefault="00FF7ACE" w:rsidP="00AD4A71">
      <w:pPr>
        <w:spacing w:before="60" w:after="60"/>
        <w:rPr>
          <w:b/>
          <w:i/>
          <w:sz w:val="20"/>
          <w:szCs w:val="20"/>
          <w:u w:val="single"/>
        </w:rPr>
      </w:pPr>
    </w:p>
    <w:p w:rsidR="00FF7ACE" w:rsidRPr="002804CD" w:rsidRDefault="00FF7ACE" w:rsidP="00AD4A71">
      <w:pPr>
        <w:spacing w:before="60" w:after="60"/>
        <w:rPr>
          <w:b/>
          <w:i/>
          <w:sz w:val="20"/>
          <w:szCs w:val="20"/>
          <w:u w:val="single"/>
        </w:rPr>
      </w:pPr>
    </w:p>
    <w:p w:rsidR="005C71C3" w:rsidRDefault="002C3ADE" w:rsidP="00817481">
      <w:pPr>
        <w:rPr>
          <w:sz w:val="20"/>
          <w:szCs w:val="20"/>
        </w:rPr>
      </w:pPr>
      <w:r w:rsidRPr="002804CD">
        <w:rPr>
          <w:b/>
          <w:i/>
          <w:sz w:val="20"/>
          <w:szCs w:val="20"/>
          <w:u w:val="single"/>
        </w:rPr>
        <w:t>Tabuľka č. 1:</w:t>
      </w:r>
      <w:r w:rsidRPr="002804CD">
        <w:rPr>
          <w:sz w:val="20"/>
          <w:szCs w:val="20"/>
        </w:rPr>
        <w:t xml:space="preserve"> </w:t>
      </w:r>
      <w:r w:rsidR="00A40A28" w:rsidRPr="002804CD">
        <w:rPr>
          <w:sz w:val="20"/>
          <w:szCs w:val="20"/>
        </w:rPr>
        <w:t>Odôvodnenie výberu</w:t>
      </w:r>
      <w:r w:rsidRPr="002804CD">
        <w:rPr>
          <w:sz w:val="20"/>
          <w:szCs w:val="20"/>
        </w:rPr>
        <w:t xml:space="preserve"> tematických cieľov a investičných priorít</w:t>
      </w:r>
    </w:p>
    <w:tbl>
      <w:tblPr>
        <w:tblStyle w:val="Mriekatabuky"/>
        <w:tblW w:w="5000" w:type="pct"/>
        <w:tblCellMar>
          <w:left w:w="57" w:type="dxa"/>
          <w:right w:w="57" w:type="dxa"/>
        </w:tblCellMar>
        <w:tblLook w:val="04A0"/>
      </w:tblPr>
      <w:tblGrid>
        <w:gridCol w:w="1666"/>
        <w:gridCol w:w="1983"/>
        <w:gridCol w:w="5536"/>
      </w:tblGrid>
      <w:tr w:rsidR="00274BE1" w:rsidRPr="00877B93" w:rsidTr="00274BE1">
        <w:tc>
          <w:tcPr>
            <w:tcW w:w="1666" w:type="dxa"/>
            <w:shd w:val="clear" w:color="auto" w:fill="8DB3E2" w:themeFill="text2" w:themeFillTint="66"/>
            <w:vAlign w:val="center"/>
          </w:tcPr>
          <w:p w:rsidR="00274BE1" w:rsidRPr="00877B93" w:rsidRDefault="00274BE1" w:rsidP="00274BE1">
            <w:pPr>
              <w:pStyle w:val="Style26"/>
              <w:spacing w:line="240" w:lineRule="auto"/>
              <w:jc w:val="left"/>
              <w:rPr>
                <w:rStyle w:val="FontStyle98"/>
                <w:bCs/>
                <w:szCs w:val="20"/>
                <w:lang w:eastAsia="en-US"/>
              </w:rPr>
            </w:pPr>
            <w:r w:rsidRPr="00877B93">
              <w:rPr>
                <w:rStyle w:val="FontStyle98"/>
                <w:bCs/>
                <w:szCs w:val="20"/>
                <w:lang w:eastAsia="en-US"/>
              </w:rPr>
              <w:t>Vybraný tematický cieľ</w:t>
            </w:r>
          </w:p>
        </w:tc>
        <w:tc>
          <w:tcPr>
            <w:tcW w:w="1983" w:type="dxa"/>
            <w:shd w:val="clear" w:color="auto" w:fill="8DB3E2" w:themeFill="text2" w:themeFillTint="66"/>
            <w:vAlign w:val="center"/>
          </w:tcPr>
          <w:p w:rsidR="00274BE1" w:rsidRPr="00877B93" w:rsidRDefault="00274BE1" w:rsidP="00274BE1">
            <w:pPr>
              <w:pStyle w:val="Style26"/>
              <w:spacing w:line="240" w:lineRule="auto"/>
              <w:jc w:val="left"/>
              <w:rPr>
                <w:rStyle w:val="FontStyle98"/>
                <w:bCs/>
                <w:szCs w:val="20"/>
                <w:lang w:eastAsia="en-US"/>
              </w:rPr>
            </w:pPr>
            <w:r w:rsidRPr="00877B93">
              <w:rPr>
                <w:rStyle w:val="FontStyle98"/>
                <w:bCs/>
                <w:szCs w:val="20"/>
                <w:lang w:eastAsia="en-US"/>
              </w:rPr>
              <w:t>Vybrané</w:t>
            </w:r>
          </w:p>
          <w:p w:rsidR="00274BE1" w:rsidRPr="00877B93" w:rsidRDefault="00274BE1" w:rsidP="00274BE1">
            <w:pPr>
              <w:pStyle w:val="Style26"/>
              <w:spacing w:line="240" w:lineRule="auto"/>
              <w:jc w:val="left"/>
              <w:rPr>
                <w:rStyle w:val="FontStyle98"/>
                <w:bCs/>
                <w:szCs w:val="20"/>
                <w:lang w:eastAsia="en-US"/>
              </w:rPr>
            </w:pPr>
            <w:r w:rsidRPr="00877B93">
              <w:rPr>
                <w:rStyle w:val="FontStyle98"/>
                <w:bCs/>
                <w:szCs w:val="20"/>
                <w:lang w:eastAsia="en-US"/>
              </w:rPr>
              <w:t>investičné</w:t>
            </w:r>
          </w:p>
          <w:p w:rsidR="00274BE1" w:rsidRPr="00877B93" w:rsidRDefault="00274BE1" w:rsidP="00274BE1">
            <w:pPr>
              <w:pStyle w:val="Style26"/>
              <w:spacing w:line="240" w:lineRule="auto"/>
              <w:jc w:val="left"/>
              <w:rPr>
                <w:rStyle w:val="FontStyle98"/>
                <w:bCs/>
                <w:szCs w:val="20"/>
                <w:lang w:eastAsia="en-US"/>
              </w:rPr>
            </w:pPr>
            <w:r w:rsidRPr="00877B93">
              <w:rPr>
                <w:rStyle w:val="FontStyle98"/>
                <w:bCs/>
                <w:szCs w:val="20"/>
                <w:lang w:eastAsia="en-US"/>
              </w:rPr>
              <w:t>priority</w:t>
            </w:r>
          </w:p>
        </w:tc>
        <w:tc>
          <w:tcPr>
            <w:tcW w:w="5537" w:type="dxa"/>
            <w:shd w:val="clear" w:color="auto" w:fill="8DB3E2" w:themeFill="text2" w:themeFillTint="66"/>
            <w:vAlign w:val="center"/>
          </w:tcPr>
          <w:p w:rsidR="00274BE1" w:rsidRPr="00877B93" w:rsidRDefault="00274BE1" w:rsidP="00274BE1">
            <w:pPr>
              <w:pStyle w:val="Style26"/>
              <w:spacing w:line="240" w:lineRule="auto"/>
              <w:jc w:val="left"/>
              <w:rPr>
                <w:rStyle w:val="FontStyle94"/>
                <w:sz w:val="20"/>
                <w:szCs w:val="20"/>
              </w:rPr>
            </w:pPr>
            <w:r w:rsidRPr="00877B93">
              <w:rPr>
                <w:rStyle w:val="FontStyle98"/>
                <w:bCs/>
                <w:szCs w:val="20"/>
                <w:lang w:eastAsia="en-US"/>
              </w:rPr>
              <w:t>Zdôvodnenie výberu</w:t>
            </w:r>
          </w:p>
        </w:tc>
      </w:tr>
      <w:tr w:rsidR="00274BE1" w:rsidRPr="006B6355" w:rsidTr="00A144D4">
        <w:tc>
          <w:tcPr>
            <w:tcW w:w="1666" w:type="dxa"/>
            <w:vMerge w:val="restart"/>
          </w:tcPr>
          <w:p w:rsidR="00274BE1" w:rsidRPr="00877B93" w:rsidRDefault="00274BE1" w:rsidP="003765E7">
            <w:pPr>
              <w:spacing w:before="60" w:after="180"/>
              <w:rPr>
                <w:sz w:val="20"/>
                <w:szCs w:val="20"/>
                <w:lang w:eastAsia="sk-SK"/>
              </w:rPr>
            </w:pPr>
            <w:r w:rsidRPr="00877B93">
              <w:rPr>
                <w:sz w:val="20"/>
                <w:szCs w:val="20"/>
                <w:lang w:eastAsia="sk-SK"/>
              </w:rPr>
              <w:t xml:space="preserve">(ESF) </w:t>
            </w:r>
          </w:p>
          <w:p w:rsidR="00274BE1" w:rsidRPr="00877B93" w:rsidRDefault="00274BE1" w:rsidP="003765E7">
            <w:pPr>
              <w:spacing w:before="60" w:after="180"/>
              <w:jc w:val="left"/>
              <w:rPr>
                <w:sz w:val="20"/>
                <w:szCs w:val="20"/>
              </w:rPr>
            </w:pPr>
            <w:r w:rsidRPr="00877B93">
              <w:rPr>
                <w:b/>
                <w:sz w:val="20"/>
                <w:szCs w:val="20"/>
                <w:lang w:eastAsia="sk-SK"/>
              </w:rPr>
              <w:t>Investovanie do vzdelania, školení a odbornej prípravy, ako aj zručností a celoživotného vzdelávania</w:t>
            </w:r>
          </w:p>
        </w:tc>
        <w:tc>
          <w:tcPr>
            <w:tcW w:w="1983" w:type="dxa"/>
          </w:tcPr>
          <w:p w:rsidR="00274BE1" w:rsidRPr="00877B93" w:rsidRDefault="00274BE1" w:rsidP="003765E7">
            <w:pPr>
              <w:spacing w:before="60" w:after="180"/>
              <w:jc w:val="left"/>
              <w:rPr>
                <w:sz w:val="20"/>
                <w:szCs w:val="20"/>
              </w:rPr>
            </w:pPr>
            <w:r w:rsidRPr="00877B93">
              <w:rPr>
                <w:rStyle w:val="FontStyle96"/>
                <w:i w:val="0"/>
                <w:sz w:val="20"/>
                <w:szCs w:val="20"/>
                <w:lang w:eastAsia="en-US"/>
              </w:rPr>
              <w:t>Zvyšovanie významu trhu práce v oblasti systémov vzdelávania a odbornej prípravy, uľahčovanie prechodu od vzdelávania k zamestnanosti a zlepšovanie systémov odborného vzdelávania a prípravy a ich kvality, a to aj prostredníctvom mechanizmov na predvídanie zručností, úpravy učebných plánov a vytvárania a rozvoja systémov vzdelávania na pracovisku vrátane systémov duálneho vzdelávania a odborného vzdelávania</w:t>
            </w:r>
          </w:p>
        </w:tc>
        <w:tc>
          <w:tcPr>
            <w:tcW w:w="5537" w:type="dxa"/>
          </w:tcPr>
          <w:p w:rsidR="00274BE1" w:rsidRPr="006B6355" w:rsidRDefault="00274BE1" w:rsidP="003765E7">
            <w:pPr>
              <w:spacing w:before="60" w:after="180"/>
              <w:ind w:left="37"/>
              <w:rPr>
                <w:sz w:val="20"/>
                <w:szCs w:val="20"/>
                <w:lang w:eastAsia="sk-SK"/>
              </w:rPr>
            </w:pPr>
            <w:r w:rsidRPr="006B6355">
              <w:rPr>
                <w:sz w:val="20"/>
                <w:szCs w:val="20"/>
                <w:lang w:eastAsia="sk-SK"/>
              </w:rPr>
              <w:t>Pozičný dokument EK k Partnerskej dohode a programom SR  2014-2020</w:t>
            </w:r>
          </w:p>
          <w:p w:rsidR="00274BE1" w:rsidRPr="006B6355" w:rsidRDefault="00274BE1" w:rsidP="003765E7">
            <w:pPr>
              <w:spacing w:before="60" w:after="180"/>
              <w:ind w:left="37"/>
              <w:rPr>
                <w:sz w:val="20"/>
                <w:szCs w:val="20"/>
                <w:lang w:eastAsia="sk-SK"/>
              </w:rPr>
            </w:pPr>
            <w:r w:rsidRPr="006B6355">
              <w:rPr>
                <w:sz w:val="20"/>
                <w:szCs w:val="20"/>
                <w:lang w:eastAsia="sk-SK"/>
              </w:rPr>
              <w:t xml:space="preserve">Odporúčanie Rady, ktoré sa týka národného programu reforiem SR 2013 </w:t>
            </w:r>
          </w:p>
          <w:p w:rsidR="00274BE1" w:rsidRPr="006B6355" w:rsidRDefault="00274BE1" w:rsidP="003765E7">
            <w:pPr>
              <w:spacing w:before="60" w:after="180"/>
              <w:ind w:left="37"/>
              <w:rPr>
                <w:sz w:val="20"/>
                <w:szCs w:val="20"/>
                <w:lang w:eastAsia="sk-SK"/>
              </w:rPr>
            </w:pPr>
            <w:r w:rsidRPr="006B6355">
              <w:rPr>
                <w:sz w:val="20"/>
                <w:szCs w:val="20"/>
                <w:lang w:eastAsia="sk-SK"/>
              </w:rPr>
              <w:t xml:space="preserve">Poznatkami k prosperite-Stratégia výskumu a inovácií pre inteligentnú špecializáciu SR (RIS3 SK) </w:t>
            </w:r>
          </w:p>
          <w:p w:rsidR="00274BE1" w:rsidRPr="006B6355" w:rsidRDefault="00274BE1" w:rsidP="003765E7">
            <w:pPr>
              <w:spacing w:before="60" w:after="180"/>
              <w:ind w:left="37"/>
              <w:rPr>
                <w:sz w:val="20"/>
                <w:szCs w:val="20"/>
                <w:lang w:eastAsia="sk-SK"/>
              </w:rPr>
            </w:pPr>
            <w:r w:rsidRPr="006B6355">
              <w:rPr>
                <w:sz w:val="20"/>
                <w:szCs w:val="20"/>
                <w:lang w:eastAsia="sk-SK"/>
              </w:rPr>
              <w:t xml:space="preserve">nízke prepojenie vzdelávania s trhom práce, potreba zabezpečiť rozvoj duálneho a odborného vzdelávania, nízka podpora praktickej prípravy a spolupráce so zamestnávateľmi </w:t>
            </w:r>
          </w:p>
          <w:p w:rsidR="00274BE1" w:rsidRPr="006B6355" w:rsidRDefault="00274BE1" w:rsidP="003765E7">
            <w:pPr>
              <w:spacing w:before="60" w:after="180"/>
              <w:ind w:left="37"/>
              <w:rPr>
                <w:sz w:val="20"/>
                <w:szCs w:val="20"/>
                <w:lang w:eastAsia="sk-SK"/>
              </w:rPr>
            </w:pPr>
            <w:r w:rsidRPr="006B6355">
              <w:rPr>
                <w:sz w:val="20"/>
                <w:szCs w:val="20"/>
                <w:lang w:eastAsia="sk-SK"/>
              </w:rPr>
              <w:t>nízka prírodovedná, matematická a finančná gramotnosť, jazykové kompetencie a IKT zručnosti, kreatívne myslenie</w:t>
            </w:r>
          </w:p>
          <w:p w:rsidR="00274BE1" w:rsidRPr="006B6355" w:rsidRDefault="00274BE1" w:rsidP="003765E7">
            <w:pPr>
              <w:spacing w:before="60" w:after="180"/>
              <w:ind w:left="37"/>
              <w:rPr>
                <w:sz w:val="20"/>
                <w:szCs w:val="20"/>
                <w:lang w:eastAsia="sk-SK"/>
              </w:rPr>
            </w:pPr>
            <w:r w:rsidRPr="006B6355">
              <w:rPr>
                <w:sz w:val="20"/>
                <w:szCs w:val="20"/>
                <w:lang w:eastAsia="sk-SK"/>
              </w:rPr>
              <w:t>nedostatočný rozsah inkluzívneho vzdelávania</w:t>
            </w:r>
          </w:p>
          <w:p w:rsidR="00274BE1" w:rsidRPr="006B6355" w:rsidRDefault="00274BE1" w:rsidP="003765E7">
            <w:pPr>
              <w:spacing w:before="60" w:after="180"/>
              <w:ind w:left="37"/>
              <w:rPr>
                <w:sz w:val="20"/>
                <w:szCs w:val="20"/>
                <w:lang w:eastAsia="sk-SK"/>
              </w:rPr>
            </w:pPr>
            <w:r w:rsidRPr="006B6355">
              <w:rPr>
                <w:sz w:val="20"/>
                <w:szCs w:val="20"/>
                <w:lang w:eastAsia="sk-SK"/>
              </w:rPr>
              <w:t>nízky záujem o odborné vzdelávanie a prípravu</w:t>
            </w:r>
          </w:p>
          <w:p w:rsidR="00274BE1" w:rsidRPr="00877B93" w:rsidRDefault="00274BE1" w:rsidP="003765E7">
            <w:pPr>
              <w:spacing w:before="60" w:after="180"/>
              <w:ind w:left="37"/>
              <w:rPr>
                <w:sz w:val="20"/>
                <w:szCs w:val="20"/>
                <w:lang w:eastAsia="sk-SK"/>
              </w:rPr>
            </w:pPr>
            <w:r w:rsidRPr="006B6355">
              <w:rPr>
                <w:sz w:val="20"/>
                <w:szCs w:val="20"/>
                <w:lang w:eastAsia="sk-SK"/>
              </w:rPr>
              <w:t>nedostatočné materiálno-technické vybavenie škôl</w:t>
            </w:r>
          </w:p>
        </w:tc>
      </w:tr>
      <w:tr w:rsidR="00274BE1" w:rsidRPr="006B6355"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jc w:val="left"/>
              <w:rPr>
                <w:sz w:val="20"/>
                <w:szCs w:val="20"/>
              </w:rPr>
            </w:pPr>
            <w:r w:rsidRPr="006B6355">
              <w:rPr>
                <w:rStyle w:val="FontStyle96"/>
                <w:i w:val="0"/>
                <w:sz w:val="20"/>
                <w:szCs w:val="20"/>
                <w:lang w:eastAsia="en-US"/>
              </w:rPr>
              <w:t>Zlepšenie kvality, efektívnosti a prístupu k terciárnemu a ekvivalentnému vzdelávaniu s cieľom zvýšiť počet študujúcich a úroveň vzdelania, najmä v prípade znevýhodnených skupín</w:t>
            </w:r>
          </w:p>
        </w:tc>
        <w:tc>
          <w:tcPr>
            <w:tcW w:w="5537" w:type="dxa"/>
          </w:tcPr>
          <w:p w:rsidR="00274BE1" w:rsidRPr="006B6355" w:rsidRDefault="00274BE1" w:rsidP="003765E7">
            <w:pPr>
              <w:spacing w:before="60" w:after="180"/>
              <w:ind w:left="37"/>
              <w:rPr>
                <w:sz w:val="20"/>
                <w:szCs w:val="20"/>
                <w:lang w:eastAsia="sk-SK"/>
              </w:rPr>
            </w:pPr>
            <w:r w:rsidRPr="006B6355">
              <w:rPr>
                <w:sz w:val="20"/>
                <w:szCs w:val="20"/>
                <w:lang w:eastAsia="sk-SK"/>
              </w:rPr>
              <w:t>Pozičný dokument EK k Partnerskej dohode a programom SR  2014-2020</w:t>
            </w:r>
          </w:p>
          <w:p w:rsidR="00274BE1" w:rsidRPr="006B6355" w:rsidRDefault="00274BE1" w:rsidP="003765E7">
            <w:pPr>
              <w:spacing w:before="60" w:after="180"/>
              <w:ind w:left="37"/>
              <w:rPr>
                <w:sz w:val="20"/>
                <w:szCs w:val="20"/>
                <w:lang w:eastAsia="sk-SK"/>
              </w:rPr>
            </w:pPr>
            <w:r w:rsidRPr="006B6355">
              <w:rPr>
                <w:sz w:val="20"/>
                <w:szCs w:val="20"/>
                <w:lang w:eastAsia="sk-SK"/>
              </w:rPr>
              <w:t xml:space="preserve">Odporúčanie Rady, ktoré sa týka národného programu reforiem SR 2013 </w:t>
            </w:r>
          </w:p>
          <w:p w:rsidR="00274BE1" w:rsidRPr="006B6355" w:rsidRDefault="00274BE1" w:rsidP="003765E7">
            <w:pPr>
              <w:spacing w:before="60" w:after="180"/>
              <w:ind w:left="37"/>
              <w:rPr>
                <w:sz w:val="20"/>
                <w:szCs w:val="20"/>
                <w:lang w:eastAsia="sk-SK"/>
              </w:rPr>
            </w:pPr>
            <w:r w:rsidRPr="006B6355">
              <w:rPr>
                <w:sz w:val="20"/>
                <w:szCs w:val="20"/>
              </w:rPr>
              <w:t>Národný program rozvoja životných podmienok osôb so zdravotným postihnutím  2014–2020</w:t>
            </w:r>
          </w:p>
          <w:p w:rsidR="00274BE1" w:rsidRPr="006B6355" w:rsidRDefault="00274BE1" w:rsidP="003765E7">
            <w:pPr>
              <w:spacing w:before="60" w:after="180"/>
              <w:ind w:left="37"/>
              <w:rPr>
                <w:sz w:val="20"/>
                <w:szCs w:val="20"/>
                <w:lang w:eastAsia="sk-SK"/>
              </w:rPr>
            </w:pPr>
            <w:r w:rsidRPr="006B6355">
              <w:rPr>
                <w:sz w:val="20"/>
                <w:szCs w:val="20"/>
                <w:lang w:eastAsia="sk-SK"/>
              </w:rPr>
              <w:t>Poznatkami k prosperite - Stratégia výskumu a inovácií pre inteligentnú špecializáciu SR (RIS3 SK)</w:t>
            </w:r>
          </w:p>
          <w:p w:rsidR="00274BE1" w:rsidRPr="006B6355" w:rsidRDefault="00274BE1" w:rsidP="003765E7">
            <w:pPr>
              <w:spacing w:before="60" w:after="180"/>
              <w:ind w:left="37"/>
              <w:rPr>
                <w:sz w:val="20"/>
                <w:szCs w:val="20"/>
                <w:lang w:eastAsia="sk-SK"/>
              </w:rPr>
            </w:pPr>
            <w:r w:rsidRPr="006B6355">
              <w:rPr>
                <w:sz w:val="20"/>
                <w:szCs w:val="20"/>
                <w:lang w:eastAsia="sk-SK"/>
              </w:rPr>
              <w:t>Výročná správa o stave vysokého školstva 2012</w:t>
            </w:r>
          </w:p>
          <w:p w:rsidR="00274BE1" w:rsidRPr="006B6355" w:rsidRDefault="00274BE1" w:rsidP="003765E7">
            <w:pPr>
              <w:spacing w:before="60" w:after="180"/>
              <w:ind w:left="37"/>
              <w:rPr>
                <w:sz w:val="20"/>
                <w:szCs w:val="20"/>
                <w:lang w:eastAsia="sk-SK"/>
              </w:rPr>
            </w:pPr>
            <w:r w:rsidRPr="006B6355">
              <w:rPr>
                <w:sz w:val="20"/>
                <w:szCs w:val="20"/>
                <w:lang w:eastAsia="sk-SK"/>
              </w:rPr>
              <w:t>nesúlad poskytovaného vzdelávania s potrebami trhu práce, rast podielu nezamestnaných absolventov VŠ</w:t>
            </w:r>
          </w:p>
          <w:p w:rsidR="00274BE1" w:rsidRPr="006B6355" w:rsidRDefault="00274BE1" w:rsidP="003765E7">
            <w:pPr>
              <w:spacing w:before="60" w:after="180"/>
              <w:ind w:left="37"/>
              <w:rPr>
                <w:sz w:val="20"/>
                <w:szCs w:val="20"/>
                <w:lang w:eastAsia="sk-SK"/>
              </w:rPr>
            </w:pPr>
            <w:r w:rsidRPr="006B6355">
              <w:rPr>
                <w:sz w:val="20"/>
                <w:szCs w:val="20"/>
                <w:lang w:eastAsia="sk-SK"/>
              </w:rPr>
              <w:t>nízky podiel absolventov STEM</w:t>
            </w:r>
          </w:p>
          <w:p w:rsidR="00274BE1" w:rsidRPr="006B6355" w:rsidRDefault="00274BE1" w:rsidP="003765E7">
            <w:pPr>
              <w:spacing w:before="60" w:after="180"/>
              <w:ind w:left="37"/>
              <w:rPr>
                <w:sz w:val="20"/>
                <w:szCs w:val="20"/>
                <w:lang w:eastAsia="sk-SK"/>
              </w:rPr>
            </w:pPr>
            <w:r w:rsidRPr="006B6355">
              <w:rPr>
                <w:sz w:val="20"/>
                <w:szCs w:val="20"/>
                <w:lang w:eastAsia="sk-SK"/>
              </w:rPr>
              <w:t>požiadavka kvality a rozvoja ľudských zdrojov v oblasti výskumu a vývoja</w:t>
            </w:r>
          </w:p>
          <w:p w:rsidR="00274BE1" w:rsidRPr="00877B93" w:rsidRDefault="00274BE1" w:rsidP="003765E7">
            <w:pPr>
              <w:spacing w:before="60" w:after="180"/>
              <w:ind w:left="37"/>
              <w:rPr>
                <w:sz w:val="20"/>
                <w:szCs w:val="20"/>
                <w:lang w:eastAsia="sk-SK"/>
              </w:rPr>
            </w:pPr>
            <w:r w:rsidRPr="006B6355">
              <w:rPr>
                <w:sz w:val="20"/>
                <w:szCs w:val="20"/>
                <w:lang w:eastAsia="sk-SK"/>
              </w:rPr>
              <w:t>absencia systému hodnotenia kvality</w:t>
            </w:r>
          </w:p>
        </w:tc>
      </w:tr>
      <w:tr w:rsidR="00274BE1" w:rsidRPr="006B6355"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jc w:val="left"/>
              <w:rPr>
                <w:sz w:val="20"/>
                <w:szCs w:val="20"/>
              </w:rPr>
            </w:pPr>
            <w:r w:rsidRPr="006B6355">
              <w:rPr>
                <w:sz w:val="20"/>
                <w:szCs w:val="20"/>
                <w:lang w:eastAsia="sk-SK"/>
              </w:rPr>
              <w:t>Zlepšenie rovnakého prístupu k celoživotnému vzdelávaniu pre všetky vekové skupiny v rámci formálneho, neformálneho a bežného vzdelávania, zvyšovanie vedomostí, zručností a spôsobilostí pracovnej sily a podpora flexibilných spôsobov vzdelávania prostredníctvom usmerňovania pri výbere povolania a potvrdzovania nadobudnutých kompetencií</w:t>
            </w:r>
          </w:p>
        </w:tc>
        <w:tc>
          <w:tcPr>
            <w:tcW w:w="5537" w:type="dxa"/>
          </w:tcPr>
          <w:p w:rsidR="00274BE1" w:rsidRPr="006B6355" w:rsidRDefault="00274BE1" w:rsidP="003765E7">
            <w:pPr>
              <w:spacing w:before="60" w:after="180"/>
              <w:ind w:left="37"/>
              <w:rPr>
                <w:sz w:val="20"/>
                <w:szCs w:val="20"/>
                <w:lang w:eastAsia="sk-SK"/>
              </w:rPr>
            </w:pPr>
            <w:r w:rsidRPr="006B6355">
              <w:rPr>
                <w:sz w:val="20"/>
                <w:szCs w:val="20"/>
                <w:lang w:eastAsia="sk-SK"/>
              </w:rPr>
              <w:t>Pozičný dokument EK k Partnerskej dohode a programom SR  2014-2020</w:t>
            </w:r>
          </w:p>
          <w:p w:rsidR="00274BE1" w:rsidRPr="006B6355" w:rsidRDefault="00274BE1" w:rsidP="003765E7">
            <w:pPr>
              <w:spacing w:before="60" w:after="180"/>
              <w:ind w:left="37"/>
              <w:rPr>
                <w:sz w:val="20"/>
                <w:szCs w:val="20"/>
                <w:lang w:eastAsia="sk-SK"/>
              </w:rPr>
            </w:pPr>
            <w:r w:rsidRPr="006B6355">
              <w:rPr>
                <w:sz w:val="20"/>
                <w:szCs w:val="20"/>
                <w:lang w:eastAsia="sk-SK"/>
              </w:rPr>
              <w:t>Odporúčanie Rady, ktoré sa týka národného programu reforiem SR 2012,2013</w:t>
            </w:r>
          </w:p>
          <w:p w:rsidR="00274BE1" w:rsidRPr="006B6355" w:rsidRDefault="00274BE1" w:rsidP="003765E7">
            <w:pPr>
              <w:spacing w:before="60" w:after="180"/>
              <w:ind w:left="37"/>
              <w:rPr>
                <w:sz w:val="20"/>
                <w:szCs w:val="20"/>
                <w:lang w:eastAsia="sk-SK"/>
              </w:rPr>
            </w:pPr>
            <w:r w:rsidRPr="006B6355">
              <w:rPr>
                <w:sz w:val="20"/>
                <w:szCs w:val="20"/>
                <w:lang w:eastAsia="sk-SK"/>
              </w:rPr>
              <w:t>Stratégia SR pre mládež 2014–2020 a „Koncepcia rozvoja práce s mládežou“</w:t>
            </w:r>
          </w:p>
          <w:p w:rsidR="00274BE1" w:rsidRPr="006B6355" w:rsidRDefault="00274BE1" w:rsidP="003765E7">
            <w:pPr>
              <w:spacing w:before="60" w:after="180"/>
              <w:ind w:left="37"/>
              <w:rPr>
                <w:sz w:val="20"/>
                <w:szCs w:val="20"/>
                <w:lang w:eastAsia="sk-SK"/>
              </w:rPr>
            </w:pPr>
            <w:r w:rsidRPr="006B6355">
              <w:rPr>
                <w:sz w:val="20"/>
                <w:szCs w:val="20"/>
              </w:rPr>
              <w:t>Národný program rozvoja životných podmienok osôb so zdravotným postihnutím  2014–2020</w:t>
            </w:r>
          </w:p>
          <w:p w:rsidR="00274BE1" w:rsidRPr="006B6355" w:rsidRDefault="00274BE1" w:rsidP="003765E7">
            <w:pPr>
              <w:spacing w:before="60" w:after="180"/>
              <w:ind w:left="37"/>
              <w:rPr>
                <w:sz w:val="20"/>
                <w:szCs w:val="20"/>
                <w:lang w:eastAsia="sk-SK"/>
              </w:rPr>
            </w:pPr>
            <w:r w:rsidRPr="006B6355">
              <w:rPr>
                <w:sz w:val="20"/>
                <w:szCs w:val="20"/>
                <w:lang w:eastAsia="sk-SK"/>
              </w:rPr>
              <w:t>nesúlad poskytovaného vzdelávania s potrebami trhu práce a požiadavkami zamestnávateľov</w:t>
            </w:r>
          </w:p>
          <w:p w:rsidR="00274BE1" w:rsidRPr="006B6355" w:rsidRDefault="00274BE1" w:rsidP="003765E7">
            <w:pPr>
              <w:spacing w:before="60" w:after="180"/>
              <w:ind w:left="37"/>
              <w:rPr>
                <w:sz w:val="20"/>
                <w:szCs w:val="20"/>
                <w:lang w:eastAsia="sk-SK"/>
              </w:rPr>
            </w:pPr>
            <w:r w:rsidRPr="006B6355">
              <w:rPr>
                <w:sz w:val="20"/>
                <w:szCs w:val="20"/>
                <w:lang w:eastAsia="sk-SK"/>
              </w:rPr>
              <w:t xml:space="preserve">neexistujúci systém vzájomného uznávania výsledkov formálneho, neformálneho vzdelávania a informálneho učenia sa </w:t>
            </w:r>
          </w:p>
          <w:p w:rsidR="00274BE1" w:rsidRPr="006B6355" w:rsidRDefault="00274BE1" w:rsidP="003765E7">
            <w:pPr>
              <w:spacing w:before="60" w:after="180"/>
              <w:ind w:left="37"/>
              <w:rPr>
                <w:sz w:val="20"/>
                <w:szCs w:val="20"/>
                <w:lang w:eastAsia="sk-SK"/>
              </w:rPr>
            </w:pPr>
            <w:r w:rsidRPr="006B6355">
              <w:rPr>
                <w:sz w:val="20"/>
                <w:szCs w:val="20"/>
                <w:lang w:eastAsia="sk-SK"/>
              </w:rPr>
              <w:t xml:space="preserve">nedostatočná orientácia na výkon praxe počas prípravy na učiteľské povolanie </w:t>
            </w:r>
          </w:p>
          <w:p w:rsidR="00274BE1" w:rsidRPr="00877B93" w:rsidRDefault="00274BE1" w:rsidP="003765E7">
            <w:pPr>
              <w:widowControl w:val="0"/>
              <w:autoSpaceDE w:val="0"/>
              <w:autoSpaceDN w:val="0"/>
              <w:adjustRightInd w:val="0"/>
              <w:spacing w:before="60" w:after="180"/>
              <w:ind w:left="37"/>
              <w:rPr>
                <w:sz w:val="20"/>
                <w:szCs w:val="20"/>
                <w:lang w:eastAsia="sk-SK"/>
              </w:rPr>
            </w:pPr>
            <w:r w:rsidRPr="006B6355">
              <w:rPr>
                <w:sz w:val="20"/>
                <w:szCs w:val="20"/>
                <w:lang w:eastAsia="sk-SK"/>
              </w:rPr>
              <w:t>nedostatočné cielené ďalšie vzdelávanie pedagogických a odborných zamestnancov na všetkých stupňoch škôl</w:t>
            </w:r>
          </w:p>
        </w:tc>
      </w:tr>
      <w:tr w:rsidR="00274BE1" w:rsidRPr="006B6355" w:rsidTr="00A144D4">
        <w:tc>
          <w:tcPr>
            <w:tcW w:w="1666" w:type="dxa"/>
            <w:vMerge w:val="restart"/>
          </w:tcPr>
          <w:p w:rsidR="00274BE1" w:rsidRPr="006B6355" w:rsidRDefault="00274BE1" w:rsidP="003765E7">
            <w:pPr>
              <w:spacing w:before="60" w:after="180"/>
              <w:rPr>
                <w:sz w:val="20"/>
                <w:szCs w:val="20"/>
                <w:lang w:eastAsia="sk-SK"/>
              </w:rPr>
            </w:pPr>
            <w:r w:rsidRPr="006B6355">
              <w:rPr>
                <w:sz w:val="20"/>
                <w:szCs w:val="20"/>
                <w:lang w:eastAsia="sk-SK"/>
              </w:rPr>
              <w:t>(ESF)</w:t>
            </w:r>
          </w:p>
          <w:p w:rsidR="00274BE1" w:rsidRPr="006B6355" w:rsidRDefault="00274BE1" w:rsidP="003765E7">
            <w:pPr>
              <w:spacing w:before="60" w:after="180"/>
              <w:jc w:val="left"/>
              <w:rPr>
                <w:sz w:val="20"/>
                <w:szCs w:val="20"/>
              </w:rPr>
            </w:pPr>
            <w:r w:rsidRPr="006B6355">
              <w:rPr>
                <w:b/>
                <w:sz w:val="20"/>
                <w:szCs w:val="20"/>
                <w:lang w:eastAsia="sk-SK"/>
              </w:rPr>
              <w:t>Podpora udržateľnej a kvalitnej zamestnanosti a mobility pracovnej sily</w:t>
            </w:r>
          </w:p>
        </w:tc>
        <w:tc>
          <w:tcPr>
            <w:tcW w:w="1983" w:type="dxa"/>
          </w:tcPr>
          <w:p w:rsidR="00274BE1" w:rsidRPr="006B6355" w:rsidRDefault="00274BE1" w:rsidP="003765E7">
            <w:pPr>
              <w:spacing w:before="60" w:after="180"/>
              <w:jc w:val="left"/>
              <w:rPr>
                <w:sz w:val="20"/>
                <w:szCs w:val="20"/>
              </w:rPr>
            </w:pPr>
            <w:r w:rsidRPr="006B6355">
              <w:rPr>
                <w:rStyle w:val="FontStyle96"/>
                <w:i w:val="0"/>
                <w:sz w:val="20"/>
                <w:szCs w:val="20"/>
              </w:rPr>
              <w:t>Prístup uchádzačov o zamestnanie a neaktívnych osôb k zamestnaniu vrátane dlhodobo nezamestnaných a osôb, ktoré sú vzdialené od trhu práce, ako aj miestne iniciatívy v oblasti zamestnávania a podpora mobility pracovnej sily</w:t>
            </w:r>
          </w:p>
        </w:tc>
        <w:tc>
          <w:tcPr>
            <w:tcW w:w="5537" w:type="dxa"/>
          </w:tcPr>
          <w:p w:rsidR="00274BE1" w:rsidRPr="006B6355" w:rsidRDefault="00274BE1" w:rsidP="003765E7">
            <w:pPr>
              <w:spacing w:before="60" w:after="180"/>
              <w:ind w:left="40"/>
              <w:rPr>
                <w:sz w:val="20"/>
                <w:szCs w:val="20"/>
                <w:lang w:eastAsia="sk-SK"/>
              </w:rPr>
            </w:pPr>
            <w:r w:rsidRPr="006B6355">
              <w:rPr>
                <w:sz w:val="20"/>
                <w:szCs w:val="20"/>
                <w:lang w:eastAsia="sk-SK"/>
              </w:rPr>
              <w:t>Oznámenie EK Európskemu parlamentu, Rade, Európskemu hospodárskemu a sociálnemu výboru a Výboru regiónov: K sociálnym investíciám do rastu a súdržnosti – vrátane realizácie ESF 2014–2020</w:t>
            </w:r>
          </w:p>
          <w:p w:rsidR="00274BE1" w:rsidRPr="006B6355" w:rsidRDefault="00274BE1" w:rsidP="003765E7">
            <w:pPr>
              <w:widowControl w:val="0"/>
              <w:autoSpaceDE w:val="0"/>
              <w:autoSpaceDN w:val="0"/>
              <w:adjustRightInd w:val="0"/>
              <w:spacing w:before="60" w:after="180"/>
              <w:ind w:left="40"/>
              <w:rPr>
                <w:sz w:val="20"/>
                <w:szCs w:val="20"/>
                <w:lang w:eastAsia="sk-SK"/>
              </w:rPr>
            </w:pPr>
            <w:r w:rsidRPr="006B6355">
              <w:rPr>
                <w:sz w:val="20"/>
                <w:szCs w:val="20"/>
                <w:lang w:eastAsia="sk-SK"/>
              </w:rPr>
              <w:t>Odporúčanie Rady, ktoré sa týka národného programu reforiem SR 2012,2013</w:t>
            </w:r>
          </w:p>
          <w:p w:rsidR="00274BE1" w:rsidRPr="006B6355" w:rsidRDefault="00274BE1" w:rsidP="003765E7">
            <w:pPr>
              <w:spacing w:before="60" w:after="180"/>
              <w:ind w:left="40"/>
              <w:rPr>
                <w:sz w:val="20"/>
                <w:szCs w:val="20"/>
                <w:lang w:eastAsia="sk-SK"/>
              </w:rPr>
            </w:pPr>
            <w:r w:rsidRPr="006B6355">
              <w:rPr>
                <w:sz w:val="20"/>
                <w:szCs w:val="20"/>
                <w:lang w:eastAsia="sk-SK"/>
              </w:rPr>
              <w:t>Spoločný záväzok pre zamestnanosť KOM(2009) 257 final</w:t>
            </w:r>
          </w:p>
          <w:p w:rsidR="00274BE1" w:rsidRPr="006B6355" w:rsidRDefault="00274BE1" w:rsidP="003765E7">
            <w:pPr>
              <w:spacing w:before="60" w:after="180"/>
              <w:ind w:left="40"/>
              <w:rPr>
                <w:sz w:val="20"/>
                <w:szCs w:val="20"/>
                <w:lang w:eastAsia="sk-SK"/>
              </w:rPr>
            </w:pPr>
            <w:r w:rsidRPr="006B6355">
              <w:rPr>
                <w:sz w:val="20"/>
                <w:szCs w:val="20"/>
                <w:lang w:eastAsia="sk-SK"/>
              </w:rPr>
              <w:t xml:space="preserve">Pozičný dokument EK k vypracovaniu Partnerskej dohody a programov na SR 2014-2020 </w:t>
            </w:r>
          </w:p>
          <w:p w:rsidR="00274BE1" w:rsidRPr="006B6355" w:rsidRDefault="00274BE1" w:rsidP="003765E7">
            <w:pPr>
              <w:spacing w:before="60" w:after="180"/>
              <w:ind w:left="40"/>
              <w:rPr>
                <w:sz w:val="20"/>
                <w:szCs w:val="20"/>
                <w:lang w:eastAsia="sk-SK"/>
              </w:rPr>
            </w:pPr>
            <w:r w:rsidRPr="006B6355">
              <w:rPr>
                <w:sz w:val="20"/>
                <w:szCs w:val="20"/>
                <w:lang w:eastAsia="sk-SK"/>
              </w:rPr>
              <w:t>Odporúčanie Rady o zavedení záruky pre mladých ľudí, Ú.v. EÚ C 120, 26.4.2013, s.1</w:t>
            </w:r>
          </w:p>
          <w:p w:rsidR="00274BE1" w:rsidRPr="006B6355" w:rsidRDefault="00274BE1" w:rsidP="003765E7">
            <w:pPr>
              <w:spacing w:before="60" w:after="180"/>
              <w:ind w:left="40"/>
              <w:rPr>
                <w:sz w:val="20"/>
                <w:szCs w:val="20"/>
                <w:lang w:eastAsia="sk-SK"/>
              </w:rPr>
            </w:pPr>
            <w:r w:rsidRPr="006B6355">
              <w:rPr>
                <w:sz w:val="20"/>
                <w:szCs w:val="20"/>
                <w:lang w:eastAsia="sk-SK"/>
              </w:rPr>
              <w:t>Stratégia EU pre mládež: Investovanie a posilnenie postavenia mládeže 2009–2018</w:t>
            </w:r>
          </w:p>
          <w:p w:rsidR="00274BE1" w:rsidRPr="006B6355" w:rsidRDefault="00274BE1" w:rsidP="003765E7">
            <w:pPr>
              <w:spacing w:before="60" w:after="180"/>
              <w:ind w:left="40"/>
              <w:rPr>
                <w:sz w:val="20"/>
                <w:szCs w:val="20"/>
                <w:lang w:eastAsia="sk-SK"/>
              </w:rPr>
            </w:pPr>
            <w:r w:rsidRPr="006B6355">
              <w:rPr>
                <w:sz w:val="20"/>
                <w:szCs w:val="20"/>
                <w:lang w:eastAsia="sk-SK"/>
              </w:rPr>
              <w:t>Národný program reforiem SR 2012,2013, 2014</w:t>
            </w:r>
          </w:p>
          <w:p w:rsidR="00274BE1" w:rsidRPr="006B6355" w:rsidRDefault="00274BE1" w:rsidP="003765E7">
            <w:pPr>
              <w:spacing w:before="60" w:after="180"/>
              <w:ind w:left="40"/>
              <w:rPr>
                <w:sz w:val="20"/>
                <w:szCs w:val="20"/>
                <w:lang w:eastAsia="sk-SK"/>
              </w:rPr>
            </w:pPr>
            <w:r w:rsidRPr="006B6355">
              <w:rPr>
                <w:sz w:val="20"/>
                <w:szCs w:val="20"/>
                <w:lang w:eastAsia="sk-SK"/>
              </w:rPr>
              <w:t>Program pre nové zručnosti a nové pracovné miesta: Európsky príspevok k plnej zamestnanosti KOM 2010(682) final</w:t>
            </w:r>
          </w:p>
          <w:p w:rsidR="00274BE1" w:rsidRPr="006B6355" w:rsidRDefault="00274BE1" w:rsidP="003765E7">
            <w:pPr>
              <w:spacing w:before="60" w:after="180"/>
              <w:ind w:left="40"/>
              <w:rPr>
                <w:sz w:val="20"/>
                <w:szCs w:val="20"/>
                <w:lang w:eastAsia="sk-SK"/>
              </w:rPr>
            </w:pPr>
            <w:r w:rsidRPr="006B6355">
              <w:rPr>
                <w:sz w:val="20"/>
                <w:szCs w:val="20"/>
                <w:lang w:eastAsia="sk-SK"/>
              </w:rPr>
              <w:t>Správa o aktuálnej situácii na trhu práce v SR a o opatreniach na jej zlepšenie (uznes. vlády SR č.241 22.5.2013)</w:t>
            </w:r>
          </w:p>
          <w:p w:rsidR="00274BE1" w:rsidRPr="006B6355" w:rsidRDefault="00274BE1" w:rsidP="003765E7">
            <w:pPr>
              <w:spacing w:before="60" w:after="180"/>
              <w:ind w:left="40"/>
              <w:rPr>
                <w:sz w:val="20"/>
                <w:szCs w:val="20"/>
                <w:lang w:eastAsia="sk-SK"/>
              </w:rPr>
            </w:pPr>
            <w:r w:rsidRPr="006B6355">
              <w:rPr>
                <w:sz w:val="20"/>
                <w:szCs w:val="20"/>
                <w:lang w:eastAsia="sk-SK"/>
              </w:rPr>
              <w:t>Návrh opatrení v hospodárskej politike na podporu hospodárskeho rastu (uznes. vlády SR č.227 15.5.2013)</w:t>
            </w:r>
          </w:p>
          <w:p w:rsidR="00274BE1" w:rsidRPr="006B6355" w:rsidRDefault="00274BE1" w:rsidP="003765E7">
            <w:pPr>
              <w:spacing w:before="60" w:after="180"/>
              <w:ind w:left="40"/>
              <w:rPr>
                <w:sz w:val="20"/>
                <w:szCs w:val="20"/>
                <w:lang w:eastAsia="sk-SK"/>
              </w:rPr>
            </w:pPr>
            <w:r w:rsidRPr="006B6355">
              <w:rPr>
                <w:sz w:val="20"/>
                <w:szCs w:val="20"/>
                <w:lang w:eastAsia="sk-SK"/>
              </w:rPr>
              <w:t xml:space="preserve">vysoká nezamestnanosť a nízka mobilita </w:t>
            </w:r>
          </w:p>
          <w:p w:rsidR="00274BE1" w:rsidRPr="006B6355" w:rsidRDefault="00274BE1" w:rsidP="003765E7">
            <w:pPr>
              <w:spacing w:before="60" w:after="180"/>
              <w:ind w:left="40"/>
              <w:rPr>
                <w:sz w:val="20"/>
                <w:szCs w:val="20"/>
                <w:lang w:eastAsia="sk-SK"/>
              </w:rPr>
            </w:pPr>
            <w:r w:rsidRPr="006B6355">
              <w:rPr>
                <w:sz w:val="20"/>
                <w:szCs w:val="20"/>
                <w:lang w:eastAsia="sk-SK"/>
              </w:rPr>
              <w:t>nízka ponuka pracovných miest</w:t>
            </w:r>
          </w:p>
          <w:p w:rsidR="00274BE1" w:rsidRPr="006B6355" w:rsidRDefault="00274BE1" w:rsidP="003765E7">
            <w:pPr>
              <w:spacing w:before="60" w:after="180"/>
              <w:ind w:left="37"/>
              <w:rPr>
                <w:sz w:val="20"/>
                <w:szCs w:val="20"/>
                <w:lang w:eastAsia="sk-SK"/>
              </w:rPr>
            </w:pPr>
          </w:p>
        </w:tc>
      </w:tr>
      <w:tr w:rsidR="00274BE1" w:rsidRPr="006B6355"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jc w:val="left"/>
              <w:rPr>
                <w:sz w:val="20"/>
                <w:szCs w:val="20"/>
              </w:rPr>
            </w:pPr>
            <w:r w:rsidRPr="006B6355">
              <w:rPr>
                <w:rStyle w:val="FontStyle91"/>
                <w:b w:val="0"/>
                <w:sz w:val="20"/>
                <w:szCs w:val="20"/>
              </w:rPr>
              <w:t>Trvalo udržateľná integrácia mladých ľudí, najmä tých, ktorí nie sú zamestnaní, ani nie sú v procese vzdelávania alebo odbornej prípravy, na trh práce, vrátane mladých ľudí ohrozených sociálnym vylúčením a mladých ľudí z marginalizovaných komunít, vrátane vykonávania systému záruk pre mladých ľudí</w:t>
            </w:r>
          </w:p>
        </w:tc>
        <w:tc>
          <w:tcPr>
            <w:tcW w:w="5537" w:type="dxa"/>
          </w:tcPr>
          <w:p w:rsidR="00274BE1" w:rsidRPr="006B6355" w:rsidRDefault="00274BE1" w:rsidP="003765E7">
            <w:pPr>
              <w:spacing w:before="60" w:after="180"/>
              <w:ind w:left="37"/>
              <w:rPr>
                <w:sz w:val="20"/>
                <w:szCs w:val="20"/>
                <w:lang w:eastAsia="sk-SK"/>
              </w:rPr>
            </w:pPr>
            <w:r w:rsidRPr="006B6355">
              <w:rPr>
                <w:sz w:val="20"/>
                <w:szCs w:val="20"/>
                <w:lang w:eastAsia="sk-SK"/>
              </w:rPr>
              <w:t>Pozičný dokument EK k Partnerskej dohode a programom SR 2014-2020</w:t>
            </w:r>
          </w:p>
          <w:p w:rsidR="00274BE1" w:rsidRPr="006B6355" w:rsidRDefault="00274BE1" w:rsidP="003765E7">
            <w:pPr>
              <w:spacing w:before="60" w:after="180"/>
              <w:ind w:left="37"/>
              <w:rPr>
                <w:sz w:val="20"/>
                <w:szCs w:val="20"/>
                <w:lang w:eastAsia="sk-SK"/>
              </w:rPr>
            </w:pPr>
            <w:r w:rsidRPr="006B6355">
              <w:rPr>
                <w:sz w:val="20"/>
                <w:szCs w:val="20"/>
                <w:lang w:eastAsia="sk-SK"/>
              </w:rPr>
              <w:t>Stratégia Európa 2020, KOM(2010) 2020</w:t>
            </w:r>
          </w:p>
          <w:p w:rsidR="00274BE1" w:rsidRPr="006B6355" w:rsidRDefault="00274BE1" w:rsidP="003765E7">
            <w:pPr>
              <w:spacing w:before="60" w:after="180"/>
              <w:ind w:left="37"/>
              <w:rPr>
                <w:sz w:val="20"/>
                <w:szCs w:val="20"/>
                <w:lang w:eastAsia="sk-SK"/>
              </w:rPr>
            </w:pPr>
            <w:r w:rsidRPr="006B6355">
              <w:rPr>
                <w:sz w:val="20"/>
                <w:szCs w:val="20"/>
                <w:lang w:eastAsia="sk-SK"/>
              </w:rPr>
              <w:t>Iniciatíva „Príležitosti pre mladých“ KOM(2011) 933 final</w:t>
            </w:r>
          </w:p>
          <w:p w:rsidR="00274BE1" w:rsidRPr="006B6355" w:rsidRDefault="00274BE1" w:rsidP="003765E7">
            <w:pPr>
              <w:spacing w:before="60" w:after="180"/>
              <w:ind w:left="37"/>
              <w:rPr>
                <w:sz w:val="20"/>
                <w:szCs w:val="20"/>
                <w:lang w:eastAsia="sk-SK"/>
              </w:rPr>
            </w:pPr>
            <w:r w:rsidRPr="006B6355">
              <w:rPr>
                <w:sz w:val="20"/>
                <w:szCs w:val="20"/>
                <w:lang w:eastAsia="sk-SK"/>
              </w:rPr>
              <w:t>Rozhodnutie Rady z 21.10.2010 o usmerneniach pre politiky zamestnanosti členských štátov, Ú.v. EÚ L 308, 24.11.2010, s.46</w:t>
            </w:r>
          </w:p>
          <w:p w:rsidR="00274BE1" w:rsidRPr="006B6355" w:rsidRDefault="00274BE1" w:rsidP="003765E7">
            <w:pPr>
              <w:spacing w:before="60" w:after="180"/>
              <w:ind w:left="37"/>
              <w:rPr>
                <w:sz w:val="20"/>
                <w:szCs w:val="20"/>
                <w:lang w:eastAsia="sk-SK"/>
              </w:rPr>
            </w:pPr>
            <w:r w:rsidRPr="006B6355">
              <w:rPr>
                <w:sz w:val="20"/>
                <w:szCs w:val="20"/>
                <w:lang w:eastAsia="sk-SK"/>
              </w:rPr>
              <w:t>Smerom k oživeniu hospodárstva sprevádzanému tvorbou veľkého počtu pracovných miest KOM (2012) 173 final</w:t>
            </w:r>
          </w:p>
          <w:p w:rsidR="00274BE1" w:rsidRPr="006B6355" w:rsidRDefault="00274BE1" w:rsidP="003765E7">
            <w:pPr>
              <w:spacing w:before="60" w:after="180"/>
              <w:ind w:left="37"/>
              <w:rPr>
                <w:sz w:val="20"/>
                <w:szCs w:val="20"/>
                <w:lang w:eastAsia="sk-SK"/>
              </w:rPr>
            </w:pPr>
            <w:r w:rsidRPr="006B6355">
              <w:rPr>
                <w:sz w:val="20"/>
                <w:szCs w:val="20"/>
                <w:lang w:eastAsia="sk-SK"/>
              </w:rPr>
              <w:t>Dostať mladých do zamestnania, COM(2012) 727 final</w:t>
            </w:r>
          </w:p>
          <w:p w:rsidR="00274BE1" w:rsidRPr="006B6355" w:rsidRDefault="00274BE1" w:rsidP="003765E7">
            <w:pPr>
              <w:spacing w:before="60" w:after="180"/>
              <w:ind w:left="37"/>
              <w:rPr>
                <w:sz w:val="20"/>
                <w:szCs w:val="20"/>
                <w:lang w:eastAsia="sk-SK"/>
              </w:rPr>
            </w:pPr>
            <w:r w:rsidRPr="006B6355">
              <w:rPr>
                <w:sz w:val="20"/>
                <w:szCs w:val="20"/>
                <w:lang w:eastAsia="sk-SK"/>
              </w:rPr>
              <w:t>Vytváranie rámca kvality pre stáže, COM(2012) 728 final</w:t>
            </w:r>
          </w:p>
          <w:p w:rsidR="00274BE1" w:rsidRPr="006B6355" w:rsidRDefault="00274BE1" w:rsidP="003765E7">
            <w:pPr>
              <w:spacing w:before="60" w:after="180"/>
              <w:ind w:left="37"/>
              <w:rPr>
                <w:sz w:val="20"/>
                <w:szCs w:val="20"/>
                <w:lang w:eastAsia="sk-SK"/>
              </w:rPr>
            </w:pPr>
            <w:r w:rsidRPr="006B6355">
              <w:rPr>
                <w:sz w:val="20"/>
                <w:szCs w:val="20"/>
                <w:lang w:eastAsia="sk-SK"/>
              </w:rPr>
              <w:t>Odporúčanie Rady o zavedení záruky pre mladých ľudí, Ú.v. EÚ C 120, 26.4.2012, s.74</w:t>
            </w:r>
          </w:p>
          <w:p w:rsidR="00274BE1" w:rsidRPr="006B6355" w:rsidRDefault="00274BE1" w:rsidP="003765E7">
            <w:pPr>
              <w:spacing w:before="60" w:after="180"/>
              <w:ind w:left="28"/>
              <w:rPr>
                <w:sz w:val="20"/>
                <w:szCs w:val="20"/>
                <w:lang w:eastAsia="sk-SK"/>
              </w:rPr>
            </w:pPr>
            <w:r w:rsidRPr="006B6355">
              <w:rPr>
                <w:sz w:val="20"/>
                <w:szCs w:val="20"/>
                <w:lang w:eastAsia="sk-SK"/>
              </w:rPr>
              <w:t xml:space="preserve">Odporúčanie Rady, ktoré sa týka národného programu reforiem SR 2012,2013 </w:t>
            </w:r>
          </w:p>
          <w:p w:rsidR="00274BE1" w:rsidRPr="006B6355" w:rsidRDefault="00274BE1" w:rsidP="003765E7">
            <w:pPr>
              <w:spacing w:before="60" w:after="180"/>
              <w:ind w:left="37"/>
              <w:rPr>
                <w:sz w:val="20"/>
                <w:szCs w:val="20"/>
                <w:lang w:eastAsia="sk-SK"/>
              </w:rPr>
            </w:pPr>
            <w:r w:rsidRPr="006B6355">
              <w:rPr>
                <w:sz w:val="20"/>
                <w:szCs w:val="20"/>
                <w:lang w:eastAsia="sk-SK"/>
              </w:rPr>
              <w:t>Iniciatíva na podporu zamestnanosti mladých ľudí COM(2013) 144 final</w:t>
            </w:r>
          </w:p>
          <w:p w:rsidR="00274BE1" w:rsidRPr="006B6355" w:rsidRDefault="00274BE1" w:rsidP="003765E7">
            <w:pPr>
              <w:spacing w:before="60" w:after="180"/>
              <w:ind w:left="37"/>
              <w:rPr>
                <w:sz w:val="20"/>
                <w:szCs w:val="20"/>
                <w:lang w:eastAsia="sk-SK"/>
              </w:rPr>
            </w:pPr>
            <w:r w:rsidRPr="006B6355">
              <w:rPr>
                <w:sz w:val="20"/>
                <w:szCs w:val="20"/>
                <w:lang w:eastAsia="sk-SK"/>
              </w:rPr>
              <w:t>Spoločne pre mladých ľudí Európy–Výzva na prijatie opatrení proti nezamestnanosti mládeže COM(2013) 447 final</w:t>
            </w:r>
          </w:p>
          <w:p w:rsidR="00274BE1" w:rsidRPr="006B6355" w:rsidRDefault="00274BE1" w:rsidP="003765E7">
            <w:pPr>
              <w:spacing w:before="60" w:after="180"/>
              <w:ind w:left="37"/>
              <w:rPr>
                <w:sz w:val="20"/>
                <w:szCs w:val="20"/>
                <w:lang w:eastAsia="sk-SK"/>
              </w:rPr>
            </w:pPr>
            <w:r w:rsidRPr="006B6355">
              <w:rPr>
                <w:sz w:val="20"/>
                <w:szCs w:val="20"/>
                <w:lang w:eastAsia="sk-SK"/>
              </w:rPr>
              <w:t xml:space="preserve">Národný program reforiem SR 2013, 2014 </w:t>
            </w:r>
          </w:p>
          <w:p w:rsidR="00274BE1" w:rsidRPr="006B6355" w:rsidRDefault="00274BE1" w:rsidP="003765E7">
            <w:pPr>
              <w:spacing w:before="60" w:after="180"/>
              <w:ind w:left="37"/>
              <w:rPr>
                <w:sz w:val="20"/>
                <w:szCs w:val="20"/>
                <w:lang w:eastAsia="sk-SK"/>
              </w:rPr>
            </w:pPr>
            <w:r w:rsidRPr="006B6355">
              <w:rPr>
                <w:sz w:val="20"/>
                <w:szCs w:val="20"/>
                <w:lang w:eastAsia="sk-SK"/>
              </w:rPr>
              <w:t>nezamestnanosť mladých ľudí v SR je jedna z najvyšších v EÚ</w:t>
            </w:r>
          </w:p>
          <w:p w:rsidR="00274BE1" w:rsidRPr="006B6355" w:rsidRDefault="00274BE1" w:rsidP="007A7B8A">
            <w:pPr>
              <w:spacing w:before="60" w:after="180"/>
              <w:ind w:left="37"/>
              <w:rPr>
                <w:sz w:val="20"/>
                <w:szCs w:val="20"/>
                <w:lang w:eastAsia="sk-SK"/>
              </w:rPr>
            </w:pPr>
            <w:r w:rsidRPr="006B6355">
              <w:rPr>
                <w:sz w:val="20"/>
                <w:szCs w:val="20"/>
                <w:lang w:eastAsia="sk-SK"/>
              </w:rPr>
              <w:t>nesúlad zručností mladých ľudí s kval</w:t>
            </w:r>
            <w:r w:rsidR="007A7B8A">
              <w:rPr>
                <w:sz w:val="20"/>
                <w:szCs w:val="20"/>
                <w:lang w:eastAsia="sk-SK"/>
              </w:rPr>
              <w:t>ifikačnými potrebami trhu práce</w:t>
            </w:r>
          </w:p>
        </w:tc>
      </w:tr>
      <w:tr w:rsidR="00274BE1" w:rsidRPr="006B6355"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jc w:val="left"/>
              <w:rPr>
                <w:sz w:val="20"/>
                <w:szCs w:val="20"/>
              </w:rPr>
            </w:pPr>
            <w:r w:rsidRPr="006B6355">
              <w:rPr>
                <w:rStyle w:val="FontStyle96"/>
                <w:i w:val="0"/>
                <w:sz w:val="20"/>
                <w:szCs w:val="20"/>
              </w:rPr>
              <w:t>Rovnosť medzi mužmi a ženami vo všetkých oblastiach vrátane v oblasti prístupu k zamestnaniu, kariérnemu postupu, zosúladenia pracovného a súkromného života a presadzovania rovnakej odmeny za rovnakú prácu</w:t>
            </w:r>
          </w:p>
        </w:tc>
        <w:tc>
          <w:tcPr>
            <w:tcW w:w="5537" w:type="dxa"/>
          </w:tcPr>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Odporúčanie Rady k národného programu reforiem Slovenska na rok 2012 a ktorým sa predkladá stanovisko Rady k programu stability Slovenska na roky 2012 – 2015</w:t>
            </w:r>
          </w:p>
          <w:p w:rsidR="00274BE1" w:rsidRPr="006B6355" w:rsidRDefault="00274BE1" w:rsidP="003765E7">
            <w:pPr>
              <w:spacing w:before="60" w:after="180"/>
              <w:rPr>
                <w:sz w:val="20"/>
                <w:szCs w:val="20"/>
                <w:lang w:eastAsia="sk-SK"/>
              </w:rPr>
            </w:pPr>
            <w:r w:rsidRPr="006B6355">
              <w:rPr>
                <w:rFonts w:eastAsia="Calibri"/>
                <w:sz w:val="20"/>
                <w:szCs w:val="20"/>
                <w:lang w:eastAsia="sk-SK"/>
              </w:rPr>
              <w:t>FRA/UNDP:Situácia Rómov v 11 členských štátoch EÚ</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Barcelonské ciele: Rozvoj zariadení starostlivosti pre malé deti v Európe s ohľadom na trvalo udržateľný a inkluzívny rast, máj 2013</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 xml:space="preserve">Pozičný dokument Európskej komisie k Partnerskej dohode a programom SR na roky 2014 - 2020 </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Národný program reforiem SR 2012, 2013,2014</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Dôvodová správa k zákonu č. 561/2008 Z.z. o príspev</w:t>
            </w:r>
            <w:r w:rsidRPr="006B6355">
              <w:rPr>
                <w:color w:val="1F497D"/>
                <w:sz w:val="20"/>
                <w:szCs w:val="20"/>
              </w:rPr>
              <w:t>k</w:t>
            </w:r>
            <w:r w:rsidRPr="006B6355">
              <w:rPr>
                <w:sz w:val="20"/>
                <w:szCs w:val="20"/>
              </w:rPr>
              <w:t>u na starostlivosť o dieťa</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Východiská a výzvy pre vypracovanie štátnej rodinnej politiky</w:t>
            </w:r>
          </w:p>
          <w:p w:rsidR="00274BE1" w:rsidRPr="006B6355" w:rsidRDefault="00274BE1" w:rsidP="003765E7">
            <w:pPr>
              <w:autoSpaceDE w:val="0"/>
              <w:autoSpaceDN w:val="0"/>
              <w:adjustRightInd w:val="0"/>
              <w:spacing w:before="60" w:after="180"/>
              <w:rPr>
                <w:sz w:val="20"/>
                <w:szCs w:val="20"/>
                <w:lang w:eastAsia="sk-SK"/>
              </w:rPr>
            </w:pPr>
            <w:r w:rsidRPr="006B6355">
              <w:rPr>
                <w:rFonts w:eastAsia="Calibri"/>
                <w:sz w:val="20"/>
                <w:szCs w:val="20"/>
                <w:lang w:eastAsia="sk-SK"/>
              </w:rPr>
              <w:t>Doplnkový dotazník SPC k Strategickej sociálnej správe 2013</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nedostatok služieb pre zosúladenie rodinného, vrátane zariadení pre deti do 3 rokov a pracovného života</w:t>
            </w:r>
          </w:p>
          <w:p w:rsidR="00274BE1" w:rsidRPr="006B6355" w:rsidRDefault="00274BE1" w:rsidP="003765E7">
            <w:pPr>
              <w:autoSpaceDE w:val="0"/>
              <w:autoSpaceDN w:val="0"/>
              <w:adjustRightInd w:val="0"/>
              <w:spacing w:before="60" w:after="180"/>
              <w:rPr>
                <w:sz w:val="20"/>
                <w:szCs w:val="20"/>
                <w:lang w:eastAsia="sk-SK"/>
              </w:rPr>
            </w:pPr>
            <w:r w:rsidRPr="006B6355">
              <w:rPr>
                <w:rFonts w:eastAsia="Calibri"/>
                <w:sz w:val="20"/>
                <w:szCs w:val="20"/>
                <w:lang w:eastAsia="sk-SK"/>
              </w:rPr>
              <w:t>vysoký rozdiel v miere ekonomickej</w:t>
            </w:r>
            <w:r w:rsidRPr="006B6355">
              <w:rPr>
                <w:rFonts w:eastAsia="Calibri"/>
                <w:sz w:val="20"/>
                <w:szCs w:val="20"/>
              </w:rPr>
              <w:t xml:space="preserve"> </w:t>
            </w:r>
            <w:r w:rsidRPr="006B6355">
              <w:rPr>
                <w:rFonts w:eastAsia="Calibri"/>
                <w:sz w:val="20"/>
                <w:szCs w:val="20"/>
                <w:lang w:eastAsia="sk-SK"/>
              </w:rPr>
              <w:t>a</w:t>
            </w:r>
            <w:r w:rsidRPr="006B6355">
              <w:rPr>
                <w:rFonts w:eastAsia="Calibri"/>
                <w:sz w:val="20"/>
                <w:szCs w:val="20"/>
              </w:rPr>
              <w:t>ktivity a zamestnanosti medzi mužmi a ženami</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vysoká vertikálna a horizontálna segregácia na trhu práce, vo vzdelávaní</w:t>
            </w:r>
          </w:p>
          <w:p w:rsidR="00274BE1" w:rsidRPr="00877B93" w:rsidRDefault="00274BE1" w:rsidP="003765E7">
            <w:pPr>
              <w:pStyle w:val="Style27"/>
              <w:widowControl/>
              <w:spacing w:before="60" w:after="180" w:line="240" w:lineRule="auto"/>
              <w:jc w:val="both"/>
              <w:rPr>
                <w:sz w:val="20"/>
                <w:szCs w:val="20"/>
              </w:rPr>
            </w:pPr>
            <w:r w:rsidRPr="006B6355">
              <w:rPr>
                <w:sz w:val="20"/>
                <w:szCs w:val="20"/>
              </w:rPr>
              <w:t>vysoký rodový mzdový rozdiel</w:t>
            </w:r>
          </w:p>
        </w:tc>
      </w:tr>
      <w:tr w:rsidR="00274BE1" w:rsidRPr="006B6355"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jc w:val="left"/>
              <w:rPr>
                <w:rStyle w:val="FontStyle96"/>
                <w:i w:val="0"/>
                <w:sz w:val="20"/>
                <w:szCs w:val="20"/>
              </w:rPr>
            </w:pPr>
            <w:r w:rsidRPr="006B6355">
              <w:rPr>
                <w:rStyle w:val="FontStyle96"/>
                <w:i w:val="0"/>
                <w:sz w:val="20"/>
                <w:szCs w:val="20"/>
              </w:rPr>
              <w:t>Modernizácia inštitúcií trhu práce, ako sú verejné a súkromné služby zamestnanosti, zlepšenie prispôsobenia sa potrebám trhu práce, vrátane opatrení zameraných na zlepšenie nadnárodnej pracovnej mobility, ako aj programov mobility a lepšej spolupráce medzi inštitúciami a príslušnými zainteresovanými stranami</w:t>
            </w:r>
          </w:p>
        </w:tc>
        <w:tc>
          <w:tcPr>
            <w:tcW w:w="5537" w:type="dxa"/>
          </w:tcPr>
          <w:p w:rsidR="00274BE1" w:rsidRPr="006B6355" w:rsidRDefault="00274BE1" w:rsidP="003765E7">
            <w:pPr>
              <w:spacing w:before="60" w:after="180"/>
              <w:rPr>
                <w:sz w:val="20"/>
                <w:szCs w:val="20"/>
                <w:lang w:eastAsia="sk-SK"/>
              </w:rPr>
            </w:pPr>
            <w:r w:rsidRPr="006B6355">
              <w:rPr>
                <w:sz w:val="20"/>
                <w:szCs w:val="20"/>
                <w:lang w:eastAsia="sk-SK"/>
              </w:rPr>
              <w:t>Odporúčanie Rady, ktoré sa týka národného programu reforiem Slovenska na rok 2013 a ktorým sa predkladá stanovisko Rady k programu stability Slovenska na roky 2012 – 2016, Ú. v. EÚ C 217, 30.7.2013, s. 73</w:t>
            </w:r>
          </w:p>
          <w:p w:rsidR="00274BE1" w:rsidRPr="006B6355" w:rsidRDefault="00274BE1" w:rsidP="003765E7">
            <w:pPr>
              <w:spacing w:before="60" w:after="180"/>
              <w:rPr>
                <w:sz w:val="20"/>
                <w:szCs w:val="20"/>
                <w:lang w:eastAsia="sk-SK"/>
              </w:rPr>
            </w:pPr>
            <w:r w:rsidRPr="006B6355">
              <w:rPr>
                <w:sz w:val="20"/>
                <w:szCs w:val="20"/>
                <w:lang w:eastAsia="sk-SK"/>
              </w:rPr>
              <w:t>Národný program reforiem SR 2013</w:t>
            </w:r>
          </w:p>
          <w:p w:rsidR="00274BE1" w:rsidRPr="006B6355" w:rsidRDefault="00274BE1" w:rsidP="003765E7">
            <w:pPr>
              <w:spacing w:before="60" w:after="180"/>
              <w:rPr>
                <w:sz w:val="20"/>
                <w:szCs w:val="20"/>
                <w:lang w:eastAsia="sk-SK"/>
              </w:rPr>
            </w:pPr>
            <w:r w:rsidRPr="006B6355">
              <w:rPr>
                <w:sz w:val="20"/>
                <w:szCs w:val="20"/>
                <w:lang w:eastAsia="sk-SK"/>
              </w:rPr>
              <w:t>Národný program reforiem SR 2014</w:t>
            </w:r>
          </w:p>
          <w:p w:rsidR="00274BE1" w:rsidRPr="00877B93" w:rsidRDefault="00274BE1" w:rsidP="003765E7">
            <w:pPr>
              <w:spacing w:before="60" w:after="180"/>
              <w:rPr>
                <w:sz w:val="20"/>
                <w:szCs w:val="20"/>
                <w:lang w:eastAsia="sk-SK"/>
              </w:rPr>
            </w:pPr>
            <w:r w:rsidRPr="006B6355">
              <w:rPr>
                <w:sz w:val="20"/>
                <w:szCs w:val="20"/>
                <w:lang w:eastAsia="sk-SK"/>
              </w:rPr>
              <w:t>Správa o aktuálnej situácii na trhu práce v Slovenskej republike a o opatreniach na jej zlepšenie (uznesenie vlády SR č. 241 z 22.5.2013)</w:t>
            </w:r>
          </w:p>
          <w:p w:rsidR="00274BE1" w:rsidRPr="006B6355" w:rsidRDefault="00274BE1" w:rsidP="003765E7">
            <w:pPr>
              <w:widowControl w:val="0"/>
              <w:autoSpaceDE w:val="0"/>
              <w:autoSpaceDN w:val="0"/>
              <w:adjustRightInd w:val="0"/>
              <w:spacing w:before="60" w:after="180"/>
              <w:rPr>
                <w:rFonts w:eastAsia="Calibri"/>
                <w:sz w:val="20"/>
                <w:szCs w:val="20"/>
                <w:lang w:eastAsia="sk-SK"/>
              </w:rPr>
            </w:pPr>
          </w:p>
        </w:tc>
      </w:tr>
      <w:tr w:rsidR="00274BE1" w:rsidRPr="006B6355" w:rsidTr="00A144D4">
        <w:tc>
          <w:tcPr>
            <w:tcW w:w="1666" w:type="dxa"/>
            <w:vMerge w:val="restart"/>
          </w:tcPr>
          <w:p w:rsidR="00274BE1" w:rsidRPr="006B6355" w:rsidRDefault="00274BE1" w:rsidP="003765E7">
            <w:pPr>
              <w:spacing w:before="60" w:after="180"/>
              <w:jc w:val="left"/>
              <w:rPr>
                <w:sz w:val="20"/>
                <w:szCs w:val="20"/>
                <w:lang w:eastAsia="sk-SK"/>
              </w:rPr>
            </w:pPr>
            <w:r w:rsidRPr="006B6355">
              <w:rPr>
                <w:sz w:val="20"/>
                <w:szCs w:val="20"/>
                <w:lang w:eastAsia="sk-SK"/>
              </w:rPr>
              <w:t xml:space="preserve">(ESF) </w:t>
            </w:r>
          </w:p>
          <w:p w:rsidR="00274BE1" w:rsidRPr="006B6355" w:rsidRDefault="00274BE1" w:rsidP="003765E7">
            <w:pPr>
              <w:spacing w:before="60" w:after="180"/>
              <w:jc w:val="left"/>
              <w:rPr>
                <w:b/>
                <w:sz w:val="20"/>
                <w:szCs w:val="20"/>
                <w:lang w:eastAsia="sk-SK"/>
              </w:rPr>
            </w:pPr>
            <w:r w:rsidRPr="006B6355">
              <w:rPr>
                <w:b/>
                <w:sz w:val="20"/>
                <w:szCs w:val="20"/>
                <w:lang w:eastAsia="sk-SK"/>
              </w:rPr>
              <w:t>Podpora sociálneho začlenenia, boj proti chudobe a akejkoľvek diskriminácii</w:t>
            </w:r>
          </w:p>
        </w:tc>
        <w:tc>
          <w:tcPr>
            <w:tcW w:w="1983" w:type="dxa"/>
          </w:tcPr>
          <w:p w:rsidR="00274BE1" w:rsidRPr="007A7B8A" w:rsidRDefault="00274BE1" w:rsidP="003765E7">
            <w:pPr>
              <w:spacing w:before="60" w:after="180"/>
              <w:jc w:val="left"/>
              <w:rPr>
                <w:rStyle w:val="FontStyle91"/>
                <w:b w:val="0"/>
                <w:i w:val="0"/>
                <w:sz w:val="20"/>
                <w:szCs w:val="20"/>
              </w:rPr>
            </w:pPr>
            <w:r w:rsidRPr="007A7B8A">
              <w:rPr>
                <w:rStyle w:val="FontStyle91"/>
                <w:b w:val="0"/>
                <w:i w:val="0"/>
                <w:sz w:val="20"/>
                <w:szCs w:val="20"/>
              </w:rPr>
              <w:t>Aktívne začlenenie, a to aj s cieľom podporovať rovnaké príležitosti a aktívnu účasť a zlepšenie zamestnateľnosti</w:t>
            </w:r>
          </w:p>
          <w:p w:rsidR="00274BE1" w:rsidRPr="006B6355" w:rsidRDefault="00274BE1" w:rsidP="003765E7">
            <w:pPr>
              <w:spacing w:before="60" w:after="180"/>
              <w:jc w:val="left"/>
              <w:rPr>
                <w:sz w:val="20"/>
                <w:szCs w:val="20"/>
                <w:lang w:eastAsia="sk-SK"/>
              </w:rPr>
            </w:pPr>
          </w:p>
        </w:tc>
        <w:tc>
          <w:tcPr>
            <w:tcW w:w="5537" w:type="dxa"/>
          </w:tcPr>
          <w:p w:rsidR="00274BE1" w:rsidRPr="006B6355" w:rsidRDefault="00274BE1" w:rsidP="003765E7">
            <w:pPr>
              <w:widowControl w:val="0"/>
              <w:autoSpaceDE w:val="0"/>
              <w:autoSpaceDN w:val="0"/>
              <w:adjustRightInd w:val="0"/>
              <w:spacing w:before="60" w:after="180"/>
              <w:rPr>
                <w:sz w:val="20"/>
                <w:szCs w:val="20"/>
                <w:lang w:eastAsia="sk-SK"/>
              </w:rPr>
            </w:pPr>
            <w:r w:rsidRPr="006B6355">
              <w:rPr>
                <w:sz w:val="20"/>
                <w:szCs w:val="20"/>
                <w:lang w:eastAsia="sk-SK"/>
              </w:rPr>
              <w:t xml:space="preserve">Národný program reforiem SR </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Spoločné európske usmernenia pre prechod z inštitucionálnej na komunitnú starostlivosť</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Investovať do detí: východisko z bludného kruhu znevýhodnenia,</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Stratégia deinštitucionalizácie systému sociálnych služieb a náhradnej starostlivosti v SR</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Národná stratégia na prevenciu a elimináciu násilia páchaného na ženách a v rodinách</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Národná stratégia rodovej rovnosti na roky 200-2013</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Národná stratégia na ochranu detí pred násilím</w:t>
            </w:r>
          </w:p>
          <w:p w:rsidR="00274BE1" w:rsidRPr="006B6355" w:rsidRDefault="00274BE1" w:rsidP="003765E7">
            <w:pPr>
              <w:widowControl w:val="0"/>
              <w:autoSpaceDE w:val="0"/>
              <w:autoSpaceDN w:val="0"/>
              <w:adjustRightInd w:val="0"/>
              <w:spacing w:before="60" w:after="180"/>
              <w:rPr>
                <w:sz w:val="20"/>
                <w:szCs w:val="20"/>
                <w:lang w:eastAsia="sk-SK"/>
              </w:rPr>
            </w:pPr>
            <w:r w:rsidRPr="006B6355">
              <w:rPr>
                <w:rFonts w:eastAsia="Calibri"/>
                <w:sz w:val="20"/>
                <w:szCs w:val="20"/>
                <w:lang w:eastAsia="sk-SK"/>
              </w:rPr>
              <w:t xml:space="preserve">Národný program rozvoja životných podmienok osôb so zdravotným postihnutím </w:t>
            </w:r>
          </w:p>
          <w:p w:rsidR="00274BE1" w:rsidRPr="006B6355" w:rsidRDefault="00274BE1" w:rsidP="003765E7">
            <w:pPr>
              <w:widowControl w:val="0"/>
              <w:autoSpaceDE w:val="0"/>
              <w:autoSpaceDN w:val="0"/>
              <w:adjustRightInd w:val="0"/>
              <w:spacing w:before="60" w:after="180"/>
              <w:rPr>
                <w:sz w:val="20"/>
                <w:szCs w:val="20"/>
              </w:rPr>
            </w:pPr>
            <w:r w:rsidRPr="006B6355">
              <w:rPr>
                <w:rFonts w:eastAsia="Calibri"/>
                <w:sz w:val="20"/>
                <w:szCs w:val="20"/>
              </w:rPr>
              <w:t xml:space="preserve">nedostatok motivačných, inovačných a aktivizujúcich opatrení, programov a nástrojov v aktívnom začleňovaní a predchádzania diskriminácie </w:t>
            </w:r>
          </w:p>
          <w:p w:rsidR="00274BE1" w:rsidRPr="006B6355" w:rsidRDefault="00274BE1" w:rsidP="003765E7">
            <w:pPr>
              <w:widowControl w:val="0"/>
              <w:autoSpaceDE w:val="0"/>
              <w:autoSpaceDN w:val="0"/>
              <w:adjustRightInd w:val="0"/>
              <w:spacing w:before="60" w:after="180"/>
              <w:rPr>
                <w:sz w:val="20"/>
                <w:szCs w:val="20"/>
              </w:rPr>
            </w:pPr>
            <w:r w:rsidRPr="006B6355">
              <w:rPr>
                <w:sz w:val="20"/>
                <w:szCs w:val="20"/>
              </w:rPr>
              <w:t>Koncepcia Štátnej politiky zdravia SR</w:t>
            </w:r>
          </w:p>
          <w:p w:rsidR="00274BE1" w:rsidRPr="006B6355" w:rsidRDefault="00274BE1" w:rsidP="003765E7">
            <w:pPr>
              <w:widowControl w:val="0"/>
              <w:autoSpaceDE w:val="0"/>
              <w:autoSpaceDN w:val="0"/>
              <w:adjustRightInd w:val="0"/>
              <w:spacing w:before="60" w:after="180"/>
              <w:rPr>
                <w:sz w:val="20"/>
                <w:szCs w:val="20"/>
              </w:rPr>
            </w:pPr>
            <w:r w:rsidRPr="006B6355">
              <w:rPr>
                <w:sz w:val="20"/>
                <w:szCs w:val="20"/>
              </w:rPr>
              <w:t>Koncepcia štátnej bytovej politiky do r. 2015</w:t>
            </w:r>
          </w:p>
          <w:p w:rsidR="00274BE1" w:rsidRPr="006B6355" w:rsidRDefault="00274BE1" w:rsidP="003765E7">
            <w:pPr>
              <w:widowControl w:val="0"/>
              <w:autoSpaceDE w:val="0"/>
              <w:autoSpaceDN w:val="0"/>
              <w:adjustRightInd w:val="0"/>
              <w:spacing w:before="60" w:after="180"/>
              <w:rPr>
                <w:sz w:val="20"/>
                <w:szCs w:val="20"/>
              </w:rPr>
            </w:pPr>
            <w:r w:rsidRPr="006B6355">
              <w:rPr>
                <w:sz w:val="20"/>
                <w:szCs w:val="20"/>
              </w:rPr>
              <w:t>Stratégia SR pre mládež 2014-2020</w:t>
            </w:r>
          </w:p>
          <w:p w:rsidR="00274BE1" w:rsidRPr="006B6355" w:rsidRDefault="00274BE1" w:rsidP="003765E7">
            <w:pPr>
              <w:widowControl w:val="0"/>
              <w:autoSpaceDE w:val="0"/>
              <w:autoSpaceDN w:val="0"/>
              <w:adjustRightInd w:val="0"/>
              <w:spacing w:before="60" w:after="180"/>
              <w:rPr>
                <w:sz w:val="20"/>
                <w:szCs w:val="20"/>
              </w:rPr>
            </w:pPr>
            <w:r w:rsidRPr="006B6355">
              <w:rPr>
                <w:sz w:val="20"/>
                <w:szCs w:val="20"/>
              </w:rPr>
              <w:t>Stratégia celoživotného vzdelávania</w:t>
            </w:r>
          </w:p>
          <w:p w:rsidR="00274BE1" w:rsidRPr="006B6355" w:rsidRDefault="00274BE1" w:rsidP="003765E7">
            <w:pPr>
              <w:widowControl w:val="0"/>
              <w:autoSpaceDE w:val="0"/>
              <w:autoSpaceDN w:val="0"/>
              <w:adjustRightInd w:val="0"/>
              <w:spacing w:before="60" w:after="180"/>
              <w:rPr>
                <w:sz w:val="20"/>
                <w:szCs w:val="20"/>
              </w:rPr>
            </w:pPr>
            <w:r w:rsidRPr="006B6355">
              <w:rPr>
                <w:sz w:val="20"/>
                <w:szCs w:val="20"/>
              </w:rPr>
              <w:t>Stratégia prevencie kriminality a inej protispoločenskej činnosti v SR</w:t>
            </w:r>
          </w:p>
          <w:p w:rsidR="00274BE1" w:rsidRPr="00877B93" w:rsidRDefault="00274BE1" w:rsidP="003765E7">
            <w:pPr>
              <w:widowControl w:val="0"/>
              <w:autoSpaceDE w:val="0"/>
              <w:autoSpaceDN w:val="0"/>
              <w:adjustRightInd w:val="0"/>
              <w:spacing w:before="60" w:after="180"/>
              <w:rPr>
                <w:sz w:val="20"/>
                <w:szCs w:val="20"/>
              </w:rPr>
            </w:pPr>
            <w:r w:rsidRPr="006B6355">
              <w:rPr>
                <w:sz w:val="20"/>
                <w:szCs w:val="20"/>
              </w:rPr>
              <w:t>Národný program boja proti obchodovaniu s ľuďmi</w:t>
            </w:r>
          </w:p>
        </w:tc>
      </w:tr>
      <w:tr w:rsidR="00274BE1" w:rsidRPr="006B6355"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jc w:val="left"/>
              <w:rPr>
                <w:sz w:val="20"/>
                <w:szCs w:val="20"/>
              </w:rPr>
            </w:pPr>
            <w:r w:rsidRPr="006B6355">
              <w:rPr>
                <w:sz w:val="20"/>
                <w:szCs w:val="20"/>
                <w:lang w:eastAsia="sk-SK"/>
              </w:rPr>
              <w:t>Sociálno-ekonomická integrácia marginalizovaných komunít, ako sú Rómovia</w:t>
            </w:r>
          </w:p>
        </w:tc>
        <w:tc>
          <w:tcPr>
            <w:tcW w:w="5537" w:type="dxa"/>
          </w:tcPr>
          <w:p w:rsidR="00274BE1" w:rsidRPr="006B6355" w:rsidRDefault="00274BE1" w:rsidP="003765E7">
            <w:pPr>
              <w:pStyle w:val="Style27"/>
              <w:widowControl/>
              <w:spacing w:before="60" w:after="180" w:line="240" w:lineRule="auto"/>
              <w:jc w:val="both"/>
              <w:rPr>
                <w:sz w:val="20"/>
                <w:szCs w:val="20"/>
              </w:rPr>
            </w:pPr>
            <w:r w:rsidRPr="006B6355">
              <w:rPr>
                <w:sz w:val="20"/>
                <w:szCs w:val="20"/>
              </w:rPr>
              <w:t>Pracovný dokument Útvarov Komisie{SWD(2012) 133 }</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 xml:space="preserve">Oznámenie Komisie </w:t>
            </w:r>
            <w:r w:rsidRPr="006B6355">
              <w:rPr>
                <w:bCs/>
                <w:sz w:val="20"/>
                <w:szCs w:val="20"/>
                <w:lang w:eastAsia="cs-CZ"/>
              </w:rPr>
              <w:t xml:space="preserve">EP, Rade, EHaSV a VR- </w:t>
            </w:r>
            <w:r w:rsidRPr="006B6355">
              <w:rPr>
                <w:sz w:val="20"/>
                <w:szCs w:val="20"/>
              </w:rPr>
              <w:t>Nediskriminácia a rovnaké príležitosti: Obnovený záväzok. Nástroj spoločenstva a politiky v oblasti začleňovania rómov.</w:t>
            </w:r>
            <w:r w:rsidRPr="006B6355">
              <w:rPr>
                <w:bCs/>
                <w:sz w:val="20"/>
                <w:szCs w:val="20"/>
                <w:lang w:eastAsia="cs-CZ"/>
              </w:rPr>
              <w:t xml:space="preserve">[KOM(2011)0420] </w:t>
            </w:r>
          </w:p>
          <w:p w:rsidR="00274BE1" w:rsidRPr="006B6355" w:rsidRDefault="00274BE1" w:rsidP="003765E7">
            <w:pPr>
              <w:pStyle w:val="Style27"/>
              <w:widowControl/>
              <w:spacing w:before="60" w:after="180" w:line="240" w:lineRule="auto"/>
              <w:jc w:val="both"/>
              <w:rPr>
                <w:sz w:val="20"/>
                <w:szCs w:val="20"/>
              </w:rPr>
            </w:pPr>
            <w:r w:rsidRPr="006B6355">
              <w:rPr>
                <w:bCs/>
                <w:sz w:val="20"/>
                <w:szCs w:val="20"/>
                <w:lang w:eastAsia="cs-CZ"/>
              </w:rPr>
              <w:t>Nariadenie EP a Rady (EÚ) č. 437/2010 , ktorým sa mení a dopĺňa nariadenie (ES) č. 1080/2006 o EFRR, pokiaľ ide o oprávnenosť zásahov v oblasti bývania v prospech marginalizovaných spoločenstiev</w:t>
            </w:r>
          </w:p>
          <w:p w:rsidR="00274BE1" w:rsidRPr="006B6355" w:rsidRDefault="00274BE1" w:rsidP="003765E7">
            <w:pPr>
              <w:pStyle w:val="Style27"/>
              <w:widowControl/>
              <w:spacing w:before="60" w:after="180" w:line="240" w:lineRule="auto"/>
              <w:jc w:val="both"/>
              <w:rPr>
                <w:sz w:val="20"/>
                <w:szCs w:val="20"/>
              </w:rPr>
            </w:pPr>
            <w:r w:rsidRPr="006B6355">
              <w:rPr>
                <w:bCs/>
                <w:sz w:val="20"/>
                <w:szCs w:val="20"/>
                <w:lang w:eastAsia="cs-CZ"/>
              </w:rPr>
              <w:t xml:space="preserve">Oznámenie Komisie EP, Rade, EHaSV a VR– Rámec EÚ pre národné stratégie integrácie Rómov do roku 2020 [KOM(2011)173] </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FRA/UNDP: Situácia Rómov v 11 členských štátoch EÚ– predbežné výsledky prieskumu (2012)</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Odporúčanie Rady o účinných opatreniach na integráciu Rómov v členských štátoch 2013/C 378/01</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Stratégia SR pre integráciu Rómov do roku 2020</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Národný akčný plán k Dekáde začleňovania rómskej populácie 2005-2015</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nevyhovujúce postavenie marginalizovaných komunít vo všetkých oblastiach života</w:t>
            </w:r>
          </w:p>
          <w:p w:rsidR="00274BE1" w:rsidRPr="006B6355" w:rsidRDefault="00274BE1" w:rsidP="003765E7">
            <w:pPr>
              <w:pStyle w:val="Style27"/>
              <w:widowControl/>
              <w:spacing w:before="60" w:after="180" w:line="240" w:lineRule="auto"/>
              <w:jc w:val="both"/>
              <w:rPr>
                <w:sz w:val="20"/>
                <w:szCs w:val="20"/>
              </w:rPr>
            </w:pPr>
            <w:r w:rsidRPr="006B6355">
              <w:rPr>
                <w:sz w:val="20"/>
                <w:szCs w:val="20"/>
              </w:rPr>
              <w:t>nefunkčný komplexný prístup</w:t>
            </w:r>
          </w:p>
          <w:p w:rsidR="00274BE1" w:rsidRPr="00877B93" w:rsidRDefault="00274BE1" w:rsidP="003765E7">
            <w:pPr>
              <w:pStyle w:val="Style27"/>
              <w:widowControl/>
              <w:spacing w:before="60" w:after="180" w:line="240" w:lineRule="auto"/>
              <w:jc w:val="both"/>
              <w:rPr>
                <w:sz w:val="20"/>
                <w:szCs w:val="20"/>
              </w:rPr>
            </w:pPr>
            <w:r w:rsidRPr="006B6355">
              <w:rPr>
                <w:sz w:val="20"/>
                <w:szCs w:val="20"/>
              </w:rPr>
              <w:t>nízka miera integrácie politík</w:t>
            </w:r>
          </w:p>
        </w:tc>
      </w:tr>
      <w:tr w:rsidR="00274BE1" w:rsidRPr="006B6355"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ind w:right="-40"/>
              <w:jc w:val="left"/>
              <w:rPr>
                <w:sz w:val="20"/>
                <w:szCs w:val="20"/>
                <w:lang w:eastAsia="sk-SK"/>
              </w:rPr>
            </w:pPr>
            <w:r w:rsidRPr="006B6355">
              <w:rPr>
                <w:sz w:val="20"/>
                <w:szCs w:val="20"/>
                <w:lang w:eastAsia="sk-SK"/>
              </w:rPr>
              <w:t>Zlepšenie prístupu k cenovo prístupným, trvalo udržateľným a kvalitným službám vrátane zdravotnej starostlivosti a sociálnych služieb všeobecného záujmu</w:t>
            </w:r>
          </w:p>
        </w:tc>
        <w:tc>
          <w:tcPr>
            <w:tcW w:w="5537" w:type="dxa"/>
          </w:tcPr>
          <w:p w:rsidR="00274BE1" w:rsidRPr="006B6355" w:rsidRDefault="00274BE1" w:rsidP="003765E7">
            <w:pPr>
              <w:spacing w:before="60" w:after="180"/>
              <w:ind w:left="28"/>
              <w:rPr>
                <w:sz w:val="20"/>
                <w:szCs w:val="20"/>
                <w:lang w:eastAsia="sk-SK"/>
              </w:rPr>
            </w:pPr>
            <w:r w:rsidRPr="006B6355">
              <w:rPr>
                <w:sz w:val="20"/>
                <w:szCs w:val="20"/>
                <w:lang w:eastAsia="sk-SK"/>
              </w:rPr>
              <w:t>Odporúčanie Rady, ktoré sa týka národného programu reforiem SR 2013</w:t>
            </w:r>
            <w:r w:rsidRPr="00877B93">
              <w:rPr>
                <w:sz w:val="20"/>
                <w:szCs w:val="20"/>
                <w:lang w:eastAsia="sk-SK"/>
              </w:rPr>
              <w:t xml:space="preserve"> </w:t>
            </w:r>
          </w:p>
          <w:p w:rsidR="00274BE1" w:rsidRPr="006B6355" w:rsidRDefault="00274BE1" w:rsidP="003765E7">
            <w:pPr>
              <w:widowControl w:val="0"/>
              <w:autoSpaceDE w:val="0"/>
              <w:autoSpaceDN w:val="0"/>
              <w:adjustRightInd w:val="0"/>
              <w:spacing w:before="60" w:after="180"/>
              <w:ind w:left="37"/>
              <w:rPr>
                <w:sz w:val="20"/>
                <w:szCs w:val="20"/>
                <w:lang w:eastAsia="sk-SK"/>
              </w:rPr>
            </w:pPr>
            <w:r w:rsidRPr="006B6355">
              <w:rPr>
                <w:sz w:val="20"/>
                <w:szCs w:val="20"/>
                <w:lang w:eastAsia="sk-SK"/>
              </w:rPr>
              <w:t>Investing in Health–Commission staff working document (sprievodný dokument komunikácie „Towards Social Investment for Growth and Cohesion–including implementing the ESF 2014–2020)</w:t>
            </w:r>
          </w:p>
          <w:p w:rsidR="00274BE1" w:rsidRPr="006B6355" w:rsidRDefault="00274BE1" w:rsidP="003765E7">
            <w:pPr>
              <w:spacing w:before="60" w:after="180"/>
              <w:ind w:left="37"/>
              <w:rPr>
                <w:sz w:val="20"/>
                <w:szCs w:val="20"/>
                <w:lang w:eastAsia="sk-SK"/>
              </w:rPr>
            </w:pPr>
            <w:r w:rsidRPr="006B6355">
              <w:rPr>
                <w:sz w:val="20"/>
                <w:szCs w:val="20"/>
                <w:lang w:eastAsia="sk-SK"/>
              </w:rPr>
              <w:t>návrh Partnerskej dohody SR  2014-2020</w:t>
            </w:r>
          </w:p>
          <w:p w:rsidR="00274BE1" w:rsidRPr="006B6355" w:rsidRDefault="00274BE1" w:rsidP="003765E7">
            <w:pPr>
              <w:spacing w:before="60" w:after="180"/>
              <w:ind w:left="37"/>
              <w:rPr>
                <w:sz w:val="20"/>
                <w:szCs w:val="20"/>
                <w:lang w:eastAsia="sk-SK"/>
              </w:rPr>
            </w:pPr>
            <w:r w:rsidRPr="006B6355">
              <w:rPr>
                <w:sz w:val="20"/>
                <w:szCs w:val="20"/>
                <w:lang w:eastAsia="sk-SK"/>
              </w:rPr>
              <w:t>Národný program reforiem SR 2013,2014</w:t>
            </w:r>
          </w:p>
          <w:p w:rsidR="00274BE1" w:rsidRPr="006B6355" w:rsidRDefault="00274BE1" w:rsidP="003765E7">
            <w:pPr>
              <w:spacing w:before="60" w:after="180"/>
              <w:ind w:left="37"/>
              <w:rPr>
                <w:sz w:val="20"/>
                <w:szCs w:val="20"/>
                <w:lang w:eastAsia="sk-SK"/>
              </w:rPr>
            </w:pPr>
            <w:r w:rsidRPr="006B6355">
              <w:rPr>
                <w:sz w:val="20"/>
                <w:szCs w:val="20"/>
                <w:lang w:eastAsia="sk-SK"/>
              </w:rPr>
              <w:t>Národný program rozvoja životných podmienok osôb so zdravotným postihnutím  2014–2020</w:t>
            </w:r>
          </w:p>
          <w:p w:rsidR="00274BE1" w:rsidRPr="006B6355" w:rsidRDefault="00274BE1" w:rsidP="003765E7">
            <w:pPr>
              <w:spacing w:before="60" w:after="180"/>
              <w:ind w:left="37"/>
              <w:rPr>
                <w:sz w:val="20"/>
                <w:szCs w:val="20"/>
                <w:lang w:eastAsia="sk-SK"/>
              </w:rPr>
            </w:pPr>
            <w:r w:rsidRPr="006B6355">
              <w:rPr>
                <w:sz w:val="20"/>
                <w:szCs w:val="20"/>
                <w:lang w:eastAsia="sk-SK"/>
              </w:rPr>
              <w:t>vysoká miera inštitucionalizácie sociálnych služieb</w:t>
            </w:r>
          </w:p>
          <w:p w:rsidR="00274BE1" w:rsidRPr="006B6355" w:rsidRDefault="00274BE1" w:rsidP="003765E7">
            <w:pPr>
              <w:spacing w:before="60" w:after="180"/>
              <w:ind w:left="37"/>
              <w:rPr>
                <w:sz w:val="20"/>
                <w:szCs w:val="20"/>
                <w:lang w:eastAsia="sk-SK"/>
              </w:rPr>
            </w:pPr>
            <w:r w:rsidRPr="006B6355">
              <w:rPr>
                <w:sz w:val="20"/>
                <w:szCs w:val="20"/>
                <w:lang w:eastAsia="sk-SK"/>
              </w:rPr>
              <w:t>slabo rozvinuté služby a opatrenia vykonávané na komunitnej úrovni</w:t>
            </w:r>
          </w:p>
          <w:p w:rsidR="00274BE1" w:rsidRPr="006B6355" w:rsidRDefault="00274BE1" w:rsidP="003765E7">
            <w:pPr>
              <w:spacing w:before="60" w:after="180"/>
              <w:ind w:left="37"/>
              <w:rPr>
                <w:sz w:val="20"/>
                <w:szCs w:val="20"/>
                <w:lang w:eastAsia="sk-SK"/>
              </w:rPr>
            </w:pPr>
            <w:r w:rsidRPr="006B6355">
              <w:rPr>
                <w:sz w:val="20"/>
                <w:szCs w:val="20"/>
                <w:lang w:eastAsia="sk-SK"/>
              </w:rPr>
              <w:t>zvýšené riziko nedostatočných kapacít sociálnych služieb a opatrení vzhľadom na demografický vývoj populácie</w:t>
            </w:r>
          </w:p>
          <w:p w:rsidR="00274BE1" w:rsidRPr="006B6355" w:rsidRDefault="00274BE1" w:rsidP="003765E7">
            <w:pPr>
              <w:spacing w:before="60" w:after="180"/>
              <w:ind w:left="37"/>
              <w:rPr>
                <w:sz w:val="20"/>
                <w:szCs w:val="20"/>
                <w:lang w:eastAsia="sk-SK"/>
              </w:rPr>
            </w:pPr>
            <w:r w:rsidRPr="006B6355">
              <w:rPr>
                <w:sz w:val="20"/>
                <w:szCs w:val="20"/>
                <w:lang w:eastAsia="sk-SK"/>
              </w:rPr>
              <w:t>nízka efektívnosť slovenského zdravotníctva a potreba  reformných  štrukturálnych zmien v zdravotníctve</w:t>
            </w:r>
          </w:p>
        </w:tc>
      </w:tr>
      <w:tr w:rsidR="00274BE1" w:rsidRPr="006B6355" w:rsidTr="00A144D4">
        <w:tc>
          <w:tcPr>
            <w:tcW w:w="1666" w:type="dxa"/>
            <w:vMerge w:val="restart"/>
          </w:tcPr>
          <w:p w:rsidR="00274BE1" w:rsidRPr="006B6355" w:rsidRDefault="00274BE1" w:rsidP="003765E7">
            <w:pPr>
              <w:spacing w:before="60" w:after="180"/>
              <w:rPr>
                <w:sz w:val="20"/>
                <w:szCs w:val="20"/>
                <w:lang w:eastAsia="sk-SK"/>
              </w:rPr>
            </w:pPr>
            <w:r w:rsidRPr="006B6355">
              <w:rPr>
                <w:sz w:val="20"/>
                <w:szCs w:val="20"/>
                <w:lang w:eastAsia="sk-SK"/>
              </w:rPr>
              <w:t xml:space="preserve">(EFRR) </w:t>
            </w:r>
          </w:p>
          <w:p w:rsidR="00274BE1" w:rsidRPr="006B6355" w:rsidRDefault="00274BE1" w:rsidP="003765E7">
            <w:pPr>
              <w:spacing w:before="60" w:after="180"/>
              <w:rPr>
                <w:b/>
                <w:sz w:val="20"/>
                <w:szCs w:val="20"/>
                <w:lang w:eastAsia="sk-SK"/>
              </w:rPr>
            </w:pPr>
            <w:r w:rsidRPr="006B6355">
              <w:rPr>
                <w:b/>
                <w:sz w:val="20"/>
                <w:szCs w:val="20"/>
                <w:lang w:eastAsia="sk-SK"/>
              </w:rPr>
              <w:t>Podpora sociálneho začlenenia, boj proti chudobe a akejkoľvek diskriminácii</w:t>
            </w:r>
          </w:p>
        </w:tc>
        <w:tc>
          <w:tcPr>
            <w:tcW w:w="1983" w:type="dxa"/>
          </w:tcPr>
          <w:p w:rsidR="00274BE1" w:rsidRPr="006B6355" w:rsidRDefault="00274BE1" w:rsidP="003765E7">
            <w:pPr>
              <w:spacing w:before="60" w:after="180"/>
              <w:rPr>
                <w:sz w:val="20"/>
                <w:szCs w:val="20"/>
              </w:rPr>
            </w:pPr>
            <w:r w:rsidRPr="006B6355">
              <w:rPr>
                <w:sz w:val="20"/>
                <w:szCs w:val="20"/>
                <w:lang w:eastAsia="sk-SK"/>
              </w:rPr>
              <w:t>Poskytovanie podpory fyzickej, ekonomickej a sociálnej regenerácie zanedbaných komunít v mestských a vidieckych oblastiach</w:t>
            </w:r>
          </w:p>
        </w:tc>
        <w:tc>
          <w:tcPr>
            <w:tcW w:w="5537" w:type="dxa"/>
          </w:tcPr>
          <w:p w:rsidR="00274BE1" w:rsidRPr="006B6355" w:rsidRDefault="00274BE1" w:rsidP="003765E7">
            <w:pPr>
              <w:spacing w:before="60" w:after="180"/>
              <w:ind w:left="37"/>
              <w:rPr>
                <w:sz w:val="20"/>
                <w:szCs w:val="20"/>
                <w:lang w:eastAsia="sk-SK"/>
              </w:rPr>
            </w:pPr>
            <w:r w:rsidRPr="006B6355">
              <w:rPr>
                <w:sz w:val="20"/>
                <w:szCs w:val="20"/>
              </w:rPr>
              <w:t>Pracovný dokument Útvarov EK SWD (2012) 133 final</w:t>
            </w:r>
          </w:p>
          <w:p w:rsidR="00274BE1" w:rsidRPr="006B6355" w:rsidRDefault="00274BE1" w:rsidP="003765E7">
            <w:pPr>
              <w:spacing w:before="60" w:after="180"/>
              <w:ind w:left="37"/>
              <w:rPr>
                <w:sz w:val="20"/>
                <w:szCs w:val="20"/>
                <w:lang w:eastAsia="sk-SK"/>
              </w:rPr>
            </w:pPr>
            <w:r w:rsidRPr="006B6355">
              <w:rPr>
                <w:sz w:val="20"/>
                <w:szCs w:val="20"/>
              </w:rPr>
              <w:t xml:space="preserve">Oznámenie EK </w:t>
            </w:r>
            <w:r w:rsidRPr="006B6355">
              <w:rPr>
                <w:bCs/>
                <w:sz w:val="20"/>
                <w:szCs w:val="20"/>
                <w:lang w:eastAsia="cs-CZ"/>
              </w:rPr>
              <w:t>Európskemu parlamentu, Rade, Európskemu hospodárskemu a sociálnemu výboru a Výboru regiónov-</w:t>
            </w:r>
            <w:r w:rsidRPr="006B6355">
              <w:rPr>
                <w:sz w:val="20"/>
                <w:szCs w:val="20"/>
              </w:rPr>
              <w:t xml:space="preserve">Nediskriminácia a rovnaké príležitosti: Obnovený záväzok. Nástroj spoločenstva a politiky v oblasti začleňovania Rómov </w:t>
            </w:r>
            <w:r w:rsidRPr="006B6355">
              <w:rPr>
                <w:bCs/>
                <w:sz w:val="20"/>
                <w:szCs w:val="20"/>
                <w:lang w:eastAsia="cs-CZ"/>
              </w:rPr>
              <w:t>KOM(2011)0420</w:t>
            </w:r>
          </w:p>
          <w:p w:rsidR="00274BE1" w:rsidRPr="006B6355" w:rsidRDefault="00274BE1" w:rsidP="003765E7">
            <w:pPr>
              <w:spacing w:before="60" w:after="180"/>
              <w:ind w:left="37"/>
              <w:rPr>
                <w:sz w:val="20"/>
                <w:szCs w:val="20"/>
                <w:lang w:eastAsia="sk-SK"/>
              </w:rPr>
            </w:pPr>
            <w:r w:rsidRPr="006B6355">
              <w:rPr>
                <w:bCs/>
                <w:sz w:val="20"/>
                <w:szCs w:val="20"/>
                <w:lang w:eastAsia="cs-CZ"/>
              </w:rPr>
              <w:t>Nariadenie Európskeho parlamentu a Rady (EÚ) č.437/2010 z 19.5.2010, ktorým sa mení a dopĺňa nariadenie (ES) č.1080/2006 o EFRR, pokiaľ ide o oprávnenosť zásahov v oblasti bývania v prospech marginalizovaných spoločenstiev</w:t>
            </w:r>
          </w:p>
          <w:p w:rsidR="00274BE1" w:rsidRPr="006B6355" w:rsidRDefault="00274BE1" w:rsidP="003765E7">
            <w:pPr>
              <w:spacing w:before="60" w:after="180"/>
              <w:ind w:left="37"/>
              <w:rPr>
                <w:sz w:val="20"/>
                <w:szCs w:val="20"/>
                <w:lang w:eastAsia="sk-SK"/>
              </w:rPr>
            </w:pPr>
            <w:r w:rsidRPr="006B6355">
              <w:rPr>
                <w:sz w:val="20"/>
                <w:szCs w:val="20"/>
                <w:lang w:eastAsia="sk-SK"/>
              </w:rPr>
              <w:t>Stratégia SR pre integráciu Rómov do roku 2020</w:t>
            </w:r>
          </w:p>
          <w:p w:rsidR="00274BE1" w:rsidRPr="006B6355" w:rsidRDefault="00274BE1" w:rsidP="003765E7">
            <w:pPr>
              <w:spacing w:before="60" w:after="180"/>
              <w:ind w:left="37"/>
              <w:rPr>
                <w:sz w:val="20"/>
                <w:szCs w:val="20"/>
                <w:lang w:eastAsia="sk-SK"/>
              </w:rPr>
            </w:pPr>
            <w:r w:rsidRPr="006B6355">
              <w:rPr>
                <w:sz w:val="20"/>
                <w:szCs w:val="20"/>
                <w:lang w:eastAsia="sk-SK"/>
              </w:rPr>
              <w:t>Atlas rómskych komunít 2013</w:t>
            </w:r>
          </w:p>
          <w:p w:rsidR="00274BE1" w:rsidRPr="006B6355" w:rsidRDefault="00274BE1" w:rsidP="003765E7">
            <w:pPr>
              <w:spacing w:before="60" w:after="180"/>
              <w:ind w:left="37"/>
              <w:rPr>
                <w:sz w:val="20"/>
                <w:szCs w:val="20"/>
                <w:lang w:eastAsia="sk-SK"/>
              </w:rPr>
            </w:pPr>
            <w:r w:rsidRPr="006B6355">
              <w:rPr>
                <w:sz w:val="20"/>
                <w:szCs w:val="20"/>
                <w:lang w:eastAsia="sk-SK"/>
              </w:rPr>
              <w:t>Odporúčanie Rady EÚ o účinných opatreniach na integráciu Rómov v členských štátoch z 9.12.2013 (2013/C378/01)</w:t>
            </w:r>
          </w:p>
          <w:p w:rsidR="00274BE1" w:rsidRPr="006B6355" w:rsidRDefault="00274BE1" w:rsidP="003765E7">
            <w:pPr>
              <w:spacing w:before="60" w:after="180"/>
              <w:ind w:left="37"/>
              <w:rPr>
                <w:sz w:val="20"/>
                <w:szCs w:val="20"/>
                <w:lang w:eastAsia="sk-SK"/>
              </w:rPr>
            </w:pPr>
            <w:r w:rsidRPr="006B6355">
              <w:rPr>
                <w:bCs/>
                <w:sz w:val="20"/>
                <w:szCs w:val="20"/>
                <w:lang w:eastAsia="cs-CZ"/>
              </w:rPr>
              <w:t>Oznámenie EK Európskemu parlamentu, Rade, Európskemu hospodárskemu a sociálnemu výboru a Výboru regiónov – Rámec EÚ pre národné stratégie integrácie Rómov do roku 2020 KOM(2011)173 final</w:t>
            </w:r>
          </w:p>
          <w:p w:rsidR="00274BE1" w:rsidRPr="006B6355" w:rsidRDefault="00274BE1" w:rsidP="003765E7">
            <w:pPr>
              <w:spacing w:before="60" w:after="180"/>
              <w:ind w:left="37"/>
              <w:rPr>
                <w:sz w:val="20"/>
                <w:szCs w:val="20"/>
                <w:lang w:eastAsia="sk-SK"/>
              </w:rPr>
            </w:pPr>
            <w:r w:rsidRPr="006B6355">
              <w:rPr>
                <w:sz w:val="20"/>
                <w:szCs w:val="20"/>
                <w:lang w:eastAsia="sk-SK"/>
              </w:rPr>
              <w:t>Štandardy komunitných centier zameraných na prácu s marginalizovanými komunitami pre potreby výziev Regionálneho operačného programu na výstavbu a rekonštrukciu komunitných centier spolufinancovaných z Európskeho fondu regionálneho rozvoja (uznes. vlády SR č. 804/2011)</w:t>
            </w:r>
          </w:p>
          <w:p w:rsidR="00274BE1" w:rsidRPr="006B6355" w:rsidRDefault="00274BE1" w:rsidP="003765E7">
            <w:pPr>
              <w:spacing w:before="60" w:after="180"/>
              <w:ind w:left="37"/>
              <w:rPr>
                <w:sz w:val="20"/>
                <w:szCs w:val="20"/>
                <w:lang w:eastAsia="sk-SK"/>
              </w:rPr>
            </w:pPr>
            <w:r w:rsidRPr="006B6355">
              <w:rPr>
                <w:sz w:val="20"/>
                <w:szCs w:val="20"/>
                <w:lang w:eastAsia="sk-SK"/>
              </w:rPr>
              <w:t>Koncepcia integrovaného vzdelávania rómskych detí a mládeže</w:t>
            </w:r>
          </w:p>
          <w:p w:rsidR="00274BE1" w:rsidRPr="006B6355" w:rsidRDefault="00274BE1" w:rsidP="003765E7">
            <w:pPr>
              <w:spacing w:before="60" w:after="180"/>
              <w:ind w:left="37"/>
              <w:rPr>
                <w:sz w:val="20"/>
                <w:szCs w:val="20"/>
                <w:lang w:eastAsia="sk-SK"/>
              </w:rPr>
            </w:pPr>
            <w:r w:rsidRPr="006B6355">
              <w:rPr>
                <w:sz w:val="20"/>
                <w:szCs w:val="20"/>
                <w:lang w:eastAsia="sk-SK"/>
              </w:rPr>
              <w:t>Program rozvoja bývania</w:t>
            </w:r>
          </w:p>
          <w:p w:rsidR="00274BE1" w:rsidRPr="006B6355" w:rsidRDefault="00274BE1" w:rsidP="003765E7">
            <w:pPr>
              <w:spacing w:before="60" w:after="180"/>
              <w:ind w:left="37"/>
              <w:rPr>
                <w:sz w:val="20"/>
                <w:szCs w:val="20"/>
                <w:lang w:eastAsia="sk-SK"/>
              </w:rPr>
            </w:pPr>
            <w:r w:rsidRPr="006B6355">
              <w:rPr>
                <w:sz w:val="20"/>
                <w:szCs w:val="20"/>
                <w:lang w:eastAsia="sk-SK"/>
              </w:rPr>
              <w:t>Dlhodobá koncepcia bývania pre marginalizované skupiny obyvateľstva a model jej financovania</w:t>
            </w:r>
          </w:p>
          <w:p w:rsidR="00274BE1" w:rsidRPr="006B6355" w:rsidRDefault="00274BE1" w:rsidP="003765E7">
            <w:pPr>
              <w:spacing w:before="60" w:after="180"/>
              <w:ind w:left="37"/>
              <w:rPr>
                <w:sz w:val="20"/>
                <w:szCs w:val="20"/>
                <w:lang w:eastAsia="sk-SK"/>
              </w:rPr>
            </w:pPr>
            <w:r w:rsidRPr="006B6355">
              <w:rPr>
                <w:sz w:val="20"/>
                <w:szCs w:val="20"/>
                <w:lang w:eastAsia="sk-SK"/>
              </w:rPr>
              <w:t>Koncepcia štátnej bytovej politiky do roku 2015</w:t>
            </w:r>
          </w:p>
          <w:p w:rsidR="00274BE1" w:rsidRPr="00877B93" w:rsidRDefault="00274BE1" w:rsidP="003765E7">
            <w:pPr>
              <w:spacing w:before="60" w:after="180"/>
              <w:ind w:left="37"/>
              <w:rPr>
                <w:sz w:val="20"/>
                <w:szCs w:val="20"/>
                <w:lang w:eastAsia="sk-SK"/>
              </w:rPr>
            </w:pPr>
            <w:r w:rsidRPr="006B6355">
              <w:rPr>
                <w:sz w:val="20"/>
                <w:szCs w:val="20"/>
                <w:lang w:eastAsia="sk-SK"/>
              </w:rPr>
              <w:t>nevyhovujúce postavenie marginalizovaných komunít vo všetkých oblastiach života</w:t>
            </w:r>
          </w:p>
        </w:tc>
      </w:tr>
      <w:tr w:rsidR="00274BE1" w:rsidRPr="00890131" w:rsidTr="00A144D4">
        <w:tc>
          <w:tcPr>
            <w:tcW w:w="1666" w:type="dxa"/>
            <w:vMerge/>
          </w:tcPr>
          <w:p w:rsidR="00274BE1" w:rsidRPr="006B6355" w:rsidRDefault="00274BE1" w:rsidP="003765E7">
            <w:pPr>
              <w:spacing w:before="60" w:after="180"/>
              <w:rPr>
                <w:sz w:val="20"/>
                <w:szCs w:val="20"/>
              </w:rPr>
            </w:pPr>
          </w:p>
        </w:tc>
        <w:tc>
          <w:tcPr>
            <w:tcW w:w="1983" w:type="dxa"/>
          </w:tcPr>
          <w:p w:rsidR="00274BE1" w:rsidRPr="006B6355" w:rsidRDefault="00274BE1" w:rsidP="003765E7">
            <w:pPr>
              <w:spacing w:before="60" w:after="180"/>
              <w:rPr>
                <w:sz w:val="20"/>
                <w:szCs w:val="20"/>
              </w:rPr>
            </w:pPr>
            <w:r w:rsidRPr="006B6355">
              <w:rPr>
                <w:sz w:val="20"/>
                <w:szCs w:val="20"/>
                <w:lang w:eastAsia="sk-SK"/>
              </w:rPr>
              <w:t>Poskytovanie podpory sociálnym podnikom</w:t>
            </w:r>
          </w:p>
        </w:tc>
        <w:tc>
          <w:tcPr>
            <w:tcW w:w="5537" w:type="dxa"/>
          </w:tcPr>
          <w:p w:rsidR="00274BE1" w:rsidRPr="006B6355" w:rsidRDefault="00274BE1" w:rsidP="003765E7">
            <w:pPr>
              <w:spacing w:before="60" w:after="180"/>
              <w:ind w:left="37"/>
              <w:rPr>
                <w:sz w:val="20"/>
                <w:szCs w:val="20"/>
                <w:lang w:eastAsia="sk-SK"/>
              </w:rPr>
            </w:pPr>
            <w:r w:rsidRPr="006B6355">
              <w:rPr>
                <w:sz w:val="20"/>
                <w:szCs w:val="20"/>
                <w:lang w:eastAsia="sk-SK"/>
              </w:rPr>
              <w:t>Oznámenie EK - Európska platforma proti chudobe a sociálnemu vylúčeniu: európsky rámec pre sociálnu a územnú súdržnosť COM(2010) 758</w:t>
            </w:r>
          </w:p>
          <w:p w:rsidR="00274BE1" w:rsidRPr="006B6355" w:rsidRDefault="00274BE1" w:rsidP="003765E7">
            <w:pPr>
              <w:spacing w:before="60" w:after="180"/>
              <w:ind w:left="37"/>
              <w:rPr>
                <w:sz w:val="20"/>
                <w:szCs w:val="20"/>
                <w:lang w:eastAsia="sk-SK"/>
              </w:rPr>
            </w:pPr>
            <w:r w:rsidRPr="006B6355">
              <w:rPr>
                <w:sz w:val="20"/>
                <w:szCs w:val="20"/>
              </w:rPr>
              <w:t>Pracovný dokument Útvarov EK SWD (2012) 133 final</w:t>
            </w:r>
          </w:p>
          <w:p w:rsidR="00274BE1" w:rsidRPr="006B6355" w:rsidRDefault="00274BE1" w:rsidP="003765E7">
            <w:pPr>
              <w:spacing w:before="60" w:after="180"/>
              <w:ind w:left="37"/>
              <w:rPr>
                <w:sz w:val="20"/>
                <w:szCs w:val="20"/>
                <w:lang w:eastAsia="sk-SK"/>
              </w:rPr>
            </w:pPr>
            <w:r w:rsidRPr="006B6355">
              <w:rPr>
                <w:sz w:val="20"/>
                <w:szCs w:val="20"/>
                <w:lang w:eastAsia="sk-SK"/>
              </w:rPr>
              <w:t>Stratégia vlády SR pre integráciu Rómov do roku 2020</w:t>
            </w:r>
          </w:p>
          <w:p w:rsidR="00274BE1" w:rsidRPr="006B6355" w:rsidRDefault="00274BE1" w:rsidP="003765E7">
            <w:pPr>
              <w:spacing w:before="60" w:after="180"/>
              <w:ind w:left="37"/>
              <w:rPr>
                <w:sz w:val="20"/>
                <w:szCs w:val="20"/>
                <w:lang w:eastAsia="sk-SK"/>
              </w:rPr>
            </w:pPr>
            <w:r w:rsidRPr="006B6355">
              <w:rPr>
                <w:sz w:val="20"/>
                <w:szCs w:val="20"/>
                <w:lang w:eastAsia="sk-SK"/>
              </w:rPr>
              <w:t>Národný akčný plán k Dekáde začleňovania rómskej populácie 2005-2015</w:t>
            </w:r>
          </w:p>
          <w:p w:rsidR="00274BE1" w:rsidRPr="00890131" w:rsidRDefault="00274BE1" w:rsidP="003765E7">
            <w:pPr>
              <w:spacing w:before="60" w:after="180"/>
              <w:ind w:left="37"/>
              <w:rPr>
                <w:sz w:val="20"/>
                <w:szCs w:val="20"/>
                <w:lang w:eastAsia="sk-SK"/>
              </w:rPr>
            </w:pPr>
            <w:r w:rsidRPr="006B6355">
              <w:rPr>
                <w:sz w:val="20"/>
                <w:szCs w:val="20"/>
                <w:lang w:eastAsia="sk-SK"/>
              </w:rPr>
              <w:t>nedostatočná podpora znevýhodnených nezamestnaných, vrátane marginalizovaných skupín, na trhu práce prostredníctvom rôznych nástrojov sociálnej ekonomiky</w:t>
            </w:r>
          </w:p>
        </w:tc>
      </w:tr>
    </w:tbl>
    <w:p w:rsidR="00274BE1" w:rsidRDefault="00274BE1" w:rsidP="00817481">
      <w:pPr>
        <w:rPr>
          <w:sz w:val="20"/>
          <w:szCs w:val="20"/>
        </w:rPr>
      </w:pPr>
    </w:p>
    <w:p w:rsidR="00274BE1" w:rsidRPr="002804CD" w:rsidRDefault="00274BE1" w:rsidP="00817481">
      <w:pPr>
        <w:rPr>
          <w:sz w:val="20"/>
          <w:szCs w:val="20"/>
        </w:rPr>
      </w:pPr>
    </w:p>
    <w:p w:rsidR="00B91296" w:rsidRPr="002804CD" w:rsidRDefault="00B91296" w:rsidP="006C1589">
      <w:pPr>
        <w:autoSpaceDE w:val="0"/>
        <w:autoSpaceDN w:val="0"/>
        <w:adjustRightInd w:val="0"/>
        <w:spacing w:after="120"/>
        <w:rPr>
          <w:sz w:val="22"/>
          <w:szCs w:val="22"/>
        </w:rPr>
      </w:pPr>
    </w:p>
    <w:p w:rsidR="009C423C" w:rsidRPr="002804CD" w:rsidRDefault="009C423C" w:rsidP="006C1589">
      <w:pPr>
        <w:autoSpaceDE w:val="0"/>
        <w:autoSpaceDN w:val="0"/>
        <w:adjustRightInd w:val="0"/>
        <w:spacing w:after="120"/>
        <w:rPr>
          <w:sz w:val="22"/>
          <w:szCs w:val="22"/>
        </w:rPr>
      </w:pPr>
    </w:p>
    <w:p w:rsidR="002C3ADE" w:rsidRPr="002804CD" w:rsidRDefault="002C3ADE" w:rsidP="001624B9">
      <w:pPr>
        <w:spacing w:line="1" w:lineRule="exact"/>
        <w:rPr>
          <w:sz w:val="22"/>
          <w:szCs w:val="22"/>
        </w:rPr>
      </w:pPr>
    </w:p>
    <w:p w:rsidR="00FF7ACE" w:rsidRPr="002804CD" w:rsidRDefault="00FF7ACE" w:rsidP="00FF7ACE">
      <w:pPr>
        <w:pStyle w:val="Nadpis2-OP"/>
        <w:numPr>
          <w:ilvl w:val="1"/>
          <w:numId w:val="71"/>
        </w:numPr>
        <w:ind w:left="567" w:hanging="567"/>
      </w:pPr>
      <w:bookmarkStart w:id="10" w:name="_Toc387648253"/>
      <w:r>
        <w:t>Zdôvodnenie finančnej alokácie</w:t>
      </w:r>
      <w:bookmarkEnd w:id="10"/>
    </w:p>
    <w:p w:rsidR="009E193F" w:rsidRPr="002804CD" w:rsidRDefault="009E193F" w:rsidP="009E193F">
      <w:pPr>
        <w:autoSpaceDE w:val="0"/>
        <w:autoSpaceDN w:val="0"/>
        <w:adjustRightInd w:val="0"/>
        <w:spacing w:before="60" w:after="60"/>
        <w:rPr>
          <w:sz w:val="22"/>
          <w:szCs w:val="22"/>
        </w:rPr>
      </w:pPr>
      <w:r w:rsidRPr="002804CD">
        <w:rPr>
          <w:sz w:val="22"/>
          <w:szCs w:val="22"/>
        </w:rPr>
        <w:t xml:space="preserve">Celková alokácia pre OP ĽZ </w:t>
      </w:r>
      <w:r>
        <w:rPr>
          <w:sz w:val="22"/>
          <w:szCs w:val="22"/>
        </w:rPr>
        <w:t>predstavuje</w:t>
      </w:r>
      <w:r w:rsidRPr="002804CD">
        <w:rPr>
          <w:sz w:val="22"/>
          <w:szCs w:val="22"/>
        </w:rPr>
        <w:t xml:space="preserve"> </w:t>
      </w:r>
      <w:r>
        <w:rPr>
          <w:sz w:val="22"/>
          <w:szCs w:val="22"/>
        </w:rPr>
        <w:t>čiastku</w:t>
      </w:r>
      <w:r w:rsidRPr="002804CD">
        <w:rPr>
          <w:sz w:val="22"/>
          <w:szCs w:val="22"/>
        </w:rPr>
        <w:t xml:space="preserve"> </w:t>
      </w:r>
      <w:r>
        <w:rPr>
          <w:b/>
          <w:sz w:val="22"/>
          <w:szCs w:val="22"/>
        </w:rPr>
        <w:t>2 013 709 627</w:t>
      </w:r>
      <w:r w:rsidRPr="002804CD">
        <w:rPr>
          <w:b/>
          <w:sz w:val="22"/>
          <w:szCs w:val="22"/>
        </w:rPr>
        <w:t xml:space="preserve"> </w:t>
      </w:r>
      <w:r>
        <w:rPr>
          <w:b/>
          <w:sz w:val="22"/>
          <w:szCs w:val="22"/>
        </w:rPr>
        <w:t>€</w:t>
      </w:r>
      <w:r w:rsidRPr="002804CD">
        <w:rPr>
          <w:sz w:val="22"/>
          <w:szCs w:val="22"/>
        </w:rPr>
        <w:t xml:space="preserve"> za zdroje EÚ. </w:t>
      </w:r>
    </w:p>
    <w:p w:rsidR="009E193F" w:rsidRPr="00352ADE" w:rsidRDefault="009E193F" w:rsidP="009E193F">
      <w:pPr>
        <w:autoSpaceDE w:val="0"/>
        <w:autoSpaceDN w:val="0"/>
        <w:adjustRightInd w:val="0"/>
        <w:spacing w:before="60" w:after="60"/>
        <w:rPr>
          <w:rStyle w:val="FontStyle53"/>
          <w:b w:val="0"/>
          <w:bCs/>
          <w:szCs w:val="22"/>
        </w:rPr>
      </w:pPr>
      <w:r w:rsidRPr="002804CD">
        <w:rPr>
          <w:sz w:val="22"/>
          <w:szCs w:val="22"/>
        </w:rPr>
        <w:t xml:space="preserve">V súlade s globálnym cieľom </w:t>
      </w:r>
      <w:r>
        <w:rPr>
          <w:sz w:val="22"/>
          <w:szCs w:val="22"/>
        </w:rPr>
        <w:t>OP ĽZ</w:t>
      </w:r>
      <w:r w:rsidRPr="002804CD">
        <w:rPr>
          <w:sz w:val="22"/>
          <w:szCs w:val="22"/>
        </w:rPr>
        <w:t xml:space="preserve"> a</w:t>
      </w:r>
      <w:r w:rsidR="00DC1B32">
        <w:rPr>
          <w:sz w:val="22"/>
          <w:szCs w:val="22"/>
        </w:rPr>
        <w:t xml:space="preserve"> </w:t>
      </w:r>
      <w:r w:rsidRPr="002804CD">
        <w:rPr>
          <w:sz w:val="22"/>
          <w:szCs w:val="22"/>
        </w:rPr>
        <w:t>národný</w:t>
      </w:r>
      <w:r>
        <w:rPr>
          <w:sz w:val="22"/>
          <w:szCs w:val="22"/>
        </w:rPr>
        <w:t>mi</w:t>
      </w:r>
      <w:r w:rsidRPr="002804CD">
        <w:rPr>
          <w:sz w:val="22"/>
          <w:szCs w:val="22"/>
        </w:rPr>
        <w:t xml:space="preserve"> cieľ</w:t>
      </w:r>
      <w:r>
        <w:rPr>
          <w:sz w:val="22"/>
          <w:szCs w:val="22"/>
        </w:rPr>
        <w:t>mi</w:t>
      </w:r>
      <w:r w:rsidRPr="002804CD">
        <w:rPr>
          <w:sz w:val="22"/>
          <w:szCs w:val="22"/>
        </w:rPr>
        <w:t xml:space="preserve"> </w:t>
      </w:r>
      <w:r>
        <w:rPr>
          <w:sz w:val="22"/>
          <w:szCs w:val="22"/>
        </w:rPr>
        <w:t>v</w:t>
      </w:r>
      <w:r w:rsidRPr="002804CD">
        <w:rPr>
          <w:sz w:val="22"/>
          <w:szCs w:val="22"/>
        </w:rPr>
        <w:t> Stratégii E</w:t>
      </w:r>
      <w:r>
        <w:rPr>
          <w:sz w:val="22"/>
          <w:szCs w:val="22"/>
        </w:rPr>
        <w:t>Ú</w:t>
      </w:r>
      <w:r w:rsidRPr="002804CD">
        <w:rPr>
          <w:sz w:val="22"/>
          <w:szCs w:val="22"/>
        </w:rPr>
        <w:t xml:space="preserve"> 2020</w:t>
      </w:r>
      <w:r>
        <w:rPr>
          <w:sz w:val="22"/>
          <w:szCs w:val="22"/>
        </w:rPr>
        <w:t xml:space="preserve"> sa stanovilo </w:t>
      </w:r>
      <w:r w:rsidRPr="002804CD">
        <w:rPr>
          <w:sz w:val="22"/>
          <w:szCs w:val="22"/>
        </w:rPr>
        <w:t>nasledovné rozdelenie alokácie medzi jednotlivé prioritné osi:</w:t>
      </w:r>
      <w:r>
        <w:rPr>
          <w:sz w:val="22"/>
          <w:szCs w:val="22"/>
        </w:rPr>
        <w:t xml:space="preserve"> </w:t>
      </w:r>
      <w:r w:rsidRPr="00352ADE">
        <w:rPr>
          <w:rStyle w:val="FontStyle53"/>
          <w:b w:val="0"/>
          <w:szCs w:val="22"/>
        </w:rPr>
        <w:t>PO1-18,27%, PO2</w:t>
      </w:r>
      <w:r w:rsidR="00A64228">
        <w:rPr>
          <w:rStyle w:val="FontStyle53"/>
          <w:b w:val="0"/>
          <w:szCs w:val="22"/>
        </w:rPr>
        <w:t>-45,96%, PO3-17,86%, PO4-2,48%,</w:t>
      </w:r>
      <w:r w:rsidRPr="00352ADE">
        <w:rPr>
          <w:rStyle w:val="FontStyle53"/>
          <w:b w:val="0"/>
          <w:szCs w:val="22"/>
        </w:rPr>
        <w:t> PO5-11,63%</w:t>
      </w:r>
      <w:r w:rsidR="00A64228">
        <w:rPr>
          <w:rStyle w:val="FontStyle53"/>
          <w:b w:val="0"/>
          <w:szCs w:val="22"/>
        </w:rPr>
        <w:t xml:space="preserve"> a PO6- 3,80 %</w:t>
      </w:r>
      <w:r w:rsidRPr="00352ADE">
        <w:rPr>
          <w:rStyle w:val="FontStyle53"/>
          <w:b w:val="0"/>
          <w:szCs w:val="22"/>
        </w:rPr>
        <w:t xml:space="preserve">. </w:t>
      </w:r>
    </w:p>
    <w:p w:rsidR="009E193F" w:rsidRDefault="009E193F" w:rsidP="009E193F">
      <w:pPr>
        <w:autoSpaceDE w:val="0"/>
        <w:autoSpaceDN w:val="0"/>
        <w:adjustRightInd w:val="0"/>
        <w:spacing w:before="60" w:after="60"/>
        <w:rPr>
          <w:sz w:val="22"/>
          <w:szCs w:val="22"/>
        </w:rPr>
      </w:pPr>
      <w:r>
        <w:rPr>
          <w:sz w:val="22"/>
          <w:szCs w:val="22"/>
        </w:rPr>
        <w:t>Podľa</w:t>
      </w:r>
      <w:r w:rsidRPr="002804CD">
        <w:rPr>
          <w:sz w:val="22"/>
          <w:szCs w:val="22"/>
        </w:rPr>
        <w:t> </w:t>
      </w:r>
      <w:r>
        <w:rPr>
          <w:sz w:val="22"/>
          <w:szCs w:val="22"/>
        </w:rPr>
        <w:t>o</w:t>
      </w:r>
      <w:r w:rsidRPr="002804CD">
        <w:rPr>
          <w:sz w:val="22"/>
          <w:szCs w:val="22"/>
        </w:rPr>
        <w:t>dporúčan</w:t>
      </w:r>
      <w:r>
        <w:rPr>
          <w:sz w:val="22"/>
          <w:szCs w:val="22"/>
        </w:rPr>
        <w:t>í</w:t>
      </w:r>
      <w:r w:rsidRPr="002804CD">
        <w:rPr>
          <w:sz w:val="22"/>
          <w:szCs w:val="22"/>
        </w:rPr>
        <w:t xml:space="preserve"> Rady k</w:t>
      </w:r>
      <w:r>
        <w:rPr>
          <w:sz w:val="22"/>
          <w:szCs w:val="22"/>
        </w:rPr>
        <w:t> NPR 2013</w:t>
      </w:r>
      <w:r w:rsidRPr="002804CD">
        <w:rPr>
          <w:sz w:val="22"/>
          <w:szCs w:val="22"/>
        </w:rPr>
        <w:t xml:space="preserve"> je prechod zo školy do zamestnania náročný a systém vzdelávania nereaguje pohotovo na potreby trhu práce</w:t>
      </w:r>
      <w:r>
        <w:rPr>
          <w:sz w:val="22"/>
          <w:szCs w:val="22"/>
        </w:rPr>
        <w:t xml:space="preserve">, teda </w:t>
      </w:r>
      <w:r w:rsidRPr="003F0D99">
        <w:rPr>
          <w:sz w:val="22"/>
          <w:szCs w:val="22"/>
        </w:rPr>
        <w:t xml:space="preserve">je potrebné prijať opatrenia s cieľom </w:t>
      </w:r>
      <w:r>
        <w:rPr>
          <w:sz w:val="22"/>
          <w:szCs w:val="22"/>
        </w:rPr>
        <w:t>zlepšenia kvality a relevantnosti vzdelávania.</w:t>
      </w:r>
      <w:r w:rsidRPr="002804CD">
        <w:rPr>
          <w:sz w:val="22"/>
          <w:szCs w:val="22"/>
        </w:rPr>
        <w:t xml:space="preserve"> </w:t>
      </w:r>
      <w:r>
        <w:rPr>
          <w:sz w:val="22"/>
          <w:szCs w:val="22"/>
        </w:rPr>
        <w:t>A</w:t>
      </w:r>
      <w:r w:rsidRPr="002804CD">
        <w:rPr>
          <w:sz w:val="22"/>
          <w:szCs w:val="22"/>
        </w:rPr>
        <w:t>lokácia</w:t>
      </w:r>
      <w:r w:rsidR="00DC1B32">
        <w:rPr>
          <w:sz w:val="22"/>
          <w:szCs w:val="22"/>
        </w:rPr>
        <w:t xml:space="preserve"> </w:t>
      </w:r>
      <w:r w:rsidRPr="00C162F1">
        <w:rPr>
          <w:i/>
          <w:sz w:val="22"/>
          <w:szCs w:val="22"/>
        </w:rPr>
        <w:t>prioritnej osi</w:t>
      </w:r>
      <w:r>
        <w:rPr>
          <w:i/>
          <w:sz w:val="22"/>
          <w:szCs w:val="22"/>
        </w:rPr>
        <w:t xml:space="preserve"> 1</w:t>
      </w:r>
      <w:r w:rsidRPr="00C162F1">
        <w:rPr>
          <w:i/>
          <w:sz w:val="22"/>
          <w:szCs w:val="22"/>
        </w:rPr>
        <w:t xml:space="preserve"> Vzdelávanie</w:t>
      </w:r>
      <w:r>
        <w:rPr>
          <w:sz w:val="22"/>
          <w:szCs w:val="22"/>
        </w:rPr>
        <w:t xml:space="preserve"> je</w:t>
      </w:r>
      <w:r w:rsidRPr="002804CD">
        <w:rPr>
          <w:sz w:val="22"/>
          <w:szCs w:val="22"/>
        </w:rPr>
        <w:t xml:space="preserve"> smerovaná do </w:t>
      </w:r>
      <w:r>
        <w:rPr>
          <w:sz w:val="22"/>
          <w:szCs w:val="22"/>
        </w:rPr>
        <w:t>3</w:t>
      </w:r>
      <w:r w:rsidRPr="002804CD">
        <w:rPr>
          <w:sz w:val="22"/>
          <w:szCs w:val="22"/>
        </w:rPr>
        <w:t xml:space="preserve"> investičných priorít</w:t>
      </w:r>
      <w:r>
        <w:rPr>
          <w:sz w:val="22"/>
          <w:szCs w:val="22"/>
        </w:rPr>
        <w:t>, pričom</w:t>
      </w:r>
      <w:r w:rsidRPr="002804CD">
        <w:rPr>
          <w:sz w:val="22"/>
          <w:szCs w:val="22"/>
        </w:rPr>
        <w:t>:</w:t>
      </w:r>
    </w:p>
    <w:p w:rsidR="009E193F" w:rsidRPr="002804CD" w:rsidRDefault="009E193F" w:rsidP="00874F49">
      <w:pPr>
        <w:pStyle w:val="Odsekzoznamu"/>
        <w:numPr>
          <w:ilvl w:val="0"/>
          <w:numId w:val="83"/>
        </w:numPr>
        <w:autoSpaceDE w:val="0"/>
        <w:autoSpaceDN w:val="0"/>
        <w:adjustRightInd w:val="0"/>
        <w:spacing w:before="60" w:after="60"/>
        <w:contextualSpacing w:val="0"/>
        <w:rPr>
          <w:sz w:val="22"/>
          <w:szCs w:val="22"/>
        </w:rPr>
      </w:pPr>
      <w:r>
        <w:rPr>
          <w:sz w:val="22"/>
          <w:szCs w:val="22"/>
        </w:rPr>
        <w:t xml:space="preserve">Prvá </w:t>
      </w:r>
      <w:r w:rsidRPr="002804CD">
        <w:rPr>
          <w:sz w:val="22"/>
          <w:szCs w:val="22"/>
        </w:rPr>
        <w:t>prispeje k prispôsobeniu kvality základného a stredného školstva požiadavkám pracovného trhu</w:t>
      </w:r>
      <w:r>
        <w:rPr>
          <w:sz w:val="22"/>
          <w:szCs w:val="22"/>
        </w:rPr>
        <w:t xml:space="preserve"> s osobitným zameraním na posilnenie kvalitného odborného vzdelávania. </w:t>
      </w:r>
      <w:r w:rsidR="004E3020">
        <w:rPr>
          <w:sz w:val="22"/>
          <w:szCs w:val="22"/>
        </w:rPr>
        <w:t xml:space="preserve">Podpora bude zameraná aj na </w:t>
      </w:r>
      <w:r w:rsidR="004E3020" w:rsidRPr="00C81E8D">
        <w:rPr>
          <w:sz w:val="22"/>
          <w:szCs w:val="22"/>
        </w:rPr>
        <w:t>zlepšenie pripravenosti škôl na uplatňovanie modelu inkluzívneho vzdelávania v školách</w:t>
      </w:r>
      <w:r w:rsidR="004E3020">
        <w:rPr>
          <w:sz w:val="22"/>
          <w:szCs w:val="22"/>
        </w:rPr>
        <w:t xml:space="preserve">. </w:t>
      </w:r>
      <w:r>
        <w:rPr>
          <w:sz w:val="22"/>
          <w:szCs w:val="22"/>
        </w:rPr>
        <w:t>Alokácia predstavuje</w:t>
      </w:r>
      <w:r w:rsidRPr="002804CD">
        <w:rPr>
          <w:sz w:val="22"/>
          <w:szCs w:val="22"/>
        </w:rPr>
        <w:t xml:space="preserve"> </w:t>
      </w:r>
      <w:r w:rsidR="00C2036F">
        <w:rPr>
          <w:sz w:val="22"/>
          <w:szCs w:val="22"/>
        </w:rPr>
        <w:t>9,67</w:t>
      </w:r>
      <w:r w:rsidRPr="002804CD">
        <w:rPr>
          <w:sz w:val="22"/>
          <w:szCs w:val="22"/>
        </w:rPr>
        <w:t xml:space="preserve">% z celkovej alokácie </w:t>
      </w:r>
      <w:r>
        <w:rPr>
          <w:sz w:val="22"/>
          <w:szCs w:val="22"/>
        </w:rPr>
        <w:t>OP ĽZ</w:t>
      </w:r>
    </w:p>
    <w:p w:rsidR="009E193F" w:rsidRPr="00183778" w:rsidRDefault="009E193F" w:rsidP="00874F49">
      <w:pPr>
        <w:pStyle w:val="Odsekzoznamu"/>
        <w:numPr>
          <w:ilvl w:val="0"/>
          <w:numId w:val="83"/>
        </w:numPr>
        <w:autoSpaceDE w:val="0"/>
        <w:autoSpaceDN w:val="0"/>
        <w:adjustRightInd w:val="0"/>
        <w:spacing w:before="60" w:after="60"/>
        <w:contextualSpacing w:val="0"/>
        <w:rPr>
          <w:sz w:val="22"/>
          <w:szCs w:val="22"/>
        </w:rPr>
      </w:pPr>
      <w:r w:rsidRPr="00183778">
        <w:rPr>
          <w:sz w:val="22"/>
          <w:szCs w:val="22"/>
        </w:rPr>
        <w:t xml:space="preserve">Druhá s </w:t>
      </w:r>
      <w:r>
        <w:rPr>
          <w:sz w:val="22"/>
          <w:szCs w:val="22"/>
        </w:rPr>
        <w:t>p</w:t>
      </w:r>
      <w:r w:rsidRPr="00183778">
        <w:rPr>
          <w:sz w:val="22"/>
          <w:szCs w:val="22"/>
        </w:rPr>
        <w:t xml:space="preserve">odporou vo výške </w:t>
      </w:r>
      <w:r w:rsidR="00283408">
        <w:rPr>
          <w:sz w:val="22"/>
          <w:szCs w:val="22"/>
        </w:rPr>
        <w:t>3,88</w:t>
      </w:r>
      <w:r w:rsidRPr="00183778">
        <w:rPr>
          <w:sz w:val="22"/>
          <w:szCs w:val="22"/>
        </w:rPr>
        <w:t xml:space="preserve">% z celkovej alokácie OP ĽZ prispeje k </w:t>
      </w:r>
      <w:r w:rsidR="004E3020">
        <w:rPr>
          <w:sz w:val="22"/>
          <w:szCs w:val="22"/>
        </w:rPr>
        <w:t xml:space="preserve">zvýšeniu </w:t>
      </w:r>
      <w:r w:rsidRPr="00183778">
        <w:rPr>
          <w:sz w:val="22"/>
          <w:szCs w:val="22"/>
        </w:rPr>
        <w:t>kvality VŠ vzdelávania a je</w:t>
      </w:r>
      <w:r w:rsidR="004E3020">
        <w:rPr>
          <w:sz w:val="22"/>
          <w:szCs w:val="22"/>
        </w:rPr>
        <w:t>ho</w:t>
      </w:r>
      <w:r w:rsidRPr="00183778">
        <w:rPr>
          <w:sz w:val="22"/>
          <w:szCs w:val="22"/>
        </w:rPr>
        <w:t xml:space="preserve"> </w:t>
      </w:r>
      <w:r w:rsidR="004E3020">
        <w:rPr>
          <w:sz w:val="22"/>
          <w:szCs w:val="22"/>
        </w:rPr>
        <w:t xml:space="preserve">previazania </w:t>
      </w:r>
      <w:r w:rsidRPr="00183778">
        <w:rPr>
          <w:sz w:val="22"/>
          <w:szCs w:val="22"/>
        </w:rPr>
        <w:t xml:space="preserve">s praxou, </w:t>
      </w:r>
      <w:r w:rsidR="004E3020">
        <w:rPr>
          <w:sz w:val="22"/>
          <w:szCs w:val="22"/>
        </w:rPr>
        <w:t xml:space="preserve">dôrazom na </w:t>
      </w:r>
      <w:r w:rsidRPr="00183778">
        <w:rPr>
          <w:sz w:val="22"/>
          <w:szCs w:val="22"/>
        </w:rPr>
        <w:t>podpor</w:t>
      </w:r>
      <w:r w:rsidR="004E3020">
        <w:rPr>
          <w:sz w:val="22"/>
          <w:szCs w:val="22"/>
        </w:rPr>
        <w:t>u</w:t>
      </w:r>
      <w:r w:rsidRPr="00183778">
        <w:rPr>
          <w:sz w:val="22"/>
          <w:szCs w:val="22"/>
        </w:rPr>
        <w:t xml:space="preserve"> výsledkovo–orientovaného vzdelávania a profesijne orientovaných študijných programov v spolu</w:t>
      </w:r>
      <w:r w:rsidR="00277342">
        <w:rPr>
          <w:sz w:val="22"/>
          <w:szCs w:val="22"/>
        </w:rPr>
        <w:t>práci so zamestnávateľmi</w:t>
      </w:r>
    </w:p>
    <w:p w:rsidR="009E193F" w:rsidRPr="00183778" w:rsidRDefault="009E193F" w:rsidP="00874F49">
      <w:pPr>
        <w:pStyle w:val="Odsekzoznamu"/>
        <w:numPr>
          <w:ilvl w:val="0"/>
          <w:numId w:val="83"/>
        </w:numPr>
        <w:autoSpaceDE w:val="0"/>
        <w:autoSpaceDN w:val="0"/>
        <w:adjustRightInd w:val="0"/>
        <w:spacing w:before="60" w:after="60"/>
        <w:contextualSpacing w:val="0"/>
        <w:rPr>
          <w:sz w:val="22"/>
          <w:szCs w:val="22"/>
        </w:rPr>
      </w:pPr>
      <w:r w:rsidRPr="00183778">
        <w:rPr>
          <w:sz w:val="22"/>
          <w:szCs w:val="22"/>
        </w:rPr>
        <w:t xml:space="preserve">Tretia bude prispievať </w:t>
      </w:r>
      <w:r w:rsidRPr="002804CD">
        <w:rPr>
          <w:sz w:val="22"/>
          <w:szCs w:val="22"/>
        </w:rPr>
        <w:t>k </w:t>
      </w:r>
      <w:r w:rsidR="004E3020">
        <w:rPr>
          <w:sz w:val="22"/>
          <w:szCs w:val="22"/>
        </w:rPr>
        <w:t>rozvoju</w:t>
      </w:r>
      <w:r w:rsidRPr="002804CD">
        <w:rPr>
          <w:sz w:val="22"/>
          <w:szCs w:val="22"/>
        </w:rPr>
        <w:t> celoživotné</w:t>
      </w:r>
      <w:r w:rsidR="004E3020">
        <w:rPr>
          <w:sz w:val="22"/>
          <w:szCs w:val="22"/>
        </w:rPr>
        <w:t>ho</w:t>
      </w:r>
      <w:r w:rsidRPr="002804CD">
        <w:rPr>
          <w:sz w:val="22"/>
          <w:szCs w:val="22"/>
        </w:rPr>
        <w:t xml:space="preserve"> vzdelávani</w:t>
      </w:r>
      <w:r w:rsidR="004E3020">
        <w:rPr>
          <w:sz w:val="22"/>
          <w:szCs w:val="22"/>
        </w:rPr>
        <w:t>a</w:t>
      </w:r>
      <w:r w:rsidRPr="002804CD">
        <w:rPr>
          <w:sz w:val="22"/>
          <w:szCs w:val="22"/>
        </w:rPr>
        <w:t xml:space="preserve">. Súčasťou bude aj realizácia opatrení na </w:t>
      </w:r>
      <w:r w:rsidR="004E3020">
        <w:rPr>
          <w:sz w:val="22"/>
          <w:szCs w:val="22"/>
        </w:rPr>
        <w:t xml:space="preserve">podporu profesijných kompetencií </w:t>
      </w:r>
      <w:r w:rsidRPr="002804CD">
        <w:rPr>
          <w:sz w:val="22"/>
          <w:szCs w:val="22"/>
        </w:rPr>
        <w:t xml:space="preserve">pedagogických a odborných zamestnancov. </w:t>
      </w:r>
      <w:r w:rsidRPr="00183778">
        <w:rPr>
          <w:sz w:val="22"/>
          <w:szCs w:val="22"/>
        </w:rPr>
        <w:t xml:space="preserve">Alokácia predstavuje </w:t>
      </w:r>
      <w:r w:rsidR="00175D3D">
        <w:rPr>
          <w:sz w:val="22"/>
          <w:szCs w:val="22"/>
        </w:rPr>
        <w:t>4,72</w:t>
      </w:r>
      <w:r w:rsidR="00277342">
        <w:rPr>
          <w:sz w:val="22"/>
          <w:szCs w:val="22"/>
        </w:rPr>
        <w:t>% z celkovej alokácie OP ĽZ</w:t>
      </w:r>
    </w:p>
    <w:p w:rsidR="009E193F" w:rsidRPr="002804CD" w:rsidRDefault="009E193F" w:rsidP="00277342">
      <w:pPr>
        <w:autoSpaceDE w:val="0"/>
        <w:autoSpaceDN w:val="0"/>
        <w:adjustRightInd w:val="0"/>
        <w:spacing w:before="60" w:after="60"/>
        <w:rPr>
          <w:sz w:val="22"/>
          <w:szCs w:val="22"/>
        </w:rPr>
      </w:pPr>
      <w:r w:rsidRPr="00183778">
        <w:rPr>
          <w:sz w:val="22"/>
          <w:szCs w:val="22"/>
        </w:rPr>
        <w:t xml:space="preserve">Miera zamestnanosti </w:t>
      </w:r>
      <w:r w:rsidRPr="00183778">
        <w:rPr>
          <w:rFonts w:cs="Calibri"/>
          <w:color w:val="000000"/>
          <w:sz w:val="22"/>
          <w:szCs w:val="22"/>
        </w:rPr>
        <w:t xml:space="preserve">osôb vo veku 20-64 </w:t>
      </w:r>
      <w:r w:rsidRPr="00183778">
        <w:rPr>
          <w:sz w:val="22"/>
          <w:szCs w:val="22"/>
        </w:rPr>
        <w:t xml:space="preserve">vykazuje od roku 2008 postupný pokles. Na dosiahnutie národného cieľa EÚ 2020 je preto najvyššia alokácia stanovená pre </w:t>
      </w:r>
      <w:r w:rsidRPr="00183778">
        <w:rPr>
          <w:i/>
          <w:sz w:val="22"/>
          <w:szCs w:val="22"/>
        </w:rPr>
        <w:t>prioritnú os 2 Zamestnanosť</w:t>
      </w:r>
      <w:r w:rsidR="00E057D0">
        <w:rPr>
          <w:i/>
          <w:sz w:val="22"/>
          <w:szCs w:val="22"/>
        </w:rPr>
        <w:t xml:space="preserve">, </w:t>
      </w:r>
      <w:r w:rsidR="00E057D0" w:rsidRPr="00764374">
        <w:rPr>
          <w:sz w:val="22"/>
          <w:szCs w:val="22"/>
        </w:rPr>
        <w:t xml:space="preserve">ktorej </w:t>
      </w:r>
      <w:r w:rsidR="00E057D0">
        <w:rPr>
          <w:sz w:val="22"/>
          <w:szCs w:val="22"/>
        </w:rPr>
        <w:t>p</w:t>
      </w:r>
      <w:r>
        <w:rPr>
          <w:sz w:val="22"/>
          <w:szCs w:val="22"/>
        </w:rPr>
        <w:t>odpora je</w:t>
      </w:r>
      <w:r w:rsidRPr="002804CD">
        <w:rPr>
          <w:sz w:val="22"/>
          <w:szCs w:val="22"/>
        </w:rPr>
        <w:t xml:space="preserve"> smerovaná do nasledovných</w:t>
      </w:r>
      <w:r>
        <w:rPr>
          <w:sz w:val="22"/>
          <w:szCs w:val="22"/>
        </w:rPr>
        <w:t xml:space="preserve"> 4</w:t>
      </w:r>
      <w:r w:rsidRPr="002804CD">
        <w:rPr>
          <w:sz w:val="22"/>
          <w:szCs w:val="22"/>
        </w:rPr>
        <w:t xml:space="preserve"> investičných priorít</w:t>
      </w:r>
      <w:r>
        <w:rPr>
          <w:sz w:val="22"/>
          <w:szCs w:val="22"/>
        </w:rPr>
        <w:t>, pričom</w:t>
      </w:r>
      <w:r w:rsidRPr="002804CD">
        <w:rPr>
          <w:sz w:val="22"/>
          <w:szCs w:val="22"/>
        </w:rPr>
        <w:t>:</w:t>
      </w:r>
    </w:p>
    <w:p w:rsidR="00E057D0" w:rsidRPr="00B37411" w:rsidRDefault="00E057D0" w:rsidP="00874F49">
      <w:pPr>
        <w:pStyle w:val="Odsekzoznamu"/>
        <w:numPr>
          <w:ilvl w:val="0"/>
          <w:numId w:val="82"/>
        </w:numPr>
        <w:autoSpaceDE w:val="0"/>
        <w:autoSpaceDN w:val="0"/>
        <w:adjustRightInd w:val="0"/>
        <w:spacing w:before="60" w:after="60"/>
        <w:contextualSpacing w:val="0"/>
        <w:rPr>
          <w:sz w:val="22"/>
          <w:szCs w:val="22"/>
        </w:rPr>
      </w:pPr>
      <w:r w:rsidRPr="00B37411">
        <w:rPr>
          <w:sz w:val="22"/>
          <w:szCs w:val="22"/>
        </w:rPr>
        <w:t xml:space="preserve">Prvá </w:t>
      </w:r>
      <w:r>
        <w:rPr>
          <w:sz w:val="22"/>
          <w:szCs w:val="22"/>
        </w:rPr>
        <w:t>podporí</w:t>
      </w:r>
      <w:r w:rsidRPr="00B37411">
        <w:rPr>
          <w:sz w:val="22"/>
          <w:szCs w:val="22"/>
        </w:rPr>
        <w:t xml:space="preserve"> zv</w:t>
      </w:r>
      <w:r>
        <w:rPr>
          <w:sz w:val="22"/>
          <w:szCs w:val="22"/>
        </w:rPr>
        <w:t>yšovanie</w:t>
      </w:r>
      <w:r w:rsidRPr="00B37411">
        <w:rPr>
          <w:sz w:val="22"/>
          <w:szCs w:val="22"/>
        </w:rPr>
        <w:t xml:space="preserve"> zamestnateľnosti a zamestnanosti </w:t>
      </w:r>
      <w:r>
        <w:rPr>
          <w:sz w:val="22"/>
          <w:szCs w:val="22"/>
        </w:rPr>
        <w:t>znevýhodnených</w:t>
      </w:r>
      <w:r w:rsidRPr="00B37411">
        <w:rPr>
          <w:sz w:val="22"/>
          <w:szCs w:val="22"/>
        </w:rPr>
        <w:t xml:space="preserve"> skupín </w:t>
      </w:r>
      <w:r>
        <w:rPr>
          <w:sz w:val="22"/>
          <w:szCs w:val="22"/>
        </w:rPr>
        <w:t>UoZ na trhu práce</w:t>
      </w:r>
      <w:r w:rsidRPr="00B37411">
        <w:rPr>
          <w:sz w:val="22"/>
          <w:szCs w:val="22"/>
        </w:rPr>
        <w:t xml:space="preserve"> (najmä dlhodobo nezamestnaných, nízko kvalifikovaných, starších a zdravotne postihnutých osôb)</w:t>
      </w:r>
      <w:r>
        <w:rPr>
          <w:sz w:val="22"/>
          <w:szCs w:val="22"/>
        </w:rPr>
        <w:t>,</w:t>
      </w:r>
      <w:r w:rsidRPr="00B37411">
        <w:rPr>
          <w:sz w:val="22"/>
          <w:szCs w:val="22"/>
        </w:rPr>
        <w:t xml:space="preserve"> mobilit</w:t>
      </w:r>
      <w:r>
        <w:rPr>
          <w:sz w:val="22"/>
          <w:szCs w:val="22"/>
        </w:rPr>
        <w:t>u a adaptabilitu</w:t>
      </w:r>
      <w:r w:rsidRPr="00B37411">
        <w:rPr>
          <w:sz w:val="22"/>
          <w:szCs w:val="22"/>
        </w:rPr>
        <w:t xml:space="preserve"> pracovnej sily</w:t>
      </w:r>
      <w:r>
        <w:rPr>
          <w:sz w:val="22"/>
          <w:szCs w:val="22"/>
        </w:rPr>
        <w:t xml:space="preserve"> a udržanie pracovných miest</w:t>
      </w:r>
      <w:r w:rsidRPr="00B37411">
        <w:rPr>
          <w:sz w:val="22"/>
          <w:szCs w:val="22"/>
        </w:rPr>
        <w:t>. Alokácia IP je vo výške 3</w:t>
      </w:r>
      <w:r w:rsidR="00A64228">
        <w:rPr>
          <w:sz w:val="22"/>
          <w:szCs w:val="22"/>
        </w:rPr>
        <w:t xml:space="preserve">3,40 </w:t>
      </w:r>
      <w:r>
        <w:rPr>
          <w:sz w:val="22"/>
          <w:szCs w:val="22"/>
        </w:rPr>
        <w:t>% z celkovej alokácie OP ĽZ</w:t>
      </w:r>
    </w:p>
    <w:p w:rsidR="009E193F" w:rsidRPr="002804CD" w:rsidRDefault="009E193F" w:rsidP="00874F49">
      <w:pPr>
        <w:pStyle w:val="Odsekzoznamu"/>
        <w:numPr>
          <w:ilvl w:val="0"/>
          <w:numId w:val="82"/>
        </w:numPr>
        <w:autoSpaceDE w:val="0"/>
        <w:autoSpaceDN w:val="0"/>
        <w:adjustRightInd w:val="0"/>
        <w:spacing w:before="60" w:after="60"/>
        <w:contextualSpacing w:val="0"/>
        <w:rPr>
          <w:sz w:val="22"/>
          <w:szCs w:val="22"/>
        </w:rPr>
      </w:pPr>
      <w:r>
        <w:rPr>
          <w:sz w:val="22"/>
          <w:szCs w:val="22"/>
        </w:rPr>
        <w:t>Druhá prispeje k znižovaniu n</w:t>
      </w:r>
      <w:r w:rsidRPr="002804CD">
        <w:rPr>
          <w:sz w:val="22"/>
          <w:szCs w:val="22"/>
        </w:rPr>
        <w:t>ezamestnanos</w:t>
      </w:r>
      <w:r>
        <w:rPr>
          <w:sz w:val="22"/>
          <w:szCs w:val="22"/>
        </w:rPr>
        <w:t>ti</w:t>
      </w:r>
      <w:r w:rsidRPr="002804CD">
        <w:rPr>
          <w:sz w:val="22"/>
          <w:szCs w:val="22"/>
        </w:rPr>
        <w:t xml:space="preserve"> mladých</w:t>
      </w:r>
      <w:r>
        <w:rPr>
          <w:sz w:val="22"/>
          <w:szCs w:val="22"/>
        </w:rPr>
        <w:t xml:space="preserve"> ľudí </w:t>
      </w:r>
      <w:r w:rsidR="00E057D0">
        <w:rPr>
          <w:sz w:val="22"/>
          <w:szCs w:val="22"/>
        </w:rPr>
        <w:t>v</w:t>
      </w:r>
      <w:r w:rsidRPr="002804CD">
        <w:rPr>
          <w:sz w:val="22"/>
          <w:szCs w:val="22"/>
        </w:rPr>
        <w:t xml:space="preserve"> S</w:t>
      </w:r>
      <w:r>
        <w:rPr>
          <w:sz w:val="22"/>
          <w:szCs w:val="22"/>
        </w:rPr>
        <w:t>R, ktorá</w:t>
      </w:r>
      <w:r w:rsidRPr="002804CD">
        <w:rPr>
          <w:sz w:val="22"/>
          <w:szCs w:val="22"/>
        </w:rPr>
        <w:t xml:space="preserve"> je jedna z najvyšších v</w:t>
      </w:r>
      <w:r>
        <w:rPr>
          <w:sz w:val="22"/>
          <w:szCs w:val="22"/>
        </w:rPr>
        <w:t> </w:t>
      </w:r>
      <w:r w:rsidRPr="002804CD">
        <w:rPr>
          <w:sz w:val="22"/>
          <w:szCs w:val="22"/>
        </w:rPr>
        <w:t>EÚ</w:t>
      </w:r>
      <w:r>
        <w:rPr>
          <w:sz w:val="22"/>
          <w:szCs w:val="22"/>
        </w:rPr>
        <w:t xml:space="preserve">. Opatrenia smerujú na </w:t>
      </w:r>
      <w:r w:rsidR="00E057D0">
        <w:rPr>
          <w:sz w:val="22"/>
          <w:szCs w:val="22"/>
        </w:rPr>
        <w:t xml:space="preserve">podporu </w:t>
      </w:r>
      <w:r>
        <w:rPr>
          <w:sz w:val="22"/>
          <w:szCs w:val="22"/>
        </w:rPr>
        <w:t>z</w:t>
      </w:r>
      <w:r w:rsidRPr="002804CD">
        <w:rPr>
          <w:sz w:val="22"/>
          <w:szCs w:val="22"/>
        </w:rPr>
        <w:t>výšeni</w:t>
      </w:r>
      <w:r w:rsidR="00E057D0">
        <w:rPr>
          <w:sz w:val="22"/>
          <w:szCs w:val="22"/>
        </w:rPr>
        <w:t>a</w:t>
      </w:r>
      <w:r w:rsidRPr="002804CD">
        <w:rPr>
          <w:sz w:val="22"/>
          <w:szCs w:val="22"/>
        </w:rPr>
        <w:t xml:space="preserve"> </w:t>
      </w:r>
      <w:r>
        <w:rPr>
          <w:sz w:val="22"/>
          <w:szCs w:val="22"/>
        </w:rPr>
        <w:t>zamestnanosti a zamestnateľnosti mladých ľudí s využitím inovatívnych nástrojov ako stáže, praxe a tréningy. A</w:t>
      </w:r>
      <w:r w:rsidRPr="002804CD">
        <w:rPr>
          <w:sz w:val="22"/>
          <w:szCs w:val="22"/>
        </w:rPr>
        <w:t xml:space="preserve">lokácia </w:t>
      </w:r>
      <w:r>
        <w:rPr>
          <w:sz w:val="22"/>
          <w:szCs w:val="22"/>
        </w:rPr>
        <w:t>IP</w:t>
      </w:r>
      <w:r w:rsidRPr="002804CD">
        <w:rPr>
          <w:sz w:val="22"/>
          <w:szCs w:val="22"/>
        </w:rPr>
        <w:t xml:space="preserve"> je vo výške </w:t>
      </w:r>
      <w:r>
        <w:rPr>
          <w:sz w:val="22"/>
          <w:szCs w:val="22"/>
        </w:rPr>
        <w:t>8,</w:t>
      </w:r>
      <w:r w:rsidR="00277342">
        <w:rPr>
          <w:sz w:val="22"/>
          <w:szCs w:val="22"/>
        </w:rPr>
        <w:t>33</w:t>
      </w:r>
      <w:r w:rsidRPr="002804CD">
        <w:rPr>
          <w:sz w:val="22"/>
          <w:szCs w:val="22"/>
        </w:rPr>
        <w:t xml:space="preserve">% z celkovej alokácie </w:t>
      </w:r>
      <w:r>
        <w:rPr>
          <w:sz w:val="22"/>
          <w:szCs w:val="22"/>
        </w:rPr>
        <w:t>OP ĽZ , ktorá</w:t>
      </w:r>
      <w:r w:rsidRPr="002804CD">
        <w:rPr>
          <w:sz w:val="22"/>
          <w:szCs w:val="22"/>
        </w:rPr>
        <w:t xml:space="preserve"> zahŕňa aj alokáciu pre </w:t>
      </w:r>
      <w:r>
        <w:rPr>
          <w:sz w:val="22"/>
          <w:szCs w:val="22"/>
        </w:rPr>
        <w:t>IZM</w:t>
      </w:r>
    </w:p>
    <w:p w:rsidR="007A7B8A" w:rsidRPr="00DB3E13" w:rsidRDefault="007A7B8A" w:rsidP="00874F49">
      <w:pPr>
        <w:pStyle w:val="Odsekzoznamu"/>
        <w:numPr>
          <w:ilvl w:val="0"/>
          <w:numId w:val="82"/>
        </w:numPr>
        <w:autoSpaceDE w:val="0"/>
        <w:autoSpaceDN w:val="0"/>
        <w:adjustRightInd w:val="0"/>
        <w:spacing w:before="60" w:after="60"/>
        <w:ind w:left="709"/>
        <w:contextualSpacing w:val="0"/>
        <w:rPr>
          <w:b/>
          <w:color w:val="1F497D"/>
          <w:sz w:val="22"/>
          <w:szCs w:val="22"/>
        </w:rPr>
      </w:pPr>
      <w:r>
        <w:rPr>
          <w:sz w:val="22"/>
          <w:szCs w:val="22"/>
        </w:rPr>
        <w:t>Tretia</w:t>
      </w:r>
      <w:r w:rsidRPr="002804CD">
        <w:rPr>
          <w:sz w:val="22"/>
          <w:szCs w:val="22"/>
        </w:rPr>
        <w:t xml:space="preserve"> </w:t>
      </w:r>
      <w:r>
        <w:rPr>
          <w:sz w:val="22"/>
          <w:szCs w:val="22"/>
        </w:rPr>
        <w:t>počíta</w:t>
      </w:r>
      <w:r w:rsidRPr="002804CD">
        <w:rPr>
          <w:sz w:val="22"/>
          <w:szCs w:val="22"/>
        </w:rPr>
        <w:t xml:space="preserve"> s alokáciou na úrovni 2,</w:t>
      </w:r>
      <w:r>
        <w:rPr>
          <w:sz w:val="22"/>
          <w:szCs w:val="22"/>
        </w:rPr>
        <w:t>48</w:t>
      </w:r>
      <w:r w:rsidRPr="002804CD">
        <w:rPr>
          <w:sz w:val="22"/>
          <w:szCs w:val="22"/>
        </w:rPr>
        <w:t xml:space="preserve">% z celkovej alokácie </w:t>
      </w:r>
      <w:r>
        <w:rPr>
          <w:sz w:val="22"/>
          <w:szCs w:val="22"/>
        </w:rPr>
        <w:t>OP ĽZ</w:t>
      </w:r>
      <w:r w:rsidRPr="002804CD">
        <w:rPr>
          <w:sz w:val="22"/>
          <w:szCs w:val="22"/>
        </w:rPr>
        <w:t xml:space="preserve">. </w:t>
      </w:r>
      <w:r>
        <w:rPr>
          <w:sz w:val="22"/>
          <w:szCs w:val="22"/>
        </w:rPr>
        <w:t>P</w:t>
      </w:r>
      <w:r w:rsidRPr="002804CD">
        <w:rPr>
          <w:sz w:val="22"/>
          <w:szCs w:val="22"/>
        </w:rPr>
        <w:t xml:space="preserve">odpora </w:t>
      </w:r>
      <w:r>
        <w:rPr>
          <w:sz w:val="22"/>
          <w:szCs w:val="22"/>
        </w:rPr>
        <w:t xml:space="preserve">bude </w:t>
      </w:r>
      <w:r w:rsidRPr="002804CD">
        <w:rPr>
          <w:sz w:val="22"/>
          <w:szCs w:val="22"/>
        </w:rPr>
        <w:t xml:space="preserve">smerovaná do oblasti </w:t>
      </w:r>
      <w:r w:rsidRPr="00D56A04">
        <w:rPr>
          <w:sz w:val="22"/>
        </w:rPr>
        <w:t>služieb starostlivosti o deti do troch rokov veku</w:t>
      </w:r>
      <w:r>
        <w:rPr>
          <w:sz w:val="22"/>
        </w:rPr>
        <w:t xml:space="preserve"> </w:t>
      </w:r>
      <w:r w:rsidRPr="002804CD">
        <w:rPr>
          <w:sz w:val="22"/>
          <w:szCs w:val="22"/>
        </w:rPr>
        <w:t>s cieľom zvýšiť mieru zamestnanosti</w:t>
      </w:r>
      <w:r>
        <w:rPr>
          <w:sz w:val="22"/>
          <w:szCs w:val="22"/>
        </w:rPr>
        <w:t xml:space="preserve"> žien</w:t>
      </w:r>
      <w:r w:rsidRPr="002804CD">
        <w:rPr>
          <w:sz w:val="22"/>
          <w:szCs w:val="22"/>
        </w:rPr>
        <w:t xml:space="preserve"> a</w:t>
      </w:r>
      <w:r>
        <w:rPr>
          <w:sz w:val="22"/>
          <w:szCs w:val="22"/>
        </w:rPr>
        <w:t xml:space="preserve"> </w:t>
      </w:r>
      <w:r w:rsidRPr="002804CD">
        <w:rPr>
          <w:sz w:val="22"/>
          <w:szCs w:val="22"/>
        </w:rPr>
        <w:t>odstrán</w:t>
      </w:r>
      <w:r>
        <w:rPr>
          <w:sz w:val="22"/>
          <w:szCs w:val="22"/>
        </w:rPr>
        <w:t>iť</w:t>
      </w:r>
      <w:r w:rsidRPr="002804CD">
        <w:rPr>
          <w:sz w:val="22"/>
          <w:szCs w:val="22"/>
        </w:rPr>
        <w:t xml:space="preserve"> rod</w:t>
      </w:r>
      <w:r>
        <w:rPr>
          <w:sz w:val="22"/>
          <w:szCs w:val="22"/>
        </w:rPr>
        <w:t>ovú</w:t>
      </w:r>
      <w:r w:rsidRPr="002804CD">
        <w:rPr>
          <w:sz w:val="22"/>
          <w:szCs w:val="22"/>
        </w:rPr>
        <w:t xml:space="preserve"> segregáci</w:t>
      </w:r>
      <w:r>
        <w:rPr>
          <w:sz w:val="22"/>
          <w:szCs w:val="22"/>
        </w:rPr>
        <w:t>u</w:t>
      </w:r>
      <w:r w:rsidRPr="002804CD">
        <w:rPr>
          <w:sz w:val="22"/>
          <w:szCs w:val="22"/>
        </w:rPr>
        <w:t xml:space="preserve"> na trhu</w:t>
      </w:r>
      <w:r>
        <w:rPr>
          <w:sz w:val="22"/>
          <w:szCs w:val="22"/>
        </w:rPr>
        <w:t xml:space="preserve"> práce</w:t>
      </w:r>
      <w:r w:rsidRPr="002804CD">
        <w:rPr>
          <w:sz w:val="22"/>
          <w:szCs w:val="22"/>
        </w:rPr>
        <w:t xml:space="preserve"> a v príprave na pracovný trh. </w:t>
      </w:r>
      <w:r w:rsidRPr="00DB3E13">
        <w:rPr>
          <w:sz w:val="22"/>
          <w:szCs w:val="22"/>
        </w:rPr>
        <w:t xml:space="preserve">Keďže zosúlaďovanie rodinného a pracovného života je priamo závislé vývoja dopytu po práci, je vo viac rozvinutých regiónoch potreba podpory tejto oblasti vyššia ako v menej rozvinutých regiónoch, a preto sa využije možnosť 3% transferu prostriedkov </w:t>
      </w:r>
    </w:p>
    <w:p w:rsidR="009E193F" w:rsidRPr="003F0D99" w:rsidRDefault="007A7B8A" w:rsidP="00874F49">
      <w:pPr>
        <w:pStyle w:val="Odsekzoznamu"/>
        <w:numPr>
          <w:ilvl w:val="0"/>
          <w:numId w:val="83"/>
        </w:numPr>
        <w:autoSpaceDE w:val="0"/>
        <w:autoSpaceDN w:val="0"/>
        <w:adjustRightInd w:val="0"/>
        <w:spacing w:before="60" w:after="60"/>
        <w:contextualSpacing w:val="0"/>
        <w:rPr>
          <w:sz w:val="22"/>
          <w:szCs w:val="22"/>
        </w:rPr>
      </w:pPr>
      <w:r>
        <w:rPr>
          <w:sz w:val="22"/>
          <w:szCs w:val="22"/>
        </w:rPr>
        <w:t>Štvrtá</w:t>
      </w:r>
      <w:r w:rsidR="009E193F">
        <w:rPr>
          <w:sz w:val="22"/>
          <w:szCs w:val="22"/>
        </w:rPr>
        <w:t xml:space="preserve"> </w:t>
      </w:r>
      <w:r w:rsidR="00E057D0">
        <w:rPr>
          <w:sz w:val="22"/>
          <w:szCs w:val="22"/>
        </w:rPr>
        <w:t>prispeje</w:t>
      </w:r>
      <w:r w:rsidR="009E193F">
        <w:rPr>
          <w:sz w:val="22"/>
          <w:szCs w:val="22"/>
        </w:rPr>
        <w:t xml:space="preserve"> k </w:t>
      </w:r>
      <w:r w:rsidR="009E193F" w:rsidRPr="003F0D99">
        <w:rPr>
          <w:sz w:val="22"/>
          <w:szCs w:val="22"/>
        </w:rPr>
        <w:t>zlepš</w:t>
      </w:r>
      <w:r w:rsidR="009E193F">
        <w:rPr>
          <w:sz w:val="22"/>
          <w:szCs w:val="22"/>
        </w:rPr>
        <w:t>eniu</w:t>
      </w:r>
      <w:r w:rsidR="009E193F" w:rsidRPr="003F0D99">
        <w:rPr>
          <w:sz w:val="22"/>
          <w:szCs w:val="22"/>
        </w:rPr>
        <w:t xml:space="preserve"> schopnos</w:t>
      </w:r>
      <w:r w:rsidR="009E193F">
        <w:rPr>
          <w:sz w:val="22"/>
          <w:szCs w:val="22"/>
        </w:rPr>
        <w:t>ti</w:t>
      </w:r>
      <w:r w:rsidR="009E193F" w:rsidRPr="003F0D99">
        <w:rPr>
          <w:sz w:val="22"/>
          <w:szCs w:val="22"/>
        </w:rPr>
        <w:t xml:space="preserve"> verejných služieb zamestnanosti poskytovať </w:t>
      </w:r>
      <w:r w:rsidR="00E057D0">
        <w:rPr>
          <w:sz w:val="22"/>
          <w:szCs w:val="22"/>
        </w:rPr>
        <w:t>UoZ</w:t>
      </w:r>
      <w:r w:rsidR="009E193F" w:rsidRPr="003F0D99">
        <w:rPr>
          <w:sz w:val="22"/>
          <w:szCs w:val="22"/>
        </w:rPr>
        <w:t xml:space="preserve"> individualizované služby</w:t>
      </w:r>
      <w:r w:rsidR="009E193F">
        <w:rPr>
          <w:sz w:val="22"/>
          <w:szCs w:val="22"/>
        </w:rPr>
        <w:t xml:space="preserve"> </w:t>
      </w:r>
      <w:r w:rsidR="00E057D0">
        <w:rPr>
          <w:sz w:val="22"/>
          <w:szCs w:val="22"/>
        </w:rPr>
        <w:t xml:space="preserve">zamestnanosti </w:t>
      </w:r>
      <w:r w:rsidR="009E193F">
        <w:rPr>
          <w:sz w:val="22"/>
          <w:szCs w:val="22"/>
        </w:rPr>
        <w:t>a</w:t>
      </w:r>
      <w:r w:rsidR="00E057D0">
        <w:rPr>
          <w:sz w:val="22"/>
          <w:szCs w:val="22"/>
        </w:rPr>
        <w:t xml:space="preserve"> k </w:t>
      </w:r>
      <w:r w:rsidR="009E193F">
        <w:rPr>
          <w:sz w:val="22"/>
          <w:szCs w:val="22"/>
        </w:rPr>
        <w:t>poslin</w:t>
      </w:r>
      <w:r w:rsidR="00E057D0">
        <w:rPr>
          <w:sz w:val="22"/>
          <w:szCs w:val="22"/>
        </w:rPr>
        <w:t>eniu</w:t>
      </w:r>
      <w:r w:rsidR="009E193F">
        <w:rPr>
          <w:sz w:val="22"/>
          <w:szCs w:val="22"/>
        </w:rPr>
        <w:t xml:space="preserve"> spoluprác</w:t>
      </w:r>
      <w:r w:rsidR="00E057D0">
        <w:rPr>
          <w:sz w:val="22"/>
          <w:szCs w:val="22"/>
        </w:rPr>
        <w:t>e</w:t>
      </w:r>
      <w:r w:rsidR="009E193F">
        <w:rPr>
          <w:sz w:val="22"/>
          <w:szCs w:val="22"/>
        </w:rPr>
        <w:t xml:space="preserve"> so súkromnými službami zamestnanosti. Podporí sociálny dialóg medzi sociálnymi partnermi posilnením </w:t>
      </w:r>
      <w:r w:rsidR="00E057D0">
        <w:rPr>
          <w:sz w:val="22"/>
          <w:szCs w:val="22"/>
        </w:rPr>
        <w:t xml:space="preserve">ich </w:t>
      </w:r>
      <w:r w:rsidR="009E193F" w:rsidRPr="00A9239F">
        <w:rPr>
          <w:sz w:val="22"/>
          <w:szCs w:val="22"/>
        </w:rPr>
        <w:t>odborných a analytických kapacít</w:t>
      </w:r>
      <w:r w:rsidR="00E057D0">
        <w:rPr>
          <w:sz w:val="22"/>
          <w:szCs w:val="22"/>
        </w:rPr>
        <w:t>,</w:t>
      </w:r>
      <w:r w:rsidR="009E193F" w:rsidRPr="00A9239F">
        <w:rPr>
          <w:sz w:val="22"/>
          <w:szCs w:val="22"/>
        </w:rPr>
        <w:t xml:space="preserve"> </w:t>
      </w:r>
      <w:r w:rsidR="009E193F">
        <w:rPr>
          <w:sz w:val="22"/>
          <w:szCs w:val="22"/>
        </w:rPr>
        <w:t>vrátane rozvoja sociálneho partnerstva</w:t>
      </w:r>
      <w:r w:rsidR="009E193F" w:rsidRPr="003F0D99">
        <w:rPr>
          <w:sz w:val="22"/>
          <w:szCs w:val="22"/>
        </w:rPr>
        <w:t xml:space="preserve">. Alokácia predstavuje </w:t>
      </w:r>
      <w:r w:rsidR="009E193F">
        <w:rPr>
          <w:sz w:val="22"/>
          <w:szCs w:val="22"/>
        </w:rPr>
        <w:t>1</w:t>
      </w:r>
      <w:r w:rsidR="009E193F" w:rsidRPr="003F0D99">
        <w:rPr>
          <w:sz w:val="22"/>
          <w:szCs w:val="22"/>
        </w:rPr>
        <w:t>,7</w:t>
      </w:r>
      <w:r w:rsidR="00277342">
        <w:rPr>
          <w:sz w:val="22"/>
          <w:szCs w:val="22"/>
        </w:rPr>
        <w:t>4</w:t>
      </w:r>
      <w:r w:rsidR="009E193F" w:rsidRPr="003F0D99">
        <w:rPr>
          <w:sz w:val="22"/>
          <w:szCs w:val="22"/>
        </w:rPr>
        <w:t>% z celkovej alokácie OP ĽZ</w:t>
      </w:r>
    </w:p>
    <w:p w:rsidR="009E193F" w:rsidRPr="00DB3E13" w:rsidRDefault="009E193F" w:rsidP="009E193F">
      <w:pPr>
        <w:autoSpaceDE w:val="0"/>
        <w:autoSpaceDN w:val="0"/>
        <w:adjustRightInd w:val="0"/>
        <w:spacing w:before="60" w:after="60"/>
        <w:rPr>
          <w:sz w:val="22"/>
          <w:szCs w:val="22"/>
        </w:rPr>
      </w:pPr>
      <w:r w:rsidRPr="00DB3E13">
        <w:rPr>
          <w:sz w:val="22"/>
          <w:szCs w:val="22"/>
        </w:rPr>
        <w:t>S nízkou výkonnosťou trhu práce sa spája zvýšené riziko ohrozenia chudobou a sociálnym vylúčením. Napriek tomu, že podiel populácie SR ohrozenej chudobou a sociálnym vylúčením je pod priemerom EÚ, závažná materiálna deprivácia zostáva výrazne nad priemerom EÚ</w:t>
      </w:r>
      <w:r>
        <w:rPr>
          <w:sz w:val="22"/>
          <w:szCs w:val="22"/>
        </w:rPr>
        <w:t xml:space="preserve"> a to</w:t>
      </w:r>
      <w:r w:rsidRPr="00DB3E13">
        <w:rPr>
          <w:sz w:val="22"/>
          <w:szCs w:val="22"/>
        </w:rPr>
        <w:t xml:space="preserve"> predovšetkým vo vidieckych oblastiach. Alokácia </w:t>
      </w:r>
      <w:r w:rsidRPr="00DB3E13">
        <w:rPr>
          <w:i/>
          <w:sz w:val="22"/>
          <w:szCs w:val="22"/>
        </w:rPr>
        <w:t>prioritnej osi 3 Sociálne začlenenie</w:t>
      </w:r>
      <w:r w:rsidRPr="00DB3E13">
        <w:rPr>
          <w:sz w:val="22"/>
          <w:szCs w:val="22"/>
        </w:rPr>
        <w:t xml:space="preserve"> bola stanovená na úrovni 17,8</w:t>
      </w:r>
      <w:r w:rsidR="00277342">
        <w:rPr>
          <w:sz w:val="22"/>
          <w:szCs w:val="22"/>
        </w:rPr>
        <w:t>6</w:t>
      </w:r>
      <w:r w:rsidRPr="00DB3E13">
        <w:rPr>
          <w:sz w:val="22"/>
          <w:szCs w:val="22"/>
        </w:rPr>
        <w:t>% alokácie OP ĽZ. Cez túto alokáciu budú podporované opatrenia v</w:t>
      </w:r>
      <w:r w:rsidR="00DC1B32">
        <w:rPr>
          <w:sz w:val="22"/>
          <w:szCs w:val="22"/>
        </w:rPr>
        <w:t xml:space="preserve"> </w:t>
      </w:r>
      <w:r>
        <w:rPr>
          <w:sz w:val="22"/>
          <w:szCs w:val="22"/>
        </w:rPr>
        <w:t>2</w:t>
      </w:r>
      <w:r w:rsidRPr="00DB3E13">
        <w:rPr>
          <w:sz w:val="22"/>
          <w:szCs w:val="22"/>
        </w:rPr>
        <w:t xml:space="preserve"> investičných prioritách</w:t>
      </w:r>
      <w:r>
        <w:rPr>
          <w:sz w:val="22"/>
          <w:szCs w:val="22"/>
        </w:rPr>
        <w:t>, pričom</w:t>
      </w:r>
      <w:r w:rsidRPr="00DB3E13">
        <w:rPr>
          <w:sz w:val="22"/>
          <w:szCs w:val="22"/>
        </w:rPr>
        <w:t>:</w:t>
      </w:r>
    </w:p>
    <w:p w:rsidR="009E193F" w:rsidRPr="002804CD" w:rsidRDefault="009E193F" w:rsidP="00874F49">
      <w:pPr>
        <w:pStyle w:val="Style38"/>
        <w:widowControl/>
        <w:numPr>
          <w:ilvl w:val="0"/>
          <w:numId w:val="81"/>
        </w:numPr>
        <w:tabs>
          <w:tab w:val="left" w:pos="826"/>
        </w:tabs>
        <w:spacing w:before="60" w:after="60"/>
        <w:ind w:left="826" w:hanging="274"/>
        <w:jc w:val="both"/>
        <w:rPr>
          <w:sz w:val="22"/>
          <w:lang w:eastAsia="en-US"/>
        </w:rPr>
      </w:pPr>
      <w:r>
        <w:rPr>
          <w:sz w:val="22"/>
          <w:szCs w:val="22"/>
        </w:rPr>
        <w:t xml:space="preserve">Prvá </w:t>
      </w:r>
      <w:r w:rsidRPr="002804CD">
        <w:rPr>
          <w:sz w:val="22"/>
          <w:szCs w:val="22"/>
        </w:rPr>
        <w:t xml:space="preserve">v najväčšej miere bude prispievať </w:t>
      </w:r>
      <w:r w:rsidRPr="009C4C1C">
        <w:rPr>
          <w:sz w:val="22"/>
        </w:rPr>
        <w:t>k začleneniu ľudí ohrozených chudobo</w:t>
      </w:r>
      <w:r>
        <w:rPr>
          <w:sz w:val="22"/>
        </w:rPr>
        <w:t>u a sociálnym vylúčením naspäť</w:t>
      </w:r>
      <w:r w:rsidRPr="002804CD">
        <w:rPr>
          <w:rStyle w:val="FontStyle51"/>
          <w:lang w:eastAsia="en-US"/>
        </w:rPr>
        <w:t xml:space="preserve"> do spoločnosti. </w:t>
      </w:r>
      <w:r>
        <w:rPr>
          <w:rStyle w:val="FontStyle51"/>
          <w:lang w:eastAsia="en-US"/>
        </w:rPr>
        <w:t>Okrem toho sa bude dôraz klásť aj na zamedzenie vzniku a odstránenie všetkých foriem diskriminácie A</w:t>
      </w:r>
      <w:r w:rsidRPr="002804CD">
        <w:rPr>
          <w:rStyle w:val="FontStyle51"/>
          <w:lang w:eastAsia="en-US"/>
        </w:rPr>
        <w:t xml:space="preserve">lokácia </w:t>
      </w:r>
      <w:r>
        <w:rPr>
          <w:rStyle w:val="FontStyle51"/>
          <w:lang w:eastAsia="en-US"/>
        </w:rPr>
        <w:t>IP predstavuje</w:t>
      </w:r>
      <w:r w:rsidRPr="002804CD">
        <w:rPr>
          <w:rStyle w:val="FontStyle51"/>
          <w:lang w:eastAsia="en-US"/>
        </w:rPr>
        <w:t xml:space="preserve"> </w:t>
      </w:r>
      <w:r w:rsidR="00A64228">
        <w:rPr>
          <w:rStyle w:val="FontStyle51"/>
          <w:lang w:eastAsia="en-US"/>
        </w:rPr>
        <w:t xml:space="preserve">10,86 </w:t>
      </w:r>
      <w:r w:rsidRPr="002804CD">
        <w:rPr>
          <w:rStyle w:val="FontStyle51"/>
          <w:lang w:eastAsia="en-US"/>
        </w:rPr>
        <w:t xml:space="preserve">% </w:t>
      </w:r>
      <w:r w:rsidRPr="002804CD">
        <w:rPr>
          <w:sz w:val="22"/>
          <w:szCs w:val="22"/>
        </w:rPr>
        <w:t xml:space="preserve">z celkovej alokácie </w:t>
      </w:r>
      <w:r>
        <w:rPr>
          <w:sz w:val="22"/>
          <w:szCs w:val="22"/>
        </w:rPr>
        <w:t>OP ĽZ</w:t>
      </w:r>
      <w:r w:rsidRPr="002804CD">
        <w:rPr>
          <w:rStyle w:val="FontStyle51"/>
          <w:lang w:eastAsia="en-US"/>
        </w:rPr>
        <w:t xml:space="preserve"> </w:t>
      </w:r>
    </w:p>
    <w:p w:rsidR="009E193F" w:rsidRPr="009C248B" w:rsidRDefault="009E193F" w:rsidP="00874F49">
      <w:pPr>
        <w:pStyle w:val="Style38"/>
        <w:widowControl/>
        <w:numPr>
          <w:ilvl w:val="0"/>
          <w:numId w:val="81"/>
        </w:numPr>
        <w:tabs>
          <w:tab w:val="left" w:pos="826"/>
        </w:tabs>
        <w:spacing w:before="60" w:after="60"/>
        <w:ind w:left="826" w:hanging="274"/>
        <w:jc w:val="both"/>
        <w:rPr>
          <w:sz w:val="22"/>
          <w:szCs w:val="22"/>
        </w:rPr>
      </w:pPr>
      <w:r>
        <w:rPr>
          <w:sz w:val="22"/>
          <w:szCs w:val="22"/>
        </w:rPr>
        <w:t>Druhá</w:t>
      </w:r>
      <w:r w:rsidR="00DC1B32">
        <w:rPr>
          <w:sz w:val="22"/>
          <w:szCs w:val="22"/>
        </w:rPr>
        <w:t xml:space="preserve"> </w:t>
      </w:r>
      <w:r w:rsidRPr="00A11D23">
        <w:rPr>
          <w:sz w:val="22"/>
          <w:szCs w:val="22"/>
        </w:rPr>
        <w:t>bud</w:t>
      </w:r>
      <w:r>
        <w:rPr>
          <w:sz w:val="22"/>
          <w:szCs w:val="22"/>
        </w:rPr>
        <w:t>e</w:t>
      </w:r>
      <w:r w:rsidR="00DC1B32">
        <w:rPr>
          <w:sz w:val="22"/>
          <w:szCs w:val="22"/>
        </w:rPr>
        <w:t xml:space="preserve"> </w:t>
      </w:r>
      <w:r w:rsidRPr="00A11D23">
        <w:rPr>
          <w:sz w:val="22"/>
          <w:szCs w:val="22"/>
        </w:rPr>
        <w:t>zameran</w:t>
      </w:r>
      <w:r w:rsidR="004E3020">
        <w:rPr>
          <w:sz w:val="22"/>
          <w:szCs w:val="22"/>
        </w:rPr>
        <w:t>á</w:t>
      </w:r>
      <w:r w:rsidRPr="00A11D23">
        <w:rPr>
          <w:sz w:val="22"/>
          <w:szCs w:val="22"/>
        </w:rPr>
        <w:t xml:space="preserve"> na dosahovanie cieľov Stratégie </w:t>
      </w:r>
      <w:r>
        <w:rPr>
          <w:sz w:val="22"/>
          <w:szCs w:val="22"/>
        </w:rPr>
        <w:t>DI</w:t>
      </w:r>
      <w:r w:rsidRPr="002804CD">
        <w:rPr>
          <w:sz w:val="22"/>
          <w:szCs w:val="22"/>
        </w:rPr>
        <w:t xml:space="preserve"> systému sociálnych služieb a náhradnej starostlivosti v SR, ktorá jasne deklaruje východiská, ciele, opatrenia a pozíciu SR.</w:t>
      </w:r>
      <w:r>
        <w:rPr>
          <w:sz w:val="22"/>
          <w:szCs w:val="22"/>
        </w:rPr>
        <w:t xml:space="preserve"> Súčasťou bude aj podpora zlepšenia kvality a dostupnosti zdravotnej starostlivosti</w:t>
      </w:r>
      <w:r w:rsidR="004E3020">
        <w:rPr>
          <w:sz w:val="22"/>
          <w:szCs w:val="22"/>
        </w:rPr>
        <w:t xml:space="preserve"> </w:t>
      </w:r>
      <w:r w:rsidR="004E3020" w:rsidRPr="00A144D4">
        <w:rPr>
          <w:sz w:val="22"/>
          <w:szCs w:val="22"/>
        </w:rPr>
        <w:t>prostredníctvom tvorby štandardov klinických postupov a medicínskej prevencie</w:t>
      </w:r>
      <w:r>
        <w:rPr>
          <w:sz w:val="22"/>
          <w:szCs w:val="22"/>
        </w:rPr>
        <w:t>.</w:t>
      </w:r>
      <w:r w:rsidRPr="002804CD">
        <w:rPr>
          <w:sz w:val="22"/>
          <w:szCs w:val="22"/>
        </w:rPr>
        <w:t xml:space="preserve"> </w:t>
      </w:r>
      <w:r w:rsidR="00277342">
        <w:rPr>
          <w:sz w:val="22"/>
          <w:szCs w:val="22"/>
        </w:rPr>
        <w:t xml:space="preserve">Alokácia IP predstavuje </w:t>
      </w:r>
      <w:r w:rsidR="00A64228">
        <w:rPr>
          <w:sz w:val="22"/>
          <w:szCs w:val="22"/>
        </w:rPr>
        <w:t>7,0</w:t>
      </w:r>
      <w:r w:rsidR="001124EA">
        <w:rPr>
          <w:sz w:val="22"/>
          <w:szCs w:val="22"/>
        </w:rPr>
        <w:t>0</w:t>
      </w:r>
      <w:r w:rsidR="00A64228">
        <w:rPr>
          <w:sz w:val="22"/>
          <w:szCs w:val="22"/>
        </w:rPr>
        <w:t xml:space="preserve"> </w:t>
      </w:r>
      <w:r w:rsidRPr="009C248B">
        <w:rPr>
          <w:sz w:val="22"/>
          <w:szCs w:val="22"/>
        </w:rPr>
        <w:t xml:space="preserve">% </w:t>
      </w:r>
      <w:r w:rsidRPr="002804CD">
        <w:rPr>
          <w:sz w:val="22"/>
          <w:szCs w:val="22"/>
        </w:rPr>
        <w:t xml:space="preserve">z celkovej alokácie </w:t>
      </w:r>
      <w:r w:rsidR="00277342">
        <w:rPr>
          <w:sz w:val="22"/>
          <w:szCs w:val="22"/>
        </w:rPr>
        <w:t>OP ĽZ</w:t>
      </w:r>
    </w:p>
    <w:p w:rsidR="009E193F" w:rsidRPr="00DB1296" w:rsidRDefault="009E193F" w:rsidP="00764374">
      <w:pPr>
        <w:pStyle w:val="Style38"/>
        <w:widowControl/>
        <w:tabs>
          <w:tab w:val="left" w:pos="0"/>
        </w:tabs>
        <w:spacing w:before="60" w:after="60"/>
        <w:jc w:val="both"/>
        <w:rPr>
          <w:sz w:val="22"/>
          <w:szCs w:val="22"/>
        </w:rPr>
      </w:pPr>
      <w:r w:rsidRPr="00DB1296">
        <w:rPr>
          <w:sz w:val="22"/>
          <w:szCs w:val="22"/>
          <w:lang w:eastAsia="en-US"/>
        </w:rPr>
        <w:t>V</w:t>
      </w:r>
      <w:r w:rsidR="00764374">
        <w:rPr>
          <w:sz w:val="22"/>
          <w:szCs w:val="22"/>
          <w:lang w:eastAsia="en-US"/>
        </w:rPr>
        <w:t> uvedených pri</w:t>
      </w:r>
      <w:r w:rsidRPr="003612AC">
        <w:rPr>
          <w:sz w:val="22"/>
          <w:szCs w:val="22"/>
          <w:lang w:eastAsia="en-US"/>
        </w:rPr>
        <w:t>oritn</w:t>
      </w:r>
      <w:r w:rsidR="00764374">
        <w:rPr>
          <w:sz w:val="22"/>
          <w:szCs w:val="22"/>
          <w:lang w:eastAsia="en-US"/>
        </w:rPr>
        <w:t>ých</w:t>
      </w:r>
      <w:r w:rsidRPr="003612AC">
        <w:rPr>
          <w:sz w:val="22"/>
          <w:szCs w:val="22"/>
          <w:lang w:eastAsia="en-US"/>
        </w:rPr>
        <w:t xml:space="preserve"> osi</w:t>
      </w:r>
      <w:r w:rsidR="00764374">
        <w:rPr>
          <w:sz w:val="22"/>
          <w:szCs w:val="22"/>
          <w:lang w:eastAsia="en-US"/>
        </w:rPr>
        <w:t>ach</w:t>
      </w:r>
      <w:r w:rsidRPr="003612AC">
        <w:rPr>
          <w:sz w:val="22"/>
          <w:szCs w:val="22"/>
          <w:lang w:eastAsia="en-US"/>
        </w:rPr>
        <w:t xml:space="preserve"> bude </w:t>
      </w:r>
      <w:r w:rsidRPr="00DB1296">
        <w:rPr>
          <w:sz w:val="22"/>
          <w:szCs w:val="22"/>
          <w:lang w:eastAsia="en-US"/>
        </w:rPr>
        <w:t xml:space="preserve">uplatnený aj transfer z menej rozvinutých regiónov do viac rozvinutého regiónu v maximálnej miere 3%. Aj keď má BSK </w:t>
      </w:r>
      <w:r>
        <w:rPr>
          <w:sz w:val="22"/>
          <w:szCs w:val="22"/>
          <w:lang w:eastAsia="en-US"/>
        </w:rPr>
        <w:t>HDP</w:t>
      </w:r>
      <w:r w:rsidRPr="00DB1296">
        <w:rPr>
          <w:sz w:val="22"/>
          <w:szCs w:val="22"/>
          <w:lang w:eastAsia="en-US"/>
        </w:rPr>
        <w:t xml:space="preserve"> vyjadrený v parite kúpnej s</w:t>
      </w:r>
      <w:r w:rsidR="00277342">
        <w:rPr>
          <w:sz w:val="22"/>
          <w:szCs w:val="22"/>
          <w:lang w:eastAsia="en-US"/>
        </w:rPr>
        <w:t>ily na jedného obyvateľa až 186</w:t>
      </w:r>
      <w:r w:rsidRPr="00DB1296">
        <w:rPr>
          <w:sz w:val="22"/>
          <w:szCs w:val="22"/>
          <w:lang w:eastAsia="en-US"/>
        </w:rPr>
        <w:t>% z prieme</w:t>
      </w:r>
      <w:r w:rsidRPr="00DB1296">
        <w:rPr>
          <w:sz w:val="22"/>
          <w:szCs w:val="22"/>
        </w:rPr>
        <w:t>ru EÚ (2011)</w:t>
      </w:r>
      <w:r w:rsidR="00764374">
        <w:rPr>
          <w:sz w:val="22"/>
          <w:szCs w:val="22"/>
        </w:rPr>
        <w:t>,</w:t>
      </w:r>
      <w:r w:rsidRPr="00DB1296">
        <w:rPr>
          <w:sz w:val="22"/>
          <w:szCs w:val="22"/>
        </w:rPr>
        <w:t xml:space="preserve"> v skutočnosti vysoké HDP priamo súvisí s</w:t>
      </w:r>
      <w:r>
        <w:rPr>
          <w:sz w:val="22"/>
          <w:szCs w:val="22"/>
        </w:rPr>
        <w:t>tým</w:t>
      </w:r>
      <w:r w:rsidRPr="00DB1296">
        <w:rPr>
          <w:sz w:val="22"/>
          <w:szCs w:val="22"/>
        </w:rPr>
        <w:t>, že jeho súčasťou je hlavné mesto Bratislava</w:t>
      </w:r>
      <w:r>
        <w:rPr>
          <w:sz w:val="22"/>
          <w:szCs w:val="22"/>
        </w:rPr>
        <w:t xml:space="preserve"> </w:t>
      </w:r>
      <w:r w:rsidRPr="00DB1296">
        <w:rPr>
          <w:sz w:val="22"/>
          <w:szCs w:val="22"/>
        </w:rPr>
        <w:t xml:space="preserve">ako sídlo mnohých firiem s vysokou produkciou, ktoré podnikajú v rámci celej krajiny. </w:t>
      </w:r>
      <w:r>
        <w:rPr>
          <w:sz w:val="22"/>
          <w:szCs w:val="22"/>
        </w:rPr>
        <w:t>Na rozdiel od</w:t>
      </w:r>
      <w:r w:rsidRPr="00DB1296">
        <w:rPr>
          <w:sz w:val="22"/>
          <w:szCs w:val="22"/>
        </w:rPr>
        <w:t xml:space="preserve"> ostatných rozvinutých</w:t>
      </w:r>
      <w:r>
        <w:rPr>
          <w:sz w:val="22"/>
          <w:szCs w:val="22"/>
        </w:rPr>
        <w:t xml:space="preserve"> </w:t>
      </w:r>
      <w:r w:rsidRPr="00DB1296">
        <w:rPr>
          <w:sz w:val="22"/>
          <w:szCs w:val="22"/>
        </w:rPr>
        <w:t>regiónov</w:t>
      </w:r>
      <w:r>
        <w:rPr>
          <w:sz w:val="22"/>
          <w:szCs w:val="22"/>
        </w:rPr>
        <w:t xml:space="preserve"> v EÚ sa</w:t>
      </w:r>
      <w:r w:rsidRPr="00DB1296">
        <w:rPr>
          <w:sz w:val="22"/>
          <w:szCs w:val="22"/>
        </w:rPr>
        <w:t xml:space="preserve"> k BSK viažu </w:t>
      </w:r>
      <w:r>
        <w:rPr>
          <w:sz w:val="22"/>
          <w:szCs w:val="22"/>
        </w:rPr>
        <w:t xml:space="preserve">aj </w:t>
      </w:r>
      <w:r w:rsidRPr="00DB1296">
        <w:rPr>
          <w:sz w:val="22"/>
          <w:szCs w:val="22"/>
        </w:rPr>
        <w:t>ďalšie charakteristiky, ktoré ovplyvňujú výšku HDP</w:t>
      </w:r>
      <w:r>
        <w:rPr>
          <w:sz w:val="22"/>
          <w:szCs w:val="22"/>
        </w:rPr>
        <w:t>/capita</w:t>
      </w:r>
      <w:r w:rsidRPr="00DB1296">
        <w:rPr>
          <w:sz w:val="22"/>
          <w:szCs w:val="22"/>
        </w:rPr>
        <w:t xml:space="preserve">. Okrem ekonomickej produkcie na </w:t>
      </w:r>
      <w:r>
        <w:rPr>
          <w:sz w:val="22"/>
          <w:szCs w:val="22"/>
        </w:rPr>
        <w:t>HDP</w:t>
      </w:r>
      <w:r w:rsidR="00DC1B32">
        <w:rPr>
          <w:sz w:val="22"/>
          <w:szCs w:val="22"/>
        </w:rPr>
        <w:t xml:space="preserve"> </w:t>
      </w:r>
      <w:r w:rsidRPr="00DB1296">
        <w:rPr>
          <w:sz w:val="22"/>
          <w:szCs w:val="22"/>
        </w:rPr>
        <w:t>významne pôsobia</w:t>
      </w:r>
      <w:r>
        <w:rPr>
          <w:sz w:val="22"/>
          <w:szCs w:val="22"/>
        </w:rPr>
        <w:t xml:space="preserve"> aj</w:t>
      </w:r>
      <w:r w:rsidRPr="00DB1296">
        <w:rPr>
          <w:sz w:val="22"/>
          <w:szCs w:val="22"/>
        </w:rPr>
        <w:t xml:space="preserve"> nasledujúce faktory, ktoré</w:t>
      </w:r>
      <w:r>
        <w:rPr>
          <w:sz w:val="22"/>
          <w:szCs w:val="22"/>
        </w:rPr>
        <w:t xml:space="preserve"> ho</w:t>
      </w:r>
      <w:r w:rsidRPr="00DB1296">
        <w:rPr>
          <w:sz w:val="22"/>
          <w:szCs w:val="22"/>
        </w:rPr>
        <w:t xml:space="preserve"> nadhodnocujú:</w:t>
      </w:r>
    </w:p>
    <w:p w:rsidR="009E193F" w:rsidRPr="00DB1296" w:rsidRDefault="009E193F" w:rsidP="00874F49">
      <w:pPr>
        <w:pStyle w:val="Style38"/>
        <w:numPr>
          <w:ilvl w:val="0"/>
          <w:numId w:val="81"/>
        </w:numPr>
        <w:spacing w:before="60" w:after="60"/>
        <w:ind w:left="1058" w:hanging="425"/>
        <w:rPr>
          <w:sz w:val="22"/>
          <w:szCs w:val="22"/>
          <w:lang w:eastAsia="en-US"/>
        </w:rPr>
      </w:pPr>
      <w:r w:rsidRPr="00DB1296">
        <w:rPr>
          <w:sz w:val="22"/>
          <w:szCs w:val="22"/>
          <w:lang w:eastAsia="en-US"/>
        </w:rPr>
        <w:t>nízky počet obyvateľov oproti ostatným regiónom Slovenska,</w:t>
      </w:r>
    </w:p>
    <w:p w:rsidR="009E193F" w:rsidRPr="00DB1296" w:rsidRDefault="009E193F" w:rsidP="00874F49">
      <w:pPr>
        <w:pStyle w:val="Style38"/>
        <w:numPr>
          <w:ilvl w:val="0"/>
          <w:numId w:val="81"/>
        </w:numPr>
        <w:spacing w:before="60" w:after="60"/>
        <w:ind w:left="1058" w:hanging="425"/>
        <w:rPr>
          <w:sz w:val="22"/>
          <w:szCs w:val="22"/>
          <w:lang w:eastAsia="en-US"/>
        </w:rPr>
      </w:pPr>
      <w:r w:rsidRPr="00DB1296">
        <w:rPr>
          <w:sz w:val="22"/>
          <w:szCs w:val="22"/>
          <w:lang w:eastAsia="en-US"/>
        </w:rPr>
        <w:t>vysoký počet dochádzajúceho obyvateľstva,</w:t>
      </w:r>
    </w:p>
    <w:p w:rsidR="009E193F" w:rsidRPr="00DB1296" w:rsidRDefault="009E193F" w:rsidP="00874F49">
      <w:pPr>
        <w:pStyle w:val="Style38"/>
        <w:widowControl/>
        <w:numPr>
          <w:ilvl w:val="0"/>
          <w:numId w:val="81"/>
        </w:numPr>
        <w:spacing w:before="60" w:after="60"/>
        <w:ind w:left="1058" w:hanging="425"/>
        <w:jc w:val="both"/>
        <w:rPr>
          <w:sz w:val="22"/>
          <w:szCs w:val="22"/>
          <w:lang w:eastAsia="en-US"/>
        </w:rPr>
      </w:pPr>
      <w:r w:rsidRPr="00DB1296">
        <w:rPr>
          <w:sz w:val="22"/>
          <w:szCs w:val="22"/>
          <w:lang w:eastAsia="en-US"/>
        </w:rPr>
        <w:t>vysoký počet bývajúceho obyvateľstva bez prihlásenia na pobyt v Bratislav</w:t>
      </w:r>
      <w:r>
        <w:rPr>
          <w:sz w:val="22"/>
          <w:szCs w:val="22"/>
          <w:lang w:eastAsia="en-US"/>
        </w:rPr>
        <w:t>e</w:t>
      </w:r>
      <w:r w:rsidRPr="00DB1296">
        <w:rPr>
          <w:sz w:val="22"/>
          <w:szCs w:val="22"/>
          <w:lang w:eastAsia="en-US"/>
        </w:rPr>
        <w:t xml:space="preserve"> (bez trvalého bydliska).</w:t>
      </w:r>
    </w:p>
    <w:p w:rsidR="009E193F" w:rsidRPr="002804CD" w:rsidRDefault="009E193F" w:rsidP="00764374">
      <w:pPr>
        <w:spacing w:before="60" w:after="60"/>
        <w:rPr>
          <w:sz w:val="22"/>
          <w:szCs w:val="22"/>
        </w:rPr>
      </w:pPr>
      <w:r w:rsidRPr="00DB1296">
        <w:rPr>
          <w:sz w:val="22"/>
          <w:szCs w:val="22"/>
        </w:rPr>
        <w:t xml:space="preserve">Podpora </w:t>
      </w:r>
      <w:r>
        <w:rPr>
          <w:sz w:val="22"/>
          <w:szCs w:val="22"/>
        </w:rPr>
        <w:t>v rámci BSK</w:t>
      </w:r>
      <w:r w:rsidRPr="00DB1296">
        <w:rPr>
          <w:sz w:val="22"/>
          <w:szCs w:val="22"/>
        </w:rPr>
        <w:t xml:space="preserve"> bude realizovaná z dôvodu sociálnych špecifík, ktoré sú typick</w:t>
      </w:r>
      <w:r w:rsidRPr="002804CD">
        <w:rPr>
          <w:sz w:val="22"/>
          <w:szCs w:val="22"/>
        </w:rPr>
        <w:t>é pre viac rozvinuté regióny. Pre viac rozvinuté regióny je typická vyššia mobilita dochádzania za prácou, nárast podielu poproduktívneho obyvateľstva</w:t>
      </w:r>
      <w:r>
        <w:rPr>
          <w:sz w:val="22"/>
          <w:szCs w:val="22"/>
        </w:rPr>
        <w:t xml:space="preserve"> a</w:t>
      </w:r>
      <w:r w:rsidRPr="002804CD">
        <w:rPr>
          <w:sz w:val="22"/>
          <w:szCs w:val="22"/>
        </w:rPr>
        <w:t xml:space="preserve"> vyššia koncentrácia ľudí bez prístrešia. </w:t>
      </w:r>
    </w:p>
    <w:p w:rsidR="009E193F" w:rsidRPr="002804CD" w:rsidRDefault="009E193F" w:rsidP="009E193F">
      <w:pPr>
        <w:pStyle w:val="Style38"/>
        <w:tabs>
          <w:tab w:val="left" w:pos="0"/>
        </w:tabs>
        <w:spacing w:before="60" w:after="60"/>
        <w:jc w:val="both"/>
        <w:rPr>
          <w:sz w:val="22"/>
          <w:lang w:eastAsia="en-US"/>
        </w:rPr>
      </w:pPr>
      <w:r w:rsidRPr="002804CD">
        <w:rPr>
          <w:sz w:val="22"/>
          <w:lang w:eastAsia="en-US"/>
        </w:rPr>
        <w:t xml:space="preserve">Najviac vylúčenou skupinou obyvateľstva sú </w:t>
      </w:r>
      <w:r>
        <w:rPr>
          <w:sz w:val="22"/>
          <w:lang w:eastAsia="en-US"/>
        </w:rPr>
        <w:t xml:space="preserve">MRK. Pre ich integráciu </w:t>
      </w:r>
      <w:r w:rsidRPr="002804CD">
        <w:rPr>
          <w:sz w:val="22"/>
          <w:lang w:eastAsia="en-US"/>
        </w:rPr>
        <w:t xml:space="preserve">do spoločnosti </w:t>
      </w:r>
      <w:r>
        <w:rPr>
          <w:sz w:val="22"/>
          <w:lang w:eastAsia="en-US"/>
        </w:rPr>
        <w:t xml:space="preserve">sa príjmu komplexné opatrenia previazaním zdrojov </w:t>
      </w:r>
      <w:r w:rsidRPr="002804CD">
        <w:rPr>
          <w:sz w:val="22"/>
          <w:lang w:eastAsia="en-US"/>
        </w:rPr>
        <w:t xml:space="preserve">ESF </w:t>
      </w:r>
      <w:r>
        <w:rPr>
          <w:sz w:val="22"/>
          <w:lang w:eastAsia="en-US"/>
        </w:rPr>
        <w:t>a EFRR. P</w:t>
      </w:r>
      <w:r w:rsidRPr="002804CD">
        <w:rPr>
          <w:sz w:val="22"/>
          <w:lang w:eastAsia="en-US"/>
        </w:rPr>
        <w:t>re integráciu</w:t>
      </w:r>
      <w:r>
        <w:rPr>
          <w:sz w:val="22"/>
          <w:lang w:eastAsia="en-US"/>
        </w:rPr>
        <w:t xml:space="preserve"> MRK sú</w:t>
      </w:r>
      <w:r w:rsidRPr="002804CD">
        <w:rPr>
          <w:sz w:val="22"/>
          <w:lang w:eastAsia="en-US"/>
        </w:rPr>
        <w:t xml:space="preserve"> vyčlenené prostriedky</w:t>
      </w:r>
      <w:r>
        <w:rPr>
          <w:sz w:val="22"/>
          <w:lang w:eastAsia="en-US"/>
        </w:rPr>
        <w:t xml:space="preserve"> </w:t>
      </w:r>
      <w:r w:rsidRPr="00C162F1">
        <w:rPr>
          <w:i/>
          <w:sz w:val="22"/>
          <w:lang w:eastAsia="en-US"/>
        </w:rPr>
        <w:t>v rámci prioritných osi 4 a 5</w:t>
      </w:r>
      <w:r w:rsidRPr="002804CD">
        <w:rPr>
          <w:sz w:val="22"/>
          <w:lang w:eastAsia="en-US"/>
        </w:rPr>
        <w:t xml:space="preserve">, ktoré predstavujú </w:t>
      </w:r>
      <w:r>
        <w:rPr>
          <w:sz w:val="22"/>
          <w:lang w:eastAsia="en-US"/>
        </w:rPr>
        <w:t>z</w:t>
      </w:r>
      <w:r w:rsidRPr="002804CD">
        <w:rPr>
          <w:sz w:val="22"/>
          <w:lang w:eastAsia="en-US"/>
        </w:rPr>
        <w:t xml:space="preserve"> celkov</w:t>
      </w:r>
      <w:r>
        <w:rPr>
          <w:sz w:val="22"/>
          <w:lang w:eastAsia="en-US"/>
        </w:rPr>
        <w:t>ého</w:t>
      </w:r>
      <w:r w:rsidRPr="002804CD">
        <w:rPr>
          <w:sz w:val="22"/>
          <w:lang w:eastAsia="en-US"/>
        </w:rPr>
        <w:t xml:space="preserve"> objem</w:t>
      </w:r>
      <w:r>
        <w:rPr>
          <w:sz w:val="22"/>
          <w:lang w:eastAsia="en-US"/>
        </w:rPr>
        <w:t>u</w:t>
      </w:r>
      <w:r w:rsidRPr="002804CD">
        <w:rPr>
          <w:sz w:val="22"/>
          <w:lang w:eastAsia="en-US"/>
        </w:rPr>
        <w:t xml:space="preserve"> </w:t>
      </w:r>
      <w:r>
        <w:rPr>
          <w:sz w:val="22"/>
          <w:lang w:eastAsia="en-US"/>
        </w:rPr>
        <w:t>OP ĽZ</w:t>
      </w:r>
      <w:r w:rsidRPr="002804CD">
        <w:rPr>
          <w:sz w:val="22"/>
          <w:lang w:eastAsia="en-US"/>
        </w:rPr>
        <w:t xml:space="preserve"> 14,</w:t>
      </w:r>
      <w:r w:rsidR="00277342">
        <w:rPr>
          <w:sz w:val="22"/>
          <w:lang w:eastAsia="en-US"/>
        </w:rPr>
        <w:t>11</w:t>
      </w:r>
      <w:r w:rsidRPr="002804CD">
        <w:rPr>
          <w:sz w:val="22"/>
          <w:lang w:eastAsia="en-US"/>
        </w:rPr>
        <w:t>% (</w:t>
      </w:r>
      <w:r>
        <w:rPr>
          <w:sz w:val="22"/>
          <w:lang w:eastAsia="en-US"/>
        </w:rPr>
        <w:t xml:space="preserve">z toho </w:t>
      </w:r>
      <w:r w:rsidRPr="002804CD">
        <w:rPr>
          <w:sz w:val="22"/>
          <w:lang w:eastAsia="en-US"/>
        </w:rPr>
        <w:t>ESF</w:t>
      </w:r>
      <w:r>
        <w:rPr>
          <w:sz w:val="22"/>
          <w:lang w:eastAsia="en-US"/>
        </w:rPr>
        <w:t xml:space="preserve"> </w:t>
      </w:r>
      <w:r w:rsidRPr="002804CD">
        <w:rPr>
          <w:sz w:val="22"/>
          <w:lang w:eastAsia="en-US"/>
        </w:rPr>
        <w:t>2,</w:t>
      </w:r>
      <w:r w:rsidR="00277342">
        <w:rPr>
          <w:sz w:val="22"/>
          <w:lang w:eastAsia="en-US"/>
        </w:rPr>
        <w:t>48</w:t>
      </w:r>
      <w:r w:rsidRPr="002804CD">
        <w:rPr>
          <w:sz w:val="22"/>
          <w:lang w:eastAsia="en-US"/>
        </w:rPr>
        <w:t xml:space="preserve"> % a </w:t>
      </w:r>
      <w:r>
        <w:rPr>
          <w:sz w:val="22"/>
          <w:lang w:eastAsia="en-US"/>
        </w:rPr>
        <w:t>EFRR</w:t>
      </w:r>
      <w:r w:rsidRPr="002804CD">
        <w:rPr>
          <w:sz w:val="22"/>
          <w:lang w:eastAsia="en-US"/>
        </w:rPr>
        <w:t xml:space="preserve"> 11,</w:t>
      </w:r>
      <w:r w:rsidR="00277342">
        <w:rPr>
          <w:sz w:val="22"/>
          <w:lang w:eastAsia="en-US"/>
        </w:rPr>
        <w:t>63</w:t>
      </w:r>
      <w:r w:rsidRPr="002804CD">
        <w:rPr>
          <w:sz w:val="22"/>
          <w:lang w:eastAsia="en-US"/>
        </w:rPr>
        <w:t xml:space="preserve">%). Politiky a opatrenia vymedzené v Stratégii </w:t>
      </w:r>
      <w:r>
        <w:rPr>
          <w:sz w:val="22"/>
          <w:lang w:eastAsia="en-US"/>
        </w:rPr>
        <w:t>SR</w:t>
      </w:r>
      <w:r w:rsidRPr="002804CD">
        <w:rPr>
          <w:sz w:val="22"/>
          <w:lang w:eastAsia="en-US"/>
        </w:rPr>
        <w:t xml:space="preserve"> pre integráciu Rómov do roku 2020 (v oblasti bývania, zamestnanosti, zdravotníctva, vzdelávania) budú podporované integrovaným prístupom cez </w:t>
      </w:r>
    </w:p>
    <w:p w:rsidR="00573A9B" w:rsidRPr="002804CD" w:rsidRDefault="00573A9B" w:rsidP="00874F49">
      <w:pPr>
        <w:pStyle w:val="Style38"/>
        <w:widowControl/>
        <w:numPr>
          <w:ilvl w:val="0"/>
          <w:numId w:val="85"/>
        </w:numPr>
        <w:tabs>
          <w:tab w:val="left" w:pos="0"/>
        </w:tabs>
        <w:spacing w:before="60" w:after="60"/>
        <w:jc w:val="both"/>
        <w:rPr>
          <w:sz w:val="22"/>
          <w:lang w:eastAsia="en-US"/>
        </w:rPr>
      </w:pPr>
      <w:r w:rsidRPr="002804CD">
        <w:rPr>
          <w:sz w:val="22"/>
          <w:lang w:eastAsia="en-US"/>
        </w:rPr>
        <w:t>investičnú prioritu prioritnej osi</w:t>
      </w:r>
      <w:r>
        <w:rPr>
          <w:sz w:val="22"/>
          <w:lang w:eastAsia="en-US"/>
        </w:rPr>
        <w:t xml:space="preserve"> 4 financovanú z ESF s osobitným dôrazom na posilnenie predprimárneho vzdelávania, zlepšenie zamestnateľnosti ľudí z MRK ako aj podporu prístupu k zdravotnej starostlivosti vrátane zlepšenia hygieny štandardov bývania </w:t>
      </w:r>
      <w:r w:rsidR="00A64228">
        <w:rPr>
          <w:sz w:val="22"/>
          <w:lang w:eastAsia="en-US"/>
        </w:rPr>
        <w:t xml:space="preserve">s alokáciou 2,48 </w:t>
      </w:r>
      <w:r w:rsidRPr="002804CD">
        <w:rPr>
          <w:sz w:val="22"/>
          <w:lang w:eastAsia="en-US"/>
        </w:rPr>
        <w:t>%</w:t>
      </w:r>
      <w:r>
        <w:rPr>
          <w:sz w:val="22"/>
          <w:lang w:eastAsia="en-US"/>
        </w:rPr>
        <w:t xml:space="preserve"> z celkovej</w:t>
      </w:r>
      <w:r w:rsidRPr="002804CD">
        <w:rPr>
          <w:sz w:val="22"/>
          <w:lang w:eastAsia="en-US"/>
        </w:rPr>
        <w:t xml:space="preserve"> alokácie </w:t>
      </w:r>
      <w:r>
        <w:rPr>
          <w:sz w:val="22"/>
          <w:szCs w:val="22"/>
        </w:rPr>
        <w:t>OP ĽZ</w:t>
      </w:r>
    </w:p>
    <w:p w:rsidR="00573A9B" w:rsidRPr="002804CD" w:rsidRDefault="00573A9B" w:rsidP="00874F49">
      <w:pPr>
        <w:pStyle w:val="Style38"/>
        <w:widowControl/>
        <w:numPr>
          <w:ilvl w:val="0"/>
          <w:numId w:val="85"/>
        </w:numPr>
        <w:tabs>
          <w:tab w:val="left" w:pos="0"/>
        </w:tabs>
        <w:spacing w:before="60" w:after="60"/>
        <w:jc w:val="both"/>
        <w:rPr>
          <w:sz w:val="22"/>
          <w:lang w:eastAsia="en-US"/>
        </w:rPr>
      </w:pPr>
      <w:r w:rsidRPr="002804CD">
        <w:rPr>
          <w:sz w:val="22"/>
          <w:lang w:eastAsia="en-US"/>
        </w:rPr>
        <w:t>investičnú prioritu prioritnej osi</w:t>
      </w:r>
      <w:r>
        <w:rPr>
          <w:sz w:val="22"/>
          <w:lang w:eastAsia="en-US"/>
        </w:rPr>
        <w:t xml:space="preserve"> 5 financovanú z EFRR</w:t>
      </w:r>
      <w:r w:rsidR="00DC1B32">
        <w:rPr>
          <w:sz w:val="22"/>
          <w:lang w:eastAsia="en-US"/>
        </w:rPr>
        <w:t xml:space="preserve"> </w:t>
      </w:r>
      <w:r>
        <w:rPr>
          <w:sz w:val="22"/>
          <w:lang w:eastAsia="en-US"/>
        </w:rPr>
        <w:t>s osobitným dôrazom na zvýšenie kvality životných podmienok</w:t>
      </w:r>
      <w:r w:rsidRPr="00B54D52">
        <w:rPr>
          <w:sz w:val="22"/>
          <w:lang w:eastAsia="en-US"/>
        </w:rPr>
        <w:t xml:space="preserve"> ľudí z MRK v oblasti </w:t>
      </w:r>
      <w:r>
        <w:rPr>
          <w:sz w:val="22"/>
          <w:lang w:eastAsia="en-US"/>
        </w:rPr>
        <w:t xml:space="preserve">bývania, </w:t>
      </w:r>
      <w:r w:rsidRPr="00B54D52">
        <w:rPr>
          <w:sz w:val="22"/>
          <w:lang w:eastAsia="en-US"/>
        </w:rPr>
        <w:t>prístupu k</w:t>
      </w:r>
      <w:r w:rsidR="00DC1B32">
        <w:rPr>
          <w:sz w:val="22"/>
          <w:lang w:eastAsia="en-US"/>
        </w:rPr>
        <w:t xml:space="preserve"> </w:t>
      </w:r>
      <w:r>
        <w:rPr>
          <w:sz w:val="22"/>
          <w:lang w:eastAsia="en-US"/>
        </w:rPr>
        <w:t xml:space="preserve">sociálnej a predškolskej </w:t>
      </w:r>
      <w:r w:rsidRPr="00B54D52">
        <w:rPr>
          <w:sz w:val="22"/>
          <w:lang w:eastAsia="en-US"/>
        </w:rPr>
        <w:t>infraštruktúr</w:t>
      </w:r>
      <w:r>
        <w:rPr>
          <w:sz w:val="22"/>
          <w:lang w:eastAsia="en-US"/>
        </w:rPr>
        <w:t>e</w:t>
      </w:r>
      <w:r>
        <w:rPr>
          <w:bCs/>
          <w:sz w:val="22"/>
          <w:szCs w:val="22"/>
          <w:lang w:eastAsia="en-US"/>
        </w:rPr>
        <w:t xml:space="preserve"> </w:t>
      </w:r>
      <w:r w:rsidRPr="002804CD">
        <w:rPr>
          <w:sz w:val="22"/>
          <w:lang w:eastAsia="en-US"/>
        </w:rPr>
        <w:t>s alokáciou 1</w:t>
      </w:r>
      <w:r w:rsidR="00A64228">
        <w:rPr>
          <w:sz w:val="22"/>
          <w:lang w:eastAsia="en-US"/>
        </w:rPr>
        <w:t>0,93</w:t>
      </w:r>
      <w:r w:rsidRPr="002804CD">
        <w:rPr>
          <w:sz w:val="22"/>
          <w:lang w:eastAsia="en-US"/>
        </w:rPr>
        <w:t>%</w:t>
      </w:r>
      <w:r>
        <w:rPr>
          <w:sz w:val="22"/>
          <w:lang w:eastAsia="en-US"/>
        </w:rPr>
        <w:t xml:space="preserve"> z</w:t>
      </w:r>
      <w:r w:rsidRPr="002804CD">
        <w:rPr>
          <w:sz w:val="22"/>
          <w:lang w:eastAsia="en-US"/>
        </w:rPr>
        <w:t xml:space="preserve"> celkovej alokácie </w:t>
      </w:r>
      <w:r>
        <w:rPr>
          <w:sz w:val="22"/>
          <w:szCs w:val="22"/>
        </w:rPr>
        <w:t>OP ĽZ</w:t>
      </w:r>
    </w:p>
    <w:p w:rsidR="009E193F" w:rsidRPr="002804CD" w:rsidRDefault="009E193F" w:rsidP="009E193F">
      <w:pPr>
        <w:spacing w:before="60" w:after="60"/>
        <w:rPr>
          <w:sz w:val="22"/>
          <w:szCs w:val="22"/>
        </w:rPr>
      </w:pPr>
      <w:r w:rsidRPr="002804CD">
        <w:rPr>
          <w:sz w:val="22"/>
          <w:lang w:eastAsia="en-US"/>
        </w:rPr>
        <w:t xml:space="preserve">Dosahovanie cieľov v oblasti zamestnanosti Stratégie </w:t>
      </w:r>
      <w:r>
        <w:rPr>
          <w:sz w:val="22"/>
          <w:lang w:eastAsia="en-US"/>
        </w:rPr>
        <w:t>SR</w:t>
      </w:r>
      <w:r w:rsidRPr="002804CD">
        <w:rPr>
          <w:sz w:val="22"/>
          <w:lang w:eastAsia="en-US"/>
        </w:rPr>
        <w:t xml:space="preserve"> pre integráciu Rómov do roku 2020 bude dosahované aj cez vyčlenenú predp</w:t>
      </w:r>
      <w:r w:rsidR="00277342">
        <w:rPr>
          <w:sz w:val="22"/>
          <w:lang w:eastAsia="en-US"/>
        </w:rPr>
        <w:t>okladanú alokáciu vo výške 0,70</w:t>
      </w:r>
      <w:r w:rsidRPr="002804CD">
        <w:rPr>
          <w:sz w:val="22"/>
          <w:lang w:eastAsia="en-US"/>
        </w:rPr>
        <w:t xml:space="preserve">% z celkovej alokácie </w:t>
      </w:r>
      <w:r>
        <w:rPr>
          <w:sz w:val="22"/>
          <w:lang w:eastAsia="en-US"/>
        </w:rPr>
        <w:t>OP ĽZ</w:t>
      </w:r>
      <w:r w:rsidRPr="002804CD">
        <w:rPr>
          <w:sz w:val="22"/>
          <w:lang w:eastAsia="en-US"/>
        </w:rPr>
        <w:t xml:space="preserve"> na integráciu Rómov cez nástroje sociálnej ekonomiky.</w:t>
      </w:r>
    </w:p>
    <w:p w:rsidR="002C3ADE" w:rsidRPr="002804CD" w:rsidRDefault="002C3ADE" w:rsidP="00AD4A71">
      <w:pPr>
        <w:pStyle w:val="Style33"/>
        <w:widowControl/>
        <w:spacing w:before="60" w:after="60" w:line="240" w:lineRule="auto"/>
        <w:jc w:val="both"/>
        <w:rPr>
          <w:rStyle w:val="FontStyle96"/>
          <w:i w:val="0"/>
          <w:iCs/>
          <w:szCs w:val="22"/>
          <w:lang w:eastAsia="en-US"/>
        </w:rPr>
        <w:sectPr w:rsidR="002C3ADE" w:rsidRPr="002804CD" w:rsidSect="00EF7D1D">
          <w:headerReference w:type="default" r:id="rId17"/>
          <w:pgSz w:w="11907" w:h="16839" w:code="9"/>
          <w:pgMar w:top="1418" w:right="1418" w:bottom="1418" w:left="1418" w:header="709" w:footer="709" w:gutter="0"/>
          <w:cols w:space="60"/>
          <w:noEndnote/>
          <w:docGrid w:linePitch="326"/>
        </w:sectPr>
      </w:pPr>
    </w:p>
    <w:p w:rsidR="002C3ADE" w:rsidRPr="002804CD" w:rsidRDefault="002C3ADE" w:rsidP="001624B9">
      <w:pPr>
        <w:spacing w:line="1" w:lineRule="exact"/>
        <w:rPr>
          <w:sz w:val="22"/>
          <w:szCs w:val="22"/>
        </w:rPr>
      </w:pPr>
    </w:p>
    <w:p w:rsidR="009C423C" w:rsidRPr="002804CD" w:rsidRDefault="002C3ADE" w:rsidP="004B656A">
      <w:pPr>
        <w:spacing w:before="60" w:after="60"/>
        <w:rPr>
          <w:sz w:val="20"/>
          <w:szCs w:val="20"/>
        </w:rPr>
      </w:pPr>
      <w:r w:rsidRPr="002804CD">
        <w:rPr>
          <w:b/>
          <w:i/>
          <w:sz w:val="20"/>
          <w:szCs w:val="20"/>
          <w:u w:val="single"/>
        </w:rPr>
        <w:t>Tabuľka č. 2:</w:t>
      </w:r>
      <w:r w:rsidRPr="002804CD">
        <w:rPr>
          <w:b/>
          <w:sz w:val="20"/>
          <w:szCs w:val="20"/>
        </w:rPr>
        <w:t xml:space="preserve"> </w:t>
      </w:r>
      <w:r w:rsidRPr="002804CD">
        <w:rPr>
          <w:sz w:val="20"/>
          <w:szCs w:val="20"/>
        </w:rPr>
        <w:t>Prehľad investičnej stratégie</w:t>
      </w:r>
      <w:r w:rsidR="00A40A28" w:rsidRPr="002804CD">
        <w:rPr>
          <w:sz w:val="20"/>
          <w:szCs w:val="20"/>
        </w:rPr>
        <w:t xml:space="preserve"> operačného</w:t>
      </w:r>
      <w:r w:rsidRPr="002804CD">
        <w:rPr>
          <w:sz w:val="20"/>
          <w:szCs w:val="20"/>
        </w:rPr>
        <w:t xml:space="preserve"> programu</w:t>
      </w:r>
      <w:r w:rsidR="00B923E5" w:rsidRPr="002804CD">
        <w:rPr>
          <w:sz w:val="20"/>
          <w:szCs w:val="20"/>
        </w:rPr>
        <w:t xml:space="preserve"> </w:t>
      </w:r>
    </w:p>
    <w:tbl>
      <w:tblPr>
        <w:tblpPr w:leftFromText="141" w:rightFromText="141" w:vertAnchor="text" w:horzAnchor="margin" w:tblpY="47"/>
        <w:tblW w:w="5000" w:type="pct"/>
        <w:tblLayout w:type="fixed"/>
        <w:tblCellMar>
          <w:left w:w="57" w:type="dxa"/>
          <w:right w:w="57" w:type="dxa"/>
        </w:tblCellMar>
        <w:tblLook w:val="04A0"/>
      </w:tblPr>
      <w:tblGrid>
        <w:gridCol w:w="1475"/>
        <w:gridCol w:w="709"/>
        <w:gridCol w:w="1350"/>
        <w:gridCol w:w="1035"/>
        <w:gridCol w:w="1576"/>
        <w:gridCol w:w="3253"/>
        <w:gridCol w:w="2996"/>
        <w:gridCol w:w="2999"/>
      </w:tblGrid>
      <w:tr w:rsidR="009D6E45" w:rsidRPr="002804CD" w:rsidTr="00880C4D">
        <w:trPr>
          <w:trHeight w:val="1646"/>
        </w:trPr>
        <w:tc>
          <w:tcPr>
            <w:tcW w:w="147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DA0B96">
            <w:pPr>
              <w:pStyle w:val="Zkladntext62"/>
              <w:shd w:val="clear" w:color="auto" w:fill="auto"/>
              <w:spacing w:line="240" w:lineRule="auto"/>
              <w:ind w:right="22" w:firstLine="0"/>
              <w:jc w:val="center"/>
              <w:rPr>
                <w:rStyle w:val="Zkladntext30"/>
                <w:b/>
                <w:sz w:val="19"/>
                <w:szCs w:val="19"/>
                <w:lang w:eastAsia="en-GB"/>
              </w:rPr>
            </w:pPr>
            <w:r w:rsidRPr="002804CD">
              <w:rPr>
                <w:b/>
                <w:sz w:val="19"/>
                <w:szCs w:val="19"/>
              </w:rPr>
              <w:t>Prioritná os</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7E1C24">
            <w:pPr>
              <w:pStyle w:val="Zkladntext62"/>
              <w:shd w:val="clear" w:color="auto" w:fill="auto"/>
              <w:spacing w:line="240" w:lineRule="auto"/>
              <w:ind w:right="22" w:firstLine="0"/>
              <w:jc w:val="center"/>
              <w:rPr>
                <w:rStyle w:val="Zkladntext30"/>
                <w:b/>
                <w:sz w:val="19"/>
                <w:szCs w:val="19"/>
                <w:lang w:eastAsia="en-GB"/>
              </w:rPr>
            </w:pPr>
            <w:r w:rsidRPr="002804CD">
              <w:rPr>
                <w:b/>
                <w:sz w:val="19"/>
                <w:szCs w:val="19"/>
              </w:rPr>
              <w:t>Fond (EFRR, KF, ESF, IZM)</w:t>
            </w:r>
          </w:p>
        </w:tc>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976D5E">
            <w:pPr>
              <w:pStyle w:val="Zkladntext62"/>
              <w:shd w:val="clear" w:color="auto" w:fill="auto"/>
              <w:spacing w:line="240" w:lineRule="auto"/>
              <w:ind w:right="22" w:firstLine="0"/>
              <w:jc w:val="center"/>
              <w:rPr>
                <w:b/>
                <w:sz w:val="19"/>
                <w:szCs w:val="19"/>
              </w:rPr>
            </w:pPr>
            <w:r w:rsidRPr="002804CD">
              <w:rPr>
                <w:b/>
                <w:sz w:val="19"/>
                <w:szCs w:val="19"/>
              </w:rPr>
              <w:t>Podpora EÚ</w:t>
            </w:r>
            <w:r w:rsidR="001C32C7" w:rsidRPr="002804CD">
              <w:rPr>
                <w:b/>
                <w:sz w:val="19"/>
                <w:szCs w:val="19"/>
              </w:rPr>
              <w:t xml:space="preserve"> </w:t>
            </w:r>
            <w:r w:rsidRPr="002804CD">
              <w:rPr>
                <w:b/>
                <w:sz w:val="19"/>
                <w:szCs w:val="19"/>
              </w:rPr>
              <w:t>(EUR)</w:t>
            </w:r>
          </w:p>
        </w:tc>
        <w:tc>
          <w:tcPr>
            <w:tcW w:w="103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40455C">
            <w:pPr>
              <w:pStyle w:val="Zkladntext62"/>
              <w:shd w:val="clear" w:color="auto" w:fill="auto"/>
              <w:spacing w:line="240" w:lineRule="auto"/>
              <w:ind w:right="22" w:firstLine="0"/>
              <w:jc w:val="center"/>
              <w:rPr>
                <w:b/>
                <w:sz w:val="19"/>
                <w:szCs w:val="19"/>
              </w:rPr>
            </w:pPr>
            <w:r w:rsidRPr="002804CD">
              <w:rPr>
                <w:b/>
                <w:sz w:val="19"/>
                <w:szCs w:val="19"/>
              </w:rPr>
              <w:t>Podiel celkovej podpory EÚ pre OP (podľa fondu a prioritnej osi)</w:t>
            </w:r>
          </w:p>
        </w:tc>
        <w:tc>
          <w:tcPr>
            <w:tcW w:w="157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FA7726">
            <w:pPr>
              <w:jc w:val="center"/>
              <w:rPr>
                <w:b/>
                <w:sz w:val="19"/>
                <w:szCs w:val="19"/>
                <w:lang w:eastAsia="sk-SK"/>
              </w:rPr>
            </w:pPr>
            <w:r w:rsidRPr="002804CD">
              <w:rPr>
                <w:b/>
                <w:sz w:val="19"/>
                <w:szCs w:val="19"/>
              </w:rPr>
              <w:t>Tematický cieľ</w:t>
            </w:r>
          </w:p>
        </w:tc>
        <w:tc>
          <w:tcPr>
            <w:tcW w:w="325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1256F7">
            <w:pPr>
              <w:jc w:val="center"/>
              <w:rPr>
                <w:b/>
                <w:sz w:val="19"/>
                <w:szCs w:val="19"/>
              </w:rPr>
            </w:pPr>
            <w:r w:rsidRPr="002804CD">
              <w:rPr>
                <w:b/>
                <w:sz w:val="19"/>
                <w:szCs w:val="19"/>
              </w:rPr>
              <w:t>Investičné priority</w:t>
            </w:r>
          </w:p>
        </w:tc>
        <w:tc>
          <w:tcPr>
            <w:tcW w:w="29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414623">
            <w:pPr>
              <w:jc w:val="center"/>
              <w:rPr>
                <w:b/>
                <w:sz w:val="19"/>
                <w:szCs w:val="19"/>
              </w:rPr>
            </w:pPr>
            <w:r w:rsidRPr="002804CD">
              <w:rPr>
                <w:b/>
                <w:sz w:val="19"/>
                <w:szCs w:val="19"/>
              </w:rPr>
              <w:t>Špecifické ciele zodpovedajúce investičným prioritám</w:t>
            </w:r>
          </w:p>
        </w:tc>
        <w:tc>
          <w:tcPr>
            <w:tcW w:w="299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D6E45" w:rsidRPr="002804CD" w:rsidRDefault="009D6E45" w:rsidP="00414623">
            <w:pPr>
              <w:autoSpaceDE w:val="0"/>
              <w:autoSpaceDN w:val="0"/>
              <w:adjustRightInd w:val="0"/>
              <w:jc w:val="center"/>
              <w:rPr>
                <w:b/>
                <w:i/>
                <w:sz w:val="19"/>
                <w:szCs w:val="19"/>
              </w:rPr>
            </w:pPr>
            <w:r w:rsidRPr="002804CD">
              <w:rPr>
                <w:b/>
                <w:sz w:val="19"/>
                <w:szCs w:val="19"/>
              </w:rPr>
              <w:t>Spoločné a programovo špecifické ukazovatele výsledku, pre ktoré bol stanovený cieľ</w:t>
            </w:r>
          </w:p>
        </w:tc>
      </w:tr>
      <w:tr w:rsidR="00EC2BB4" w:rsidRPr="002804CD" w:rsidTr="00880C4D">
        <w:trPr>
          <w:trHeight w:val="1646"/>
        </w:trPr>
        <w:tc>
          <w:tcPr>
            <w:tcW w:w="1475"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EC2BB4">
            <w:pPr>
              <w:pStyle w:val="Zkladntext62"/>
              <w:shd w:val="clear" w:color="auto" w:fill="auto"/>
              <w:spacing w:line="240" w:lineRule="auto"/>
              <w:ind w:right="22" w:firstLine="0"/>
              <w:rPr>
                <w:b/>
                <w:sz w:val="19"/>
                <w:szCs w:val="19"/>
                <w:shd w:val="clear" w:color="auto" w:fill="FFFFFF"/>
              </w:rPr>
            </w:pPr>
            <w:r w:rsidRPr="002804CD">
              <w:rPr>
                <w:rStyle w:val="Zkladntext30"/>
                <w:b/>
                <w:sz w:val="19"/>
                <w:szCs w:val="19"/>
              </w:rPr>
              <w:t>1. Vzdelávanie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pStyle w:val="Zkladntext62"/>
              <w:spacing w:line="240" w:lineRule="auto"/>
              <w:ind w:right="22" w:firstLine="0"/>
              <w:jc w:val="center"/>
              <w:rPr>
                <w:sz w:val="19"/>
                <w:szCs w:val="19"/>
              </w:rPr>
            </w:pPr>
            <w:r w:rsidRPr="002804CD">
              <w:rPr>
                <w:rStyle w:val="Zkladntext30"/>
                <w:sz w:val="19"/>
                <w:szCs w:val="19"/>
              </w:rPr>
              <w:t>ESF</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194 700 000</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9,67 %</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sz w:val="19"/>
                <w:szCs w:val="19"/>
                <w:lang w:eastAsia="sk-SK"/>
              </w:rPr>
              <w:t>Investovanie do vzdelania, školení a odbornej prípravy, ako aj zručností a celoživotného vzdelávania</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bCs/>
                <w:sz w:val="19"/>
                <w:szCs w:val="19"/>
              </w:rPr>
            </w:pPr>
            <w:r w:rsidRPr="002804CD">
              <w:rPr>
                <w:sz w:val="19"/>
                <w:szCs w:val="19"/>
              </w:rPr>
              <w:t xml:space="preserve">1.1 </w:t>
            </w:r>
            <w:r w:rsidRPr="002804CD">
              <w:rPr>
                <w:rStyle w:val="FontStyle96"/>
                <w:i w:val="0"/>
                <w:sz w:val="19"/>
                <w:szCs w:val="19"/>
                <w:lang w:eastAsia="en-US"/>
              </w:rPr>
              <w:t>Zvyšovanie významu trhu práce v oblasti systémov vzdelávania a odbornej prípravy, uľahčovanie prechodu od vzdelávania k zamestnanosti a zlepšovanie systémov odborného vzdelávania a prípravy a ich kvality, a to aj prostredníctvom mechanizmov na predvídanie zručností, úpravy učebných plánov a vytvárania a rozvoja systémov vzdelávania na pracovisku vrátane systémov duálneho vzdelávania a odborného vzdelávania</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sz w:val="19"/>
                <w:szCs w:val="19"/>
              </w:rPr>
              <w:t>1.1.1 Zvýšiť kvalitu vzdelávania na ZŠ a SŠ reflektujúc potreby trhu práce s dôrazom na podporu odborného vzdelávania a prípravy</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autoSpaceDE w:val="0"/>
              <w:autoSpaceDN w:val="0"/>
              <w:adjustRightInd w:val="0"/>
              <w:rPr>
                <w:i/>
                <w:sz w:val="19"/>
                <w:szCs w:val="19"/>
              </w:rPr>
            </w:pPr>
            <w:r w:rsidRPr="002804CD">
              <w:rPr>
                <w:i/>
                <w:sz w:val="19"/>
                <w:szCs w:val="19"/>
              </w:rPr>
              <w:t>Počet účastníkov, ktorí absolvovali aktivity s prvkami duálneho vzdelávania</w:t>
            </w:r>
          </w:p>
          <w:p w:rsidR="00EC2BB4" w:rsidRPr="002804CD" w:rsidRDefault="00EC2BB4" w:rsidP="00EC2BB4">
            <w:pPr>
              <w:autoSpaceDE w:val="0"/>
              <w:autoSpaceDN w:val="0"/>
              <w:adjustRightInd w:val="0"/>
              <w:rPr>
                <w:i/>
                <w:sz w:val="19"/>
                <w:szCs w:val="19"/>
              </w:rPr>
            </w:pPr>
          </w:p>
          <w:p w:rsidR="00EC2BB4" w:rsidRPr="002804CD" w:rsidRDefault="00EC2BB4" w:rsidP="00EC2BB4">
            <w:pPr>
              <w:autoSpaceDE w:val="0"/>
              <w:autoSpaceDN w:val="0"/>
              <w:adjustRightInd w:val="0"/>
              <w:rPr>
                <w:i/>
                <w:sz w:val="19"/>
                <w:szCs w:val="19"/>
              </w:rPr>
            </w:pPr>
            <w:r w:rsidRPr="002804CD">
              <w:rPr>
                <w:i/>
                <w:sz w:val="19"/>
                <w:szCs w:val="19"/>
              </w:rPr>
              <w:t>Počet partnerstiev medzi zamestnávateľmi a školami fungujúcich 18 mesiacov po ukončení projektu</w:t>
            </w:r>
          </w:p>
          <w:p w:rsidR="00EC2BB4" w:rsidRPr="002804CD" w:rsidRDefault="00EC2BB4" w:rsidP="00EC2BB4">
            <w:pPr>
              <w:autoSpaceDE w:val="0"/>
              <w:autoSpaceDN w:val="0"/>
              <w:adjustRightInd w:val="0"/>
              <w:rPr>
                <w:i/>
                <w:sz w:val="19"/>
                <w:szCs w:val="19"/>
              </w:rPr>
            </w:pPr>
          </w:p>
          <w:p w:rsidR="00EC2BB4" w:rsidRPr="002804CD" w:rsidRDefault="00EC2BB4" w:rsidP="00EC2BB4">
            <w:pPr>
              <w:autoSpaceDE w:val="0"/>
              <w:autoSpaceDN w:val="0"/>
              <w:adjustRightInd w:val="0"/>
              <w:rPr>
                <w:i/>
                <w:sz w:val="19"/>
                <w:szCs w:val="19"/>
              </w:rPr>
            </w:pPr>
            <w:r w:rsidRPr="002804CD">
              <w:rPr>
                <w:i/>
                <w:sz w:val="19"/>
                <w:szCs w:val="19"/>
              </w:rPr>
              <w:t>Počet účastníkov, ktorí absolvovali aktivity na zlepšenie zručnosti a na zvýšenie gramotnosti</w:t>
            </w:r>
          </w:p>
          <w:p w:rsidR="00EC2BB4" w:rsidRPr="002804CD" w:rsidRDefault="00EC2BB4" w:rsidP="00EC2BB4">
            <w:pPr>
              <w:autoSpaceDE w:val="0"/>
              <w:autoSpaceDN w:val="0"/>
              <w:adjustRightInd w:val="0"/>
              <w:rPr>
                <w:i/>
                <w:sz w:val="19"/>
                <w:szCs w:val="19"/>
              </w:rPr>
            </w:pPr>
          </w:p>
          <w:p w:rsidR="00EC2BB4" w:rsidRPr="002804CD" w:rsidRDefault="00EC2BB4" w:rsidP="00EC2BB4">
            <w:pPr>
              <w:autoSpaceDE w:val="0"/>
              <w:autoSpaceDN w:val="0"/>
              <w:adjustRightInd w:val="0"/>
              <w:rPr>
                <w:i/>
                <w:sz w:val="19"/>
                <w:szCs w:val="19"/>
              </w:rPr>
            </w:pPr>
            <w:r w:rsidRPr="002804CD">
              <w:rPr>
                <w:i/>
                <w:sz w:val="19"/>
                <w:szCs w:val="19"/>
              </w:rPr>
              <w:t>Počet účastníkov, ktorým sa zlepšili kompetencie a zručnosti 6 mesiacov po absolvovaní programu</w:t>
            </w:r>
          </w:p>
          <w:p w:rsidR="00EC2BB4" w:rsidRPr="002804CD" w:rsidRDefault="00EC2BB4" w:rsidP="00EC2BB4">
            <w:pPr>
              <w:autoSpaceDE w:val="0"/>
              <w:autoSpaceDN w:val="0"/>
              <w:adjustRightInd w:val="0"/>
              <w:rPr>
                <w:i/>
                <w:sz w:val="19"/>
                <w:szCs w:val="19"/>
              </w:rPr>
            </w:pPr>
          </w:p>
          <w:p w:rsidR="00EC2BB4" w:rsidRPr="002804CD" w:rsidRDefault="00EC2BB4" w:rsidP="00EC2BB4">
            <w:pPr>
              <w:autoSpaceDE w:val="0"/>
              <w:autoSpaceDN w:val="0"/>
              <w:adjustRightInd w:val="0"/>
              <w:rPr>
                <w:bCs/>
                <w:sz w:val="19"/>
                <w:szCs w:val="19"/>
              </w:rPr>
            </w:pPr>
            <w:r w:rsidRPr="002804CD">
              <w:rPr>
                <w:i/>
                <w:sz w:val="19"/>
                <w:szCs w:val="19"/>
              </w:rPr>
              <w:t>Počet škôl, ktoré uplatňujú inkluzívny model vzdelávania</w:t>
            </w:r>
          </w:p>
        </w:tc>
      </w:tr>
      <w:tr w:rsidR="00EC2BB4" w:rsidRPr="002804CD" w:rsidTr="00880C4D">
        <w:trPr>
          <w:trHeight w:val="456"/>
        </w:trPr>
        <w:tc>
          <w:tcPr>
            <w:tcW w:w="1475" w:type="dxa"/>
            <w:vMerge/>
            <w:tcBorders>
              <w:left w:val="single" w:sz="4" w:space="0" w:color="auto"/>
              <w:right w:val="single" w:sz="4" w:space="0" w:color="auto"/>
            </w:tcBorders>
            <w:shd w:val="clear" w:color="auto" w:fill="FFFFFF"/>
          </w:tcPr>
          <w:p w:rsidR="00EC2BB4" w:rsidRPr="002804CD" w:rsidRDefault="00EC2BB4" w:rsidP="00880C4D">
            <w:pPr>
              <w:rPr>
                <w:b/>
                <w:sz w:val="19"/>
                <w:szCs w:val="19"/>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center"/>
              <w:rPr>
                <w:sz w:val="19"/>
                <w:szCs w:val="19"/>
              </w:rPr>
            </w:pPr>
            <w:r w:rsidRPr="002804CD">
              <w:rPr>
                <w:sz w:val="19"/>
                <w:szCs w:val="19"/>
              </w:rPr>
              <w:t>ESF</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78 133 766</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3,88 %</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lang w:eastAsia="sk-SK"/>
              </w:rPr>
            </w:pPr>
            <w:r w:rsidRPr="002804CD">
              <w:rPr>
                <w:sz w:val="19"/>
                <w:szCs w:val="19"/>
                <w:lang w:eastAsia="sk-SK"/>
              </w:rPr>
              <w:t>Investovanie do vzdelania, školení a odbornej prípravy, ako aj zručností a celoživotného vzdelávania</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bCs/>
                <w:sz w:val="19"/>
                <w:szCs w:val="19"/>
              </w:rPr>
            </w:pPr>
            <w:r w:rsidRPr="002804CD">
              <w:rPr>
                <w:sz w:val="19"/>
                <w:szCs w:val="19"/>
              </w:rPr>
              <w:t xml:space="preserve">1.2 </w:t>
            </w:r>
            <w:r w:rsidRPr="002804CD">
              <w:rPr>
                <w:i/>
                <w:sz w:val="19"/>
                <w:szCs w:val="19"/>
              </w:rPr>
              <w:t>Z</w:t>
            </w:r>
            <w:r w:rsidRPr="002804CD">
              <w:rPr>
                <w:sz w:val="19"/>
                <w:szCs w:val="19"/>
              </w:rPr>
              <w:t>lepšenie kvality, efektívnosti a prístupu k terciárnemu a ekvivalentnému vzdelávaniu s cieľom zvýšiť počet študujúcich a úroveň vzdelania, najmä v prípade znevýhodnených skupín</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sz w:val="19"/>
                <w:szCs w:val="19"/>
              </w:rPr>
              <w:t>1.2.1 Zvýšiť kvalitu VŠ vzdelávania a rozvoj ľudských zdrojov v oblasti výskumu a vývoja s cieľom dosiahnuť prepojenie VŠ vzdelávania s potrebami trhu práce</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A55EEA">
            <w:pPr>
              <w:widowControl w:val="0"/>
              <w:autoSpaceDE w:val="0"/>
              <w:autoSpaceDN w:val="0"/>
              <w:adjustRightInd w:val="0"/>
              <w:rPr>
                <w:i/>
                <w:sz w:val="19"/>
                <w:szCs w:val="19"/>
              </w:rPr>
            </w:pPr>
            <w:r w:rsidRPr="002804CD">
              <w:rPr>
                <w:i/>
                <w:sz w:val="19"/>
                <w:szCs w:val="19"/>
              </w:rPr>
              <w:t>Počet zavedených profesijne orientovaných bakalárskych programov</w:t>
            </w:r>
          </w:p>
          <w:p w:rsidR="00EC2BB4" w:rsidRPr="002804CD" w:rsidRDefault="00EC2BB4" w:rsidP="00880C4D">
            <w:pPr>
              <w:autoSpaceDE w:val="0"/>
              <w:autoSpaceDN w:val="0"/>
              <w:adjustRightInd w:val="0"/>
              <w:rPr>
                <w:i/>
                <w:sz w:val="19"/>
                <w:szCs w:val="19"/>
              </w:rPr>
            </w:pPr>
          </w:p>
          <w:p w:rsidR="00EF473C" w:rsidRDefault="00EC2BB4">
            <w:pPr>
              <w:autoSpaceDE w:val="0"/>
              <w:autoSpaceDN w:val="0"/>
              <w:adjustRightInd w:val="0"/>
              <w:rPr>
                <w:i/>
                <w:sz w:val="19"/>
                <w:szCs w:val="19"/>
              </w:rPr>
            </w:pPr>
            <w:r w:rsidRPr="002804CD">
              <w:rPr>
                <w:i/>
                <w:sz w:val="19"/>
                <w:szCs w:val="19"/>
              </w:rPr>
              <w:t>Počet vytvorených partnerstiev prepájajúcich VŠ a podnikovú sféru fungujúcich 18 mesiacov po ukončení projektu</w:t>
            </w:r>
          </w:p>
          <w:p w:rsidR="00EF473C" w:rsidRDefault="00EF473C" w:rsidP="00362684">
            <w:pPr>
              <w:autoSpaceDE w:val="0"/>
              <w:autoSpaceDN w:val="0"/>
              <w:adjustRightInd w:val="0"/>
              <w:rPr>
                <w:i/>
                <w:sz w:val="19"/>
                <w:szCs w:val="19"/>
              </w:rPr>
            </w:pPr>
          </w:p>
          <w:p w:rsidR="00EF473C" w:rsidRDefault="00EC2BB4" w:rsidP="00E12C04">
            <w:pPr>
              <w:autoSpaceDE w:val="0"/>
              <w:autoSpaceDN w:val="0"/>
              <w:adjustRightInd w:val="0"/>
              <w:rPr>
                <w:bCs/>
                <w:sz w:val="19"/>
                <w:szCs w:val="19"/>
              </w:rPr>
            </w:pPr>
            <w:r w:rsidRPr="002804CD">
              <w:rPr>
                <w:i/>
                <w:sz w:val="19"/>
                <w:szCs w:val="19"/>
              </w:rPr>
              <w:t>Počet zavedených profesijne orientovaných bakalárskych programov VŠ fungujúcich 24 mesiacov po ukončení projektu</w:t>
            </w:r>
          </w:p>
        </w:tc>
      </w:tr>
      <w:tr w:rsidR="00EC2BB4" w:rsidRPr="002804CD" w:rsidTr="00880C4D">
        <w:trPr>
          <w:trHeight w:val="466"/>
        </w:trPr>
        <w:tc>
          <w:tcPr>
            <w:tcW w:w="1475" w:type="dxa"/>
            <w:vMerge/>
            <w:tcBorders>
              <w:left w:val="single" w:sz="4" w:space="0" w:color="auto"/>
              <w:right w:val="single" w:sz="4" w:space="0" w:color="auto"/>
            </w:tcBorders>
            <w:shd w:val="clear" w:color="auto" w:fill="FFFFFF"/>
          </w:tcPr>
          <w:p w:rsidR="00EC2BB4" w:rsidRPr="002804CD" w:rsidRDefault="00EC2BB4" w:rsidP="00880C4D">
            <w:pPr>
              <w:rPr>
                <w:b/>
                <w:sz w:val="19"/>
                <w:szCs w:val="19"/>
              </w:rPr>
            </w:pPr>
          </w:p>
        </w:tc>
        <w:tc>
          <w:tcPr>
            <w:tcW w:w="709"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center"/>
              <w:rPr>
                <w:sz w:val="19"/>
                <w:szCs w:val="19"/>
              </w:rPr>
            </w:pPr>
            <w:r w:rsidRPr="002804CD">
              <w:rPr>
                <w:sz w:val="19"/>
                <w:szCs w:val="19"/>
              </w:rPr>
              <w:t>ESF</w:t>
            </w:r>
          </w:p>
          <w:p w:rsidR="00EC2BB4" w:rsidRPr="002804CD" w:rsidRDefault="00EC2BB4" w:rsidP="00880C4D">
            <w:pPr>
              <w:jc w:val="center"/>
              <w:rPr>
                <w:sz w:val="19"/>
                <w:szCs w:val="19"/>
              </w:rPr>
            </w:pPr>
          </w:p>
        </w:tc>
        <w:tc>
          <w:tcPr>
            <w:tcW w:w="1350"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95 000 000</w:t>
            </w:r>
          </w:p>
        </w:tc>
        <w:tc>
          <w:tcPr>
            <w:tcW w:w="1035"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4,72%</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lang w:eastAsia="sk-SK"/>
              </w:rPr>
            </w:pPr>
            <w:r w:rsidRPr="002804CD">
              <w:rPr>
                <w:sz w:val="19"/>
                <w:szCs w:val="19"/>
                <w:lang w:eastAsia="sk-SK"/>
              </w:rPr>
              <w:t>Investovanie do vzdelania, školení a odbornej prípravy, ako aj zručností a celoživotného vzdelávania</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bCs/>
                <w:sz w:val="19"/>
                <w:szCs w:val="19"/>
              </w:rPr>
            </w:pPr>
            <w:r w:rsidRPr="002804CD">
              <w:rPr>
                <w:sz w:val="19"/>
                <w:szCs w:val="19"/>
              </w:rPr>
              <w:t xml:space="preserve">1.3 </w:t>
            </w:r>
            <w:r w:rsidRPr="002804CD">
              <w:rPr>
                <w:sz w:val="19"/>
                <w:szCs w:val="19"/>
                <w:lang w:eastAsia="sk-SK"/>
              </w:rPr>
              <w:t>Zlepšenie rovnakého prístupu k celoživotnému vzdelávaniu pre všetky vekové skupiny v rámci formálneho, neformálneho a bežného vzdelávania, zvyšovanie vedomostí, zručností a spôsobilostí pracovnej sily a podpora flexibilných spôsobov vzdelávania prostredníctvom usmerňovania pri výbere povolania a potvrdzovania nadobudnutých kompetencií</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sz w:val="19"/>
                <w:szCs w:val="19"/>
              </w:rPr>
              <w:t>1.3.1 Zvýšiť kvalitu a efektívnosť celoživotného vzdelávania s dôrazom na rozvoj kľúčových kompetencií, prehlbovanie a zvyšovanie kvalifikácie</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i/>
                <w:sz w:val="19"/>
                <w:szCs w:val="19"/>
              </w:rPr>
              <w:t>Účastníci CŽV, ktorí v čase odchodu získali alebo si zvýšili kvalifikáciu</w:t>
            </w:r>
            <w:r w:rsidRPr="002804CD">
              <w:rPr>
                <w:sz w:val="19"/>
                <w:szCs w:val="19"/>
              </w:rPr>
              <w:t xml:space="preserve"> </w:t>
            </w:r>
          </w:p>
          <w:p w:rsidR="00EC2BB4" w:rsidRPr="002804CD" w:rsidRDefault="00EC2BB4" w:rsidP="00EC2BB4">
            <w:pPr>
              <w:autoSpaceDE w:val="0"/>
              <w:autoSpaceDN w:val="0"/>
              <w:adjustRightInd w:val="0"/>
              <w:rPr>
                <w:i/>
                <w:sz w:val="19"/>
                <w:szCs w:val="19"/>
              </w:rPr>
            </w:pPr>
          </w:p>
          <w:p w:rsidR="00EC2BB4" w:rsidRPr="002804CD" w:rsidRDefault="00EC2BB4" w:rsidP="00A55EEA">
            <w:pPr>
              <w:autoSpaceDE w:val="0"/>
              <w:autoSpaceDN w:val="0"/>
              <w:adjustRightInd w:val="0"/>
              <w:rPr>
                <w:i/>
                <w:sz w:val="19"/>
                <w:szCs w:val="19"/>
              </w:rPr>
            </w:pPr>
            <w:r w:rsidRPr="002804CD">
              <w:rPr>
                <w:i/>
                <w:sz w:val="19"/>
                <w:szCs w:val="19"/>
              </w:rPr>
              <w:t>Počet partnerstiev medzi zamestnávateľmi a poskytovateľmi CŽV fungujúcich 18 mesiacov po ukončení projektu</w:t>
            </w:r>
          </w:p>
          <w:p w:rsidR="00EC2BB4" w:rsidRPr="002804CD" w:rsidRDefault="00EC2BB4" w:rsidP="00880C4D">
            <w:pPr>
              <w:autoSpaceDE w:val="0"/>
              <w:autoSpaceDN w:val="0"/>
              <w:adjustRightInd w:val="0"/>
              <w:rPr>
                <w:bCs/>
                <w:sz w:val="19"/>
                <w:szCs w:val="19"/>
              </w:rPr>
            </w:pPr>
          </w:p>
        </w:tc>
      </w:tr>
      <w:tr w:rsidR="00EC2BB4" w:rsidRPr="002804CD" w:rsidTr="00E12C04">
        <w:trPr>
          <w:trHeight w:val="466"/>
        </w:trPr>
        <w:tc>
          <w:tcPr>
            <w:tcW w:w="1475" w:type="dxa"/>
            <w:vMerge/>
            <w:tcBorders>
              <w:left w:val="single" w:sz="4" w:space="0" w:color="auto"/>
              <w:bottom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left w:val="single" w:sz="4" w:space="0" w:color="auto"/>
              <w:bottom w:val="single" w:sz="4" w:space="0" w:color="auto"/>
              <w:right w:val="single" w:sz="4" w:space="0" w:color="auto"/>
            </w:tcBorders>
            <w:shd w:val="clear" w:color="auto" w:fill="FFFFFF"/>
            <w:vAlign w:val="center"/>
          </w:tcPr>
          <w:p w:rsidR="00EF473C" w:rsidRDefault="00EF473C" w:rsidP="003765E7">
            <w:pPr>
              <w:jc w:val="center"/>
              <w:rPr>
                <w:sz w:val="19"/>
                <w:szCs w:val="19"/>
              </w:rPr>
            </w:pPr>
          </w:p>
        </w:tc>
        <w:tc>
          <w:tcPr>
            <w:tcW w:w="1350"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lang w:eastAsia="sk-SK"/>
              </w:rPr>
            </w:pPr>
            <w:r w:rsidRPr="002804CD">
              <w:rPr>
                <w:sz w:val="19"/>
                <w:szCs w:val="19"/>
                <w:lang w:eastAsia="sk-SK"/>
              </w:rPr>
              <w:t>Investovanie do vzdelania, školení a odbornej prípravy, ako aj zručností a celoživotného vzdelávania</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bCs/>
                <w:sz w:val="19"/>
                <w:szCs w:val="19"/>
              </w:rPr>
            </w:pPr>
            <w:r w:rsidRPr="002804CD">
              <w:rPr>
                <w:sz w:val="19"/>
                <w:szCs w:val="19"/>
              </w:rPr>
              <w:t xml:space="preserve">1.3 </w:t>
            </w:r>
            <w:r w:rsidRPr="002804CD">
              <w:rPr>
                <w:sz w:val="19"/>
                <w:szCs w:val="19"/>
                <w:lang w:eastAsia="sk-SK"/>
              </w:rPr>
              <w:t>Zlepšenie rovnakého prístupu k celoživotnému vzdelávaniu pre všetky vekové skupiny v rámci formálneho, neformálneho a bežného vzdelávania, zvyšovanie vedomostí, zručností a spôsobilostí pracovnej sily a podpora flexibilných spôsobov vzdelávania prostredníctvom usmerňovania pri výbere povolania a potvrdzovania nadobudnutých kompetencií</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rPr>
            </w:pPr>
            <w:r w:rsidRPr="002804CD">
              <w:rPr>
                <w:sz w:val="19"/>
                <w:szCs w:val="19"/>
              </w:rPr>
              <w:t>1.3.2 Zlepšiť profesijné kompetencie pedagogických a odborných zamestnancov na všetkých stupňoch škôl vrátane prípravy na povolanie pedagóga</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widowControl w:val="0"/>
              <w:autoSpaceDE w:val="0"/>
              <w:autoSpaceDN w:val="0"/>
              <w:adjustRightInd w:val="0"/>
              <w:rPr>
                <w:sz w:val="19"/>
                <w:szCs w:val="19"/>
              </w:rPr>
            </w:pPr>
            <w:r w:rsidRPr="002804CD">
              <w:rPr>
                <w:i/>
                <w:sz w:val="19"/>
                <w:szCs w:val="19"/>
              </w:rPr>
              <w:t xml:space="preserve">Počet pedagogických a odborných zamestnancov, vrátane budúcich pedagógov, ktorí si prostredníctvom aktivít zvýšili profesijné kompetencie </w:t>
            </w:r>
          </w:p>
          <w:p w:rsidR="00EF473C" w:rsidRDefault="00EF473C" w:rsidP="003765E7">
            <w:pPr>
              <w:autoSpaceDE w:val="0"/>
              <w:autoSpaceDN w:val="0"/>
              <w:adjustRightInd w:val="0"/>
              <w:rPr>
                <w:bCs/>
                <w:i/>
                <w:sz w:val="19"/>
                <w:szCs w:val="19"/>
              </w:rPr>
            </w:pPr>
          </w:p>
        </w:tc>
      </w:tr>
      <w:tr w:rsidR="00EC2BB4" w:rsidRPr="002804CD" w:rsidTr="00880C4D">
        <w:trPr>
          <w:trHeight w:val="466"/>
        </w:trPr>
        <w:tc>
          <w:tcPr>
            <w:tcW w:w="1475"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EC2BB4">
            <w:pPr>
              <w:rPr>
                <w:b/>
                <w:sz w:val="19"/>
                <w:szCs w:val="19"/>
              </w:rPr>
            </w:pPr>
            <w:r w:rsidRPr="002804CD">
              <w:rPr>
                <w:b/>
                <w:sz w:val="19"/>
                <w:szCs w:val="19"/>
              </w:rPr>
              <w:t>2. Zamestnanosť</w:t>
            </w:r>
          </w:p>
        </w:tc>
        <w:tc>
          <w:tcPr>
            <w:tcW w:w="709"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EC2BB4">
            <w:pPr>
              <w:jc w:val="center"/>
              <w:rPr>
                <w:sz w:val="19"/>
                <w:szCs w:val="19"/>
              </w:rPr>
            </w:pPr>
            <w:r w:rsidRPr="002804CD">
              <w:rPr>
                <w:sz w:val="19"/>
                <w:szCs w:val="19"/>
              </w:rPr>
              <w:t>ESF</w:t>
            </w:r>
          </w:p>
          <w:p w:rsidR="00EC2BB4" w:rsidRPr="002804CD" w:rsidRDefault="00EC2BB4" w:rsidP="00EC2BB4">
            <w:pPr>
              <w:jc w:val="center"/>
              <w:rPr>
                <w:sz w:val="19"/>
                <w:szCs w:val="19"/>
              </w:rPr>
            </w:pPr>
          </w:p>
        </w:tc>
        <w:tc>
          <w:tcPr>
            <w:tcW w:w="1350"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672 582 693</w:t>
            </w:r>
          </w:p>
        </w:tc>
        <w:tc>
          <w:tcPr>
            <w:tcW w:w="1035"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33,40%</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pStyle w:val="Zkladntext62"/>
              <w:spacing w:line="240" w:lineRule="auto"/>
              <w:ind w:firstLine="22"/>
              <w:jc w:val="both"/>
              <w:rPr>
                <w:sz w:val="19"/>
                <w:szCs w:val="19"/>
              </w:rPr>
            </w:pPr>
            <w:r w:rsidRPr="002804CD">
              <w:rPr>
                <w:sz w:val="19"/>
                <w:szCs w:val="19"/>
              </w:rPr>
              <w:t>Podpora udržateľnej a kvalitnej zamestnanosti a mobility pracovnej sily</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pStyle w:val="Zkladntext62"/>
              <w:spacing w:line="240" w:lineRule="auto"/>
              <w:ind w:firstLine="22"/>
              <w:jc w:val="both"/>
              <w:rPr>
                <w:sz w:val="19"/>
                <w:szCs w:val="19"/>
              </w:rPr>
            </w:pPr>
            <w:r w:rsidRPr="002804CD">
              <w:rPr>
                <w:sz w:val="19"/>
                <w:szCs w:val="19"/>
              </w:rPr>
              <w:t xml:space="preserve">2.1 </w:t>
            </w:r>
            <w:r w:rsidRPr="002804CD">
              <w:rPr>
                <w:rStyle w:val="FontStyle96"/>
                <w:i w:val="0"/>
                <w:sz w:val="19"/>
                <w:szCs w:val="19"/>
              </w:rPr>
              <w:t>Prístup uchádzačov o zamestnanie a neaktívnych osôb k zamestnaniu vrátane dlhodobo nezamestnaných a osôb, ktoré sú vzdialené od trhu práce, ako aj miestne iniciatívy v oblasti zamestnávania a podpora mobility pracovnej sily</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pStyle w:val="Zkladntext62"/>
              <w:spacing w:line="240" w:lineRule="auto"/>
              <w:ind w:firstLine="0"/>
              <w:jc w:val="both"/>
              <w:rPr>
                <w:sz w:val="19"/>
                <w:szCs w:val="19"/>
              </w:rPr>
            </w:pPr>
            <w:r w:rsidRPr="002804CD">
              <w:rPr>
                <w:sz w:val="19"/>
                <w:szCs w:val="19"/>
              </w:rPr>
              <w:t xml:space="preserve">2.1.1 </w:t>
            </w:r>
            <w:r w:rsidRPr="002804CD">
              <w:rPr>
                <w:rFonts w:eastAsia="Calibri"/>
                <w:sz w:val="19"/>
                <w:szCs w:val="19"/>
                <w:lang w:eastAsia="en-US"/>
              </w:rPr>
              <w:t xml:space="preserve">Zvýšiť zamestnanosť, zamestnateľnosť a riešiť nezamestnanosť s osobitným dôrazom na </w:t>
            </w:r>
            <w:r w:rsidRPr="002804CD">
              <w:rPr>
                <w:rStyle w:val="FontStyle96"/>
                <w:rFonts w:eastAsia="Calibri"/>
                <w:i w:val="0"/>
                <w:sz w:val="19"/>
                <w:szCs w:val="19"/>
                <w:lang w:eastAsia="en-US"/>
              </w:rPr>
              <w:t xml:space="preserve">dlhodobo nezamestnaných, </w:t>
            </w:r>
            <w:r w:rsidRPr="002804CD">
              <w:rPr>
                <w:sz w:val="19"/>
                <w:szCs w:val="19"/>
              </w:rPr>
              <w:t>nízko kvalifikovaných, starších a zdravotne postihnut</w:t>
            </w:r>
            <w:r w:rsidRPr="002804CD">
              <w:rPr>
                <w:rFonts w:eastAsia="Calibri"/>
                <w:sz w:val="19"/>
                <w:szCs w:val="19"/>
                <w:lang w:eastAsia="en-US"/>
              </w:rPr>
              <w:t>é osoby</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bCs/>
                <w:sz w:val="19"/>
                <w:szCs w:val="19"/>
              </w:rPr>
              <w:t>Účastníci, ktorí sú v čase odchodu zamestnaní, a to aj samostatne zárobkovo činní</w:t>
            </w:r>
            <w:r w:rsidRPr="002804CD">
              <w:rPr>
                <w:sz w:val="19"/>
                <w:szCs w:val="19"/>
              </w:rPr>
              <w:t xml:space="preserve"> </w:t>
            </w:r>
          </w:p>
          <w:p w:rsidR="00EC2BB4" w:rsidRPr="002804CD" w:rsidRDefault="00EC2BB4" w:rsidP="00EC2BB4">
            <w:pPr>
              <w:rPr>
                <w:sz w:val="19"/>
                <w:szCs w:val="19"/>
              </w:rPr>
            </w:pPr>
          </w:p>
          <w:p w:rsidR="00EC2BB4" w:rsidRPr="002804CD" w:rsidRDefault="00EC2BB4" w:rsidP="00EC2BB4">
            <w:pPr>
              <w:rPr>
                <w:i/>
                <w:sz w:val="19"/>
                <w:szCs w:val="19"/>
              </w:rPr>
            </w:pPr>
            <w:r w:rsidRPr="002804CD">
              <w:rPr>
                <w:sz w:val="19"/>
                <w:szCs w:val="19"/>
              </w:rPr>
              <w:t>Účastníci, ktorí sú v čase odchodu v procese vzdelávania/odbornej prípravy</w:t>
            </w:r>
          </w:p>
        </w:tc>
      </w:tr>
      <w:tr w:rsidR="00EC2BB4" w:rsidRPr="002804CD" w:rsidTr="00880C4D">
        <w:trPr>
          <w:trHeight w:val="466"/>
        </w:trPr>
        <w:tc>
          <w:tcPr>
            <w:tcW w:w="1475" w:type="dxa"/>
            <w:vMerge/>
            <w:tcBorders>
              <w:left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left w:val="single" w:sz="4" w:space="0" w:color="auto"/>
              <w:bottom w:val="single" w:sz="4" w:space="0" w:color="auto"/>
              <w:right w:val="single" w:sz="4" w:space="0" w:color="auto"/>
            </w:tcBorders>
            <w:shd w:val="clear" w:color="auto" w:fill="FFFFFF"/>
          </w:tcPr>
          <w:p w:rsidR="00EF473C" w:rsidRDefault="00EF473C" w:rsidP="003765E7">
            <w:pPr>
              <w:jc w:val="center"/>
              <w:rPr>
                <w:sz w:val="19"/>
                <w:szCs w:val="19"/>
              </w:rPr>
            </w:pPr>
          </w:p>
        </w:tc>
        <w:tc>
          <w:tcPr>
            <w:tcW w:w="1350"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rPr>
            </w:pPr>
            <w:r w:rsidRPr="002804CD">
              <w:rPr>
                <w:sz w:val="19"/>
                <w:szCs w:val="19"/>
              </w:rPr>
              <w:t>Podpora udržateľnej a kvalitnej zamestnanosti a mobility pracovnej sily</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rPr>
            </w:pPr>
            <w:r w:rsidRPr="002804CD">
              <w:rPr>
                <w:sz w:val="19"/>
                <w:szCs w:val="19"/>
              </w:rPr>
              <w:t xml:space="preserve">2.1 </w:t>
            </w:r>
            <w:r w:rsidRPr="002804CD">
              <w:rPr>
                <w:rStyle w:val="FontStyle96"/>
                <w:i w:val="0"/>
                <w:sz w:val="19"/>
                <w:szCs w:val="19"/>
              </w:rPr>
              <w:t>Prístup uchádzačov o zamestnanie a neaktívnych osôb k zamestnaniu vrátane dlhodobo nezamestnaných a osôb, ktoré sú vzdialené od trhu práce, ako aj miestne iniciatívy v oblasti zamestnávania a podpora mobility pracovnej sily</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rPr>
            </w:pPr>
            <w:r w:rsidRPr="002804CD">
              <w:rPr>
                <w:sz w:val="19"/>
                <w:szCs w:val="19"/>
              </w:rPr>
              <w:t>2.1.2 Zvýšiť zamestnanosť podporou tvorby pracovných miest, mobility pre získanie zamestnania, adaptability zamestnancov a podnikov, podporou udržateľnej samostatnej zárobkovej činnosti, začínajúcich podnikov a poľnohospodárskych a nepoľnohospodárskych aktivít vo vidieckych oblastiach</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widowControl w:val="0"/>
              <w:autoSpaceDE w:val="0"/>
              <w:autoSpaceDN w:val="0"/>
              <w:adjustRightInd w:val="0"/>
              <w:rPr>
                <w:sz w:val="19"/>
                <w:szCs w:val="19"/>
              </w:rPr>
            </w:pPr>
            <w:r w:rsidRPr="002804CD">
              <w:rPr>
                <w:sz w:val="19"/>
                <w:szCs w:val="19"/>
              </w:rPr>
              <w:t>Účastníci, ktorí sú v čase odchodu v procese vzdelávania/odbornej prípravy</w:t>
            </w:r>
          </w:p>
          <w:p w:rsidR="00EF473C" w:rsidRDefault="00EF473C" w:rsidP="003765E7">
            <w:pPr>
              <w:rPr>
                <w:i/>
                <w:sz w:val="19"/>
                <w:szCs w:val="19"/>
              </w:rPr>
            </w:pPr>
          </w:p>
          <w:p w:rsidR="00173D9E" w:rsidRDefault="00173D9E" w:rsidP="003765E7">
            <w:pPr>
              <w:rPr>
                <w:i/>
                <w:sz w:val="19"/>
                <w:szCs w:val="19"/>
              </w:rPr>
            </w:pPr>
            <w:r w:rsidRPr="000652F2">
              <w:rPr>
                <w:i/>
                <w:sz w:val="19"/>
                <w:szCs w:val="19"/>
              </w:rPr>
              <w:t>Účastníci, ktorí využili príspevok na založenie/udržanie pracovného miesta vrátane samostatnej zárobkovej činnosti</w:t>
            </w:r>
          </w:p>
        </w:tc>
      </w:tr>
      <w:tr w:rsidR="00EC2BB4" w:rsidRPr="002804CD" w:rsidTr="00880C4D">
        <w:trPr>
          <w:trHeight w:val="466"/>
        </w:trPr>
        <w:tc>
          <w:tcPr>
            <w:tcW w:w="1475" w:type="dxa"/>
            <w:vMerge/>
            <w:tcBorders>
              <w:left w:val="single" w:sz="4" w:space="0" w:color="auto"/>
              <w:right w:val="single" w:sz="4" w:space="0" w:color="auto"/>
            </w:tcBorders>
            <w:shd w:val="clear" w:color="auto" w:fill="FFFFFF"/>
          </w:tcPr>
          <w:p w:rsidR="00EC2BB4" w:rsidRPr="002804CD" w:rsidRDefault="00EC2BB4" w:rsidP="00880C4D">
            <w:pPr>
              <w:rPr>
                <w:b/>
                <w:sz w:val="19"/>
                <w:szCs w:val="19"/>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center"/>
              <w:rPr>
                <w:sz w:val="19"/>
                <w:szCs w:val="19"/>
              </w:rPr>
            </w:pPr>
            <w:r w:rsidRPr="002804CD">
              <w:rPr>
                <w:sz w:val="19"/>
                <w:szCs w:val="19"/>
              </w:rPr>
              <w:t>ESF, IZM</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167 824 741</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8,33%</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sz w:val="19"/>
                <w:szCs w:val="19"/>
              </w:rPr>
              <w:t>Podpora udržateľnej a kvalitnej zamestnanosti a mobility pracovnej sily</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bCs/>
                <w:sz w:val="19"/>
                <w:szCs w:val="19"/>
              </w:rPr>
              <w:t xml:space="preserve">2.2 </w:t>
            </w:r>
            <w:r w:rsidRPr="002804CD">
              <w:rPr>
                <w:rStyle w:val="FontStyle91"/>
                <w:b w:val="0"/>
                <w:i w:val="0"/>
                <w:sz w:val="19"/>
                <w:szCs w:val="19"/>
              </w:rPr>
              <w:t>Trvalo udržateľná integrácia mladých ľudí, najmä tých, ktorí nie sú zamestnaní, ani nie sú v procese vzdelávania alebo odbornej prípravy, na trh práce, vrátane mladých ľudí ohrozených sociálnym vylúčením a mladých ľudí z marginalizovaných komunít, vrátane vykonávania systému záruk pre mladých ľudí</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bCs/>
                <w:sz w:val="19"/>
                <w:szCs w:val="19"/>
              </w:rPr>
              <w:t>2</w:t>
            </w:r>
            <w:r w:rsidRPr="002804CD">
              <w:rPr>
                <w:sz w:val="19"/>
                <w:szCs w:val="19"/>
              </w:rPr>
              <w:t xml:space="preserve">.2.1 </w:t>
            </w:r>
            <w:r w:rsidRPr="002804CD">
              <w:rPr>
                <w:rStyle w:val="FontStyle96"/>
                <w:i w:val="0"/>
                <w:sz w:val="19"/>
                <w:szCs w:val="19"/>
              </w:rPr>
              <w:t>Zvýšiť zamestnanosť, zamestnateľnosť a účasť mladých ľudí, najmä NEET, na trhu práce</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A55EEA">
            <w:pPr>
              <w:rPr>
                <w:bCs/>
                <w:sz w:val="19"/>
                <w:szCs w:val="19"/>
              </w:rPr>
            </w:pPr>
            <w:r w:rsidRPr="002804CD">
              <w:rPr>
                <w:bCs/>
                <w:sz w:val="19"/>
                <w:szCs w:val="19"/>
              </w:rPr>
              <w:t>Nezamestnaní účastníci, ktorí dokončia intervenciu podporovanú z prostriedkov vyčlenených na iniciatívu na podporu zamestnanosti mladých ľudí</w:t>
            </w:r>
          </w:p>
          <w:p w:rsidR="00EC2BB4" w:rsidRPr="002804CD" w:rsidRDefault="00EC2BB4" w:rsidP="00880C4D">
            <w:pPr>
              <w:rPr>
                <w:bCs/>
                <w:sz w:val="19"/>
                <w:szCs w:val="19"/>
              </w:rPr>
            </w:pPr>
          </w:p>
          <w:p w:rsidR="00EF473C" w:rsidRDefault="00EC2BB4">
            <w:pPr>
              <w:rPr>
                <w:bCs/>
                <w:i/>
                <w:sz w:val="19"/>
                <w:szCs w:val="19"/>
              </w:rPr>
            </w:pPr>
            <w:r w:rsidRPr="002804CD">
              <w:rPr>
                <w:bCs/>
                <w:sz w:val="19"/>
                <w:szCs w:val="19"/>
              </w:rPr>
              <w:t>Neaktívni účastníci, ktorí nie sú v procese vzdelávania alebo odbornej prípravy a ktorí dokončia intervenciu podporovanú z prostriedkov vyčlenených na iniciatívu na podporu zamestnanosti mladých ľudí</w:t>
            </w:r>
          </w:p>
          <w:p w:rsidR="00EF473C" w:rsidRDefault="00EF473C" w:rsidP="00362684">
            <w:pPr>
              <w:rPr>
                <w:bCs/>
                <w:i/>
                <w:sz w:val="19"/>
                <w:szCs w:val="19"/>
              </w:rPr>
            </w:pPr>
          </w:p>
          <w:p w:rsidR="00EF473C" w:rsidRDefault="00EC2BB4" w:rsidP="00E12C04">
            <w:pPr>
              <w:rPr>
                <w:bCs/>
                <w:sz w:val="19"/>
                <w:szCs w:val="19"/>
              </w:rPr>
            </w:pPr>
            <w:r w:rsidRPr="002804CD">
              <w:rPr>
                <w:bCs/>
                <w:i/>
                <w:sz w:val="19"/>
                <w:szCs w:val="19"/>
              </w:rPr>
              <w:t>Účastníci vo veku do 29 rokov, ktorí sú v čase odchodu zamestnaní, a to aj samostatne zárobkovo činní</w:t>
            </w:r>
          </w:p>
        </w:tc>
      </w:tr>
      <w:tr w:rsidR="00EC2BB4" w:rsidRPr="002804CD" w:rsidTr="00880C4D">
        <w:trPr>
          <w:trHeight w:val="466"/>
        </w:trPr>
        <w:tc>
          <w:tcPr>
            <w:tcW w:w="1475" w:type="dxa"/>
            <w:vMerge/>
            <w:tcBorders>
              <w:left w:val="single" w:sz="4" w:space="0" w:color="auto"/>
              <w:right w:val="single" w:sz="4" w:space="0" w:color="auto"/>
            </w:tcBorders>
            <w:shd w:val="clear" w:color="auto" w:fill="FFFFFF"/>
          </w:tcPr>
          <w:p w:rsidR="00EC2BB4" w:rsidRPr="002804CD" w:rsidRDefault="00EC2BB4" w:rsidP="00880C4D">
            <w:pPr>
              <w:rPr>
                <w:b/>
                <w:sz w:val="19"/>
                <w:szCs w:val="19"/>
              </w:rPr>
            </w:pPr>
          </w:p>
        </w:tc>
        <w:tc>
          <w:tcPr>
            <w:tcW w:w="709"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center"/>
              <w:rPr>
                <w:sz w:val="19"/>
                <w:szCs w:val="19"/>
              </w:rPr>
            </w:pPr>
            <w:r w:rsidRPr="002804CD">
              <w:rPr>
                <w:sz w:val="19"/>
                <w:szCs w:val="19"/>
              </w:rPr>
              <w:t>ESF</w:t>
            </w:r>
          </w:p>
          <w:p w:rsidR="00EC2BB4" w:rsidRPr="002804CD" w:rsidRDefault="00EC2BB4" w:rsidP="00880C4D">
            <w:pPr>
              <w:jc w:val="center"/>
              <w:rPr>
                <w:sz w:val="19"/>
                <w:szCs w:val="19"/>
              </w:rPr>
            </w:pPr>
          </w:p>
        </w:tc>
        <w:tc>
          <w:tcPr>
            <w:tcW w:w="1350"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50 000 000</w:t>
            </w:r>
          </w:p>
        </w:tc>
        <w:tc>
          <w:tcPr>
            <w:tcW w:w="1035"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880C4D">
            <w:pPr>
              <w:jc w:val="right"/>
              <w:rPr>
                <w:sz w:val="19"/>
                <w:szCs w:val="19"/>
              </w:rPr>
            </w:pPr>
            <w:r>
              <w:rPr>
                <w:sz w:val="19"/>
                <w:szCs w:val="19"/>
              </w:rPr>
              <w:t>2,48%</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sz w:val="19"/>
                <w:szCs w:val="19"/>
              </w:rPr>
              <w:t>Podpora udržateľnej a kvalitnej zamestnanosti a mobility pracovnej sily</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bCs/>
                <w:sz w:val="19"/>
                <w:szCs w:val="19"/>
              </w:rPr>
            </w:pPr>
            <w:r w:rsidRPr="002804CD">
              <w:rPr>
                <w:sz w:val="19"/>
                <w:szCs w:val="19"/>
                <w:lang w:eastAsia="sk-SK"/>
              </w:rPr>
              <w:t xml:space="preserve">2.3 </w:t>
            </w:r>
            <w:r w:rsidRPr="002804CD">
              <w:rPr>
                <w:rStyle w:val="FontStyle96"/>
                <w:i w:val="0"/>
                <w:sz w:val="19"/>
                <w:szCs w:val="19"/>
              </w:rPr>
              <w:t>Rovnosť medzi mužmi a ženami vo všetkých oblastiach vrátane v oblasti prístupu k zamestnaniu, kariérnemu postupu, zosúladenia pracovného a súkromného života a presadzovania rovnakej odmeny za rovnakú prácu</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bCs/>
                <w:sz w:val="19"/>
                <w:szCs w:val="19"/>
              </w:rPr>
            </w:pPr>
            <w:r w:rsidRPr="002804CD">
              <w:rPr>
                <w:sz w:val="19"/>
                <w:szCs w:val="19"/>
                <w:lang w:eastAsia="sk-SK"/>
              </w:rPr>
              <w:t xml:space="preserve">2.3.1 </w:t>
            </w:r>
            <w:r w:rsidRPr="002804CD">
              <w:rPr>
                <w:bCs/>
                <w:sz w:val="19"/>
                <w:szCs w:val="19"/>
              </w:rPr>
              <w:t>Zlepšením podmienok pre zosúladenie pracovného a rodinného života zvýšiť zamestnanosť osôb s rodičovskými povinnosťami, najmä žien</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i/>
                <w:sz w:val="19"/>
                <w:szCs w:val="19"/>
              </w:rPr>
              <w:t>Počet podporených zariadení, ktoré v čase odchodu poskytujú služby v oblasti starostlivosti o deti</w:t>
            </w:r>
          </w:p>
          <w:p w:rsidR="00EC2BB4" w:rsidRPr="002804CD" w:rsidRDefault="00EC2BB4" w:rsidP="00A55EEA">
            <w:pPr>
              <w:rPr>
                <w:i/>
                <w:sz w:val="19"/>
                <w:szCs w:val="19"/>
              </w:rPr>
            </w:pPr>
          </w:p>
          <w:p w:rsidR="00EC2BB4" w:rsidRPr="002804CD" w:rsidRDefault="00EC2BB4" w:rsidP="00880C4D">
            <w:pPr>
              <w:rPr>
                <w:i/>
                <w:sz w:val="19"/>
                <w:szCs w:val="19"/>
              </w:rPr>
            </w:pPr>
            <w:r w:rsidRPr="002804CD">
              <w:rPr>
                <w:i/>
                <w:sz w:val="19"/>
                <w:szCs w:val="19"/>
              </w:rPr>
              <w:t>Počet rodičov s deťmi do troch rokov veku využívajúcich finančný príspevok na starostlivosť o dieťa, ktorí sú zamestnaní</w:t>
            </w:r>
          </w:p>
        </w:tc>
      </w:tr>
      <w:tr w:rsidR="00EC2BB4" w:rsidRPr="002804CD" w:rsidTr="00880C4D">
        <w:trPr>
          <w:trHeight w:val="466"/>
        </w:trPr>
        <w:tc>
          <w:tcPr>
            <w:tcW w:w="1475" w:type="dxa"/>
            <w:vMerge/>
            <w:tcBorders>
              <w:left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left w:val="single" w:sz="4" w:space="0" w:color="auto"/>
              <w:bottom w:val="single" w:sz="4" w:space="0" w:color="auto"/>
              <w:right w:val="single" w:sz="4" w:space="0" w:color="auto"/>
            </w:tcBorders>
            <w:shd w:val="clear" w:color="auto" w:fill="FFFFFF"/>
          </w:tcPr>
          <w:p w:rsidR="00EF473C" w:rsidRDefault="00EF473C" w:rsidP="003765E7">
            <w:pPr>
              <w:jc w:val="center"/>
              <w:rPr>
                <w:sz w:val="19"/>
                <w:szCs w:val="19"/>
              </w:rPr>
            </w:pPr>
          </w:p>
        </w:tc>
        <w:tc>
          <w:tcPr>
            <w:tcW w:w="1350"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rPr>
            </w:pPr>
            <w:r w:rsidRPr="002804CD">
              <w:rPr>
                <w:sz w:val="19"/>
                <w:szCs w:val="19"/>
              </w:rPr>
              <w:t>Podpora udržateľnej a kvalitnej zamestnanosti a mobility pracovnej sily</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lang w:eastAsia="sk-SK"/>
              </w:rPr>
            </w:pPr>
            <w:r w:rsidRPr="002804CD">
              <w:rPr>
                <w:sz w:val="19"/>
                <w:szCs w:val="19"/>
                <w:lang w:eastAsia="sk-SK"/>
              </w:rPr>
              <w:t xml:space="preserve">2.3 </w:t>
            </w:r>
            <w:r w:rsidRPr="002804CD">
              <w:rPr>
                <w:rStyle w:val="FontStyle96"/>
                <w:i w:val="0"/>
                <w:sz w:val="19"/>
                <w:szCs w:val="19"/>
              </w:rPr>
              <w:t>Rovnosť medzi mužmi a ženami vo všetkých oblastiach vrátane v oblasti prístupu k zamestnaniu, kariérnemu postupu, zosúladenia pracovného a súkromného života a presadzovania rovnakej odmeny za rovnakú prácu</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lang w:eastAsia="sk-SK"/>
              </w:rPr>
            </w:pPr>
            <w:r w:rsidRPr="002804CD">
              <w:rPr>
                <w:bCs/>
                <w:sz w:val="19"/>
                <w:szCs w:val="19"/>
              </w:rPr>
              <w:t xml:space="preserve">2.3.2 </w:t>
            </w:r>
            <w:r w:rsidRPr="002804CD">
              <w:rPr>
                <w:sz w:val="19"/>
                <w:szCs w:val="19"/>
                <w:lang w:eastAsia="sk-SK"/>
              </w:rPr>
              <w:t>Znížiť horizontálnu a vertikálnu rodovú segregáciu na pracovnom trhu a v príprave na povolanie</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rPr>
            </w:pPr>
            <w:r w:rsidRPr="002804CD">
              <w:rPr>
                <w:i/>
                <w:sz w:val="19"/>
                <w:szCs w:val="19"/>
              </w:rPr>
              <w:t>Rodový mzdový rozdiel v neupravenej forme</w:t>
            </w:r>
          </w:p>
        </w:tc>
      </w:tr>
      <w:tr w:rsidR="00EC2BB4" w:rsidRPr="002804CD" w:rsidTr="00880C4D">
        <w:trPr>
          <w:trHeight w:val="466"/>
        </w:trPr>
        <w:tc>
          <w:tcPr>
            <w:tcW w:w="1475" w:type="dxa"/>
            <w:vMerge/>
            <w:tcBorders>
              <w:left w:val="single" w:sz="4" w:space="0" w:color="auto"/>
              <w:bottom w:val="single" w:sz="4" w:space="0" w:color="auto"/>
              <w:right w:val="single" w:sz="4" w:space="0" w:color="auto"/>
            </w:tcBorders>
            <w:shd w:val="clear" w:color="auto" w:fill="FFFFFF"/>
          </w:tcPr>
          <w:p w:rsidR="00EF473C" w:rsidRDefault="00EF473C" w:rsidP="003765E7">
            <w:pPr>
              <w:rPr>
                <w:b/>
                <w:sz w:val="19"/>
                <w:szCs w:val="19"/>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F473C" w:rsidRDefault="00EC2BB4" w:rsidP="003765E7">
            <w:pPr>
              <w:widowControl w:val="0"/>
              <w:autoSpaceDE w:val="0"/>
              <w:autoSpaceDN w:val="0"/>
              <w:adjustRightInd w:val="0"/>
              <w:jc w:val="center"/>
              <w:rPr>
                <w:sz w:val="19"/>
                <w:szCs w:val="19"/>
              </w:rPr>
            </w:pPr>
            <w:r w:rsidRPr="002804CD">
              <w:rPr>
                <w:sz w:val="19"/>
                <w:szCs w:val="19"/>
              </w:rPr>
              <w:t>ESF</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F473C" w:rsidRDefault="00EC2BB4" w:rsidP="003765E7">
            <w:pPr>
              <w:jc w:val="right"/>
              <w:rPr>
                <w:sz w:val="19"/>
                <w:szCs w:val="19"/>
              </w:rPr>
            </w:pPr>
            <w:r>
              <w:rPr>
                <w:sz w:val="19"/>
                <w:szCs w:val="19"/>
              </w:rPr>
              <w:t>35 000 000</w:t>
            </w:r>
          </w:p>
        </w:tc>
        <w:tc>
          <w:tcPr>
            <w:tcW w:w="1035" w:type="dxa"/>
            <w:tcBorders>
              <w:top w:val="single" w:sz="4" w:space="0" w:color="auto"/>
              <w:left w:val="single" w:sz="4" w:space="0" w:color="auto"/>
              <w:bottom w:val="single" w:sz="4" w:space="0" w:color="auto"/>
              <w:right w:val="single" w:sz="4" w:space="0" w:color="auto"/>
            </w:tcBorders>
            <w:shd w:val="clear" w:color="auto" w:fill="auto"/>
          </w:tcPr>
          <w:p w:rsidR="00EF473C" w:rsidRDefault="00EC2BB4" w:rsidP="003765E7">
            <w:pPr>
              <w:jc w:val="right"/>
              <w:rPr>
                <w:sz w:val="19"/>
                <w:szCs w:val="19"/>
              </w:rPr>
            </w:pPr>
            <w:r>
              <w:rPr>
                <w:sz w:val="19"/>
                <w:szCs w:val="19"/>
              </w:rPr>
              <w:t>1,74%</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EC2BB4" w:rsidRPr="002804CD" w:rsidRDefault="00EC2BB4" w:rsidP="00EC2BB4">
            <w:pPr>
              <w:widowControl w:val="0"/>
              <w:autoSpaceDE w:val="0"/>
              <w:autoSpaceDN w:val="0"/>
              <w:adjustRightInd w:val="0"/>
              <w:rPr>
                <w:sz w:val="19"/>
                <w:szCs w:val="19"/>
              </w:rPr>
            </w:pPr>
            <w:r w:rsidRPr="002804CD">
              <w:rPr>
                <w:sz w:val="19"/>
                <w:szCs w:val="19"/>
              </w:rPr>
              <w:t>Podpora udržateľnej a kvalitnej zamestnanosti a mobility pracovnej sily</w:t>
            </w:r>
          </w:p>
        </w:tc>
        <w:tc>
          <w:tcPr>
            <w:tcW w:w="3253" w:type="dxa"/>
            <w:tcBorders>
              <w:top w:val="single" w:sz="4" w:space="0" w:color="auto"/>
              <w:left w:val="single" w:sz="4" w:space="0" w:color="auto"/>
              <w:bottom w:val="single" w:sz="4" w:space="0" w:color="auto"/>
              <w:right w:val="single" w:sz="4" w:space="0" w:color="auto"/>
            </w:tcBorders>
            <w:shd w:val="clear" w:color="auto" w:fill="auto"/>
          </w:tcPr>
          <w:p w:rsidR="00EC2BB4" w:rsidRPr="002804CD" w:rsidRDefault="00EC2BB4" w:rsidP="00EC2BB4">
            <w:pPr>
              <w:rPr>
                <w:sz w:val="19"/>
                <w:szCs w:val="19"/>
              </w:rPr>
            </w:pPr>
            <w:r w:rsidRPr="002804CD">
              <w:rPr>
                <w:rStyle w:val="FontStyle96"/>
                <w:i w:val="0"/>
                <w:sz w:val="19"/>
                <w:szCs w:val="19"/>
              </w:rPr>
              <w:t>2.4 Modernizácia inštitúcií trhu práce, ako sú verejné a súkromné služby zamestnanosti, zlepšenie prispôsobenia sa potrebám trhu práce, vrátane opatrení zameraných na zlepšenie nadnárodnej pracovnej mobility, ako aj programov mobility a lepšej spolupráce medzi inštitúciami a príslušnými zainteresovanými stranami</w:t>
            </w:r>
          </w:p>
        </w:tc>
        <w:tc>
          <w:tcPr>
            <w:tcW w:w="2996" w:type="dxa"/>
            <w:tcBorders>
              <w:top w:val="single" w:sz="4" w:space="0" w:color="auto"/>
              <w:left w:val="single" w:sz="4" w:space="0" w:color="auto"/>
              <w:bottom w:val="single" w:sz="4" w:space="0" w:color="auto"/>
              <w:right w:val="single" w:sz="4" w:space="0" w:color="auto"/>
            </w:tcBorders>
            <w:shd w:val="clear" w:color="auto" w:fill="auto"/>
          </w:tcPr>
          <w:p w:rsidR="00EC2BB4" w:rsidRPr="002804CD" w:rsidRDefault="00EC2BB4" w:rsidP="00EC2BB4">
            <w:pPr>
              <w:widowControl w:val="0"/>
              <w:autoSpaceDE w:val="0"/>
              <w:autoSpaceDN w:val="0"/>
              <w:adjustRightInd w:val="0"/>
              <w:rPr>
                <w:bCs/>
                <w:sz w:val="19"/>
                <w:szCs w:val="19"/>
              </w:rPr>
            </w:pPr>
            <w:r w:rsidRPr="002804CD">
              <w:rPr>
                <w:bCs/>
                <w:sz w:val="19"/>
                <w:szCs w:val="19"/>
              </w:rPr>
              <w:t>2.4.1 Zvýšiť kvalitu a kapacity verejných služieb zamestnanosti na zodpovedajúcu úroveň v nadväznosti na meniace sa potreby a požiadavky trhu práce, nadnárodnú pracovnú mobilitu, a zvýšiť účasť partnerov a súkromných služieb zamestnanosti na riešení problémov v oblasti zamestnanosti</w:t>
            </w:r>
          </w:p>
        </w:tc>
        <w:tc>
          <w:tcPr>
            <w:tcW w:w="2999" w:type="dxa"/>
            <w:tcBorders>
              <w:top w:val="single" w:sz="4" w:space="0" w:color="auto"/>
              <w:left w:val="single" w:sz="4" w:space="0" w:color="auto"/>
              <w:bottom w:val="single" w:sz="4" w:space="0" w:color="auto"/>
              <w:right w:val="single" w:sz="4" w:space="0" w:color="auto"/>
            </w:tcBorders>
            <w:shd w:val="clear" w:color="auto" w:fill="auto"/>
          </w:tcPr>
          <w:p w:rsidR="00EC2BB4" w:rsidRPr="002804CD" w:rsidRDefault="00EC2BB4" w:rsidP="00A55EEA">
            <w:pPr>
              <w:widowControl w:val="0"/>
              <w:autoSpaceDE w:val="0"/>
              <w:autoSpaceDN w:val="0"/>
              <w:adjustRightInd w:val="0"/>
              <w:rPr>
                <w:i/>
                <w:sz w:val="19"/>
                <w:szCs w:val="19"/>
              </w:rPr>
            </w:pPr>
            <w:r w:rsidRPr="002804CD">
              <w:rPr>
                <w:i/>
                <w:sz w:val="19"/>
                <w:szCs w:val="19"/>
              </w:rPr>
              <w:t>Počet zamestnancov inštitúcií trhu práce, ktorí absolvovali vzdelávanie zamerané na zvýšenie ich zručností poskytovať individualizované služby klientom</w:t>
            </w:r>
          </w:p>
        </w:tc>
      </w:tr>
      <w:tr w:rsidR="00EC2BB4" w:rsidRPr="002804CD" w:rsidTr="00880C4D">
        <w:trPr>
          <w:trHeight w:val="466"/>
        </w:trPr>
        <w:tc>
          <w:tcPr>
            <w:tcW w:w="1475"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EC2BB4">
            <w:pPr>
              <w:rPr>
                <w:b/>
                <w:sz w:val="19"/>
                <w:szCs w:val="19"/>
              </w:rPr>
            </w:pPr>
            <w:r w:rsidRPr="002804CD">
              <w:rPr>
                <w:b/>
                <w:sz w:val="19"/>
                <w:szCs w:val="19"/>
              </w:rPr>
              <w:t>3. Sociálne začlenenie</w:t>
            </w:r>
          </w:p>
        </w:tc>
        <w:tc>
          <w:tcPr>
            <w:tcW w:w="709"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jc w:val="center"/>
              <w:rPr>
                <w:sz w:val="19"/>
                <w:szCs w:val="19"/>
              </w:rPr>
            </w:pPr>
            <w:r w:rsidRPr="002804CD">
              <w:rPr>
                <w:sz w:val="19"/>
                <w:szCs w:val="19"/>
              </w:rPr>
              <w:t>ESF</w:t>
            </w:r>
          </w:p>
          <w:p w:rsidR="00EC2BB4" w:rsidRPr="002804CD" w:rsidRDefault="00EC2BB4" w:rsidP="00EC2BB4">
            <w:pPr>
              <w:widowControl w:val="0"/>
              <w:autoSpaceDE w:val="0"/>
              <w:autoSpaceDN w:val="0"/>
              <w:adjustRightInd w:val="0"/>
              <w:jc w:val="center"/>
              <w:rPr>
                <w:sz w:val="19"/>
                <w:szCs w:val="19"/>
              </w:rPr>
            </w:pPr>
          </w:p>
        </w:tc>
        <w:tc>
          <w:tcPr>
            <w:tcW w:w="1350" w:type="dxa"/>
            <w:vMerge w:val="restart"/>
            <w:tcBorders>
              <w:top w:val="single" w:sz="4" w:space="0" w:color="auto"/>
              <w:left w:val="single" w:sz="4" w:space="0" w:color="auto"/>
              <w:right w:val="single" w:sz="4" w:space="0" w:color="auto"/>
            </w:tcBorders>
            <w:shd w:val="clear" w:color="auto" w:fill="FFFFFF"/>
          </w:tcPr>
          <w:p w:rsidR="00EF473C" w:rsidRDefault="00EC2BB4" w:rsidP="001124EA">
            <w:pPr>
              <w:jc w:val="right"/>
              <w:rPr>
                <w:sz w:val="19"/>
                <w:szCs w:val="19"/>
              </w:rPr>
            </w:pPr>
            <w:r>
              <w:rPr>
                <w:sz w:val="19"/>
                <w:szCs w:val="19"/>
              </w:rPr>
              <w:t>2</w:t>
            </w:r>
            <w:r w:rsidR="001124EA">
              <w:rPr>
                <w:sz w:val="19"/>
                <w:szCs w:val="19"/>
              </w:rPr>
              <w:t>18 614 301</w:t>
            </w:r>
          </w:p>
        </w:tc>
        <w:tc>
          <w:tcPr>
            <w:tcW w:w="1035" w:type="dxa"/>
            <w:vMerge w:val="restart"/>
            <w:tcBorders>
              <w:top w:val="single" w:sz="4" w:space="0" w:color="auto"/>
              <w:left w:val="single" w:sz="4" w:space="0" w:color="auto"/>
              <w:right w:val="single" w:sz="4" w:space="0" w:color="auto"/>
            </w:tcBorders>
            <w:shd w:val="clear" w:color="auto" w:fill="FFFFFF"/>
          </w:tcPr>
          <w:p w:rsidR="00EF473C" w:rsidRDefault="00EC2BB4" w:rsidP="001124EA">
            <w:pPr>
              <w:jc w:val="right"/>
              <w:rPr>
                <w:sz w:val="19"/>
                <w:szCs w:val="19"/>
              </w:rPr>
            </w:pPr>
            <w:r>
              <w:rPr>
                <w:sz w:val="19"/>
                <w:szCs w:val="19"/>
              </w:rPr>
              <w:t>1</w:t>
            </w:r>
            <w:r w:rsidR="001124EA">
              <w:rPr>
                <w:sz w:val="19"/>
                <w:szCs w:val="19"/>
              </w:rPr>
              <w:t>0,86</w:t>
            </w:r>
            <w:r>
              <w:rPr>
                <w:sz w:val="19"/>
                <w:szCs w:val="19"/>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lang w:eastAsia="sk-SK"/>
              </w:rPr>
            </w:pPr>
            <w:r w:rsidRPr="002804CD">
              <w:rPr>
                <w:sz w:val="19"/>
                <w:szCs w:val="19"/>
              </w:rPr>
              <w:t>3.</w:t>
            </w:r>
            <w:r w:rsidRPr="005821D7">
              <w:rPr>
                <w:rStyle w:val="FontStyle96"/>
                <w:i w:val="0"/>
                <w:sz w:val="19"/>
                <w:szCs w:val="19"/>
              </w:rPr>
              <w:t xml:space="preserve">1 </w:t>
            </w:r>
            <w:r w:rsidRPr="005821D7">
              <w:rPr>
                <w:rStyle w:val="FontStyle96"/>
                <w:i w:val="0"/>
                <w:sz w:val="19"/>
              </w:rPr>
              <w:t>Aktívne začlenenie, a to aj s cieľom podporovať rovnaké príležitosti a aktívnu účasť a zlepšenie zamestnateľnosti</w:t>
            </w:r>
            <w:r w:rsidRPr="002804CD">
              <w:rPr>
                <w:sz w:val="19"/>
                <w:szCs w:val="19"/>
                <w:lang w:eastAsia="sk-SK"/>
              </w:rPr>
              <w:t xml:space="preserve"> </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bCs/>
                <w:sz w:val="19"/>
                <w:szCs w:val="19"/>
              </w:rPr>
            </w:pPr>
            <w:r w:rsidRPr="002804CD">
              <w:rPr>
                <w:sz w:val="19"/>
                <w:szCs w:val="19"/>
              </w:rPr>
              <w:t xml:space="preserve">3.1.1 </w:t>
            </w:r>
            <w:r w:rsidRPr="002804CD">
              <w:rPr>
                <w:bCs/>
                <w:sz w:val="19"/>
                <w:szCs w:val="19"/>
              </w:rPr>
              <w:t>Zvýšenie účasti najviac znevýhodnených a ohrozených osôb v spoločnosti</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sz w:val="19"/>
                <w:szCs w:val="19"/>
              </w:rPr>
            </w:pPr>
            <w:r w:rsidRPr="002804CD">
              <w:rPr>
                <w:sz w:val="19"/>
                <w:szCs w:val="19"/>
              </w:rPr>
              <w:t>Znevýhodnení účastníci, ktorí sú v čase odchodu zapojení do hľadania práce, vzdelávania/odbornej prípravy, získavania kvalifikácie, sú zamestnaní, a to aj samostatne zárobkovo činní</w:t>
            </w:r>
          </w:p>
          <w:p w:rsidR="00EC2BB4" w:rsidRPr="002804CD" w:rsidRDefault="00EC2BB4" w:rsidP="00EC2BB4">
            <w:pPr>
              <w:rPr>
                <w:i/>
                <w:sz w:val="19"/>
                <w:szCs w:val="19"/>
              </w:rPr>
            </w:pPr>
          </w:p>
          <w:p w:rsidR="00EC2BB4" w:rsidRPr="002804CD" w:rsidRDefault="00EC2BB4" w:rsidP="00EC2BB4">
            <w:pPr>
              <w:rPr>
                <w:i/>
                <w:sz w:val="19"/>
                <w:szCs w:val="19"/>
              </w:rPr>
            </w:pPr>
            <w:r w:rsidRPr="002804CD">
              <w:rPr>
                <w:i/>
                <w:sz w:val="19"/>
                <w:szCs w:val="19"/>
              </w:rPr>
              <w:t>Počet osôb, ktorým sú poskytované služby/vykonávané opatrenia v prirodzenom prostredí, otvorenom prostredí, náhradnom prostredí alebo na komunitnej úrovni</w:t>
            </w:r>
          </w:p>
          <w:p w:rsidR="00EC2BB4" w:rsidRPr="002804CD" w:rsidRDefault="00EC2BB4" w:rsidP="00EC2BB4">
            <w:pPr>
              <w:rPr>
                <w:i/>
                <w:sz w:val="19"/>
                <w:szCs w:val="19"/>
              </w:rPr>
            </w:pPr>
          </w:p>
          <w:p w:rsidR="00EC2BB4" w:rsidRPr="002804CD" w:rsidRDefault="00EC2BB4" w:rsidP="00EC2BB4">
            <w:pPr>
              <w:rPr>
                <w:i/>
                <w:sz w:val="19"/>
                <w:szCs w:val="19"/>
              </w:rPr>
            </w:pPr>
            <w:r w:rsidRPr="002804CD">
              <w:rPr>
                <w:i/>
                <w:sz w:val="19"/>
                <w:szCs w:val="19"/>
              </w:rPr>
              <w:t>Počet vypracovaných/realizovaných nových/efektívnejších opatrení, nástrojov, systémových zmien a inovatívnych riešení aktívneho začlenenia</w:t>
            </w:r>
          </w:p>
        </w:tc>
      </w:tr>
      <w:tr w:rsidR="00EC2BB4" w:rsidRPr="002804CD" w:rsidTr="00E12C04">
        <w:trPr>
          <w:trHeight w:val="466"/>
        </w:trPr>
        <w:tc>
          <w:tcPr>
            <w:tcW w:w="1475" w:type="dxa"/>
            <w:vMerge/>
            <w:tcBorders>
              <w:left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left w:val="single" w:sz="4" w:space="0" w:color="auto"/>
              <w:bottom w:val="single" w:sz="4" w:space="0" w:color="auto"/>
              <w:right w:val="single" w:sz="4" w:space="0" w:color="auto"/>
            </w:tcBorders>
            <w:shd w:val="clear" w:color="auto" w:fill="FFFFFF"/>
            <w:vAlign w:val="center"/>
          </w:tcPr>
          <w:p w:rsidR="00EF473C" w:rsidRDefault="00EF473C" w:rsidP="003765E7">
            <w:pPr>
              <w:widowControl w:val="0"/>
              <w:autoSpaceDE w:val="0"/>
              <w:autoSpaceDN w:val="0"/>
              <w:adjustRightInd w:val="0"/>
              <w:jc w:val="center"/>
              <w:rPr>
                <w:sz w:val="19"/>
                <w:szCs w:val="19"/>
              </w:rPr>
            </w:pPr>
          </w:p>
        </w:tc>
        <w:tc>
          <w:tcPr>
            <w:tcW w:w="1350"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widowControl w:val="0"/>
              <w:autoSpaceDE w:val="0"/>
              <w:autoSpaceDN w:val="0"/>
              <w:adjustRightInd w:val="0"/>
              <w:rPr>
                <w:sz w:val="19"/>
                <w:szCs w:val="19"/>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lang w:eastAsia="sk-SK"/>
              </w:rPr>
            </w:pPr>
            <w:r w:rsidRPr="002804CD">
              <w:rPr>
                <w:sz w:val="19"/>
                <w:szCs w:val="19"/>
              </w:rPr>
              <w:t xml:space="preserve">3.1 </w:t>
            </w:r>
            <w:r w:rsidRPr="002804CD">
              <w:rPr>
                <w:rStyle w:val="FontStyle91"/>
                <w:b w:val="0"/>
                <w:i w:val="0"/>
                <w:sz w:val="19"/>
                <w:szCs w:val="19"/>
              </w:rPr>
              <w:t>Aktívne začlenenie, a to aj s cieľom podporovať rovnaké príležitosti a aktívnu účasť a zlepšenie zamestnateľnosti</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bCs/>
                <w:sz w:val="19"/>
                <w:szCs w:val="19"/>
              </w:rPr>
            </w:pPr>
            <w:r w:rsidRPr="002804CD">
              <w:rPr>
                <w:sz w:val="19"/>
                <w:szCs w:val="19"/>
              </w:rPr>
              <w:t>3.1.2 Prevencia a eliminácia všetkých foriem diskriminácie</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rPr>
                <w:i/>
                <w:sz w:val="19"/>
                <w:szCs w:val="19"/>
              </w:rPr>
            </w:pPr>
            <w:r w:rsidRPr="002804CD">
              <w:rPr>
                <w:i/>
                <w:sz w:val="19"/>
                <w:szCs w:val="19"/>
              </w:rPr>
              <w:t>Počet zrealizovaných aktivít zameraných na prevenciu/elimináciu diskriminácie</w:t>
            </w:r>
          </w:p>
        </w:tc>
      </w:tr>
      <w:tr w:rsidR="00EC2BB4" w:rsidRPr="002804CD" w:rsidTr="003765E7">
        <w:trPr>
          <w:trHeight w:val="466"/>
        </w:trPr>
        <w:tc>
          <w:tcPr>
            <w:tcW w:w="1475" w:type="dxa"/>
            <w:vMerge/>
            <w:tcBorders>
              <w:left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val="restart"/>
            <w:tcBorders>
              <w:top w:val="single" w:sz="4" w:space="0" w:color="auto"/>
              <w:left w:val="single" w:sz="4" w:space="0" w:color="auto"/>
              <w:right w:val="single" w:sz="4" w:space="0" w:color="auto"/>
            </w:tcBorders>
            <w:shd w:val="clear" w:color="auto" w:fill="FFFFFF"/>
          </w:tcPr>
          <w:p w:rsidR="00EF473C" w:rsidRDefault="00EC2BB4" w:rsidP="003765E7">
            <w:pPr>
              <w:widowControl w:val="0"/>
              <w:autoSpaceDE w:val="0"/>
              <w:autoSpaceDN w:val="0"/>
              <w:adjustRightInd w:val="0"/>
              <w:jc w:val="center"/>
              <w:rPr>
                <w:sz w:val="19"/>
                <w:szCs w:val="19"/>
              </w:rPr>
            </w:pPr>
            <w:r w:rsidRPr="002804CD">
              <w:rPr>
                <w:sz w:val="19"/>
                <w:szCs w:val="19"/>
              </w:rPr>
              <w:t>ESF</w:t>
            </w:r>
          </w:p>
        </w:tc>
        <w:tc>
          <w:tcPr>
            <w:tcW w:w="1350" w:type="dxa"/>
            <w:vMerge w:val="restart"/>
            <w:tcBorders>
              <w:top w:val="single" w:sz="4" w:space="0" w:color="auto"/>
              <w:left w:val="single" w:sz="4" w:space="0" w:color="auto"/>
              <w:right w:val="single" w:sz="4" w:space="0" w:color="auto"/>
            </w:tcBorders>
            <w:shd w:val="clear" w:color="auto" w:fill="FFFFFF"/>
          </w:tcPr>
          <w:p w:rsidR="00EF473C" w:rsidRDefault="001124EA" w:rsidP="003765E7">
            <w:pPr>
              <w:jc w:val="right"/>
              <w:rPr>
                <w:sz w:val="19"/>
                <w:szCs w:val="19"/>
              </w:rPr>
            </w:pPr>
            <w:r>
              <w:rPr>
                <w:sz w:val="19"/>
                <w:szCs w:val="19"/>
              </w:rPr>
              <w:t>141 084 990</w:t>
            </w:r>
          </w:p>
        </w:tc>
        <w:tc>
          <w:tcPr>
            <w:tcW w:w="1035" w:type="dxa"/>
            <w:vMerge w:val="restart"/>
            <w:tcBorders>
              <w:top w:val="single" w:sz="4" w:space="0" w:color="auto"/>
              <w:left w:val="single" w:sz="4" w:space="0" w:color="auto"/>
              <w:right w:val="single" w:sz="4" w:space="0" w:color="auto"/>
            </w:tcBorders>
            <w:shd w:val="clear" w:color="auto" w:fill="FFFFFF"/>
          </w:tcPr>
          <w:p w:rsidR="00EF473C" w:rsidRDefault="001124EA" w:rsidP="001124EA">
            <w:pPr>
              <w:jc w:val="right"/>
              <w:rPr>
                <w:sz w:val="19"/>
                <w:szCs w:val="19"/>
              </w:rPr>
            </w:pPr>
            <w:r>
              <w:rPr>
                <w:sz w:val="19"/>
                <w:szCs w:val="19"/>
              </w:rPr>
              <w:t xml:space="preserve">7,00% </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lang w:eastAsia="sk-SK"/>
              </w:rPr>
            </w:pPr>
            <w:r w:rsidRPr="002804CD">
              <w:rPr>
                <w:bCs/>
                <w:sz w:val="19"/>
                <w:szCs w:val="19"/>
              </w:rPr>
              <w:t>3.2</w:t>
            </w:r>
            <w:r w:rsidRPr="002804CD">
              <w:rPr>
                <w:rStyle w:val="Nadpis1Char"/>
                <w:rFonts w:ascii="Times New Roman" w:hAnsi="Times New Roman"/>
                <w:color w:val="222222"/>
                <w:sz w:val="19"/>
                <w:szCs w:val="19"/>
              </w:rPr>
              <w:t xml:space="preserve"> </w:t>
            </w:r>
            <w:r w:rsidRPr="002804CD">
              <w:rPr>
                <w:rStyle w:val="hps"/>
                <w:color w:val="222222"/>
                <w:sz w:val="19"/>
                <w:szCs w:val="19"/>
              </w:rPr>
              <w:t>Zlepšenie prístupu k cenovo prístupným, trvalo udržateľným a kvalitným službám vrátane zdravotnej starostlivosti a sociálnych služieb všeobecného záujmu</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sz w:val="19"/>
                <w:szCs w:val="19"/>
              </w:rPr>
              <w:t>3.2.1 Prechod z inštitucionálnej na komunitnú starostlivosť</w:t>
            </w:r>
            <w:r w:rsidRPr="002804CD" w:rsidDel="00C21E16">
              <w:rPr>
                <w:sz w:val="19"/>
                <w:szCs w:val="19"/>
              </w:rPr>
              <w:t xml:space="preserve"> </w:t>
            </w:r>
          </w:p>
          <w:p w:rsidR="00EC2BB4" w:rsidRPr="002804CD" w:rsidRDefault="00EC2BB4" w:rsidP="00A55EEA">
            <w:pPr>
              <w:rPr>
                <w:bCs/>
                <w:sz w:val="19"/>
                <w:szCs w:val="19"/>
              </w:rPr>
            </w:pPr>
          </w:p>
        </w:tc>
        <w:tc>
          <w:tcPr>
            <w:tcW w:w="2999" w:type="dxa"/>
            <w:tcBorders>
              <w:top w:val="single" w:sz="4" w:space="0" w:color="auto"/>
              <w:left w:val="single" w:sz="4" w:space="0" w:color="auto"/>
              <w:bottom w:val="single" w:sz="4" w:space="0" w:color="auto"/>
              <w:right w:val="single" w:sz="4" w:space="0" w:color="auto"/>
            </w:tcBorders>
            <w:shd w:val="clear" w:color="auto" w:fill="FFFFFF"/>
            <w:vAlign w:val="center"/>
          </w:tcPr>
          <w:p w:rsidR="00EF473C" w:rsidRDefault="00EC2BB4">
            <w:pPr>
              <w:rPr>
                <w:sz w:val="19"/>
                <w:szCs w:val="19"/>
              </w:rPr>
            </w:pPr>
            <w:r w:rsidRPr="002804CD">
              <w:rPr>
                <w:sz w:val="19"/>
                <w:szCs w:val="19"/>
              </w:rPr>
              <w:t>Znevýhodnení účastníci, ktorí sú v čase odchodu zapojení do hľadania práce, vzdelávania/odbornej prípravy, získavania kvalifikácie, sú zamestnaní, a to aj samostatne zárobkovo činní</w:t>
            </w:r>
          </w:p>
          <w:p w:rsidR="00EF473C" w:rsidRDefault="00EF473C" w:rsidP="00362684">
            <w:pPr>
              <w:rPr>
                <w:i/>
                <w:sz w:val="19"/>
                <w:szCs w:val="19"/>
              </w:rPr>
            </w:pPr>
          </w:p>
          <w:p w:rsidR="00EF473C" w:rsidRDefault="00EC2BB4" w:rsidP="00E12C04">
            <w:pPr>
              <w:rPr>
                <w:sz w:val="19"/>
                <w:szCs w:val="19"/>
              </w:rPr>
            </w:pPr>
            <w:r w:rsidRPr="002804CD">
              <w:rPr>
                <w:i/>
                <w:sz w:val="19"/>
                <w:szCs w:val="19"/>
              </w:rPr>
              <w:t>Počet osôb, ktorým sú poskytované služby/vykonávané opatrenia v komunite/v domácom prostredí/otvorenom prostredí</w:t>
            </w:r>
          </w:p>
        </w:tc>
      </w:tr>
      <w:tr w:rsidR="00173D9E" w:rsidRPr="002804CD" w:rsidTr="003765E7">
        <w:trPr>
          <w:trHeight w:val="466"/>
        </w:trPr>
        <w:tc>
          <w:tcPr>
            <w:tcW w:w="1475" w:type="dxa"/>
            <w:vMerge/>
            <w:tcBorders>
              <w:left w:val="single" w:sz="4" w:space="0" w:color="auto"/>
              <w:bottom w:val="single" w:sz="4" w:space="0" w:color="auto"/>
              <w:right w:val="single" w:sz="4" w:space="0" w:color="auto"/>
            </w:tcBorders>
            <w:shd w:val="clear" w:color="auto" w:fill="FFFFFF"/>
          </w:tcPr>
          <w:p w:rsidR="00173D9E" w:rsidRPr="002804CD" w:rsidRDefault="00173D9E" w:rsidP="00173D9E">
            <w:pPr>
              <w:rPr>
                <w:b/>
                <w:sz w:val="19"/>
                <w:szCs w:val="19"/>
              </w:rPr>
            </w:pPr>
          </w:p>
        </w:tc>
        <w:tc>
          <w:tcPr>
            <w:tcW w:w="709" w:type="dxa"/>
            <w:vMerge/>
            <w:tcBorders>
              <w:left w:val="single" w:sz="4" w:space="0" w:color="auto"/>
              <w:bottom w:val="single" w:sz="4" w:space="0" w:color="auto"/>
              <w:right w:val="single" w:sz="4" w:space="0" w:color="auto"/>
            </w:tcBorders>
            <w:shd w:val="clear" w:color="auto" w:fill="FFFFFF"/>
          </w:tcPr>
          <w:p w:rsidR="00173D9E" w:rsidRDefault="00173D9E" w:rsidP="003765E7">
            <w:pPr>
              <w:widowControl w:val="0"/>
              <w:autoSpaceDE w:val="0"/>
              <w:autoSpaceDN w:val="0"/>
              <w:adjustRightInd w:val="0"/>
              <w:jc w:val="center"/>
              <w:rPr>
                <w:sz w:val="19"/>
                <w:szCs w:val="19"/>
              </w:rPr>
            </w:pPr>
          </w:p>
        </w:tc>
        <w:tc>
          <w:tcPr>
            <w:tcW w:w="1350" w:type="dxa"/>
            <w:vMerge/>
            <w:tcBorders>
              <w:left w:val="single" w:sz="4" w:space="0" w:color="auto"/>
              <w:bottom w:val="single" w:sz="4" w:space="0" w:color="auto"/>
              <w:right w:val="single" w:sz="4" w:space="0" w:color="auto"/>
            </w:tcBorders>
            <w:shd w:val="clear" w:color="auto" w:fill="FFFFFF"/>
          </w:tcPr>
          <w:p w:rsidR="00173D9E" w:rsidRPr="002804CD" w:rsidRDefault="00173D9E" w:rsidP="00173D9E">
            <w:pPr>
              <w:rPr>
                <w:sz w:val="19"/>
                <w:szCs w:val="19"/>
              </w:rPr>
            </w:pPr>
          </w:p>
        </w:tc>
        <w:tc>
          <w:tcPr>
            <w:tcW w:w="1035" w:type="dxa"/>
            <w:vMerge/>
            <w:tcBorders>
              <w:left w:val="single" w:sz="4" w:space="0" w:color="auto"/>
              <w:bottom w:val="single" w:sz="4" w:space="0" w:color="auto"/>
              <w:right w:val="single" w:sz="4" w:space="0" w:color="auto"/>
            </w:tcBorders>
            <w:shd w:val="clear" w:color="auto" w:fill="FFFFFF"/>
          </w:tcPr>
          <w:p w:rsidR="00173D9E" w:rsidRPr="002804CD" w:rsidRDefault="00173D9E" w:rsidP="00173D9E">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173D9E" w:rsidRPr="002804CD" w:rsidRDefault="00173D9E" w:rsidP="00173D9E">
            <w:pPr>
              <w:widowControl w:val="0"/>
              <w:autoSpaceDE w:val="0"/>
              <w:autoSpaceDN w:val="0"/>
              <w:adjustRightInd w:val="0"/>
              <w:rPr>
                <w:sz w:val="19"/>
                <w:szCs w:val="19"/>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173D9E" w:rsidRPr="002804CD" w:rsidRDefault="00173D9E" w:rsidP="00173D9E">
            <w:pPr>
              <w:widowControl w:val="0"/>
              <w:autoSpaceDE w:val="0"/>
              <w:autoSpaceDN w:val="0"/>
              <w:adjustRightInd w:val="0"/>
              <w:rPr>
                <w:bCs/>
                <w:sz w:val="19"/>
                <w:szCs w:val="19"/>
              </w:rPr>
            </w:pPr>
            <w:r w:rsidRPr="002804CD">
              <w:rPr>
                <w:bCs/>
                <w:sz w:val="19"/>
                <w:szCs w:val="19"/>
              </w:rPr>
              <w:t>3.2</w:t>
            </w:r>
            <w:r w:rsidRPr="002804CD">
              <w:rPr>
                <w:rStyle w:val="Nadpis1Char"/>
                <w:rFonts w:ascii="Times New Roman" w:hAnsi="Times New Roman"/>
                <w:color w:val="222222"/>
                <w:sz w:val="19"/>
                <w:szCs w:val="19"/>
              </w:rPr>
              <w:t xml:space="preserve"> </w:t>
            </w:r>
            <w:r w:rsidRPr="002804CD">
              <w:rPr>
                <w:rStyle w:val="hps"/>
                <w:color w:val="222222"/>
                <w:sz w:val="19"/>
                <w:szCs w:val="19"/>
              </w:rPr>
              <w:t>Zlepšenie prístupu k cenovo prístupným, trvalo udržateľným a kvalitným službám vrátane zdravotnej starostlivosti a sociálnych služieb všeobecného záujmu</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173D9E" w:rsidRPr="001727E0" w:rsidRDefault="00173D9E" w:rsidP="00173D9E">
            <w:pPr>
              <w:widowControl w:val="0"/>
              <w:autoSpaceDE w:val="0"/>
              <w:autoSpaceDN w:val="0"/>
              <w:adjustRightInd w:val="0"/>
              <w:rPr>
                <w:sz w:val="19"/>
                <w:szCs w:val="19"/>
              </w:rPr>
            </w:pPr>
            <w:r>
              <w:rPr>
                <w:sz w:val="19"/>
                <w:szCs w:val="19"/>
              </w:rPr>
              <w:t xml:space="preserve">3.2.2 </w:t>
            </w:r>
            <w:r w:rsidRPr="000652F2">
              <w:rPr>
                <w:sz w:val="19"/>
                <w:szCs w:val="19"/>
              </w:rPr>
              <w:t xml:space="preserve"> </w:t>
            </w:r>
            <w:r w:rsidR="00CA3BC3">
              <w:rPr>
                <w:sz w:val="19"/>
                <w:szCs w:val="19"/>
              </w:rPr>
              <w:t xml:space="preserve"> Zlepšenie dostupnosti ku kvalitnej zdravotnej starostlivosti prostredníctvom štandardizácie klinických postupov a postupov pre výkon prevencie</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173D9E" w:rsidRDefault="00173D9E" w:rsidP="00173D9E">
            <w:pPr>
              <w:rPr>
                <w:rFonts w:eastAsiaTheme="minorHAnsi"/>
                <w:i/>
                <w:sz w:val="19"/>
                <w:szCs w:val="19"/>
              </w:rPr>
            </w:pPr>
            <w:r w:rsidRPr="002D6441">
              <w:rPr>
                <w:rFonts w:eastAsiaTheme="minorHAnsi"/>
                <w:i/>
                <w:sz w:val="19"/>
                <w:szCs w:val="19"/>
              </w:rPr>
              <w:t>Počet nových a inovovaných klinických postupov etablovaných do systému zdravotníctva</w:t>
            </w:r>
          </w:p>
          <w:p w:rsidR="00173D9E" w:rsidRDefault="00173D9E" w:rsidP="00173D9E">
            <w:pPr>
              <w:rPr>
                <w:rFonts w:eastAsiaTheme="minorHAnsi"/>
                <w:i/>
                <w:sz w:val="19"/>
                <w:szCs w:val="19"/>
              </w:rPr>
            </w:pPr>
          </w:p>
          <w:p w:rsidR="00173D9E" w:rsidRPr="001727E0" w:rsidRDefault="00173D9E" w:rsidP="00173D9E">
            <w:pPr>
              <w:jc w:val="left"/>
              <w:rPr>
                <w:sz w:val="19"/>
                <w:szCs w:val="19"/>
              </w:rPr>
            </w:pPr>
            <w:r w:rsidRPr="002D6441">
              <w:rPr>
                <w:rFonts w:eastAsiaTheme="minorHAnsi"/>
                <w:i/>
                <w:sz w:val="19"/>
                <w:szCs w:val="19"/>
              </w:rPr>
              <w:t>Počet nových a inovovaných postupov pre výkon prevencie etablovaných do systému zdravotníctva</w:t>
            </w:r>
          </w:p>
        </w:tc>
      </w:tr>
      <w:tr w:rsidR="00EC2BB4" w:rsidRPr="002804CD" w:rsidTr="003765E7">
        <w:trPr>
          <w:trHeight w:val="466"/>
        </w:trPr>
        <w:tc>
          <w:tcPr>
            <w:tcW w:w="1475"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EC2BB4">
            <w:pPr>
              <w:rPr>
                <w:b/>
                <w:sz w:val="19"/>
                <w:szCs w:val="19"/>
              </w:rPr>
            </w:pPr>
            <w:r w:rsidRPr="002804CD">
              <w:rPr>
                <w:b/>
                <w:sz w:val="19"/>
                <w:szCs w:val="19"/>
              </w:rPr>
              <w:t>4. Integrácia marginalizovaných rómskych komunít</w:t>
            </w:r>
          </w:p>
        </w:tc>
        <w:tc>
          <w:tcPr>
            <w:tcW w:w="709" w:type="dxa"/>
            <w:vMerge w:val="restart"/>
            <w:tcBorders>
              <w:top w:val="single" w:sz="4" w:space="0" w:color="auto"/>
              <w:left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jc w:val="center"/>
              <w:rPr>
                <w:sz w:val="19"/>
                <w:szCs w:val="19"/>
              </w:rPr>
            </w:pPr>
            <w:r w:rsidRPr="002804CD">
              <w:rPr>
                <w:sz w:val="19"/>
                <w:szCs w:val="19"/>
              </w:rPr>
              <w:t>ESF</w:t>
            </w:r>
          </w:p>
          <w:p w:rsidR="00EC2BB4" w:rsidRPr="002804CD" w:rsidRDefault="00EC2BB4" w:rsidP="00A55EEA">
            <w:pPr>
              <w:jc w:val="center"/>
              <w:rPr>
                <w:sz w:val="19"/>
                <w:szCs w:val="19"/>
              </w:rPr>
            </w:pPr>
          </w:p>
        </w:tc>
        <w:tc>
          <w:tcPr>
            <w:tcW w:w="1350" w:type="dxa"/>
            <w:vMerge w:val="restart"/>
            <w:tcBorders>
              <w:top w:val="single" w:sz="4" w:space="0" w:color="auto"/>
              <w:left w:val="single" w:sz="4" w:space="0" w:color="auto"/>
              <w:right w:val="single" w:sz="4" w:space="0" w:color="auto"/>
            </w:tcBorders>
            <w:shd w:val="clear" w:color="auto" w:fill="FFFFFF"/>
          </w:tcPr>
          <w:p w:rsidR="00EF473C" w:rsidRDefault="00EC2BB4" w:rsidP="003765E7">
            <w:pPr>
              <w:jc w:val="right"/>
              <w:rPr>
                <w:rFonts w:cstheme="minorBidi"/>
                <w:sz w:val="19"/>
                <w:szCs w:val="19"/>
              </w:rPr>
            </w:pPr>
            <w:r>
              <w:rPr>
                <w:sz w:val="19"/>
                <w:szCs w:val="19"/>
              </w:rPr>
              <w:t>50 000 000</w:t>
            </w:r>
          </w:p>
        </w:tc>
        <w:tc>
          <w:tcPr>
            <w:tcW w:w="1035" w:type="dxa"/>
            <w:vMerge w:val="restart"/>
            <w:tcBorders>
              <w:top w:val="single" w:sz="4" w:space="0" w:color="auto"/>
              <w:left w:val="single" w:sz="4" w:space="0" w:color="auto"/>
              <w:right w:val="single" w:sz="4" w:space="0" w:color="auto"/>
            </w:tcBorders>
            <w:shd w:val="clear" w:color="auto" w:fill="FFFFFF"/>
          </w:tcPr>
          <w:p w:rsidR="00EF473C" w:rsidRDefault="00EC2BB4" w:rsidP="003765E7">
            <w:pPr>
              <w:jc w:val="right"/>
              <w:rPr>
                <w:rFonts w:cstheme="minorBidi"/>
                <w:sz w:val="19"/>
                <w:szCs w:val="19"/>
              </w:rPr>
            </w:pPr>
            <w:r>
              <w:rPr>
                <w:sz w:val="19"/>
                <w:szCs w:val="19"/>
              </w:rPr>
              <w:t>2,48</w:t>
            </w:r>
            <w:r w:rsidR="001124EA">
              <w:rPr>
                <w:sz w:val="19"/>
                <w:szCs w:val="19"/>
              </w:rPr>
              <w:t>%</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lang w:eastAsia="sk-SK"/>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bCs/>
                <w:sz w:val="19"/>
                <w:szCs w:val="19"/>
              </w:rPr>
            </w:pPr>
            <w:r w:rsidRPr="002804CD">
              <w:rPr>
                <w:rStyle w:val="Odkaznakomentr"/>
                <w:sz w:val="19"/>
                <w:szCs w:val="19"/>
              </w:rPr>
              <w:t xml:space="preserve">4.1 </w:t>
            </w:r>
            <w:r w:rsidRPr="002804CD">
              <w:rPr>
                <w:sz w:val="19"/>
                <w:szCs w:val="19"/>
                <w:lang w:eastAsia="sk-SK"/>
              </w:rPr>
              <w:t>Sociálno-ekonomická integrácia marginalizovaných komunít, ako sú Rómovia</w:t>
            </w:r>
          </w:p>
          <w:p w:rsidR="00EC2BB4" w:rsidRPr="002804CD" w:rsidRDefault="00EC2BB4" w:rsidP="00EC2BB4">
            <w:pPr>
              <w:rPr>
                <w:bCs/>
                <w:sz w:val="19"/>
                <w:szCs w:val="19"/>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widowControl w:val="0"/>
              <w:autoSpaceDE w:val="0"/>
              <w:autoSpaceDN w:val="0"/>
              <w:adjustRightInd w:val="0"/>
              <w:rPr>
                <w:sz w:val="19"/>
                <w:szCs w:val="19"/>
              </w:rPr>
            </w:pPr>
            <w:r w:rsidRPr="002804CD">
              <w:rPr>
                <w:sz w:val="19"/>
                <w:szCs w:val="19"/>
              </w:rPr>
              <w:t>4.1.1 Zvýšiť vzdelanostnú úroveň príslušníkov MRK na všetkých stupňoch vzdelávania s dôrazom na predprimárne vzdelávanie</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C2BB4" w:rsidRPr="002804CD" w:rsidRDefault="00EC2BB4" w:rsidP="00EC2BB4">
            <w:pPr>
              <w:autoSpaceDE w:val="0"/>
              <w:autoSpaceDN w:val="0"/>
              <w:adjustRightInd w:val="0"/>
              <w:rPr>
                <w:i/>
                <w:sz w:val="19"/>
                <w:szCs w:val="19"/>
              </w:rPr>
            </w:pPr>
            <w:r w:rsidRPr="002804CD">
              <w:rPr>
                <w:i/>
                <w:sz w:val="19"/>
                <w:szCs w:val="19"/>
              </w:rPr>
              <w:t>Účastníci vo veku 3-6 rokov z MRK, ktorí absolvovali predprimárne vzdelávanie</w:t>
            </w:r>
          </w:p>
          <w:p w:rsidR="00EC2BB4" w:rsidRPr="002804CD" w:rsidRDefault="00EC2BB4" w:rsidP="00EC2BB4">
            <w:pPr>
              <w:autoSpaceDE w:val="0"/>
              <w:autoSpaceDN w:val="0"/>
              <w:adjustRightInd w:val="0"/>
              <w:rPr>
                <w:i/>
                <w:sz w:val="19"/>
                <w:szCs w:val="19"/>
              </w:rPr>
            </w:pPr>
          </w:p>
          <w:p w:rsidR="00EC2BB4" w:rsidRPr="002804CD" w:rsidRDefault="00EC2BB4" w:rsidP="00EC2BB4">
            <w:pPr>
              <w:autoSpaceDE w:val="0"/>
              <w:autoSpaceDN w:val="0"/>
              <w:adjustRightInd w:val="0"/>
              <w:rPr>
                <w:bCs/>
                <w:sz w:val="19"/>
                <w:szCs w:val="19"/>
              </w:rPr>
            </w:pPr>
            <w:r w:rsidRPr="002804CD">
              <w:rPr>
                <w:i/>
                <w:sz w:val="19"/>
                <w:szCs w:val="19"/>
              </w:rPr>
              <w:t>Účastníci z MRK, ktorí získali vyššie sekundárne (ISCED 3) alebo post-sekundárne (ISCED 4) vzdelanie</w:t>
            </w:r>
          </w:p>
        </w:tc>
      </w:tr>
      <w:tr w:rsidR="00EC2BB4" w:rsidRPr="002804CD" w:rsidTr="00E12C04">
        <w:trPr>
          <w:trHeight w:val="466"/>
        </w:trPr>
        <w:tc>
          <w:tcPr>
            <w:tcW w:w="1475" w:type="dxa"/>
            <w:vMerge/>
            <w:tcBorders>
              <w:left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left w:val="single" w:sz="4" w:space="0" w:color="auto"/>
              <w:right w:val="single" w:sz="4" w:space="0" w:color="auto"/>
            </w:tcBorders>
            <w:shd w:val="clear" w:color="auto" w:fill="FFFFFF"/>
            <w:vAlign w:val="center"/>
          </w:tcPr>
          <w:p w:rsidR="00EF473C" w:rsidRDefault="00EF473C" w:rsidP="003765E7">
            <w:pPr>
              <w:jc w:val="center"/>
              <w:rPr>
                <w:sz w:val="19"/>
                <w:szCs w:val="19"/>
              </w:rPr>
            </w:pPr>
          </w:p>
        </w:tc>
        <w:tc>
          <w:tcPr>
            <w:tcW w:w="1350" w:type="dxa"/>
            <w:vMerge/>
            <w:tcBorders>
              <w:left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left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lang w:eastAsia="sk-SK"/>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widowControl w:val="0"/>
              <w:autoSpaceDE w:val="0"/>
              <w:autoSpaceDN w:val="0"/>
              <w:adjustRightInd w:val="0"/>
              <w:rPr>
                <w:bCs/>
                <w:sz w:val="19"/>
                <w:szCs w:val="19"/>
              </w:rPr>
            </w:pPr>
            <w:r w:rsidRPr="002804CD">
              <w:rPr>
                <w:rStyle w:val="Odkaznakomentr"/>
                <w:sz w:val="19"/>
                <w:szCs w:val="19"/>
              </w:rPr>
              <w:t xml:space="preserve">4.1 </w:t>
            </w:r>
            <w:r w:rsidRPr="002804CD">
              <w:rPr>
                <w:sz w:val="19"/>
                <w:szCs w:val="19"/>
                <w:lang w:eastAsia="sk-SK"/>
              </w:rPr>
              <w:t>Sociálno-ekonomická integrácia marginalizovaných komunít, ako sú Rómovia</w:t>
            </w:r>
          </w:p>
          <w:p w:rsidR="00EF473C" w:rsidRDefault="00EF473C" w:rsidP="003765E7">
            <w:pPr>
              <w:rPr>
                <w:bCs/>
                <w:sz w:val="19"/>
                <w:szCs w:val="19"/>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rPr>
            </w:pPr>
            <w:r w:rsidRPr="002804CD">
              <w:rPr>
                <w:sz w:val="19"/>
                <w:szCs w:val="19"/>
              </w:rPr>
              <w:t>4.1.2 Znížiť mieru nezamestnanosti rómskych mužov a žien</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autoSpaceDE w:val="0"/>
              <w:autoSpaceDN w:val="0"/>
              <w:adjustRightInd w:val="0"/>
              <w:rPr>
                <w:i/>
                <w:sz w:val="19"/>
                <w:szCs w:val="19"/>
              </w:rPr>
            </w:pPr>
            <w:r w:rsidRPr="002804CD">
              <w:rPr>
                <w:i/>
                <w:sz w:val="19"/>
                <w:szCs w:val="19"/>
              </w:rPr>
              <w:t>Neaktívni účastníci z MRK, ktorí sú v čase odchodu zapojení do hľadania práce</w:t>
            </w:r>
          </w:p>
          <w:p w:rsidR="00EF473C" w:rsidRDefault="00EF473C" w:rsidP="003765E7">
            <w:pPr>
              <w:autoSpaceDE w:val="0"/>
              <w:autoSpaceDN w:val="0"/>
              <w:adjustRightInd w:val="0"/>
              <w:rPr>
                <w:i/>
                <w:sz w:val="19"/>
                <w:szCs w:val="19"/>
              </w:rPr>
            </w:pPr>
          </w:p>
          <w:p w:rsidR="00EF473C" w:rsidRDefault="00EC2BB4" w:rsidP="003765E7">
            <w:pPr>
              <w:autoSpaceDE w:val="0"/>
              <w:autoSpaceDN w:val="0"/>
              <w:adjustRightInd w:val="0"/>
              <w:rPr>
                <w:bCs/>
                <w:i/>
                <w:sz w:val="19"/>
                <w:szCs w:val="19"/>
              </w:rPr>
            </w:pPr>
            <w:r w:rsidRPr="002804CD">
              <w:rPr>
                <w:i/>
                <w:sz w:val="19"/>
                <w:szCs w:val="19"/>
              </w:rPr>
              <w:t>Počet Rómov, ktorí sú zamestnaní v oblasti poskytovania sociálnych služieb</w:t>
            </w:r>
          </w:p>
        </w:tc>
      </w:tr>
      <w:tr w:rsidR="00EC2BB4" w:rsidRPr="002804CD" w:rsidTr="003765E7">
        <w:trPr>
          <w:trHeight w:val="466"/>
        </w:trPr>
        <w:tc>
          <w:tcPr>
            <w:tcW w:w="1475" w:type="dxa"/>
            <w:vMerge/>
            <w:tcBorders>
              <w:left w:val="single" w:sz="4" w:space="0" w:color="auto"/>
              <w:bottom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left w:val="single" w:sz="4" w:space="0" w:color="auto"/>
              <w:bottom w:val="single" w:sz="4" w:space="0" w:color="auto"/>
              <w:right w:val="single" w:sz="4" w:space="0" w:color="auto"/>
            </w:tcBorders>
            <w:shd w:val="clear" w:color="auto" w:fill="FFFFFF"/>
            <w:vAlign w:val="center"/>
          </w:tcPr>
          <w:p w:rsidR="00EF473C" w:rsidRDefault="00EF473C" w:rsidP="003765E7">
            <w:pPr>
              <w:jc w:val="center"/>
              <w:rPr>
                <w:sz w:val="19"/>
                <w:szCs w:val="19"/>
              </w:rPr>
            </w:pPr>
          </w:p>
        </w:tc>
        <w:tc>
          <w:tcPr>
            <w:tcW w:w="1350"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rPr>
                <w:sz w:val="19"/>
                <w:szCs w:val="19"/>
                <w:lang w:eastAsia="sk-SK"/>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widowControl w:val="0"/>
              <w:autoSpaceDE w:val="0"/>
              <w:autoSpaceDN w:val="0"/>
              <w:adjustRightInd w:val="0"/>
              <w:rPr>
                <w:bCs/>
                <w:sz w:val="19"/>
                <w:szCs w:val="19"/>
              </w:rPr>
            </w:pPr>
            <w:r w:rsidRPr="002804CD">
              <w:rPr>
                <w:rStyle w:val="Odkaznakomentr"/>
                <w:sz w:val="19"/>
                <w:szCs w:val="19"/>
              </w:rPr>
              <w:t xml:space="preserve">4.1 </w:t>
            </w:r>
            <w:r w:rsidRPr="002804CD">
              <w:rPr>
                <w:sz w:val="19"/>
                <w:szCs w:val="19"/>
                <w:lang w:eastAsia="sk-SK"/>
              </w:rPr>
              <w:t>Sociálno-ekonomická integrácia marginalizovaných komunít, ako sú Rómovia</w:t>
            </w:r>
          </w:p>
          <w:p w:rsidR="00EF473C" w:rsidRDefault="00EF473C" w:rsidP="003765E7">
            <w:pPr>
              <w:rPr>
                <w:bCs/>
                <w:sz w:val="19"/>
                <w:szCs w:val="19"/>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autoSpaceDE w:val="0"/>
              <w:autoSpaceDN w:val="0"/>
              <w:adjustRightInd w:val="0"/>
              <w:rPr>
                <w:sz w:val="19"/>
                <w:szCs w:val="19"/>
              </w:rPr>
            </w:pPr>
            <w:r w:rsidRPr="002804CD">
              <w:rPr>
                <w:sz w:val="19"/>
                <w:szCs w:val="19"/>
              </w:rPr>
              <w:t>4.1.3 Podporiť prístup k zdravotnej starostlivosti a verejnému zdraviu vrátane preventívnej zdravotnej starostlivosti, zdravotníckej osvety a k zlepšeniu štandardov hygieny bývania</w:t>
            </w:r>
          </w:p>
          <w:p w:rsidR="00EF473C" w:rsidRDefault="00EC2BB4" w:rsidP="003765E7">
            <w:pPr>
              <w:autoSpaceDE w:val="0"/>
              <w:autoSpaceDN w:val="0"/>
              <w:adjustRightInd w:val="0"/>
              <w:rPr>
                <w:sz w:val="19"/>
                <w:szCs w:val="19"/>
              </w:rPr>
            </w:pPr>
            <w:r w:rsidRPr="002804CD">
              <w:rPr>
                <w:sz w:val="19"/>
                <w:szCs w:val="19"/>
              </w:rPr>
              <w:t xml:space="preserve"> </w:t>
            </w:r>
          </w:p>
          <w:p w:rsidR="00EF473C" w:rsidRDefault="00EF473C" w:rsidP="003765E7">
            <w:pPr>
              <w:rPr>
                <w:sz w:val="19"/>
                <w:szCs w:val="19"/>
              </w:rPr>
            </w:pP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EC2BB4" w:rsidP="003765E7">
            <w:pPr>
              <w:autoSpaceDE w:val="0"/>
              <w:autoSpaceDN w:val="0"/>
              <w:adjustRightInd w:val="0"/>
              <w:rPr>
                <w:i/>
                <w:sz w:val="19"/>
                <w:szCs w:val="19"/>
              </w:rPr>
            </w:pPr>
            <w:r w:rsidRPr="002804CD">
              <w:rPr>
                <w:i/>
                <w:sz w:val="19"/>
                <w:szCs w:val="19"/>
              </w:rPr>
              <w:t xml:space="preserve">Počet Rómov, ktorí sú zamestnaní v oblasti poskytovania zdravotno – výchovnej osvety, prevencie a poradenstva </w:t>
            </w:r>
          </w:p>
          <w:p w:rsidR="00EF473C" w:rsidRDefault="00EC2BB4" w:rsidP="003765E7">
            <w:pPr>
              <w:autoSpaceDE w:val="0"/>
              <w:autoSpaceDN w:val="0"/>
              <w:adjustRightInd w:val="0"/>
              <w:rPr>
                <w:i/>
                <w:sz w:val="19"/>
                <w:szCs w:val="19"/>
              </w:rPr>
            </w:pPr>
            <w:r w:rsidRPr="002804CD">
              <w:rPr>
                <w:i/>
                <w:sz w:val="19"/>
                <w:szCs w:val="19"/>
              </w:rPr>
              <w:t xml:space="preserve"> </w:t>
            </w:r>
          </w:p>
          <w:p w:rsidR="00EF473C" w:rsidRDefault="00EC2BB4" w:rsidP="003765E7">
            <w:pPr>
              <w:autoSpaceDE w:val="0"/>
              <w:autoSpaceDN w:val="0"/>
              <w:adjustRightInd w:val="0"/>
              <w:rPr>
                <w:bCs/>
                <w:sz w:val="19"/>
                <w:szCs w:val="19"/>
              </w:rPr>
            </w:pPr>
            <w:r w:rsidRPr="002804CD">
              <w:rPr>
                <w:i/>
                <w:sz w:val="19"/>
                <w:szCs w:val="19"/>
                <w:lang w:eastAsia="en-US"/>
              </w:rPr>
              <w:t>Počet osôb z MRK, ktorým sa môžu zlepšiť štandardy hygieny bývania v dôsledku programu vysporiadania pozemkov</w:t>
            </w:r>
          </w:p>
        </w:tc>
      </w:tr>
      <w:tr w:rsidR="00A55EEA" w:rsidRPr="002804CD" w:rsidTr="003765E7">
        <w:trPr>
          <w:trHeight w:val="466"/>
        </w:trPr>
        <w:tc>
          <w:tcPr>
            <w:tcW w:w="1475" w:type="dxa"/>
            <w:vMerge w:val="restart"/>
            <w:tcBorders>
              <w:top w:val="single" w:sz="4" w:space="0" w:color="auto"/>
              <w:left w:val="single" w:sz="4" w:space="0" w:color="auto"/>
              <w:right w:val="single" w:sz="4" w:space="0" w:color="auto"/>
            </w:tcBorders>
            <w:shd w:val="clear" w:color="auto" w:fill="FFFFFF"/>
          </w:tcPr>
          <w:p w:rsidR="00A55EEA" w:rsidRPr="002804CD" w:rsidRDefault="00A55EEA" w:rsidP="00EC2BB4">
            <w:pPr>
              <w:rPr>
                <w:b/>
                <w:sz w:val="19"/>
                <w:szCs w:val="19"/>
              </w:rPr>
            </w:pPr>
            <w:r w:rsidRPr="002804CD">
              <w:rPr>
                <w:b/>
                <w:sz w:val="19"/>
                <w:szCs w:val="19"/>
              </w:rPr>
              <w:t>5. Technická vybavenosť v obciach s prítomnosťou marginalizovaných rómskych komunít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A55EEA" w:rsidRPr="002804CD" w:rsidRDefault="00A55EEA" w:rsidP="00EC2BB4">
            <w:pPr>
              <w:widowControl w:val="0"/>
              <w:autoSpaceDE w:val="0"/>
              <w:autoSpaceDN w:val="0"/>
              <w:adjustRightInd w:val="0"/>
              <w:jc w:val="center"/>
              <w:rPr>
                <w:sz w:val="19"/>
                <w:szCs w:val="19"/>
              </w:rPr>
            </w:pPr>
            <w:r w:rsidRPr="002804CD">
              <w:rPr>
                <w:sz w:val="19"/>
                <w:szCs w:val="19"/>
              </w:rPr>
              <w:t>EFRR</w:t>
            </w:r>
          </w:p>
          <w:p w:rsidR="00A55EEA" w:rsidRPr="002804CD" w:rsidRDefault="00A55EEA" w:rsidP="00EC2BB4">
            <w:pPr>
              <w:jc w:val="center"/>
              <w:rPr>
                <w:sz w:val="19"/>
                <w:szCs w:val="19"/>
              </w:rPr>
            </w:pPr>
          </w:p>
          <w:p w:rsidR="00A55EEA" w:rsidRPr="002804CD" w:rsidRDefault="00A55EEA" w:rsidP="00EC2BB4">
            <w:pPr>
              <w:jc w:val="center"/>
              <w:rPr>
                <w:sz w:val="19"/>
                <w:szCs w:val="19"/>
              </w:rPr>
            </w:pPr>
          </w:p>
          <w:p w:rsidR="00A55EEA" w:rsidRPr="002804CD" w:rsidRDefault="00A55EEA" w:rsidP="00EC2BB4">
            <w:pPr>
              <w:jc w:val="center"/>
              <w:rPr>
                <w:sz w:val="19"/>
                <w:szCs w:val="19"/>
              </w:rPr>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jc w:val="right"/>
              <w:rPr>
                <w:rFonts w:cstheme="minorBidi"/>
                <w:sz w:val="19"/>
                <w:szCs w:val="19"/>
              </w:rPr>
            </w:pPr>
            <w:r>
              <w:rPr>
                <w:sz w:val="19"/>
                <w:szCs w:val="19"/>
              </w:rPr>
              <w:t>220 169 136</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jc w:val="right"/>
              <w:rPr>
                <w:rFonts w:cstheme="minorBidi"/>
                <w:sz w:val="19"/>
                <w:szCs w:val="19"/>
              </w:rPr>
            </w:pPr>
            <w:r>
              <w:rPr>
                <w:sz w:val="19"/>
                <w:szCs w:val="19"/>
              </w:rPr>
              <w:t>10,93%</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A55EEA" w:rsidRPr="002804CD" w:rsidRDefault="00A55EEA" w:rsidP="00EC2BB4">
            <w:pPr>
              <w:widowControl w:val="0"/>
              <w:autoSpaceDE w:val="0"/>
              <w:autoSpaceDN w:val="0"/>
              <w:adjustRightInd w:val="0"/>
              <w:rPr>
                <w:sz w:val="19"/>
                <w:szCs w:val="19"/>
                <w:lang w:eastAsia="sk-SK"/>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A55EEA" w:rsidRPr="002804CD" w:rsidRDefault="00A55EEA" w:rsidP="00EC2BB4">
            <w:pPr>
              <w:widowControl w:val="0"/>
              <w:autoSpaceDE w:val="0"/>
              <w:autoSpaceDN w:val="0"/>
              <w:adjustRightInd w:val="0"/>
              <w:rPr>
                <w:bCs/>
                <w:sz w:val="19"/>
                <w:szCs w:val="19"/>
              </w:rPr>
            </w:pPr>
            <w:r w:rsidRPr="002804CD">
              <w:rPr>
                <w:rStyle w:val="FontStyle91"/>
                <w:b w:val="0"/>
                <w:bCs/>
                <w:i w:val="0"/>
                <w:iCs/>
                <w:sz w:val="19"/>
                <w:szCs w:val="19"/>
                <w:lang w:eastAsia="en-US"/>
              </w:rPr>
              <w:t>5.1 Poskytovanie podpory fyzickej, ekonomickej a sociálnej regenerácie zanedbaných komunít v mestských a vidieckych oblastiach</w:t>
            </w:r>
            <w:r w:rsidRPr="002804CD">
              <w:rPr>
                <w:rStyle w:val="Odkaznakomentr"/>
                <w:sz w:val="19"/>
                <w:szCs w:val="19"/>
              </w:rPr>
              <w:t xml:space="preserve"> </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A55EEA" w:rsidRPr="002804CD" w:rsidRDefault="00A55EEA" w:rsidP="00EC2BB4">
            <w:pPr>
              <w:widowControl w:val="0"/>
              <w:autoSpaceDE w:val="0"/>
              <w:autoSpaceDN w:val="0"/>
              <w:adjustRightInd w:val="0"/>
              <w:rPr>
                <w:sz w:val="19"/>
                <w:szCs w:val="19"/>
              </w:rPr>
            </w:pPr>
            <w:r w:rsidRPr="002804CD">
              <w:rPr>
                <w:sz w:val="19"/>
                <w:szCs w:val="19"/>
              </w:rPr>
              <w:t>5.1.1 Rast počtu rómskych domácností s prístupom k zlepšeným podmienkam bývania</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A55EEA" w:rsidRPr="002804CD" w:rsidRDefault="00A55EEA" w:rsidP="00EC2BB4">
            <w:pPr>
              <w:autoSpaceDE w:val="0"/>
              <w:autoSpaceDN w:val="0"/>
              <w:adjustRightInd w:val="0"/>
              <w:rPr>
                <w:i/>
                <w:iCs/>
                <w:sz w:val="19"/>
                <w:szCs w:val="19"/>
              </w:rPr>
            </w:pPr>
            <w:r w:rsidRPr="002804CD">
              <w:rPr>
                <w:i/>
                <w:iCs/>
                <w:sz w:val="19"/>
                <w:szCs w:val="19"/>
              </w:rPr>
              <w:t>Počet rómskych obydlí s dobrými podmienkami bývania</w:t>
            </w:r>
          </w:p>
          <w:p w:rsidR="00A55EEA" w:rsidRPr="002804CD" w:rsidRDefault="00A55EEA" w:rsidP="00EC2BB4">
            <w:pPr>
              <w:autoSpaceDE w:val="0"/>
              <w:autoSpaceDN w:val="0"/>
              <w:adjustRightInd w:val="0"/>
              <w:rPr>
                <w:i/>
                <w:sz w:val="19"/>
                <w:szCs w:val="19"/>
                <w:lang w:eastAsia="en-US"/>
              </w:rPr>
            </w:pPr>
          </w:p>
          <w:p w:rsidR="00A55EEA" w:rsidRPr="002804CD" w:rsidRDefault="00A55EEA" w:rsidP="00EC2BB4">
            <w:pPr>
              <w:autoSpaceDE w:val="0"/>
              <w:autoSpaceDN w:val="0"/>
              <w:adjustRightInd w:val="0"/>
              <w:rPr>
                <w:i/>
                <w:sz w:val="19"/>
                <w:szCs w:val="19"/>
                <w:lang w:eastAsia="en-US"/>
              </w:rPr>
            </w:pPr>
            <w:r w:rsidRPr="002804CD">
              <w:rPr>
                <w:i/>
                <w:sz w:val="19"/>
                <w:szCs w:val="19"/>
                <w:lang w:eastAsia="en-US"/>
              </w:rPr>
              <w:t>Podiel domácností MRK s prístupom </w:t>
            </w:r>
            <w:r w:rsidR="003A4B32">
              <w:rPr>
                <w:i/>
                <w:sz w:val="19"/>
                <w:szCs w:val="19"/>
                <w:lang w:eastAsia="en-US"/>
              </w:rPr>
              <w:t xml:space="preserve">k </w:t>
            </w:r>
            <w:r w:rsidRPr="002804CD">
              <w:rPr>
                <w:i/>
                <w:sz w:val="19"/>
                <w:szCs w:val="19"/>
                <w:lang w:eastAsia="en-US"/>
              </w:rPr>
              <w:t>pitnej/úžitkovej vode</w:t>
            </w:r>
          </w:p>
          <w:p w:rsidR="00A55EEA" w:rsidRPr="002804CD" w:rsidRDefault="00A55EEA" w:rsidP="00EC2BB4">
            <w:pPr>
              <w:autoSpaceDE w:val="0"/>
              <w:autoSpaceDN w:val="0"/>
              <w:adjustRightInd w:val="0"/>
              <w:rPr>
                <w:bCs/>
                <w:sz w:val="19"/>
                <w:szCs w:val="19"/>
              </w:rPr>
            </w:pPr>
          </w:p>
        </w:tc>
      </w:tr>
      <w:tr w:rsidR="00A55EEA" w:rsidRPr="002804CD" w:rsidTr="003765E7">
        <w:trPr>
          <w:trHeight w:val="466"/>
        </w:trPr>
        <w:tc>
          <w:tcPr>
            <w:tcW w:w="1475" w:type="dxa"/>
            <w:vMerge/>
            <w:tcBorders>
              <w:left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F473C" w:rsidRDefault="00EF473C" w:rsidP="003765E7">
            <w:pPr>
              <w:jc w:val="center"/>
              <w:rPr>
                <w:sz w:val="19"/>
                <w:szCs w:val="19"/>
              </w:rPr>
            </w:pPr>
          </w:p>
        </w:tc>
        <w:tc>
          <w:tcPr>
            <w:tcW w:w="1350" w:type="dxa"/>
            <w:vMerge/>
            <w:tcBorders>
              <w:top w:val="single" w:sz="4" w:space="0" w:color="auto"/>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rPr>
                <w:sz w:val="19"/>
                <w:szCs w:val="19"/>
                <w:lang w:eastAsia="sk-SK"/>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rPr>
                <w:bCs/>
                <w:sz w:val="19"/>
                <w:szCs w:val="19"/>
              </w:rPr>
            </w:pPr>
            <w:r w:rsidRPr="002804CD">
              <w:rPr>
                <w:rStyle w:val="FontStyle91"/>
                <w:b w:val="0"/>
                <w:bCs/>
                <w:i w:val="0"/>
                <w:iCs/>
                <w:sz w:val="19"/>
                <w:szCs w:val="19"/>
                <w:lang w:eastAsia="en-US"/>
              </w:rPr>
              <w:t>5.1 Poskytovanie podpory fyzickej, ekonomickej a sociálnej regenerácie zanedbaných komunít v mestských a vidieckych oblastiach</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rPr>
                <w:sz w:val="19"/>
                <w:szCs w:val="19"/>
              </w:rPr>
            </w:pPr>
            <w:r w:rsidRPr="002804CD">
              <w:rPr>
                <w:sz w:val="19"/>
                <w:szCs w:val="19"/>
              </w:rPr>
              <w:t xml:space="preserve">5.1.2 Zlepšiť prístup ku kvalitnému vzdelávaniu vrátane vzdelávania a starostlivosti v ranom detstve </w:t>
            </w:r>
          </w:p>
          <w:p w:rsidR="00EF473C" w:rsidRDefault="00EF473C" w:rsidP="003765E7">
            <w:pPr>
              <w:rPr>
                <w:sz w:val="19"/>
                <w:szCs w:val="19"/>
              </w:rPr>
            </w:pP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autoSpaceDE w:val="0"/>
              <w:autoSpaceDN w:val="0"/>
              <w:adjustRightInd w:val="0"/>
              <w:rPr>
                <w:bCs/>
                <w:i/>
                <w:sz w:val="19"/>
                <w:szCs w:val="19"/>
              </w:rPr>
            </w:pPr>
            <w:r w:rsidRPr="002804CD">
              <w:rPr>
                <w:i/>
                <w:color w:val="000000"/>
                <w:sz w:val="19"/>
                <w:szCs w:val="19"/>
              </w:rPr>
              <w:t>Miera zaškolenosti detí z marginalizovaných rómskych komunít vo veku 3 – 6 rokov podľa jednotlivých vekových ročníkov</w:t>
            </w:r>
          </w:p>
        </w:tc>
      </w:tr>
      <w:tr w:rsidR="00A55EEA" w:rsidRPr="002804CD" w:rsidTr="003765E7">
        <w:trPr>
          <w:trHeight w:val="466"/>
        </w:trPr>
        <w:tc>
          <w:tcPr>
            <w:tcW w:w="1475" w:type="dxa"/>
            <w:vMerge/>
            <w:tcBorders>
              <w:left w:val="single" w:sz="4" w:space="0" w:color="auto"/>
              <w:right w:val="single" w:sz="4" w:space="0" w:color="auto"/>
            </w:tcBorders>
            <w:shd w:val="clear" w:color="auto" w:fill="FFFFFF"/>
          </w:tcPr>
          <w:p w:rsidR="00EF473C" w:rsidRDefault="00EF473C" w:rsidP="003765E7">
            <w:pPr>
              <w:rPr>
                <w:b/>
                <w:sz w:val="19"/>
                <w:szCs w:val="19"/>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F473C" w:rsidRDefault="00EF473C" w:rsidP="003765E7">
            <w:pPr>
              <w:jc w:val="center"/>
              <w:rPr>
                <w:sz w:val="19"/>
                <w:szCs w:val="19"/>
              </w:rPr>
            </w:pPr>
          </w:p>
        </w:tc>
        <w:tc>
          <w:tcPr>
            <w:tcW w:w="1350" w:type="dxa"/>
            <w:vMerge/>
            <w:tcBorders>
              <w:top w:val="single" w:sz="4" w:space="0" w:color="auto"/>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tcPr>
          <w:p w:rsidR="00EF473C" w:rsidRDefault="00EF473C" w:rsidP="003765E7">
            <w:pPr>
              <w:rPr>
                <w:sz w:val="19"/>
                <w:szCs w:val="19"/>
              </w:rPr>
            </w:pP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rPr>
                <w:sz w:val="19"/>
                <w:szCs w:val="19"/>
                <w:lang w:eastAsia="sk-SK"/>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rPr>
                <w:bCs/>
                <w:sz w:val="19"/>
                <w:szCs w:val="19"/>
              </w:rPr>
            </w:pPr>
            <w:r w:rsidRPr="002804CD">
              <w:rPr>
                <w:rStyle w:val="FontStyle91"/>
                <w:b w:val="0"/>
                <w:bCs/>
                <w:i w:val="0"/>
                <w:iCs/>
                <w:sz w:val="19"/>
                <w:szCs w:val="19"/>
                <w:lang w:eastAsia="en-US"/>
              </w:rPr>
              <w:t>5.1 Poskytovanie podpory fyzickej, ekonomickej a sociálnej regenerácie zanedbaných komunít v mestských a vidieckych oblastiach</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rPr>
                <w:sz w:val="19"/>
                <w:szCs w:val="19"/>
              </w:rPr>
            </w:pPr>
            <w:r w:rsidRPr="002804CD">
              <w:rPr>
                <w:sz w:val="19"/>
                <w:szCs w:val="19"/>
              </w:rPr>
              <w:t>5.1.3 Zlepšiť prístup ľudí z MRK k sociálnej infraštruktúre</w:t>
            </w:r>
          </w:p>
          <w:p w:rsidR="00EF473C" w:rsidRDefault="00EF473C" w:rsidP="003765E7">
            <w:pPr>
              <w:rPr>
                <w:bCs/>
                <w:sz w:val="19"/>
                <w:szCs w:val="19"/>
              </w:rPr>
            </w:pPr>
          </w:p>
          <w:p w:rsidR="00EF473C" w:rsidRDefault="00EF473C" w:rsidP="003765E7">
            <w:pPr>
              <w:rPr>
                <w:sz w:val="19"/>
                <w:szCs w:val="19"/>
              </w:rPr>
            </w:pP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autoSpaceDE w:val="0"/>
              <w:autoSpaceDN w:val="0"/>
              <w:adjustRightInd w:val="0"/>
              <w:rPr>
                <w:bCs/>
                <w:i/>
                <w:sz w:val="19"/>
                <w:szCs w:val="19"/>
              </w:rPr>
            </w:pPr>
            <w:r w:rsidRPr="002804CD">
              <w:rPr>
                <w:i/>
                <w:iCs/>
                <w:sz w:val="19"/>
                <w:szCs w:val="19"/>
              </w:rPr>
              <w:t>Počet klientov komunitných centier, ktorí majú šancu zamestnať sa na základe poskytovaných komplexných služieb KC</w:t>
            </w:r>
          </w:p>
        </w:tc>
      </w:tr>
      <w:tr w:rsidR="00A55EEA" w:rsidRPr="002804CD" w:rsidTr="003765E7">
        <w:trPr>
          <w:trHeight w:val="466"/>
        </w:trPr>
        <w:tc>
          <w:tcPr>
            <w:tcW w:w="1475" w:type="dxa"/>
            <w:vMerge/>
            <w:tcBorders>
              <w:left w:val="single" w:sz="4" w:space="0" w:color="auto"/>
              <w:bottom w:val="single" w:sz="4" w:space="0" w:color="auto"/>
              <w:right w:val="single" w:sz="4" w:space="0" w:color="auto"/>
            </w:tcBorders>
            <w:shd w:val="clear" w:color="auto" w:fill="FFFFFF"/>
          </w:tcPr>
          <w:p w:rsidR="00EF473C" w:rsidRDefault="00EF473C" w:rsidP="003765E7">
            <w:pPr>
              <w:rPr>
                <w:b/>
                <w:sz w:val="19"/>
                <w:szCs w:val="19"/>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jc w:val="center"/>
              <w:rPr>
                <w:sz w:val="19"/>
                <w:szCs w:val="19"/>
              </w:rPr>
            </w:pPr>
            <w:r>
              <w:rPr>
                <w:sz w:val="19"/>
                <w:szCs w:val="19"/>
              </w:rPr>
              <w:t>EFRR</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jc w:val="right"/>
              <w:rPr>
                <w:sz w:val="19"/>
                <w:szCs w:val="19"/>
              </w:rPr>
            </w:pPr>
            <w:r>
              <w:rPr>
                <w:sz w:val="19"/>
                <w:szCs w:val="19"/>
              </w:rPr>
              <w:t>14 000 000</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3765E7">
            <w:pPr>
              <w:jc w:val="right"/>
              <w:rPr>
                <w:sz w:val="19"/>
                <w:szCs w:val="19"/>
              </w:rPr>
            </w:pPr>
            <w:r>
              <w:rPr>
                <w:sz w:val="19"/>
                <w:szCs w:val="19"/>
              </w:rPr>
              <w:t>0,70%</w:t>
            </w:r>
          </w:p>
        </w:tc>
        <w:tc>
          <w:tcPr>
            <w:tcW w:w="1576" w:type="dxa"/>
            <w:tcBorders>
              <w:top w:val="single" w:sz="4" w:space="0" w:color="auto"/>
              <w:left w:val="single" w:sz="4" w:space="0" w:color="auto"/>
              <w:bottom w:val="single" w:sz="4" w:space="0" w:color="auto"/>
              <w:right w:val="single" w:sz="4" w:space="0" w:color="auto"/>
            </w:tcBorders>
            <w:shd w:val="clear" w:color="auto" w:fill="FFFFFF"/>
          </w:tcPr>
          <w:p w:rsidR="00A55EEA" w:rsidRPr="002804CD" w:rsidRDefault="00A55EEA" w:rsidP="00A55EEA">
            <w:pPr>
              <w:rPr>
                <w:sz w:val="19"/>
                <w:szCs w:val="19"/>
                <w:lang w:eastAsia="sk-SK"/>
              </w:rPr>
            </w:pPr>
            <w:r w:rsidRPr="002804CD">
              <w:rPr>
                <w:sz w:val="19"/>
                <w:szCs w:val="19"/>
              </w:rPr>
              <w:t>Podpora sociálneho začlenenia, boj proti chudobe a akejkoľvek diskriminácii</w:t>
            </w:r>
          </w:p>
        </w:tc>
        <w:tc>
          <w:tcPr>
            <w:tcW w:w="3253" w:type="dxa"/>
            <w:tcBorders>
              <w:top w:val="single" w:sz="4" w:space="0" w:color="auto"/>
              <w:left w:val="single" w:sz="4" w:space="0" w:color="auto"/>
              <w:bottom w:val="single" w:sz="4" w:space="0" w:color="auto"/>
              <w:right w:val="single" w:sz="4" w:space="0" w:color="auto"/>
            </w:tcBorders>
            <w:shd w:val="clear" w:color="auto" w:fill="FFFFFF"/>
          </w:tcPr>
          <w:p w:rsidR="00A55EEA" w:rsidRPr="002804CD" w:rsidRDefault="00A55EEA" w:rsidP="00A55EEA">
            <w:pPr>
              <w:autoSpaceDE w:val="0"/>
              <w:autoSpaceDN w:val="0"/>
              <w:adjustRightInd w:val="0"/>
              <w:rPr>
                <w:rStyle w:val="FontStyle91"/>
                <w:b w:val="0"/>
                <w:bCs/>
                <w:i w:val="0"/>
                <w:iCs/>
                <w:sz w:val="19"/>
                <w:szCs w:val="19"/>
                <w:lang w:eastAsia="en-US"/>
              </w:rPr>
            </w:pPr>
            <w:r w:rsidRPr="002804CD">
              <w:rPr>
                <w:rStyle w:val="FontStyle91"/>
                <w:b w:val="0"/>
                <w:bCs/>
                <w:i w:val="0"/>
                <w:iCs/>
                <w:sz w:val="19"/>
                <w:szCs w:val="19"/>
                <w:lang w:eastAsia="en-US"/>
              </w:rPr>
              <w:t>5.2 Poskytovanie podpory sociálnym podnikom</w:t>
            </w:r>
          </w:p>
          <w:p w:rsidR="00A55EEA" w:rsidRPr="002804CD" w:rsidRDefault="00A55EEA" w:rsidP="00A55EEA">
            <w:pPr>
              <w:rPr>
                <w:bCs/>
                <w:sz w:val="19"/>
                <w:szCs w:val="19"/>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pPr>
              <w:rPr>
                <w:sz w:val="19"/>
                <w:szCs w:val="19"/>
              </w:rPr>
            </w:pPr>
            <w:r w:rsidRPr="002804CD">
              <w:rPr>
                <w:sz w:val="19"/>
                <w:szCs w:val="19"/>
              </w:rPr>
              <w:t>5.2.1</w:t>
            </w:r>
            <w:r w:rsidRPr="002804CD">
              <w:rPr>
                <w:bCs/>
                <w:sz w:val="19"/>
                <w:szCs w:val="19"/>
              </w:rPr>
              <w:t xml:space="preserve"> </w:t>
            </w:r>
            <w:r w:rsidRPr="002804CD">
              <w:rPr>
                <w:sz w:val="19"/>
                <w:szCs w:val="19"/>
              </w:rPr>
              <w:t>Zvýšiť mieru zamestnanosti MRK v subjektoch sociálnej ekonomiky v územiach s prítomnosťou MRK</w:t>
            </w:r>
          </w:p>
          <w:p w:rsidR="00EF473C" w:rsidRDefault="00EF473C" w:rsidP="00362684">
            <w:pPr>
              <w:rPr>
                <w:sz w:val="19"/>
                <w:szCs w:val="19"/>
              </w:rPr>
            </w:pP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EF473C" w:rsidRDefault="00A55EEA" w:rsidP="00E12C04">
            <w:pPr>
              <w:autoSpaceDE w:val="0"/>
              <w:autoSpaceDN w:val="0"/>
              <w:adjustRightInd w:val="0"/>
              <w:rPr>
                <w:bCs/>
                <w:i/>
                <w:sz w:val="19"/>
                <w:szCs w:val="19"/>
              </w:rPr>
            </w:pPr>
            <w:r w:rsidRPr="002804CD">
              <w:rPr>
                <w:i/>
                <w:iCs/>
                <w:sz w:val="19"/>
                <w:szCs w:val="19"/>
              </w:rPr>
              <w:t>Miera nezamestnanosti rómskej populácie v rómskych koncentráciách vo veku 15 – 64 rokov</w:t>
            </w:r>
          </w:p>
        </w:tc>
      </w:tr>
    </w:tbl>
    <w:p w:rsidR="009C423C" w:rsidRPr="002804CD" w:rsidRDefault="009C423C" w:rsidP="009C423C">
      <w:pPr>
        <w:rPr>
          <w:sz w:val="20"/>
          <w:szCs w:val="20"/>
        </w:rPr>
      </w:pPr>
    </w:p>
    <w:p w:rsidR="00897223" w:rsidRPr="002804CD" w:rsidRDefault="00897223" w:rsidP="00817481">
      <w:pPr>
        <w:spacing w:after="120"/>
        <w:rPr>
          <w:sz w:val="20"/>
          <w:szCs w:val="20"/>
        </w:rPr>
      </w:pPr>
    </w:p>
    <w:p w:rsidR="002C3ADE" w:rsidRPr="002804CD" w:rsidRDefault="002C3ADE" w:rsidP="00817481"/>
    <w:p w:rsidR="002C3ADE" w:rsidRPr="002804CD" w:rsidRDefault="002C3ADE" w:rsidP="00817481">
      <w:pPr>
        <w:rPr>
          <w:rStyle w:val="FontStyle96"/>
          <w:i w:val="0"/>
          <w:sz w:val="24"/>
        </w:rPr>
      </w:pPr>
    </w:p>
    <w:p w:rsidR="002C3ADE" w:rsidRPr="002804CD" w:rsidRDefault="002C3ADE" w:rsidP="00817481">
      <w:pPr>
        <w:rPr>
          <w:rStyle w:val="FontStyle96"/>
          <w:i w:val="0"/>
          <w:sz w:val="24"/>
        </w:rPr>
      </w:pPr>
    </w:p>
    <w:p w:rsidR="009E3A29" w:rsidRPr="002804CD" w:rsidRDefault="009E3A29" w:rsidP="00817481">
      <w:pPr>
        <w:rPr>
          <w:rStyle w:val="FontStyle96"/>
          <w:i w:val="0"/>
          <w:sz w:val="24"/>
        </w:rPr>
      </w:pPr>
    </w:p>
    <w:p w:rsidR="009E3A29" w:rsidRPr="002804CD" w:rsidRDefault="009E3A29" w:rsidP="00817481">
      <w:pPr>
        <w:rPr>
          <w:rStyle w:val="FontStyle96"/>
          <w:i w:val="0"/>
          <w:sz w:val="24"/>
        </w:rPr>
        <w:sectPr w:rsidR="009E3A29" w:rsidRPr="002804CD" w:rsidSect="00EF7D1D">
          <w:headerReference w:type="default" r:id="rId18"/>
          <w:footerReference w:type="default" r:id="rId19"/>
          <w:pgSz w:w="16839" w:h="11907" w:orient="landscape" w:code="9"/>
          <w:pgMar w:top="709" w:right="567" w:bottom="709" w:left="993" w:header="709" w:footer="709" w:gutter="0"/>
          <w:cols w:space="708"/>
          <w:noEndnote/>
          <w:docGrid w:linePitch="326"/>
        </w:sectPr>
      </w:pPr>
    </w:p>
    <w:p w:rsidR="002C3ADE" w:rsidRPr="002804CD" w:rsidRDefault="007702FA" w:rsidP="00FF7ACE">
      <w:pPr>
        <w:pStyle w:val="Nadpis1-OPHlavn"/>
        <w:numPr>
          <w:ilvl w:val="0"/>
          <w:numId w:val="71"/>
        </w:numPr>
      </w:pPr>
      <w:bookmarkStart w:id="11" w:name="_Toc387648254"/>
      <w:r w:rsidRPr="002804CD">
        <w:t>Prioritné osi</w:t>
      </w:r>
      <w:bookmarkEnd w:id="11"/>
    </w:p>
    <w:p w:rsidR="002C3ADE" w:rsidRPr="002804CD" w:rsidRDefault="002C3ADE" w:rsidP="00AD4A71">
      <w:pPr>
        <w:spacing w:before="60" w:after="60"/>
        <w:rPr>
          <w:rStyle w:val="FontStyle96"/>
          <w:i w:val="0"/>
          <w:iCs/>
          <w:szCs w:val="22"/>
          <w:lang w:eastAsia="en-US"/>
        </w:rPr>
      </w:pPr>
      <w:r w:rsidRPr="002804CD">
        <w:rPr>
          <w:rStyle w:val="FontStyle96"/>
          <w:i w:val="0"/>
          <w:iCs/>
          <w:szCs w:val="22"/>
          <w:lang w:eastAsia="en-US"/>
        </w:rPr>
        <w:t xml:space="preserve">Predmetná kapitola poskytuje detailný popis jednotlivých prioritných osí OP ĽZ. Prioritné osi definujú špecifikáciu problémov v danej oblasti a spôsob riešenia v nadväznosti </w:t>
      </w:r>
      <w:r w:rsidR="00A40A28" w:rsidRPr="002804CD">
        <w:rPr>
          <w:rStyle w:val="FontStyle96"/>
          <w:i w:val="0"/>
          <w:iCs/>
          <w:szCs w:val="22"/>
          <w:lang w:eastAsia="en-US"/>
        </w:rPr>
        <w:t xml:space="preserve">na poskytnuté intervencie z ESF </w:t>
      </w:r>
      <w:r w:rsidRPr="002804CD">
        <w:rPr>
          <w:rStyle w:val="FontStyle96"/>
          <w:i w:val="0"/>
          <w:iCs/>
          <w:szCs w:val="22"/>
          <w:lang w:eastAsia="en-US"/>
        </w:rPr>
        <w:t xml:space="preserve">a EFRR. Multifondovým prístupom sa zaručí synergický a komplementárny efekt realizovaných opatrení zameraných na </w:t>
      </w:r>
      <w:r w:rsidR="00A40A28" w:rsidRPr="002804CD">
        <w:rPr>
          <w:rStyle w:val="FontStyle96"/>
          <w:i w:val="0"/>
          <w:iCs/>
          <w:szCs w:val="22"/>
          <w:lang w:eastAsia="en-US"/>
        </w:rPr>
        <w:t xml:space="preserve">vzdelávanie, </w:t>
      </w:r>
      <w:r w:rsidRPr="002804CD">
        <w:rPr>
          <w:rStyle w:val="FontStyle96"/>
          <w:i w:val="0"/>
          <w:iCs/>
          <w:szCs w:val="22"/>
          <w:lang w:eastAsia="en-US"/>
        </w:rPr>
        <w:t>zamestnanosť, sociálne začlenenie a sociálnu inklúziu marginalizovaných rómskych komunít. Jednotlivé intervencie z fondov EÚ sa budú implementovať prostredníctvom investičných priorít premietnutých do špecifických cieľov s konkrétnymi príkladmi aktivít.</w:t>
      </w:r>
    </w:p>
    <w:p w:rsidR="00456D2F" w:rsidRPr="002804CD" w:rsidRDefault="00456D2F" w:rsidP="001E2D21">
      <w:pPr>
        <w:tabs>
          <w:tab w:val="left" w:pos="2303"/>
        </w:tabs>
        <w:rPr>
          <w:rStyle w:val="FontStyle96"/>
          <w:i w:val="0"/>
          <w:szCs w:val="22"/>
          <w:lang w:eastAsia="sk-SK"/>
        </w:rPr>
      </w:pPr>
    </w:p>
    <w:p w:rsidR="00B64E90" w:rsidRPr="002804CD" w:rsidRDefault="00B64E90" w:rsidP="00874F49">
      <w:pPr>
        <w:pStyle w:val="Odsekzoznamu"/>
        <w:keepNext/>
        <w:keepLines/>
        <w:numPr>
          <w:ilvl w:val="0"/>
          <w:numId w:val="65"/>
        </w:numPr>
        <w:shd w:val="clear" w:color="auto" w:fill="F2F2F2"/>
        <w:tabs>
          <w:tab w:val="clear" w:pos="426"/>
        </w:tabs>
        <w:contextualSpacing w:val="0"/>
        <w:outlineLvl w:val="1"/>
        <w:rPr>
          <w:b/>
          <w:bCs/>
          <w:vanish/>
          <w:color w:val="00B0F0"/>
          <w:sz w:val="24"/>
          <w:lang w:eastAsia="cs-CZ"/>
        </w:rPr>
      </w:pPr>
    </w:p>
    <w:p w:rsidR="00FC4205" w:rsidRPr="002804CD" w:rsidRDefault="00FC4205"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p>
    <w:p w:rsidR="00C703D5" w:rsidRPr="002804CD" w:rsidRDefault="00C703D5" w:rsidP="00874F49">
      <w:pPr>
        <w:pStyle w:val="Odsekzoznamu"/>
        <w:keepNext/>
        <w:keepLines/>
        <w:numPr>
          <w:ilvl w:val="0"/>
          <w:numId w:val="71"/>
        </w:numPr>
        <w:shd w:val="clear" w:color="auto" w:fill="F2F2F2"/>
        <w:tabs>
          <w:tab w:val="clear" w:pos="426"/>
        </w:tabs>
        <w:contextualSpacing w:val="0"/>
        <w:outlineLvl w:val="1"/>
        <w:rPr>
          <w:b/>
          <w:bCs/>
          <w:vanish/>
          <w:color w:val="00B0F0"/>
          <w:sz w:val="24"/>
          <w:lang w:eastAsia="cs-CZ"/>
        </w:rPr>
      </w:pPr>
    </w:p>
    <w:p w:rsidR="00AC6F2A" w:rsidRPr="002804CD" w:rsidRDefault="00AC6F2A" w:rsidP="00FF7ACE">
      <w:pPr>
        <w:pStyle w:val="Nadpis2-OP"/>
        <w:numPr>
          <w:ilvl w:val="1"/>
          <w:numId w:val="71"/>
        </w:numPr>
        <w:ind w:left="567" w:hanging="567"/>
      </w:pPr>
      <w:bookmarkStart w:id="12" w:name="_Toc387648255"/>
      <w:r w:rsidRPr="002804CD">
        <w:t xml:space="preserve">PRIORITNÁ OS </w:t>
      </w:r>
      <w:r w:rsidR="007B38ED" w:rsidRPr="002804CD">
        <w:t>1</w:t>
      </w:r>
      <w:r w:rsidRPr="002804CD">
        <w:t>: Vzdelávanie</w:t>
      </w:r>
      <w:bookmarkEnd w:id="12"/>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FF142F" w:rsidRPr="002804CD" w:rsidTr="00AD4A71">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FF142F" w:rsidRPr="002804CD" w:rsidRDefault="00FF142F" w:rsidP="00AD4A71">
            <w:pPr>
              <w:spacing w:before="60" w:after="60"/>
              <w:jc w:val="left"/>
              <w:rPr>
                <w:i/>
                <w:sz w:val="22"/>
                <w:szCs w:val="22"/>
              </w:rPr>
            </w:pPr>
            <w:r w:rsidRPr="002804CD">
              <w:rPr>
                <w:i/>
                <w:sz w:val="22"/>
                <w:szCs w:val="22"/>
              </w:rPr>
              <w:t>ID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FF142F" w:rsidRPr="002804CD" w:rsidRDefault="00FF142F" w:rsidP="00AD4A71">
            <w:pPr>
              <w:spacing w:before="60" w:after="60"/>
              <w:jc w:val="left"/>
              <w:cnfStyle w:val="100000000000"/>
              <w:rPr>
                <w:sz w:val="22"/>
                <w:szCs w:val="22"/>
              </w:rPr>
            </w:pPr>
          </w:p>
        </w:tc>
      </w:tr>
      <w:tr w:rsidR="00FF142F" w:rsidRPr="002804CD" w:rsidTr="00AD4A71">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FF142F" w:rsidRPr="002804CD" w:rsidRDefault="00FF142F" w:rsidP="00AD4A71">
            <w:pPr>
              <w:spacing w:before="60" w:after="60"/>
              <w:jc w:val="left"/>
              <w:rPr>
                <w:i/>
                <w:sz w:val="22"/>
                <w:szCs w:val="22"/>
              </w:rPr>
            </w:pPr>
            <w:r w:rsidRPr="002804CD">
              <w:rPr>
                <w:i/>
                <w:sz w:val="22"/>
                <w:szCs w:val="22"/>
              </w:rPr>
              <w:t>Názov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FF142F" w:rsidRPr="002804CD" w:rsidRDefault="00CE4F43" w:rsidP="00AD4A71">
            <w:pPr>
              <w:widowControl w:val="0"/>
              <w:autoSpaceDE w:val="0"/>
              <w:autoSpaceDN w:val="0"/>
              <w:adjustRightInd w:val="0"/>
              <w:spacing w:before="60" w:after="60"/>
              <w:jc w:val="left"/>
              <w:cnfStyle w:val="000000100000"/>
              <w:rPr>
                <w:sz w:val="22"/>
                <w:szCs w:val="22"/>
              </w:rPr>
            </w:pPr>
            <w:r w:rsidRPr="002804CD">
              <w:rPr>
                <w:sz w:val="22"/>
                <w:szCs w:val="22"/>
              </w:rPr>
              <w:t>Vzdelávanie</w:t>
            </w:r>
          </w:p>
        </w:tc>
      </w:tr>
    </w:tbl>
    <w:p w:rsidR="00FF142F" w:rsidRPr="002804CD" w:rsidRDefault="00FF142F" w:rsidP="00FF142F">
      <w:pPr>
        <w:rPr>
          <w:sz w:val="22"/>
          <w:szCs w:val="22"/>
        </w:rPr>
      </w:pP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4D1BD3" w:rsidRPr="002804CD" w:rsidTr="008E0EF2">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4D1BD3" w:rsidRPr="002804CD" w:rsidRDefault="004D1BD3" w:rsidP="005D7E7A">
            <w:pPr>
              <w:spacing w:before="60" w:after="60"/>
              <w:rPr>
                <w:b w:val="0"/>
                <w:bCs w:val="0"/>
                <w:i/>
                <w:sz w:val="22"/>
                <w:szCs w:val="22"/>
              </w:rPr>
            </w:pPr>
            <w:r w:rsidRPr="002804CD">
              <w:rPr>
                <w:i/>
                <w:sz w:val="22"/>
                <w:szCs w:val="22"/>
              </w:rPr>
              <w:t xml:space="preserve">Prioritná os bude implementovaná </w:t>
            </w:r>
            <w:r w:rsidR="00CE4F43" w:rsidRPr="002804CD">
              <w:rPr>
                <w:i/>
                <w:sz w:val="22"/>
                <w:szCs w:val="22"/>
              </w:rPr>
              <w:t xml:space="preserve">výlučne </w:t>
            </w:r>
            <w:r w:rsidRPr="002804CD">
              <w:rPr>
                <w:i/>
                <w:sz w:val="22"/>
                <w:szCs w:val="22"/>
              </w:rPr>
              <w:t>prostredníctvom finančných nástrojov</w:t>
            </w:r>
          </w:p>
        </w:tc>
        <w:tc>
          <w:tcPr>
            <w:tcW w:w="3804" w:type="dxa"/>
            <w:tcBorders>
              <w:top w:val="none" w:sz="0" w:space="0" w:color="auto"/>
              <w:left w:val="none" w:sz="0" w:space="0" w:color="auto"/>
              <w:bottom w:val="none" w:sz="0" w:space="0" w:color="auto"/>
              <w:right w:val="none" w:sz="0" w:space="0" w:color="auto"/>
            </w:tcBorders>
            <w:vAlign w:val="center"/>
          </w:tcPr>
          <w:p w:rsidR="004D1BD3" w:rsidRPr="002804CD" w:rsidRDefault="00D92B17" w:rsidP="005D7E7A">
            <w:pPr>
              <w:spacing w:before="60" w:after="60"/>
              <w:jc w:val="left"/>
              <w:cnfStyle w:val="100000000000"/>
              <w:rPr>
                <w:b w:val="0"/>
                <w:bCs w:val="0"/>
                <w:sz w:val="22"/>
                <w:szCs w:val="22"/>
              </w:rPr>
            </w:pPr>
            <w:r w:rsidRPr="002804CD">
              <w:rPr>
                <w:b w:val="0"/>
                <w:sz w:val="22"/>
                <w:szCs w:val="22"/>
              </w:rPr>
              <w:t>NIE</w:t>
            </w:r>
          </w:p>
        </w:tc>
      </w:tr>
      <w:tr w:rsidR="00D92B17" w:rsidRPr="002804CD" w:rsidTr="00D92B17">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D92B17" w:rsidRPr="002804CD" w:rsidRDefault="00D92B17">
            <w:pPr>
              <w:spacing w:before="60" w:after="60"/>
              <w:rPr>
                <w:b w:val="0"/>
                <w:bCs w:val="0"/>
                <w:i/>
                <w:sz w:val="22"/>
                <w:szCs w:val="22"/>
              </w:rPr>
            </w:pPr>
            <w:r w:rsidRPr="002804CD">
              <w:rPr>
                <w:i/>
                <w:sz w:val="22"/>
                <w:szCs w:val="22"/>
              </w:rPr>
              <w:t>Prioritná os bude implementovaná výlučne prostredníctvom finančných nástrojov vytvorených na úrovni EÚ</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D92B17" w:rsidRPr="002804CD" w:rsidRDefault="00D92B17" w:rsidP="005D7E7A">
            <w:pPr>
              <w:spacing w:before="60" w:after="60"/>
              <w:jc w:val="left"/>
              <w:cnfStyle w:val="000000100000"/>
            </w:pPr>
            <w:r w:rsidRPr="002804CD">
              <w:rPr>
                <w:sz w:val="22"/>
                <w:szCs w:val="22"/>
              </w:rPr>
              <w:t>NIE</w:t>
            </w:r>
          </w:p>
        </w:tc>
      </w:tr>
      <w:tr w:rsidR="00D92B17" w:rsidRPr="002804CD" w:rsidTr="00D92B17">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D92B17" w:rsidRPr="002804CD" w:rsidRDefault="00D92B17" w:rsidP="005D7E7A">
            <w:pPr>
              <w:spacing w:before="60" w:after="60"/>
              <w:rPr>
                <w:b w:val="0"/>
                <w:bCs w:val="0"/>
                <w:i/>
                <w:sz w:val="22"/>
                <w:szCs w:val="22"/>
              </w:rPr>
            </w:pPr>
            <w:r w:rsidRPr="002804CD">
              <w:rPr>
                <w:i/>
                <w:sz w:val="22"/>
                <w:szCs w:val="22"/>
              </w:rPr>
              <w:t>Prioritná os bude implementovaná prostredníctvom nástroja CLLD</w:t>
            </w:r>
          </w:p>
        </w:tc>
        <w:tc>
          <w:tcPr>
            <w:tcW w:w="3804" w:type="dxa"/>
            <w:tcBorders>
              <w:top w:val="none" w:sz="0" w:space="0" w:color="auto"/>
              <w:left w:val="none" w:sz="0" w:space="0" w:color="auto"/>
              <w:bottom w:val="none" w:sz="0" w:space="0" w:color="auto"/>
              <w:right w:val="none" w:sz="0" w:space="0" w:color="auto"/>
            </w:tcBorders>
            <w:vAlign w:val="center"/>
          </w:tcPr>
          <w:p w:rsidR="00D92B17" w:rsidRPr="002804CD" w:rsidRDefault="00D92B17" w:rsidP="005D7E7A">
            <w:pPr>
              <w:spacing w:before="60" w:after="60"/>
              <w:jc w:val="left"/>
              <w:cnfStyle w:val="000000010000"/>
            </w:pPr>
            <w:r w:rsidRPr="002804CD">
              <w:rPr>
                <w:sz w:val="22"/>
                <w:szCs w:val="22"/>
              </w:rPr>
              <w:t>NIE</w:t>
            </w:r>
          </w:p>
        </w:tc>
      </w:tr>
      <w:tr w:rsidR="00D92B17" w:rsidRPr="002804CD" w:rsidTr="00D92B17">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D92B17" w:rsidRPr="002804CD" w:rsidRDefault="00D92B17" w:rsidP="005D7E7A">
            <w:pPr>
              <w:spacing w:before="60" w:after="60"/>
              <w:rPr>
                <w:b w:val="0"/>
                <w:bCs w:val="0"/>
                <w:i/>
                <w:sz w:val="22"/>
                <w:szCs w:val="22"/>
              </w:rPr>
            </w:pPr>
            <w:r w:rsidRPr="002804CD">
              <w:rPr>
                <w:i/>
                <w:sz w:val="22"/>
                <w:szCs w:val="22"/>
              </w:rPr>
              <w:t>Pre ESF: Cel</w:t>
            </w:r>
            <w:r w:rsidR="00A56C63" w:rsidRPr="002804CD">
              <w:rPr>
                <w:i/>
                <w:sz w:val="22"/>
                <w:szCs w:val="22"/>
              </w:rPr>
              <w:t>á</w:t>
            </w:r>
            <w:r w:rsidRPr="002804CD">
              <w:rPr>
                <w:i/>
                <w:sz w:val="22"/>
                <w:szCs w:val="22"/>
              </w:rPr>
              <w:t xml:space="preserve"> prioritná os je zameraná na sociálnu inováciu alebo nadnárodnú spoluprác</w:t>
            </w:r>
            <w:r w:rsidR="007E1C24">
              <w:rPr>
                <w:i/>
                <w:sz w:val="22"/>
                <w:szCs w:val="22"/>
              </w:rPr>
              <w:t>u</w:t>
            </w:r>
            <w:r w:rsidRPr="002804CD">
              <w:rPr>
                <w:i/>
                <w:sz w:val="22"/>
                <w:szCs w:val="22"/>
              </w:rPr>
              <w:t xml:space="preserve"> alebo oboje</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D92B17" w:rsidRPr="002804CD" w:rsidRDefault="00D92B17" w:rsidP="005D7E7A">
            <w:pPr>
              <w:spacing w:before="60" w:after="60"/>
              <w:jc w:val="left"/>
              <w:cnfStyle w:val="000000100000"/>
            </w:pPr>
            <w:r w:rsidRPr="002804CD">
              <w:rPr>
                <w:sz w:val="22"/>
                <w:szCs w:val="22"/>
              </w:rPr>
              <w:t>NIE</w:t>
            </w:r>
          </w:p>
        </w:tc>
      </w:tr>
    </w:tbl>
    <w:p w:rsidR="004D1BD3" w:rsidRPr="002804CD" w:rsidRDefault="004D1BD3" w:rsidP="00FF142F">
      <w:pPr>
        <w:rPr>
          <w:sz w:val="22"/>
          <w:szCs w:val="22"/>
        </w:rPr>
      </w:pPr>
    </w:p>
    <w:p w:rsidR="00FF142F" w:rsidRPr="002804CD" w:rsidRDefault="00FF142F" w:rsidP="00874F49">
      <w:pPr>
        <w:pStyle w:val="Nadpis3"/>
        <w:numPr>
          <w:ilvl w:val="2"/>
          <w:numId w:val="71"/>
        </w:numPr>
        <w:spacing w:before="60" w:after="60"/>
        <w:rPr>
          <w:rStyle w:val="Nadpis3-OP"/>
        </w:rPr>
      </w:pPr>
      <w:bookmarkStart w:id="13" w:name="_Toc387239835"/>
      <w:bookmarkStart w:id="14" w:name="_Toc387648256"/>
      <w:r w:rsidRPr="002804CD">
        <w:rPr>
          <w:rStyle w:val="Nadpis3-OP"/>
        </w:rPr>
        <w:t>Fond, kategória regiónu a základ pre výpočet podpory Únie</w:t>
      </w:r>
      <w:bookmarkEnd w:id="13"/>
      <w:bookmarkEnd w:id="14"/>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376F37" w:rsidRPr="002804CD" w:rsidTr="006520F4">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spacing w:before="60" w:after="60"/>
              <w:rPr>
                <w:b w:val="0"/>
                <w:bCs w:val="0"/>
                <w:i/>
                <w:sz w:val="22"/>
                <w:szCs w:val="22"/>
              </w:rPr>
            </w:pPr>
            <w:r w:rsidRPr="002804CD">
              <w:rPr>
                <w:i/>
                <w:sz w:val="22"/>
                <w:szCs w:val="22"/>
              </w:rPr>
              <w:t>Fond</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76F37" w:rsidRPr="002804CD" w:rsidRDefault="00376F37" w:rsidP="006520F4">
            <w:pPr>
              <w:spacing w:before="60" w:after="60"/>
              <w:jc w:val="left"/>
              <w:cnfStyle w:val="100000000000"/>
              <w:rPr>
                <w:b w:val="0"/>
                <w:sz w:val="22"/>
                <w:szCs w:val="22"/>
              </w:rPr>
            </w:pPr>
            <w:r w:rsidRPr="002804CD">
              <w:rPr>
                <w:b w:val="0"/>
                <w:sz w:val="22"/>
                <w:szCs w:val="22"/>
              </w:rPr>
              <w:t>ESF</w:t>
            </w:r>
          </w:p>
        </w:tc>
      </w:tr>
      <w:tr w:rsidR="00376F37" w:rsidRPr="002804CD" w:rsidTr="006520F4">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spacing w:before="60" w:after="60"/>
              <w:rPr>
                <w:b w:val="0"/>
                <w:bCs w:val="0"/>
                <w:i/>
                <w:sz w:val="22"/>
                <w:szCs w:val="22"/>
              </w:rPr>
            </w:pPr>
            <w:r w:rsidRPr="002804CD">
              <w:rPr>
                <w:i/>
                <w:sz w:val="22"/>
                <w:szCs w:val="22"/>
              </w:rPr>
              <w:t>Kategória regiónu</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76F37" w:rsidRDefault="00376F37" w:rsidP="006520F4">
            <w:pPr>
              <w:widowControl w:val="0"/>
              <w:autoSpaceDE w:val="0"/>
              <w:autoSpaceDN w:val="0"/>
              <w:adjustRightInd w:val="0"/>
              <w:spacing w:before="60" w:after="60"/>
              <w:jc w:val="left"/>
              <w:cnfStyle w:val="000000100000"/>
              <w:rPr>
                <w:sz w:val="22"/>
                <w:szCs w:val="22"/>
              </w:rPr>
            </w:pPr>
            <w:r w:rsidRPr="002804CD">
              <w:rPr>
                <w:sz w:val="22"/>
                <w:szCs w:val="22"/>
              </w:rPr>
              <w:t>Menej rozvinutý</w:t>
            </w:r>
          </w:p>
          <w:p w:rsidR="00772F2A" w:rsidRPr="002804CD" w:rsidRDefault="00772F2A" w:rsidP="00772F2A">
            <w:pPr>
              <w:widowControl w:val="0"/>
              <w:autoSpaceDE w:val="0"/>
              <w:autoSpaceDN w:val="0"/>
              <w:adjustRightInd w:val="0"/>
              <w:spacing w:before="60" w:after="60"/>
              <w:jc w:val="left"/>
              <w:cnfStyle w:val="000000100000"/>
              <w:rPr>
                <w:sz w:val="22"/>
                <w:szCs w:val="22"/>
              </w:rPr>
            </w:pPr>
            <w:r>
              <w:rPr>
                <w:sz w:val="22"/>
                <w:szCs w:val="22"/>
              </w:rPr>
              <w:t xml:space="preserve">Viac rozvinutý </w:t>
            </w:r>
          </w:p>
        </w:tc>
      </w:tr>
      <w:tr w:rsidR="00376F37" w:rsidRPr="002804CD" w:rsidTr="006520F4">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spacing w:before="60" w:after="60"/>
              <w:rPr>
                <w:b w:val="0"/>
                <w:bCs w:val="0"/>
                <w:i/>
                <w:sz w:val="22"/>
                <w:szCs w:val="22"/>
              </w:rPr>
            </w:pPr>
            <w:r w:rsidRPr="002804CD">
              <w:rPr>
                <w:i/>
                <w:sz w:val="22"/>
                <w:szCs w:val="22"/>
              </w:rPr>
              <w:t>Základ pre výpočet (verejný alebo celkový príspevok)</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76F37" w:rsidRPr="002804CD" w:rsidRDefault="00522984" w:rsidP="006520F4">
            <w:pPr>
              <w:spacing w:before="60" w:after="60"/>
              <w:jc w:val="left"/>
              <w:cnfStyle w:val="000000010000"/>
              <w:rPr>
                <w:sz w:val="22"/>
                <w:szCs w:val="22"/>
              </w:rPr>
            </w:pPr>
            <w:r>
              <w:rPr>
                <w:sz w:val="22"/>
                <w:szCs w:val="22"/>
              </w:rPr>
              <w:t>Celkový príspevok</w:t>
            </w:r>
          </w:p>
        </w:tc>
      </w:tr>
      <w:tr w:rsidR="00376F37" w:rsidRPr="002804CD" w:rsidTr="006520F4">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spacing w:before="60" w:after="60"/>
              <w:rPr>
                <w:rFonts w:eastAsia="Trebuchet MS"/>
                <w:b w:val="0"/>
                <w:bCs w:val="0"/>
                <w:i/>
                <w:sz w:val="22"/>
                <w:szCs w:val="22"/>
              </w:rPr>
            </w:pPr>
            <w:r w:rsidRPr="002804CD">
              <w:rPr>
                <w:i/>
                <w:sz w:val="22"/>
                <w:szCs w:val="22"/>
              </w:rPr>
              <w:t>Kategória regiónu pre najvzdialenejšie a severné riedko osídlené regióny (ak je to vhodné)</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76F37" w:rsidRPr="002804CD" w:rsidRDefault="00A56C63" w:rsidP="006520F4">
            <w:pPr>
              <w:widowControl w:val="0"/>
              <w:autoSpaceDE w:val="0"/>
              <w:autoSpaceDN w:val="0"/>
              <w:adjustRightInd w:val="0"/>
              <w:spacing w:before="60" w:after="60"/>
              <w:jc w:val="left"/>
              <w:cnfStyle w:val="000000100000"/>
              <w:rPr>
                <w:sz w:val="22"/>
                <w:szCs w:val="22"/>
              </w:rPr>
            </w:pPr>
            <w:r w:rsidRPr="002804CD">
              <w:rPr>
                <w:sz w:val="22"/>
                <w:szCs w:val="22"/>
              </w:rPr>
              <w:t>N/A</w:t>
            </w:r>
          </w:p>
        </w:tc>
      </w:tr>
    </w:tbl>
    <w:p w:rsidR="00595490" w:rsidRPr="002804CD" w:rsidRDefault="00595490" w:rsidP="00CE662B">
      <w:pPr>
        <w:spacing w:before="60" w:after="60"/>
        <w:rPr>
          <w:rFonts w:eastAsia="Calibri"/>
          <w:sz w:val="22"/>
          <w:szCs w:val="22"/>
          <w:lang w:eastAsia="sk-SK"/>
        </w:rPr>
      </w:pPr>
    </w:p>
    <w:p w:rsidR="00F60B34" w:rsidRPr="002804CD" w:rsidRDefault="00F60B34" w:rsidP="00874F49">
      <w:pPr>
        <w:pStyle w:val="Nadpis3"/>
        <w:numPr>
          <w:ilvl w:val="2"/>
          <w:numId w:val="71"/>
        </w:numPr>
        <w:spacing w:before="60" w:after="60"/>
        <w:rPr>
          <w:rStyle w:val="Nadpis3-OP"/>
        </w:rPr>
      </w:pPr>
      <w:bookmarkStart w:id="15" w:name="_Toc387648257"/>
      <w:r w:rsidRPr="002804CD">
        <w:rPr>
          <w:rStyle w:val="Nadpis3-OP"/>
        </w:rPr>
        <w:t>Investičn</w:t>
      </w:r>
      <w:r w:rsidR="00CF229A" w:rsidRPr="002804CD">
        <w:rPr>
          <w:rStyle w:val="Nadpis3-OP"/>
        </w:rPr>
        <w:t>á</w:t>
      </w:r>
      <w:r w:rsidRPr="002804CD">
        <w:rPr>
          <w:rStyle w:val="Nadpis3-OP"/>
        </w:rPr>
        <w:t xml:space="preserve"> priorit</w:t>
      </w:r>
      <w:r w:rsidR="00CF229A" w:rsidRPr="002804CD">
        <w:rPr>
          <w:rStyle w:val="Nadpis3-OP"/>
        </w:rPr>
        <w:t>a</w:t>
      </w:r>
      <w:r w:rsidRPr="002804CD">
        <w:rPr>
          <w:rStyle w:val="Nadpis3-OP"/>
        </w:rPr>
        <w:t xml:space="preserve"> prioritnej osi Vzdelávanie</w:t>
      </w:r>
      <w:r w:rsidR="00CF229A" w:rsidRPr="002804CD">
        <w:rPr>
          <w:rStyle w:val="Nadpis3-OP"/>
        </w:rPr>
        <w:t xml:space="preserve"> 1.1</w:t>
      </w:r>
      <w:bookmarkEnd w:id="15"/>
    </w:p>
    <w:p w:rsidR="00AC6F2A" w:rsidRPr="002804CD" w:rsidRDefault="00AC6F2A" w:rsidP="00AD4A71">
      <w:pPr>
        <w:pStyle w:val="INVESTICNAPRIORITA3"/>
        <w:spacing w:line="240" w:lineRule="auto"/>
        <w:rPr>
          <w:rStyle w:val="FontStyle96"/>
          <w:i w:val="0"/>
          <w:sz w:val="23"/>
        </w:rPr>
      </w:pPr>
      <w:r w:rsidRPr="001F1C20">
        <w:rPr>
          <w:rStyle w:val="FontStyle96"/>
          <w:sz w:val="23"/>
        </w:rPr>
        <w:t xml:space="preserve">Investičná priorita </w:t>
      </w:r>
      <w:r w:rsidR="007B38ED" w:rsidRPr="001F1C20">
        <w:rPr>
          <w:rStyle w:val="FontStyle96"/>
          <w:sz w:val="23"/>
        </w:rPr>
        <w:t>1</w:t>
      </w:r>
      <w:r w:rsidRPr="00A7351D">
        <w:rPr>
          <w:rStyle w:val="FontStyle96"/>
          <w:sz w:val="23"/>
        </w:rPr>
        <w:t>.1</w:t>
      </w:r>
      <w:r w:rsidRPr="002804CD">
        <w:rPr>
          <w:rStyle w:val="FontStyle96"/>
          <w:i w:val="0"/>
          <w:sz w:val="23"/>
        </w:rPr>
        <w:t xml:space="preserve"> </w:t>
      </w:r>
      <w:r w:rsidRPr="002804CD">
        <w:rPr>
          <w:rStyle w:val="FontStyle96"/>
          <w:b/>
          <w:i w:val="0"/>
          <w:sz w:val="23"/>
        </w:rPr>
        <w:t>Zvyšovanie významu trhu práce v oblasti systémov vzdelávania a odbornej prípravy, uľahčovanie prechodu od vzdelávania k zamestnanosti a zlepšovanie systémov odborného vzdelávania a prípravy a ich kvality, a to aj prostredníctvom mechanizmov na predvídanie zručností, úpravy učebných plánov a vytvárania a rozvoja systémov vzdelávania na pracovisku vrátane systémov duálneho vzdelávania a </w:t>
      </w:r>
      <w:r w:rsidR="00D048BF" w:rsidRPr="002804CD">
        <w:rPr>
          <w:rStyle w:val="FontStyle96"/>
          <w:b/>
          <w:i w:val="0"/>
          <w:sz w:val="23"/>
        </w:rPr>
        <w:t xml:space="preserve">odborného </w:t>
      </w:r>
      <w:r w:rsidRPr="002804CD">
        <w:rPr>
          <w:rStyle w:val="FontStyle96"/>
          <w:b/>
          <w:i w:val="0"/>
          <w:sz w:val="23"/>
        </w:rPr>
        <w:t>vzdelávania.</w:t>
      </w:r>
    </w:p>
    <w:p w:rsidR="00595490" w:rsidRPr="002804CD" w:rsidRDefault="00595490" w:rsidP="00AC6F2A">
      <w:pPr>
        <w:autoSpaceDE w:val="0"/>
        <w:autoSpaceDN w:val="0"/>
        <w:adjustRightInd w:val="0"/>
        <w:rPr>
          <w:i/>
        </w:rPr>
      </w:pPr>
    </w:p>
    <w:p w:rsidR="005279E3" w:rsidRPr="002804CD" w:rsidRDefault="005279E3" w:rsidP="0016489F">
      <w:pPr>
        <w:pStyle w:val="VLASTNY4"/>
        <w:rPr>
          <w:rStyle w:val="Nadpis4-OP"/>
        </w:rPr>
      </w:pPr>
      <w:bookmarkStart w:id="16" w:name="_Toc387648258"/>
      <w:r w:rsidRPr="002804CD">
        <w:rPr>
          <w:rStyle w:val="Nadpis4-OP"/>
        </w:rPr>
        <w:t>Špecifické ciele investičnej priority a očakávané výsledky</w:t>
      </w:r>
      <w:bookmarkEnd w:id="16"/>
    </w:p>
    <w:p w:rsidR="0016489F" w:rsidRPr="002804CD" w:rsidRDefault="0016489F" w:rsidP="00AD4A71">
      <w:pPr>
        <w:autoSpaceDE w:val="0"/>
        <w:autoSpaceDN w:val="0"/>
        <w:adjustRightInd w:val="0"/>
        <w:spacing w:before="60" w:after="60"/>
        <w:rPr>
          <w:b/>
          <w:u w:val="single"/>
        </w:rPr>
      </w:pPr>
    </w:p>
    <w:p w:rsidR="0016489F" w:rsidRPr="002804CD" w:rsidRDefault="0016489F" w:rsidP="0016489F">
      <w:pPr>
        <w:pStyle w:val="Ciel"/>
        <w:spacing w:before="0"/>
        <w:rPr>
          <w:sz w:val="22"/>
          <w:szCs w:val="22"/>
        </w:rPr>
      </w:pPr>
      <w:r w:rsidRPr="002804CD">
        <w:rPr>
          <w:i w:val="0"/>
          <w:sz w:val="22"/>
          <w:szCs w:val="22"/>
        </w:rPr>
        <w:t>Špecifický cieľ 1.1.1</w:t>
      </w:r>
      <w:r w:rsidRPr="002804CD">
        <w:rPr>
          <w:sz w:val="22"/>
          <w:szCs w:val="22"/>
        </w:rPr>
        <w:t xml:space="preserve"> </w:t>
      </w:r>
      <w:r w:rsidRPr="002804CD">
        <w:rPr>
          <w:b/>
          <w:sz w:val="22"/>
          <w:szCs w:val="22"/>
        </w:rPr>
        <w:t>Zvýšiť kvalitu vzdelávania na ZŠ a SŠ reflektujúc potreby trhu práce s dôrazom na podporu odborného vzdelávania a prípravy.</w:t>
      </w:r>
    </w:p>
    <w:p w:rsidR="0016489F" w:rsidRPr="002804CD" w:rsidRDefault="0016489F" w:rsidP="00AD4A71">
      <w:pPr>
        <w:autoSpaceDE w:val="0"/>
        <w:autoSpaceDN w:val="0"/>
        <w:adjustRightInd w:val="0"/>
        <w:spacing w:before="60" w:after="60"/>
        <w:rPr>
          <w:b/>
          <w:u w:val="single"/>
        </w:rPr>
      </w:pPr>
    </w:p>
    <w:p w:rsidR="000B410F" w:rsidRPr="002804CD" w:rsidRDefault="000B410F" w:rsidP="000B410F">
      <w:pPr>
        <w:widowControl w:val="0"/>
        <w:autoSpaceDE w:val="0"/>
        <w:autoSpaceDN w:val="0"/>
        <w:adjustRightInd w:val="0"/>
        <w:spacing w:before="60" w:after="60"/>
        <w:rPr>
          <w:bCs/>
          <w:sz w:val="22"/>
          <w:szCs w:val="22"/>
          <w:lang w:eastAsia="sk-SK"/>
        </w:rPr>
      </w:pPr>
      <w:r w:rsidRPr="002804CD">
        <w:rPr>
          <w:bCs/>
          <w:sz w:val="22"/>
          <w:szCs w:val="22"/>
          <w:lang w:eastAsia="sk-SK"/>
        </w:rPr>
        <w:t xml:space="preserve">Realizáciou aktivít v rámci špecifického cieľa 1.1.1 sa zabezpečí, aby kvalita ZŠ a SŠ reflektovala na požiadavky trhu práce. Dôraz bude kladený na zvýšenie kvality OVP, prepojenie s praxou a zvyšovanie kvality kľúčových kompetencií a zručností žiakov. Rovnosť prístupu ku kvalitnému vzdelávaniu bude podporovaná prostredníctvom uplatňovania prvkov inkluzívneho vzdelávania na školách so zreteľom na podporu integrácie žiakov so ŠVVP do hlavného vzdelávacieho prúdu. </w:t>
      </w:r>
    </w:p>
    <w:p w:rsidR="00AD4FC0" w:rsidRPr="002804CD" w:rsidRDefault="00AD4FC0" w:rsidP="00AD4A71">
      <w:pPr>
        <w:widowControl w:val="0"/>
        <w:autoSpaceDE w:val="0"/>
        <w:autoSpaceDN w:val="0"/>
        <w:adjustRightInd w:val="0"/>
        <w:spacing w:before="60" w:after="60"/>
        <w:rPr>
          <w:bCs/>
          <w:sz w:val="22"/>
          <w:szCs w:val="22"/>
          <w:lang w:eastAsia="sk-SK"/>
        </w:rPr>
      </w:pPr>
    </w:p>
    <w:p w:rsidR="00AC6F2A" w:rsidRPr="002804CD" w:rsidRDefault="00AC6F2A" w:rsidP="00AD4A71">
      <w:pPr>
        <w:spacing w:before="60" w:after="60"/>
        <w:rPr>
          <w:sz w:val="22"/>
          <w:szCs w:val="22"/>
        </w:rPr>
      </w:pPr>
      <w:r w:rsidRPr="002804CD">
        <w:rPr>
          <w:rFonts w:eastAsia="Calibri"/>
          <w:i/>
          <w:sz w:val="22"/>
          <w:szCs w:val="22"/>
        </w:rPr>
        <w:t xml:space="preserve">Výsledky </w:t>
      </w:r>
    </w:p>
    <w:p w:rsidR="00AD4FC0" w:rsidRPr="002804CD" w:rsidRDefault="00AD4FC0" w:rsidP="00874F49">
      <w:pPr>
        <w:numPr>
          <w:ilvl w:val="0"/>
          <w:numId w:val="37"/>
        </w:numPr>
        <w:tabs>
          <w:tab w:val="left" w:pos="426"/>
        </w:tabs>
        <w:autoSpaceDE w:val="0"/>
        <w:autoSpaceDN w:val="0"/>
        <w:adjustRightInd w:val="0"/>
        <w:spacing w:before="60" w:after="60"/>
        <w:rPr>
          <w:rFonts w:eastAsia="Calibri"/>
          <w:i/>
          <w:sz w:val="22"/>
          <w:szCs w:val="22"/>
        </w:rPr>
      </w:pPr>
      <w:r w:rsidRPr="002804CD">
        <w:rPr>
          <w:rFonts w:eastAsia="Calibri"/>
          <w:i/>
          <w:sz w:val="22"/>
          <w:szCs w:val="22"/>
        </w:rPr>
        <w:t xml:space="preserve">zavedenie prvkov duálneho školstva do systému odborného vzdelávania a prípravy </w:t>
      </w:r>
    </w:p>
    <w:p w:rsidR="00AD4FC0" w:rsidRPr="002804CD" w:rsidRDefault="00AD4FC0" w:rsidP="00874F49">
      <w:pPr>
        <w:numPr>
          <w:ilvl w:val="0"/>
          <w:numId w:val="37"/>
        </w:numPr>
        <w:tabs>
          <w:tab w:val="left" w:pos="426"/>
        </w:tabs>
        <w:spacing w:before="60" w:after="60"/>
        <w:rPr>
          <w:rFonts w:eastAsia="Calibri"/>
          <w:sz w:val="22"/>
          <w:szCs w:val="22"/>
        </w:rPr>
      </w:pPr>
      <w:r w:rsidRPr="002804CD">
        <w:rPr>
          <w:rFonts w:eastAsia="Calibri"/>
          <w:i/>
          <w:sz w:val="22"/>
          <w:szCs w:val="22"/>
        </w:rPr>
        <w:t>zvýšenie atraktivity odborného vzdelávania</w:t>
      </w:r>
    </w:p>
    <w:p w:rsidR="00AD4FC0" w:rsidRPr="002804CD" w:rsidRDefault="00AD4FC0" w:rsidP="00874F49">
      <w:pPr>
        <w:numPr>
          <w:ilvl w:val="0"/>
          <w:numId w:val="37"/>
        </w:numPr>
        <w:tabs>
          <w:tab w:val="left" w:pos="426"/>
        </w:tabs>
        <w:autoSpaceDE w:val="0"/>
        <w:autoSpaceDN w:val="0"/>
        <w:adjustRightInd w:val="0"/>
        <w:spacing w:before="60" w:after="60"/>
        <w:rPr>
          <w:rFonts w:eastAsia="Calibri"/>
          <w:i/>
          <w:sz w:val="22"/>
          <w:szCs w:val="22"/>
        </w:rPr>
      </w:pPr>
      <w:r w:rsidRPr="002804CD">
        <w:rPr>
          <w:rFonts w:eastAsia="Calibri"/>
          <w:i/>
          <w:sz w:val="22"/>
          <w:szCs w:val="22"/>
        </w:rPr>
        <w:t>zvýšenie matematických, prírodovedných, technických, jazykových a IKT zručností a finančnej gramotnosti vrátane podnikateľských vedomostí a ekonomického myslenia žiakov ZŠ a SŠ</w:t>
      </w:r>
    </w:p>
    <w:p w:rsidR="00AD4FC0" w:rsidRPr="002557A0" w:rsidRDefault="002557A0" w:rsidP="00874F49">
      <w:pPr>
        <w:pStyle w:val="Odsekzoznamu"/>
        <w:numPr>
          <w:ilvl w:val="0"/>
          <w:numId w:val="37"/>
        </w:numPr>
        <w:spacing w:before="60" w:after="60"/>
        <w:contextualSpacing w:val="0"/>
        <w:rPr>
          <w:i/>
          <w:sz w:val="22"/>
          <w:szCs w:val="22"/>
        </w:rPr>
      </w:pPr>
      <w:r w:rsidRPr="002557A0">
        <w:rPr>
          <w:bCs/>
          <w:i/>
          <w:sz w:val="22"/>
          <w:szCs w:val="22"/>
        </w:rPr>
        <w:t>zvýšené uplatnenie modelu inkluzívneho vzdelávania v školách</w:t>
      </w:r>
    </w:p>
    <w:p w:rsidR="005B480F" w:rsidRPr="002804CD" w:rsidRDefault="005B480F" w:rsidP="00AD4A71">
      <w:pPr>
        <w:tabs>
          <w:tab w:val="left" w:pos="426"/>
          <w:tab w:val="left" w:pos="1134"/>
        </w:tabs>
        <w:spacing w:before="60" w:after="60"/>
        <w:ind w:left="1134"/>
        <w:rPr>
          <w:rFonts w:eastAsia="Calibri"/>
          <w:i/>
          <w:sz w:val="22"/>
          <w:szCs w:val="22"/>
        </w:rPr>
      </w:pPr>
    </w:p>
    <w:p w:rsidR="00270050" w:rsidRPr="002804CD" w:rsidRDefault="00270050" w:rsidP="00874F49">
      <w:pPr>
        <w:pStyle w:val="Nadpis3"/>
        <w:numPr>
          <w:ilvl w:val="2"/>
          <w:numId w:val="71"/>
        </w:numPr>
        <w:spacing w:before="60" w:after="60"/>
        <w:rPr>
          <w:rStyle w:val="Nadpis3-OP"/>
        </w:rPr>
      </w:pPr>
      <w:bookmarkStart w:id="17" w:name="_Toc384380323"/>
      <w:bookmarkStart w:id="18" w:name="_Toc387648259"/>
      <w:r w:rsidRPr="002804CD">
        <w:rPr>
          <w:rStyle w:val="Nadpis3-OP"/>
        </w:rPr>
        <w:t>Aktivity, ktoré budú podporené v rámci investičnej priority</w:t>
      </w:r>
      <w:bookmarkEnd w:id="17"/>
      <w:bookmarkEnd w:id="18"/>
    </w:p>
    <w:p w:rsidR="00AC6F2A" w:rsidRPr="002804CD" w:rsidRDefault="00AC6F2A" w:rsidP="0016489F">
      <w:pPr>
        <w:pStyle w:val="VLASTNY4"/>
        <w:rPr>
          <w:rStyle w:val="Nadpis4-OP"/>
        </w:rPr>
      </w:pPr>
      <w:bookmarkStart w:id="19" w:name="_Toc384905823"/>
      <w:bookmarkStart w:id="20" w:name="_Toc384908390"/>
      <w:bookmarkStart w:id="21" w:name="_Toc384905824"/>
      <w:bookmarkStart w:id="22" w:name="_Toc384908391"/>
      <w:bookmarkStart w:id="23" w:name="_Toc384905825"/>
      <w:bookmarkStart w:id="24" w:name="_Toc384908392"/>
      <w:bookmarkStart w:id="25" w:name="_Toc384905826"/>
      <w:bookmarkStart w:id="26" w:name="_Toc384908393"/>
      <w:bookmarkStart w:id="27" w:name="_Toc384905827"/>
      <w:bookmarkStart w:id="28" w:name="_Toc384908394"/>
      <w:bookmarkStart w:id="29" w:name="_Toc384905828"/>
      <w:bookmarkStart w:id="30" w:name="_Toc384908395"/>
      <w:bookmarkStart w:id="31" w:name="_Toc384905829"/>
      <w:bookmarkStart w:id="32" w:name="_Toc384908396"/>
      <w:bookmarkStart w:id="33" w:name="_Toc384905830"/>
      <w:bookmarkStart w:id="34" w:name="_Toc384908397"/>
      <w:bookmarkStart w:id="35" w:name="_Toc384905831"/>
      <w:bookmarkStart w:id="36" w:name="_Toc384908398"/>
      <w:bookmarkStart w:id="37" w:name="_Toc384970530"/>
      <w:bookmarkStart w:id="38" w:name="_Toc384970688"/>
      <w:bookmarkStart w:id="39" w:name="_Toc384970846"/>
      <w:bookmarkStart w:id="40" w:name="_Toc384971004"/>
      <w:bookmarkStart w:id="41" w:name="_Toc384971162"/>
      <w:bookmarkStart w:id="42" w:name="_Toc38764826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2804CD">
        <w:rPr>
          <w:rStyle w:val="Nadpis4-OP"/>
        </w:rPr>
        <w:t xml:space="preserve">Opis typu a </w:t>
      </w:r>
      <w:r w:rsidR="007F56BB" w:rsidRPr="002804CD">
        <w:rPr>
          <w:rStyle w:val="Nadpis4-OP"/>
        </w:rPr>
        <w:t>p</w:t>
      </w:r>
      <w:r w:rsidR="00A0075F" w:rsidRPr="002804CD">
        <w:rPr>
          <w:rStyle w:val="Nadpis4-OP"/>
        </w:rPr>
        <w:t>ríklady aktivít</w:t>
      </w:r>
      <w:bookmarkEnd w:id="42"/>
    </w:p>
    <w:p w:rsidR="0016489F" w:rsidRPr="002804CD" w:rsidRDefault="0016489F" w:rsidP="00AC6F2A">
      <w:pPr>
        <w:pStyle w:val="Style3"/>
        <w:widowControl/>
        <w:tabs>
          <w:tab w:val="left" w:pos="0"/>
        </w:tabs>
        <w:spacing w:line="360" w:lineRule="auto"/>
        <w:rPr>
          <w:rStyle w:val="Nadpis4-OP"/>
          <w:b/>
          <w:iCs/>
          <w:szCs w:val="22"/>
        </w:rPr>
      </w:pPr>
    </w:p>
    <w:p w:rsidR="00AC6F2A" w:rsidRPr="002804CD" w:rsidRDefault="00AC6F2A" w:rsidP="00AC6F2A">
      <w:pPr>
        <w:pStyle w:val="Style48"/>
        <w:widowControl/>
        <w:spacing w:line="240" w:lineRule="exact"/>
        <w:ind w:firstLine="0"/>
        <w:jc w:val="both"/>
        <w:rPr>
          <w:rStyle w:val="FontStyle96"/>
          <w:b/>
          <w:sz w:val="23"/>
          <w:szCs w:val="23"/>
          <w:lang w:eastAsia="en-US"/>
        </w:rPr>
      </w:pPr>
      <w:r w:rsidRPr="002804CD">
        <w:rPr>
          <w:rStyle w:val="FontStyle96"/>
          <w:b/>
          <w:sz w:val="23"/>
          <w:szCs w:val="23"/>
          <w:lang w:eastAsia="en-US"/>
        </w:rPr>
        <w:t xml:space="preserve">IP </w:t>
      </w:r>
      <w:r w:rsidR="007B38ED" w:rsidRPr="002804CD">
        <w:rPr>
          <w:rStyle w:val="FontStyle96"/>
          <w:b/>
          <w:sz w:val="23"/>
          <w:szCs w:val="23"/>
          <w:lang w:eastAsia="en-US"/>
        </w:rPr>
        <w:t>1</w:t>
      </w:r>
      <w:r w:rsidRPr="002804CD">
        <w:rPr>
          <w:rStyle w:val="FontStyle96"/>
          <w:b/>
          <w:sz w:val="23"/>
          <w:szCs w:val="23"/>
          <w:lang w:eastAsia="en-US"/>
        </w:rPr>
        <w:t>.1</w:t>
      </w:r>
      <w:r w:rsidRPr="002804CD">
        <w:rPr>
          <w:rStyle w:val="FontStyle96"/>
          <w:sz w:val="23"/>
          <w:szCs w:val="23"/>
          <w:lang w:eastAsia="en-US"/>
        </w:rPr>
        <w:t xml:space="preserve"> </w:t>
      </w:r>
      <w:r w:rsidRPr="002804CD">
        <w:rPr>
          <w:rStyle w:val="FontStyle96"/>
          <w:b/>
          <w:sz w:val="23"/>
          <w:szCs w:val="23"/>
          <w:lang w:eastAsia="en-US"/>
        </w:rPr>
        <w:t>Zvyšovanie významu trhu práce v oblasti systémov vzdelávania a odbornej prípravy, uľahčovanie prechodu od vzdelávania k zamestnanosti a zlepšovanie systémov odborného vzdelávania a prípravy a ich kvality, a to aj prostredníctvom mechanizmov na predvídanie zručností, úpravy učebných plánov a vytvárania a rozvoja systémov vzdelávania na pracovisku vrátane systémov duálneho vzdelávania a </w:t>
      </w:r>
      <w:r w:rsidR="00D048BF" w:rsidRPr="002804CD">
        <w:rPr>
          <w:rStyle w:val="FontStyle96"/>
          <w:b/>
          <w:sz w:val="23"/>
          <w:szCs w:val="23"/>
          <w:lang w:eastAsia="en-US"/>
        </w:rPr>
        <w:t xml:space="preserve">odborného </w:t>
      </w:r>
      <w:r w:rsidRPr="002804CD">
        <w:rPr>
          <w:rStyle w:val="FontStyle96"/>
          <w:b/>
          <w:sz w:val="23"/>
          <w:szCs w:val="23"/>
          <w:lang w:eastAsia="en-US"/>
        </w:rPr>
        <w:t>vzdelávania</w:t>
      </w:r>
      <w:r w:rsidR="0006066E" w:rsidRPr="002804CD">
        <w:rPr>
          <w:rStyle w:val="FontStyle96"/>
          <w:b/>
          <w:sz w:val="23"/>
          <w:szCs w:val="23"/>
          <w:lang w:eastAsia="en-US"/>
        </w:rPr>
        <w:t>.</w:t>
      </w:r>
    </w:p>
    <w:p w:rsidR="000B410F" w:rsidRPr="002804CD" w:rsidRDefault="000B410F" w:rsidP="000B410F">
      <w:pPr>
        <w:pStyle w:val="Style48"/>
        <w:spacing w:before="60" w:after="60" w:line="240" w:lineRule="auto"/>
        <w:ind w:firstLine="0"/>
        <w:jc w:val="both"/>
        <w:rPr>
          <w:rStyle w:val="Nadpis4-OP"/>
          <w:rFonts w:eastAsia="Calibri"/>
          <w:b/>
          <w:i/>
          <w:iCs/>
          <w:szCs w:val="22"/>
          <w:lang w:eastAsia="en-GB"/>
        </w:rPr>
      </w:pPr>
      <w:r w:rsidRPr="002804CD">
        <w:rPr>
          <w:bCs/>
          <w:sz w:val="22"/>
          <w:szCs w:val="22"/>
        </w:rPr>
        <w:t xml:space="preserve">Intervencie v rámci špecifického cieľa 1.1.1 prispejú k pripravenosti žiaka v základnom a strednom školstve na jeho budúce pôsobenie na pracovnom trhu, resp. na prechod na nasledujúci stupeň vzdelávania. </w:t>
      </w:r>
    </w:p>
    <w:p w:rsidR="00032401" w:rsidRPr="002804CD" w:rsidRDefault="00032401" w:rsidP="00AD4A71">
      <w:pPr>
        <w:pStyle w:val="Style3"/>
        <w:widowControl/>
        <w:tabs>
          <w:tab w:val="left" w:pos="0"/>
        </w:tabs>
        <w:spacing w:before="60" w:after="60"/>
        <w:rPr>
          <w:bCs/>
          <w:sz w:val="22"/>
          <w:szCs w:val="22"/>
          <w:u w:val="single"/>
        </w:rPr>
      </w:pPr>
    </w:p>
    <w:tbl>
      <w:tblPr>
        <w:tblStyle w:val="Mriekatabuky"/>
        <w:tblW w:w="5000" w:type="pct"/>
        <w:tblCellMar>
          <w:left w:w="57" w:type="dxa"/>
          <w:right w:w="57" w:type="dxa"/>
        </w:tblCellMar>
        <w:tblLook w:val="04A0"/>
      </w:tblPr>
      <w:tblGrid>
        <w:gridCol w:w="1948"/>
        <w:gridCol w:w="7237"/>
      </w:tblGrid>
      <w:tr w:rsidR="007F56BB" w:rsidRPr="002804CD" w:rsidTr="005D7E7A">
        <w:tc>
          <w:tcPr>
            <w:tcW w:w="1951" w:type="dxa"/>
            <w:shd w:val="clear" w:color="auto" w:fill="8DB3E2" w:themeFill="text2" w:themeFillTint="66"/>
          </w:tcPr>
          <w:p w:rsidR="00A0075F" w:rsidRPr="002804CD" w:rsidRDefault="00A0075F" w:rsidP="00BC4B8B">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A0075F" w:rsidRPr="002804CD" w:rsidRDefault="00A0075F" w:rsidP="00874F49">
            <w:pPr>
              <w:numPr>
                <w:ilvl w:val="0"/>
                <w:numId w:val="37"/>
              </w:numPr>
              <w:autoSpaceDE w:val="0"/>
              <w:autoSpaceDN w:val="0"/>
              <w:adjustRightInd w:val="0"/>
              <w:spacing w:before="60" w:after="60"/>
              <w:ind w:left="175" w:hanging="141"/>
              <w:rPr>
                <w:rFonts w:eastAsia="Calibri"/>
                <w:sz w:val="22"/>
                <w:szCs w:val="22"/>
              </w:rPr>
            </w:pPr>
            <w:r w:rsidRPr="002804CD">
              <w:rPr>
                <w:rFonts w:eastAsia="Calibri"/>
                <w:sz w:val="22"/>
                <w:szCs w:val="22"/>
              </w:rPr>
              <w:t>žiaci základných a stredných škôl vrátane žiakov so ŠVVP</w:t>
            </w:r>
          </w:p>
          <w:p w:rsidR="00A0075F" w:rsidRPr="002804CD" w:rsidRDefault="00A0075F" w:rsidP="00874F49">
            <w:pPr>
              <w:numPr>
                <w:ilvl w:val="0"/>
                <w:numId w:val="37"/>
              </w:numPr>
              <w:autoSpaceDE w:val="0"/>
              <w:autoSpaceDN w:val="0"/>
              <w:adjustRightInd w:val="0"/>
              <w:spacing w:before="60" w:after="60"/>
              <w:ind w:left="175" w:hanging="141"/>
              <w:rPr>
                <w:rFonts w:eastAsia="Calibri"/>
                <w:sz w:val="22"/>
                <w:szCs w:val="22"/>
              </w:rPr>
            </w:pPr>
            <w:r w:rsidRPr="002804CD">
              <w:rPr>
                <w:rFonts w:eastAsia="Calibri"/>
                <w:sz w:val="22"/>
                <w:szCs w:val="22"/>
              </w:rPr>
              <w:t>rodičia</w:t>
            </w:r>
          </w:p>
          <w:p w:rsidR="00A0075F" w:rsidRPr="002804CD" w:rsidRDefault="00A0075F" w:rsidP="00874F49">
            <w:pPr>
              <w:numPr>
                <w:ilvl w:val="0"/>
                <w:numId w:val="37"/>
              </w:numPr>
              <w:autoSpaceDE w:val="0"/>
              <w:autoSpaceDN w:val="0"/>
              <w:adjustRightInd w:val="0"/>
              <w:spacing w:before="60" w:after="60"/>
              <w:ind w:left="175" w:hanging="141"/>
              <w:rPr>
                <w:rFonts w:eastAsia="Calibri"/>
                <w:sz w:val="22"/>
                <w:szCs w:val="22"/>
              </w:rPr>
            </w:pPr>
            <w:r w:rsidRPr="002804CD">
              <w:rPr>
                <w:rFonts w:eastAsia="Calibri"/>
                <w:sz w:val="22"/>
                <w:szCs w:val="22"/>
              </w:rPr>
              <w:t>lídri komunitnej práce</w:t>
            </w:r>
          </w:p>
          <w:p w:rsidR="00A0075F" w:rsidRPr="002804CD" w:rsidRDefault="00A0075F" w:rsidP="00874F49">
            <w:pPr>
              <w:numPr>
                <w:ilvl w:val="0"/>
                <w:numId w:val="37"/>
              </w:numPr>
              <w:autoSpaceDE w:val="0"/>
              <w:autoSpaceDN w:val="0"/>
              <w:adjustRightInd w:val="0"/>
              <w:spacing w:before="60" w:after="60"/>
              <w:ind w:left="175" w:hanging="141"/>
              <w:rPr>
                <w:rFonts w:eastAsia="Calibri"/>
                <w:sz w:val="22"/>
                <w:szCs w:val="22"/>
              </w:rPr>
            </w:pPr>
            <w:r w:rsidRPr="002804CD">
              <w:rPr>
                <w:rFonts w:eastAsia="Calibri"/>
                <w:sz w:val="22"/>
                <w:szCs w:val="22"/>
              </w:rPr>
              <w:t>pedagogickí zamestnanci a odborní zamestnanci v zmysle platnej legislatívy</w:t>
            </w:r>
          </w:p>
          <w:p w:rsidR="00A0075F" w:rsidRPr="002804CD" w:rsidRDefault="00A0075F" w:rsidP="00874F49">
            <w:pPr>
              <w:numPr>
                <w:ilvl w:val="0"/>
                <w:numId w:val="37"/>
              </w:numPr>
              <w:autoSpaceDE w:val="0"/>
              <w:autoSpaceDN w:val="0"/>
              <w:adjustRightInd w:val="0"/>
              <w:spacing w:before="60" w:after="60"/>
              <w:ind w:left="175" w:hanging="141"/>
              <w:rPr>
                <w:rFonts w:eastAsia="Calibri"/>
                <w:sz w:val="22"/>
                <w:szCs w:val="22"/>
              </w:rPr>
            </w:pPr>
            <w:r w:rsidRPr="002804CD">
              <w:rPr>
                <w:rFonts w:eastAsia="Calibri"/>
                <w:sz w:val="22"/>
                <w:szCs w:val="22"/>
              </w:rPr>
              <w:t>tútori a lektori</w:t>
            </w:r>
          </w:p>
          <w:p w:rsidR="00A0075F" w:rsidRPr="002804CD" w:rsidRDefault="00A0075F" w:rsidP="00874F49">
            <w:pPr>
              <w:numPr>
                <w:ilvl w:val="0"/>
                <w:numId w:val="37"/>
              </w:numPr>
              <w:autoSpaceDE w:val="0"/>
              <w:autoSpaceDN w:val="0"/>
              <w:adjustRightInd w:val="0"/>
              <w:spacing w:before="60" w:after="60"/>
              <w:ind w:left="175" w:hanging="141"/>
              <w:rPr>
                <w:rFonts w:eastAsia="Calibri"/>
                <w:sz w:val="22"/>
                <w:szCs w:val="22"/>
              </w:rPr>
            </w:pPr>
            <w:r w:rsidRPr="002804CD">
              <w:rPr>
                <w:rFonts w:eastAsia="Calibri"/>
                <w:sz w:val="22"/>
                <w:szCs w:val="22"/>
              </w:rPr>
              <w:t>profesionálni a dobrovoľní pracovníci s mládežou</w:t>
            </w:r>
          </w:p>
          <w:p w:rsidR="00A0075F" w:rsidRPr="002804CD" w:rsidRDefault="00A0075F" w:rsidP="00874F49">
            <w:pPr>
              <w:numPr>
                <w:ilvl w:val="0"/>
                <w:numId w:val="37"/>
              </w:numPr>
              <w:autoSpaceDE w:val="0"/>
              <w:autoSpaceDN w:val="0"/>
              <w:adjustRightInd w:val="0"/>
              <w:spacing w:before="60" w:after="60"/>
              <w:ind w:left="175" w:hanging="141"/>
              <w:rPr>
                <w:sz w:val="22"/>
                <w:szCs w:val="22"/>
              </w:rPr>
            </w:pPr>
            <w:r w:rsidRPr="002804CD">
              <w:rPr>
                <w:rFonts w:eastAsia="Calibri"/>
                <w:sz w:val="22"/>
                <w:szCs w:val="22"/>
              </w:rPr>
              <w:t>zamestnanci štátnej správy a samosprávy</w:t>
            </w:r>
          </w:p>
          <w:p w:rsidR="00A0075F" w:rsidRPr="002804CD" w:rsidRDefault="00A0075F" w:rsidP="00874F49">
            <w:pPr>
              <w:numPr>
                <w:ilvl w:val="0"/>
                <w:numId w:val="37"/>
              </w:numPr>
              <w:autoSpaceDE w:val="0"/>
              <w:autoSpaceDN w:val="0"/>
              <w:adjustRightInd w:val="0"/>
              <w:spacing w:before="60" w:after="60"/>
              <w:ind w:left="175" w:hanging="141"/>
              <w:rPr>
                <w:i/>
                <w:sz w:val="22"/>
                <w:szCs w:val="22"/>
              </w:rPr>
            </w:pPr>
            <w:r w:rsidRPr="002804CD">
              <w:rPr>
                <w:rFonts w:eastAsia="Calibri"/>
                <w:sz w:val="22"/>
                <w:szCs w:val="22"/>
              </w:rPr>
              <w:t>verejnosť/miestna komunita</w:t>
            </w:r>
          </w:p>
        </w:tc>
      </w:tr>
      <w:tr w:rsidR="007F56BB" w:rsidRPr="002804CD" w:rsidTr="005D7E7A">
        <w:tc>
          <w:tcPr>
            <w:tcW w:w="1951" w:type="dxa"/>
            <w:shd w:val="clear" w:color="auto" w:fill="8DB3E2" w:themeFill="text2" w:themeFillTint="66"/>
          </w:tcPr>
          <w:p w:rsidR="00A0075F" w:rsidRPr="002804CD" w:rsidRDefault="00A0075F" w:rsidP="00BC4B8B">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D674B1" w:rsidRPr="00D674B1" w:rsidRDefault="00D674B1" w:rsidP="00D674B1">
            <w:pPr>
              <w:pStyle w:val="Style48"/>
              <w:numPr>
                <w:ilvl w:val="0"/>
                <w:numId w:val="72"/>
              </w:numPr>
              <w:spacing w:before="60" w:after="60" w:line="240" w:lineRule="auto"/>
              <w:ind w:left="175" w:hanging="141"/>
              <w:rPr>
                <w:b/>
                <w:sz w:val="22"/>
                <w:szCs w:val="22"/>
              </w:rPr>
            </w:pPr>
            <w:r w:rsidRPr="002804CD">
              <w:rPr>
                <w:sz w:val="22"/>
                <w:szCs w:val="22"/>
              </w:rPr>
              <w:t>NUTS II - Bratislavský kraj</w:t>
            </w:r>
          </w:p>
          <w:p w:rsidR="00A0075F" w:rsidRPr="002804CD" w:rsidRDefault="00A0075F"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A0075F" w:rsidRPr="002804CD" w:rsidRDefault="00A0075F"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A0075F" w:rsidRPr="002804CD" w:rsidRDefault="00A0075F"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7F56BB" w:rsidRPr="002804CD" w:rsidTr="005D7E7A">
        <w:tc>
          <w:tcPr>
            <w:tcW w:w="1951" w:type="dxa"/>
            <w:shd w:val="clear" w:color="auto" w:fill="8DB3E2" w:themeFill="text2" w:themeFillTint="66"/>
          </w:tcPr>
          <w:p w:rsidR="00A0075F" w:rsidRPr="002804CD" w:rsidRDefault="00A0075F" w:rsidP="005D7E7A">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A0075F" w:rsidRPr="002804CD" w:rsidRDefault="00A0075F" w:rsidP="00874F49">
            <w:pPr>
              <w:pStyle w:val="Style48"/>
              <w:numPr>
                <w:ilvl w:val="0"/>
                <w:numId w:val="3"/>
              </w:numPr>
              <w:spacing w:before="60" w:after="60" w:line="240" w:lineRule="auto"/>
              <w:ind w:left="175" w:hanging="141"/>
              <w:rPr>
                <w:iCs/>
                <w:sz w:val="22"/>
                <w:szCs w:val="22"/>
              </w:rPr>
            </w:pPr>
            <w:r w:rsidRPr="002804CD">
              <w:rPr>
                <w:iCs/>
                <w:sz w:val="22"/>
                <w:szCs w:val="22"/>
              </w:rPr>
              <w:t>priamo</w:t>
            </w:r>
            <w:r w:rsidRPr="002804CD">
              <w:rPr>
                <w:i/>
                <w:iCs/>
                <w:sz w:val="22"/>
                <w:szCs w:val="22"/>
              </w:rPr>
              <w:t xml:space="preserve"> </w:t>
            </w:r>
            <w:r w:rsidRPr="002804CD">
              <w:rPr>
                <w:iCs/>
                <w:sz w:val="22"/>
                <w:szCs w:val="22"/>
              </w:rPr>
              <w:t>riadené organizácie Ministerstva školstva, vedy, výskumu a športu SR</w:t>
            </w:r>
          </w:p>
          <w:p w:rsidR="00A0075F" w:rsidRPr="002804CD" w:rsidRDefault="00A0075F" w:rsidP="00874F49">
            <w:pPr>
              <w:pStyle w:val="Style48"/>
              <w:numPr>
                <w:ilvl w:val="0"/>
                <w:numId w:val="3"/>
              </w:numPr>
              <w:spacing w:before="60" w:after="60" w:line="240" w:lineRule="auto"/>
              <w:ind w:left="175" w:hanging="141"/>
              <w:rPr>
                <w:iCs/>
                <w:sz w:val="22"/>
                <w:szCs w:val="22"/>
              </w:rPr>
            </w:pPr>
            <w:r w:rsidRPr="002804CD">
              <w:rPr>
                <w:iCs/>
                <w:sz w:val="22"/>
                <w:szCs w:val="22"/>
              </w:rPr>
              <w:t>regionálna a miestna samospráva</w:t>
            </w:r>
          </w:p>
          <w:p w:rsidR="00A0075F" w:rsidRPr="002804CD" w:rsidRDefault="00A0075F" w:rsidP="00874F49">
            <w:pPr>
              <w:widowControl w:val="0"/>
              <w:numPr>
                <w:ilvl w:val="0"/>
                <w:numId w:val="3"/>
              </w:numPr>
              <w:autoSpaceDE w:val="0"/>
              <w:autoSpaceDN w:val="0"/>
              <w:adjustRightInd w:val="0"/>
              <w:spacing w:before="60" w:after="60"/>
              <w:ind w:left="175" w:hanging="141"/>
              <w:rPr>
                <w:iCs/>
                <w:sz w:val="22"/>
                <w:szCs w:val="22"/>
                <w:lang w:eastAsia="sk-SK"/>
              </w:rPr>
            </w:pPr>
            <w:r w:rsidRPr="002804CD">
              <w:rPr>
                <w:iCs/>
                <w:sz w:val="22"/>
                <w:szCs w:val="22"/>
                <w:lang w:eastAsia="sk-SK"/>
              </w:rPr>
              <w:t>základné školy a stredné školy</w:t>
            </w:r>
          </w:p>
          <w:p w:rsidR="00A0075F" w:rsidRPr="002804CD" w:rsidRDefault="00A0075F" w:rsidP="00874F49">
            <w:pPr>
              <w:widowControl w:val="0"/>
              <w:numPr>
                <w:ilvl w:val="0"/>
                <w:numId w:val="3"/>
              </w:numPr>
              <w:autoSpaceDE w:val="0"/>
              <w:autoSpaceDN w:val="0"/>
              <w:adjustRightInd w:val="0"/>
              <w:spacing w:before="60" w:after="60"/>
              <w:ind w:left="175" w:hanging="141"/>
              <w:rPr>
                <w:iCs/>
                <w:sz w:val="22"/>
                <w:szCs w:val="22"/>
                <w:lang w:eastAsia="sk-SK"/>
              </w:rPr>
            </w:pPr>
            <w:r w:rsidRPr="002804CD">
              <w:rPr>
                <w:iCs/>
                <w:sz w:val="22"/>
                <w:szCs w:val="22"/>
                <w:lang w:eastAsia="sk-SK"/>
              </w:rPr>
              <w:t>vzdelávacie inštitúcie</w:t>
            </w:r>
          </w:p>
          <w:p w:rsidR="00A0075F" w:rsidRPr="002804CD" w:rsidRDefault="00A0075F" w:rsidP="00874F49">
            <w:pPr>
              <w:widowControl w:val="0"/>
              <w:numPr>
                <w:ilvl w:val="0"/>
                <w:numId w:val="3"/>
              </w:numPr>
              <w:autoSpaceDE w:val="0"/>
              <w:autoSpaceDN w:val="0"/>
              <w:adjustRightInd w:val="0"/>
              <w:spacing w:before="60" w:after="60"/>
              <w:ind w:left="175" w:hanging="141"/>
              <w:rPr>
                <w:iCs/>
                <w:sz w:val="22"/>
                <w:szCs w:val="22"/>
                <w:lang w:eastAsia="sk-SK"/>
              </w:rPr>
            </w:pPr>
            <w:r w:rsidRPr="002804CD">
              <w:rPr>
                <w:iCs/>
                <w:sz w:val="22"/>
                <w:szCs w:val="22"/>
                <w:lang w:eastAsia="sk-SK"/>
              </w:rPr>
              <w:t>rozpočtové a príspevkové organizácie štátu a VÚC</w:t>
            </w:r>
          </w:p>
          <w:p w:rsidR="00A0075F" w:rsidRPr="002804CD" w:rsidRDefault="00A0075F" w:rsidP="00874F49">
            <w:pPr>
              <w:widowControl w:val="0"/>
              <w:numPr>
                <w:ilvl w:val="0"/>
                <w:numId w:val="3"/>
              </w:numPr>
              <w:autoSpaceDE w:val="0"/>
              <w:autoSpaceDN w:val="0"/>
              <w:adjustRightInd w:val="0"/>
              <w:spacing w:before="60" w:after="60"/>
              <w:ind w:left="175" w:hanging="141"/>
              <w:rPr>
                <w:iCs/>
                <w:sz w:val="22"/>
                <w:szCs w:val="22"/>
                <w:lang w:eastAsia="sk-SK"/>
              </w:rPr>
            </w:pPr>
            <w:r w:rsidRPr="002804CD">
              <w:rPr>
                <w:iCs/>
                <w:sz w:val="22"/>
                <w:szCs w:val="22"/>
                <w:lang w:eastAsia="sk-SK"/>
              </w:rPr>
              <w:t>ústredné orgány štátnej správy</w:t>
            </w:r>
          </w:p>
          <w:p w:rsidR="00A0075F" w:rsidRPr="002804CD" w:rsidRDefault="00A0075F" w:rsidP="00874F49">
            <w:pPr>
              <w:widowControl w:val="0"/>
              <w:numPr>
                <w:ilvl w:val="0"/>
                <w:numId w:val="3"/>
              </w:numPr>
              <w:autoSpaceDE w:val="0"/>
              <w:autoSpaceDN w:val="0"/>
              <w:adjustRightInd w:val="0"/>
              <w:spacing w:before="60" w:after="60"/>
              <w:ind w:left="175" w:hanging="141"/>
              <w:rPr>
                <w:iCs/>
                <w:sz w:val="22"/>
                <w:szCs w:val="22"/>
                <w:lang w:eastAsia="sk-SK"/>
              </w:rPr>
            </w:pPr>
            <w:r w:rsidRPr="002804CD">
              <w:rPr>
                <w:iCs/>
                <w:sz w:val="22"/>
                <w:szCs w:val="22"/>
                <w:lang w:eastAsia="sk-SK"/>
              </w:rPr>
              <w:t>profesijné organizácie, zamestnávateľské zväzy, asociácie a komory</w:t>
            </w:r>
          </w:p>
          <w:p w:rsidR="00A0075F" w:rsidRPr="002804CD" w:rsidRDefault="00A0075F" w:rsidP="00874F49">
            <w:pPr>
              <w:widowControl w:val="0"/>
              <w:numPr>
                <w:ilvl w:val="0"/>
                <w:numId w:val="3"/>
              </w:numPr>
              <w:autoSpaceDE w:val="0"/>
              <w:autoSpaceDN w:val="0"/>
              <w:adjustRightInd w:val="0"/>
              <w:spacing w:before="60" w:after="60"/>
              <w:ind w:left="175" w:hanging="141"/>
              <w:rPr>
                <w:iCs/>
                <w:sz w:val="22"/>
                <w:szCs w:val="22"/>
                <w:lang w:eastAsia="sk-SK"/>
              </w:rPr>
            </w:pPr>
            <w:r w:rsidRPr="002804CD">
              <w:rPr>
                <w:iCs/>
                <w:sz w:val="22"/>
                <w:szCs w:val="22"/>
                <w:lang w:eastAsia="sk-SK"/>
              </w:rPr>
              <w:t>mimovládne neziskové organizácie</w:t>
            </w:r>
          </w:p>
          <w:p w:rsidR="00A0075F" w:rsidRPr="002804CD" w:rsidRDefault="00A0075F" w:rsidP="00874F49">
            <w:pPr>
              <w:widowControl w:val="0"/>
              <w:numPr>
                <w:ilvl w:val="0"/>
                <w:numId w:val="3"/>
              </w:numPr>
              <w:autoSpaceDE w:val="0"/>
              <w:autoSpaceDN w:val="0"/>
              <w:adjustRightInd w:val="0"/>
              <w:spacing w:before="60" w:after="60"/>
              <w:ind w:left="175" w:hanging="141"/>
              <w:rPr>
                <w:bCs/>
                <w:sz w:val="22"/>
                <w:szCs w:val="22"/>
                <w:u w:val="single"/>
              </w:rPr>
            </w:pPr>
            <w:r w:rsidRPr="002804CD">
              <w:rPr>
                <w:iCs/>
                <w:sz w:val="22"/>
                <w:szCs w:val="22"/>
                <w:lang w:eastAsia="sk-SK"/>
              </w:rPr>
              <w:t>podnik z verejného sektora</w:t>
            </w:r>
          </w:p>
          <w:p w:rsidR="00A0075F" w:rsidRPr="002804CD" w:rsidRDefault="00E32C2E" w:rsidP="00874F49">
            <w:pPr>
              <w:widowControl w:val="0"/>
              <w:numPr>
                <w:ilvl w:val="0"/>
                <w:numId w:val="3"/>
              </w:numPr>
              <w:autoSpaceDE w:val="0"/>
              <w:autoSpaceDN w:val="0"/>
              <w:adjustRightInd w:val="0"/>
              <w:spacing w:before="60" w:after="60"/>
              <w:ind w:left="175" w:hanging="141"/>
              <w:rPr>
                <w:bCs/>
                <w:sz w:val="22"/>
                <w:szCs w:val="22"/>
                <w:u w:val="single"/>
              </w:rPr>
            </w:pPr>
            <w:r w:rsidRPr="00EF7D1D">
              <w:rPr>
                <w:iCs/>
                <w:sz w:val="22"/>
                <w:szCs w:val="22"/>
                <w:lang w:eastAsia="sk-SK"/>
              </w:rPr>
              <w:t>podnikateľské subjekty</w:t>
            </w:r>
          </w:p>
        </w:tc>
      </w:tr>
    </w:tbl>
    <w:p w:rsidR="00AC6F2A" w:rsidRPr="002804CD" w:rsidRDefault="00AC6F2A" w:rsidP="00AD4A71">
      <w:pPr>
        <w:widowControl w:val="0"/>
        <w:autoSpaceDE w:val="0"/>
        <w:autoSpaceDN w:val="0"/>
        <w:adjustRightInd w:val="0"/>
        <w:spacing w:before="60" w:after="60"/>
        <w:rPr>
          <w:iCs/>
          <w:sz w:val="22"/>
          <w:szCs w:val="22"/>
          <w:lang w:eastAsia="sk-SK"/>
        </w:rPr>
      </w:pPr>
    </w:p>
    <w:p w:rsidR="00FE2226" w:rsidRPr="002804CD" w:rsidRDefault="00FE2226" w:rsidP="00AD4A71">
      <w:pPr>
        <w:pStyle w:val="Style48"/>
        <w:widowControl/>
        <w:spacing w:before="60" w:after="60" w:line="240" w:lineRule="auto"/>
        <w:ind w:firstLine="0"/>
        <w:rPr>
          <w:rStyle w:val="FontStyle96"/>
          <w:szCs w:val="22"/>
          <w:lang w:eastAsia="en-US"/>
        </w:rPr>
      </w:pPr>
    </w:p>
    <w:p w:rsidR="00AC6F2A" w:rsidRPr="002804CD" w:rsidRDefault="00A0075F" w:rsidP="00AD4A71">
      <w:pPr>
        <w:pStyle w:val="Style48"/>
        <w:widowControl/>
        <w:spacing w:before="60" w:after="60" w:line="240" w:lineRule="auto"/>
        <w:ind w:firstLine="0"/>
        <w:rPr>
          <w:rStyle w:val="FontStyle96"/>
          <w:szCs w:val="22"/>
          <w:lang w:eastAsia="en-US"/>
        </w:rPr>
      </w:pPr>
      <w:r w:rsidRPr="002804CD">
        <w:rPr>
          <w:rStyle w:val="FontStyle96"/>
          <w:szCs w:val="22"/>
          <w:lang w:eastAsia="en-US"/>
        </w:rPr>
        <w:t>Príklady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AC6F2A" w:rsidRPr="002804CD" w:rsidTr="005D7E7A">
        <w:trPr>
          <w:trHeight w:val="514"/>
        </w:trPr>
        <w:tc>
          <w:tcPr>
            <w:tcW w:w="9214" w:type="dxa"/>
            <w:tcBorders>
              <w:top w:val="single" w:sz="12" w:space="0" w:color="000000"/>
              <w:bottom w:val="single" w:sz="12" w:space="0" w:color="000000"/>
            </w:tcBorders>
          </w:tcPr>
          <w:p w:rsidR="00AC6F2A" w:rsidRPr="002804CD" w:rsidRDefault="00AC6F2A">
            <w:pPr>
              <w:rPr>
                <w:sz w:val="22"/>
                <w:szCs w:val="22"/>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1</w:t>
            </w:r>
            <w:r w:rsidRPr="002804CD">
              <w:rPr>
                <w:sz w:val="22"/>
                <w:szCs w:val="22"/>
                <w:u w:val="single"/>
                <w:lang w:eastAsia="sk-SK"/>
              </w:rPr>
              <w:t xml:space="preserve">.1.1: </w:t>
            </w:r>
          </w:p>
          <w:p w:rsidR="00AC6F2A" w:rsidRPr="002804CD" w:rsidRDefault="00AC6F2A" w:rsidP="005D7E7A">
            <w:pPr>
              <w:widowControl w:val="0"/>
              <w:autoSpaceDE w:val="0"/>
              <w:autoSpaceDN w:val="0"/>
              <w:adjustRightInd w:val="0"/>
              <w:rPr>
                <w:iCs/>
                <w:sz w:val="22"/>
                <w:szCs w:val="22"/>
                <w:lang w:eastAsia="sk-SK"/>
              </w:rPr>
            </w:pPr>
            <w:r w:rsidRPr="002804CD">
              <w:rPr>
                <w:b/>
                <w:bCs/>
                <w:sz w:val="22"/>
                <w:szCs w:val="22"/>
                <w:lang w:eastAsia="sk-SK"/>
              </w:rPr>
              <w:t>Zvýšiť kvalitu vzdelávania na ZŠ a SŠ reflektujúc potreby trhu práce s dôrazom na podporu odborného vzdelávania a prípravy</w:t>
            </w:r>
          </w:p>
          <w:p w:rsidR="00AD4FC0" w:rsidRPr="002804CD" w:rsidRDefault="00AD4FC0" w:rsidP="00874F49">
            <w:pPr>
              <w:pStyle w:val="Odsekzoznamu"/>
              <w:numPr>
                <w:ilvl w:val="0"/>
                <w:numId w:val="16"/>
              </w:numPr>
              <w:rPr>
                <w:rFonts w:eastAsia="Times New Roman"/>
                <w:sz w:val="22"/>
                <w:szCs w:val="22"/>
                <w:lang w:eastAsia="sk-SK"/>
              </w:rPr>
            </w:pPr>
            <w:r w:rsidRPr="002804CD">
              <w:rPr>
                <w:rFonts w:eastAsia="Times New Roman"/>
                <w:sz w:val="22"/>
                <w:szCs w:val="22"/>
                <w:lang w:eastAsia="sk-SK"/>
              </w:rPr>
              <w:t>zvýšenie podielu účasti žiakov na praktickom vyučovaní priamo na pracoviskách zamestnávateľa</w:t>
            </w:r>
          </w:p>
          <w:p w:rsidR="00AD4FC0" w:rsidRPr="002804CD" w:rsidRDefault="00AD4FC0" w:rsidP="00874F49">
            <w:pPr>
              <w:widowControl w:val="0"/>
              <w:numPr>
                <w:ilvl w:val="0"/>
                <w:numId w:val="16"/>
              </w:numPr>
              <w:autoSpaceDE w:val="0"/>
              <w:autoSpaceDN w:val="0"/>
              <w:adjustRightInd w:val="0"/>
              <w:rPr>
                <w:sz w:val="22"/>
                <w:szCs w:val="22"/>
                <w:lang w:eastAsia="sk-SK"/>
              </w:rPr>
            </w:pPr>
            <w:r w:rsidRPr="002804CD">
              <w:rPr>
                <w:iCs/>
                <w:sz w:val="22"/>
                <w:szCs w:val="22"/>
                <w:lang w:eastAsia="sk-SK"/>
              </w:rPr>
              <w:t>zvýšenie záujmu žiakov ZŠ o odborné vzdelávanie a prípravu vrátane odborného a kariérneho poradenstva (aj v spolupráci s rodičmi) s prihliadnutím na prognózy potrieb trhu práce v spolupráci s MPSVR SR a sociálnymi partnermi</w:t>
            </w:r>
          </w:p>
          <w:p w:rsidR="00AD4FC0" w:rsidRDefault="007728C8" w:rsidP="00874F49">
            <w:pPr>
              <w:widowControl w:val="0"/>
              <w:numPr>
                <w:ilvl w:val="0"/>
                <w:numId w:val="16"/>
              </w:numPr>
              <w:autoSpaceDE w:val="0"/>
              <w:autoSpaceDN w:val="0"/>
              <w:adjustRightInd w:val="0"/>
              <w:rPr>
                <w:sz w:val="22"/>
                <w:szCs w:val="22"/>
                <w:lang w:eastAsia="sk-SK"/>
              </w:rPr>
            </w:pPr>
            <w:r w:rsidRPr="002804CD">
              <w:rPr>
                <w:sz w:val="22"/>
                <w:szCs w:val="22"/>
                <w:lang w:eastAsia="sk-SK"/>
              </w:rPr>
              <w:t>p</w:t>
            </w:r>
            <w:r w:rsidR="00AD4FC0" w:rsidRPr="002804CD">
              <w:rPr>
                <w:sz w:val="22"/>
                <w:szCs w:val="22"/>
                <w:lang w:eastAsia="sk-SK"/>
              </w:rPr>
              <w:t>odpora partnerstiev škôl so zamestnávateľmi a profesijnými organizáciami, zamestnávateľskými zväzmi, asociáciami a komorami pri tvorbe, inovácii a realizácii vzdelávania</w:t>
            </w:r>
          </w:p>
          <w:p w:rsidR="00EF473C" w:rsidRDefault="00D030BC" w:rsidP="00874F49">
            <w:pPr>
              <w:widowControl w:val="0"/>
              <w:numPr>
                <w:ilvl w:val="0"/>
                <w:numId w:val="16"/>
              </w:numPr>
              <w:autoSpaceDE w:val="0"/>
              <w:autoSpaceDN w:val="0"/>
              <w:adjustRightInd w:val="0"/>
              <w:spacing w:line="240" w:lineRule="exact"/>
              <w:rPr>
                <w:sz w:val="22"/>
                <w:szCs w:val="22"/>
                <w:lang w:eastAsia="sk-SK"/>
              </w:rPr>
            </w:pPr>
            <w:r w:rsidRPr="00A144D4">
              <w:rPr>
                <w:sz w:val="22"/>
                <w:szCs w:val="22"/>
                <w:lang w:eastAsia="sk-SK"/>
              </w:rPr>
              <w:t>prognózovanie a monitorovanie potrieb trhu práce v spolupráci s MPSVR SR</w:t>
            </w:r>
          </w:p>
          <w:p w:rsidR="00AD4FC0" w:rsidRPr="002804CD" w:rsidRDefault="007728C8" w:rsidP="00874F49">
            <w:pPr>
              <w:numPr>
                <w:ilvl w:val="0"/>
                <w:numId w:val="16"/>
              </w:numPr>
              <w:rPr>
                <w:sz w:val="22"/>
                <w:szCs w:val="22"/>
                <w:lang w:eastAsia="sk-SK"/>
              </w:rPr>
            </w:pPr>
            <w:r w:rsidRPr="002804CD">
              <w:rPr>
                <w:sz w:val="22"/>
                <w:szCs w:val="22"/>
                <w:lang w:eastAsia="sk-SK"/>
              </w:rPr>
              <w:t>t</w:t>
            </w:r>
            <w:r w:rsidR="00AD4FC0" w:rsidRPr="002804CD">
              <w:rPr>
                <w:sz w:val="22"/>
                <w:szCs w:val="22"/>
                <w:lang w:eastAsia="sk-SK"/>
              </w:rPr>
              <w:t xml:space="preserve">vorba, inovácia, realizácia vzdelávacích programov zameraných na zvýšenie prírodovedných, matematických, </w:t>
            </w:r>
            <w:r w:rsidR="00AE48ED" w:rsidRPr="002804CD">
              <w:rPr>
                <w:sz w:val="22"/>
                <w:szCs w:val="22"/>
                <w:lang w:eastAsia="sk-SK"/>
              </w:rPr>
              <w:t xml:space="preserve">environmentálnych, </w:t>
            </w:r>
            <w:r w:rsidR="00AD4FC0" w:rsidRPr="002804CD">
              <w:rPr>
                <w:sz w:val="22"/>
                <w:szCs w:val="22"/>
                <w:lang w:eastAsia="sk-SK"/>
              </w:rPr>
              <w:t>technických, jazykových, IKT zručností</w:t>
            </w:r>
            <w:r w:rsidR="00902C91" w:rsidRPr="002804CD">
              <w:rPr>
                <w:sz w:val="22"/>
                <w:szCs w:val="22"/>
                <w:lang w:eastAsia="sk-SK"/>
              </w:rPr>
              <w:t xml:space="preserve"> </w:t>
            </w:r>
            <w:r w:rsidR="00AD4FC0" w:rsidRPr="002804CD">
              <w:rPr>
                <w:sz w:val="22"/>
                <w:szCs w:val="22"/>
                <w:lang w:eastAsia="sk-SK"/>
              </w:rPr>
              <w:t>a finančnej gramotnosti vrátane podnikateľských vedomostí a ekonomického myslenia</w:t>
            </w:r>
          </w:p>
          <w:p w:rsidR="00AD4FC0" w:rsidRPr="002804CD" w:rsidRDefault="00AD4FC0" w:rsidP="00874F49">
            <w:pPr>
              <w:pStyle w:val="Odsekzoznamu"/>
              <w:numPr>
                <w:ilvl w:val="0"/>
                <w:numId w:val="16"/>
              </w:numPr>
              <w:rPr>
                <w:rFonts w:eastAsia="Times New Roman"/>
                <w:sz w:val="22"/>
                <w:szCs w:val="22"/>
                <w:lang w:eastAsia="sk-SK"/>
              </w:rPr>
            </w:pPr>
            <w:r w:rsidRPr="002804CD">
              <w:rPr>
                <w:rFonts w:eastAsia="Times New Roman"/>
                <w:sz w:val="22"/>
                <w:szCs w:val="22"/>
                <w:lang w:eastAsia="sk-SK"/>
              </w:rPr>
              <w:t>vytvorenie sústavy indikátorov a deskriptorov zabezpečenia kvality počiatočného odborného vzdelávania v súlade s odporúčaním EQAVET</w:t>
            </w:r>
          </w:p>
          <w:p w:rsidR="00AD4FC0" w:rsidRPr="002804CD" w:rsidRDefault="007728C8" w:rsidP="00874F49">
            <w:pPr>
              <w:numPr>
                <w:ilvl w:val="0"/>
                <w:numId w:val="16"/>
              </w:numPr>
              <w:rPr>
                <w:sz w:val="22"/>
                <w:szCs w:val="22"/>
                <w:lang w:eastAsia="sk-SK"/>
              </w:rPr>
            </w:pPr>
            <w:r w:rsidRPr="002804CD">
              <w:rPr>
                <w:sz w:val="22"/>
                <w:szCs w:val="22"/>
                <w:lang w:eastAsia="sk-SK"/>
              </w:rPr>
              <w:t>m</w:t>
            </w:r>
            <w:r w:rsidR="00AD4FC0" w:rsidRPr="002804CD">
              <w:rPr>
                <w:sz w:val="22"/>
                <w:szCs w:val="22"/>
                <w:lang w:eastAsia="sk-SK"/>
              </w:rPr>
              <w:t>onitoring,</w:t>
            </w:r>
            <w:r w:rsidR="00FE2226" w:rsidRPr="002804CD">
              <w:rPr>
                <w:sz w:val="22"/>
                <w:szCs w:val="22"/>
                <w:lang w:eastAsia="sk-SK"/>
              </w:rPr>
              <w:t xml:space="preserve"> </w:t>
            </w:r>
            <w:r w:rsidR="00AD4FC0" w:rsidRPr="002804CD">
              <w:rPr>
                <w:sz w:val="22"/>
                <w:szCs w:val="22"/>
                <w:lang w:eastAsia="sk-SK"/>
              </w:rPr>
              <w:t>evaluácia, tvorba a zabezpečenie kvality výstupov vzdelávania napr. formou účasti zamestnávateľa na ukončení štúdia.</w:t>
            </w:r>
          </w:p>
          <w:p w:rsidR="00AD4FC0" w:rsidRPr="002804CD" w:rsidRDefault="007728C8" w:rsidP="00874F49">
            <w:pPr>
              <w:numPr>
                <w:ilvl w:val="0"/>
                <w:numId w:val="16"/>
              </w:numPr>
              <w:rPr>
                <w:sz w:val="22"/>
                <w:szCs w:val="22"/>
                <w:lang w:eastAsia="sk-SK"/>
              </w:rPr>
            </w:pPr>
            <w:r w:rsidRPr="002804CD">
              <w:rPr>
                <w:sz w:val="22"/>
                <w:szCs w:val="22"/>
                <w:lang w:eastAsia="sk-SK"/>
              </w:rPr>
              <w:t>p</w:t>
            </w:r>
            <w:r w:rsidR="00AD4FC0" w:rsidRPr="002804CD">
              <w:rPr>
                <w:sz w:val="22"/>
                <w:szCs w:val="22"/>
                <w:lang w:eastAsia="sk-SK"/>
              </w:rPr>
              <w:t>odpora aktivít mobility v oblasti odborného vzdelávania (synergia s programom Erasmus+)</w:t>
            </w:r>
          </w:p>
          <w:p w:rsidR="00AD4FC0" w:rsidRPr="002804CD" w:rsidRDefault="007728C8" w:rsidP="00874F49">
            <w:pPr>
              <w:numPr>
                <w:ilvl w:val="0"/>
                <w:numId w:val="16"/>
              </w:numPr>
              <w:rPr>
                <w:sz w:val="22"/>
                <w:szCs w:val="22"/>
                <w:lang w:eastAsia="sk-SK"/>
              </w:rPr>
            </w:pPr>
            <w:r w:rsidRPr="002804CD">
              <w:rPr>
                <w:sz w:val="22"/>
                <w:szCs w:val="22"/>
                <w:lang w:eastAsia="sk-SK"/>
              </w:rPr>
              <w:t>t</w:t>
            </w:r>
            <w:r w:rsidR="00AD4FC0" w:rsidRPr="002804CD">
              <w:rPr>
                <w:sz w:val="22"/>
                <w:szCs w:val="22"/>
                <w:lang w:eastAsia="sk-SK"/>
              </w:rPr>
              <w:t>vorba, inovácia, realizácia vzdelávacích programov zameraných na podporu inkluzívneho vzdelávania</w:t>
            </w:r>
            <w:r w:rsidR="00AE48ED" w:rsidRPr="002804CD">
              <w:rPr>
                <w:sz w:val="22"/>
                <w:szCs w:val="22"/>
                <w:lang w:eastAsia="sk-SK"/>
              </w:rPr>
              <w:t>,</w:t>
            </w:r>
            <w:r w:rsidR="00AD4FC0" w:rsidRPr="002804CD">
              <w:rPr>
                <w:sz w:val="22"/>
                <w:szCs w:val="22"/>
                <w:lang w:eastAsia="sk-SK"/>
              </w:rPr>
              <w:t xml:space="preserve"> napr. realizácia celodenného výchovného systému na ZŠ, pôsobenie pedagogických asistentov</w:t>
            </w:r>
            <w:r w:rsidR="00902C91" w:rsidRPr="002804CD">
              <w:rPr>
                <w:sz w:val="22"/>
                <w:szCs w:val="22"/>
                <w:lang w:eastAsia="sk-SK"/>
              </w:rPr>
              <w:t xml:space="preserve"> </w:t>
            </w:r>
            <w:r w:rsidR="00AD4FC0" w:rsidRPr="002804CD">
              <w:rPr>
                <w:sz w:val="22"/>
                <w:szCs w:val="22"/>
                <w:lang w:eastAsia="sk-SK"/>
              </w:rPr>
              <w:t xml:space="preserve">a odborných zamestnancov v ZŠ, spolupráca s rodičmi a komunitou, aktivity podporujúce interkultúrne prostredie </w:t>
            </w:r>
          </w:p>
          <w:p w:rsidR="00AD4FC0" w:rsidRPr="002804CD" w:rsidRDefault="007728C8" w:rsidP="00874F49">
            <w:pPr>
              <w:numPr>
                <w:ilvl w:val="0"/>
                <w:numId w:val="16"/>
              </w:numPr>
              <w:rPr>
                <w:sz w:val="22"/>
                <w:szCs w:val="22"/>
                <w:lang w:eastAsia="sk-SK"/>
              </w:rPr>
            </w:pPr>
            <w:r w:rsidRPr="002804CD">
              <w:rPr>
                <w:sz w:val="22"/>
                <w:szCs w:val="22"/>
                <w:lang w:eastAsia="sk-SK"/>
              </w:rPr>
              <w:t>p</w:t>
            </w:r>
            <w:r w:rsidR="00AD4FC0" w:rsidRPr="002804CD">
              <w:rPr>
                <w:sz w:val="22"/>
                <w:szCs w:val="22"/>
                <w:lang w:eastAsia="sk-SK"/>
              </w:rPr>
              <w:t>odpora inovatívnych a alternatívnych foriem vzdelávania a vyučovacích metód</w:t>
            </w:r>
          </w:p>
          <w:p w:rsidR="00FE2226" w:rsidRPr="002804CD" w:rsidRDefault="007728C8" w:rsidP="00874F49">
            <w:pPr>
              <w:numPr>
                <w:ilvl w:val="0"/>
                <w:numId w:val="16"/>
              </w:numPr>
              <w:rPr>
                <w:sz w:val="22"/>
                <w:szCs w:val="22"/>
                <w:lang w:eastAsia="sk-SK"/>
              </w:rPr>
            </w:pPr>
            <w:r w:rsidRPr="002804CD">
              <w:rPr>
                <w:sz w:val="22"/>
                <w:szCs w:val="22"/>
                <w:lang w:eastAsia="sk-SK"/>
              </w:rPr>
              <w:t>p</w:t>
            </w:r>
            <w:r w:rsidR="00AD4FC0" w:rsidRPr="002804CD">
              <w:rPr>
                <w:sz w:val="22"/>
                <w:szCs w:val="22"/>
                <w:lang w:eastAsia="sk-SK"/>
              </w:rPr>
              <w:t>odpora rozvoja a overovania kľúčových kompetencií a gramotností žiakov</w:t>
            </w:r>
          </w:p>
          <w:p w:rsidR="00AD4FC0" w:rsidRPr="002804CD" w:rsidRDefault="007728C8" w:rsidP="00874F49">
            <w:pPr>
              <w:numPr>
                <w:ilvl w:val="0"/>
                <w:numId w:val="16"/>
              </w:numPr>
              <w:rPr>
                <w:sz w:val="22"/>
                <w:szCs w:val="22"/>
                <w:lang w:eastAsia="sk-SK"/>
              </w:rPr>
            </w:pPr>
            <w:r w:rsidRPr="002804CD">
              <w:rPr>
                <w:sz w:val="22"/>
                <w:szCs w:val="22"/>
                <w:lang w:eastAsia="sk-SK"/>
              </w:rPr>
              <w:t>h</w:t>
            </w:r>
            <w:r w:rsidR="00AD4FC0" w:rsidRPr="002804CD">
              <w:rPr>
                <w:sz w:val="22"/>
                <w:szCs w:val="22"/>
                <w:lang w:eastAsia="sk-SK"/>
              </w:rPr>
              <w:t>odnotenie systému vzdelávania a úrovne zvyšovania gramotnosti ži</w:t>
            </w:r>
            <w:r w:rsidR="00902C91" w:rsidRPr="002804CD">
              <w:rPr>
                <w:sz w:val="22"/>
                <w:szCs w:val="22"/>
                <w:lang w:eastAsia="sk-SK"/>
              </w:rPr>
              <w:t>akov napr. aj vo väzbe na ŠVVP</w:t>
            </w:r>
          </w:p>
          <w:p w:rsidR="00AC6F2A" w:rsidRPr="002804CD" w:rsidRDefault="00AD4FC0" w:rsidP="00874F49">
            <w:pPr>
              <w:numPr>
                <w:ilvl w:val="0"/>
                <w:numId w:val="16"/>
              </w:numPr>
              <w:rPr>
                <w:bCs/>
                <w:i/>
              </w:rPr>
            </w:pPr>
            <w:r w:rsidRPr="002804CD">
              <w:rPr>
                <w:sz w:val="22"/>
                <w:szCs w:val="22"/>
              </w:rPr>
              <w:t>projekty zamerané na vytváranie cvičných firiem vrátane rozšírenia predmetu cvičná firma</w:t>
            </w:r>
          </w:p>
        </w:tc>
      </w:tr>
    </w:tbl>
    <w:p w:rsidR="00AC6F2A" w:rsidRPr="002804CD" w:rsidRDefault="00AC6F2A" w:rsidP="00AC6F2A">
      <w:pPr>
        <w:tabs>
          <w:tab w:val="left" w:pos="426"/>
          <w:tab w:val="left" w:pos="1134"/>
        </w:tabs>
        <w:ind w:left="1134" w:hanging="1134"/>
        <w:contextualSpacing/>
        <w:rPr>
          <w:rFonts w:eastAsia="Calibri"/>
          <w:b/>
          <w:bCs/>
          <w:sz w:val="22"/>
          <w:szCs w:val="22"/>
          <w:u w:val="single"/>
        </w:rPr>
      </w:pPr>
    </w:p>
    <w:p w:rsidR="00CF229A" w:rsidRPr="002804CD" w:rsidRDefault="00CF229A" w:rsidP="00AC6F2A">
      <w:pPr>
        <w:tabs>
          <w:tab w:val="left" w:pos="426"/>
          <w:tab w:val="left" w:pos="1134"/>
        </w:tabs>
        <w:ind w:left="1134" w:hanging="1134"/>
        <w:contextualSpacing/>
        <w:rPr>
          <w:rFonts w:eastAsia="Calibri"/>
          <w:b/>
          <w:bCs/>
          <w:sz w:val="22"/>
          <w:szCs w:val="22"/>
          <w:u w:val="single"/>
        </w:rPr>
      </w:pPr>
    </w:p>
    <w:p w:rsidR="00CF229A" w:rsidRPr="002804CD" w:rsidRDefault="00CF229A" w:rsidP="00874F49">
      <w:pPr>
        <w:pStyle w:val="Nadpis3"/>
        <w:numPr>
          <w:ilvl w:val="2"/>
          <w:numId w:val="71"/>
        </w:numPr>
        <w:spacing w:before="60" w:after="60"/>
        <w:rPr>
          <w:rStyle w:val="Nadpis3-OP"/>
        </w:rPr>
      </w:pPr>
      <w:bookmarkStart w:id="43" w:name="_Toc387648261"/>
      <w:r w:rsidRPr="002804CD">
        <w:rPr>
          <w:rStyle w:val="Nadpis3-OP"/>
        </w:rPr>
        <w:t>Investičná priorita prioritnej osi Vzdelávanie 1.2</w:t>
      </w:r>
      <w:bookmarkEnd w:id="43"/>
    </w:p>
    <w:p w:rsidR="00AC6F2A" w:rsidRPr="002804CD" w:rsidRDefault="00AC6F2A" w:rsidP="00AD4A71">
      <w:pPr>
        <w:pStyle w:val="INVESTICNAPRIORITA3"/>
        <w:spacing w:line="240" w:lineRule="auto"/>
        <w:rPr>
          <w:rStyle w:val="FontStyle91"/>
          <w:i w:val="0"/>
          <w:sz w:val="23"/>
        </w:rPr>
      </w:pPr>
      <w:r w:rsidRPr="001F1C20">
        <w:rPr>
          <w:rStyle w:val="FontStyle91"/>
          <w:b w:val="0"/>
          <w:sz w:val="23"/>
        </w:rPr>
        <w:t xml:space="preserve">Investičná priorita </w:t>
      </w:r>
      <w:r w:rsidR="007B38ED" w:rsidRPr="001F1C20">
        <w:rPr>
          <w:rStyle w:val="FontStyle91"/>
          <w:b w:val="0"/>
          <w:sz w:val="23"/>
        </w:rPr>
        <w:t>1</w:t>
      </w:r>
      <w:r w:rsidRPr="001F1C20">
        <w:rPr>
          <w:rStyle w:val="FontStyle91"/>
          <w:b w:val="0"/>
          <w:sz w:val="23"/>
        </w:rPr>
        <w:t>.2</w:t>
      </w:r>
      <w:r w:rsidRPr="002804CD">
        <w:rPr>
          <w:rStyle w:val="FontStyle91"/>
          <w:b w:val="0"/>
          <w:i w:val="0"/>
          <w:sz w:val="23"/>
        </w:rPr>
        <w:t xml:space="preserve"> </w:t>
      </w:r>
      <w:r w:rsidRPr="00C2431A">
        <w:rPr>
          <w:rStyle w:val="FontStyle91"/>
          <w:i w:val="0"/>
          <w:sz w:val="23"/>
        </w:rPr>
        <w:t xml:space="preserve">Zlepšenie kvality, efektívnosti a prístupu k terciárnemu a ekvivalentnému vzdelávaniu s cieľom zvýšiť počet študujúcich a úroveň vzdelania, </w:t>
      </w:r>
      <w:r w:rsidR="00D030BC" w:rsidRPr="003765E7">
        <w:rPr>
          <w:rStyle w:val="FontStyle91"/>
          <w:i w:val="0"/>
          <w:sz w:val="23"/>
        </w:rPr>
        <w:t>najmä v prípade znevýhodnených skupín.</w:t>
      </w:r>
      <w:r w:rsidRPr="002804CD" w:rsidDel="008950EE">
        <w:rPr>
          <w:rStyle w:val="FontStyle91"/>
          <w:b w:val="0"/>
          <w:i w:val="0"/>
          <w:sz w:val="23"/>
        </w:rPr>
        <w:t xml:space="preserve"> </w:t>
      </w:r>
    </w:p>
    <w:p w:rsidR="00AC6F2A" w:rsidRPr="002804CD" w:rsidRDefault="00AC6F2A" w:rsidP="00AC6F2A">
      <w:pPr>
        <w:rPr>
          <w:i/>
        </w:rPr>
      </w:pPr>
    </w:p>
    <w:p w:rsidR="00CF229A" w:rsidRPr="002804CD" w:rsidRDefault="00CF229A" w:rsidP="00AD4A71">
      <w:pPr>
        <w:pStyle w:val="VLASTNY4"/>
      </w:pPr>
      <w:bookmarkStart w:id="44" w:name="_Toc387648262"/>
      <w:r w:rsidRPr="002804CD">
        <w:t>Špecifické ciele investičnej priority a očakávané výsledky</w:t>
      </w:r>
      <w:bookmarkEnd w:id="44"/>
    </w:p>
    <w:p w:rsidR="0016489F" w:rsidRPr="002804CD" w:rsidRDefault="0016489F" w:rsidP="00AC6F2A">
      <w:pPr>
        <w:rPr>
          <w:rFonts w:eastAsia="Calibri"/>
          <w:color w:val="FFFFFF"/>
          <w:spacing w:val="4"/>
          <w:sz w:val="22"/>
          <w:szCs w:val="22"/>
        </w:rPr>
      </w:pPr>
    </w:p>
    <w:p w:rsidR="0016489F" w:rsidRPr="002804CD" w:rsidRDefault="0016489F" w:rsidP="0016489F">
      <w:pPr>
        <w:pStyle w:val="Ciel"/>
        <w:spacing w:before="60"/>
        <w:rPr>
          <w:sz w:val="22"/>
          <w:szCs w:val="22"/>
        </w:rPr>
      </w:pPr>
      <w:r w:rsidRPr="002804CD">
        <w:rPr>
          <w:i w:val="0"/>
          <w:sz w:val="22"/>
          <w:szCs w:val="22"/>
        </w:rPr>
        <w:t>Špecifický cieľ 1.2.1</w:t>
      </w:r>
      <w:r w:rsidRPr="002804CD">
        <w:rPr>
          <w:sz w:val="22"/>
          <w:szCs w:val="22"/>
        </w:rPr>
        <w:t xml:space="preserve"> </w:t>
      </w:r>
      <w:r w:rsidRPr="002804CD">
        <w:rPr>
          <w:b/>
          <w:sz w:val="22"/>
          <w:szCs w:val="22"/>
        </w:rPr>
        <w:t>Zvýšiť kvalitu VŠ vzdelávania a rozvoj ľudských zdrojov v oblasti výskumu a vývoja s cieľom dosiahnuť prepojenie VŠ vzdelávania s potrebami trhu práce.</w:t>
      </w:r>
    </w:p>
    <w:p w:rsidR="0016489F" w:rsidRPr="002804CD" w:rsidRDefault="0016489F" w:rsidP="00AC6F2A">
      <w:pPr>
        <w:rPr>
          <w:rFonts w:eastAsia="Calibri"/>
          <w:color w:val="FFFFFF"/>
          <w:spacing w:val="4"/>
          <w:sz w:val="22"/>
          <w:szCs w:val="22"/>
        </w:rPr>
      </w:pPr>
    </w:p>
    <w:p w:rsidR="00726890" w:rsidRPr="002804CD" w:rsidRDefault="00726890" w:rsidP="00726890">
      <w:pPr>
        <w:autoSpaceDE w:val="0"/>
        <w:autoSpaceDN w:val="0"/>
        <w:adjustRightInd w:val="0"/>
        <w:spacing w:before="60" w:after="60"/>
        <w:rPr>
          <w:sz w:val="22"/>
          <w:szCs w:val="22"/>
          <w:lang w:eastAsia="en-US"/>
        </w:rPr>
      </w:pPr>
      <w:r w:rsidRPr="002804CD">
        <w:rPr>
          <w:bCs/>
          <w:sz w:val="22"/>
          <w:szCs w:val="22"/>
        </w:rPr>
        <w:t xml:space="preserve">Prostredníctvom intervencií bude podporované dosiahnutie cieľa investičnej priority, ktorým je </w:t>
      </w:r>
      <w:r w:rsidRPr="002804CD">
        <w:rPr>
          <w:sz w:val="22"/>
          <w:szCs w:val="22"/>
          <w:lang w:eastAsia="en-US"/>
        </w:rPr>
        <w:t>zvýšenie kvality VŠ vzdelávania prostredníctvom prepojenia vysokoškolského vzdelávania s potrebami trhu práce a praxou, rozvoj a podpora výsledkovo – orientovaného vzdelávania a profesijne orientovaných študijných programov, podpora STEM a IT. Podpora bude zameraná aj na rozvoj ľudských zdrojov v oblasti výskumu a vývoja.</w:t>
      </w:r>
    </w:p>
    <w:p w:rsidR="00032401" w:rsidRPr="002804CD" w:rsidRDefault="00032401" w:rsidP="00AD4A71">
      <w:pPr>
        <w:spacing w:before="60" w:after="60"/>
        <w:rPr>
          <w:rFonts w:eastAsia="Calibri"/>
          <w:i/>
          <w:iCs/>
          <w:sz w:val="22"/>
          <w:szCs w:val="22"/>
        </w:rPr>
      </w:pPr>
    </w:p>
    <w:p w:rsidR="00AC6F2A" w:rsidRPr="002804CD" w:rsidRDefault="00AC6F2A" w:rsidP="00AD4A71">
      <w:pPr>
        <w:spacing w:before="60" w:after="60"/>
        <w:rPr>
          <w:rFonts w:eastAsia="Calibri"/>
          <w:i/>
          <w:sz w:val="22"/>
          <w:szCs w:val="22"/>
        </w:rPr>
      </w:pPr>
      <w:r w:rsidRPr="002804CD">
        <w:rPr>
          <w:rFonts w:eastAsia="Calibri"/>
          <w:i/>
          <w:iCs/>
          <w:sz w:val="22"/>
          <w:szCs w:val="22"/>
        </w:rPr>
        <w:t>Výsledky</w:t>
      </w:r>
    </w:p>
    <w:p w:rsidR="00AD4FC0" w:rsidRPr="002804CD" w:rsidRDefault="00AD4FC0" w:rsidP="00874F49">
      <w:pPr>
        <w:numPr>
          <w:ilvl w:val="0"/>
          <w:numId w:val="23"/>
        </w:numPr>
        <w:ind w:left="709" w:hanging="283"/>
        <w:contextualSpacing/>
        <w:rPr>
          <w:rFonts w:eastAsia="Calibri"/>
          <w:i/>
          <w:sz w:val="22"/>
          <w:szCs w:val="22"/>
        </w:rPr>
      </w:pPr>
      <w:r w:rsidRPr="002804CD">
        <w:rPr>
          <w:rFonts w:eastAsia="Calibri"/>
          <w:i/>
          <w:sz w:val="22"/>
          <w:szCs w:val="22"/>
        </w:rPr>
        <w:t>zvýšenie počtu a kvality bakalárskych profesijne orientovaných študijných programov</w:t>
      </w:r>
      <w:r w:rsidRPr="002804CD">
        <w:t xml:space="preserve"> </w:t>
      </w:r>
      <w:r w:rsidRPr="002804CD">
        <w:rPr>
          <w:rFonts w:eastAsia="Calibri"/>
          <w:i/>
          <w:sz w:val="22"/>
          <w:szCs w:val="22"/>
        </w:rPr>
        <w:t xml:space="preserve">odrážajúcich požiadavky trhu práce </w:t>
      </w:r>
    </w:p>
    <w:p w:rsidR="00AD4FC0" w:rsidRPr="002804CD" w:rsidRDefault="00AD4FC0" w:rsidP="00874F49">
      <w:pPr>
        <w:numPr>
          <w:ilvl w:val="0"/>
          <w:numId w:val="23"/>
        </w:numPr>
        <w:ind w:left="709" w:hanging="283"/>
        <w:contextualSpacing/>
        <w:rPr>
          <w:rFonts w:eastAsia="Calibri"/>
          <w:i/>
          <w:sz w:val="22"/>
          <w:szCs w:val="22"/>
        </w:rPr>
      </w:pPr>
      <w:r w:rsidRPr="002804CD">
        <w:rPr>
          <w:rFonts w:eastAsia="Calibri"/>
          <w:i/>
          <w:sz w:val="22"/>
          <w:szCs w:val="22"/>
        </w:rPr>
        <w:t>zvýšenie spolupráce centier</w:t>
      </w:r>
      <w:r w:rsidR="00902C91" w:rsidRPr="002804CD">
        <w:rPr>
          <w:rFonts w:eastAsia="Calibri"/>
          <w:i/>
          <w:sz w:val="22"/>
          <w:szCs w:val="22"/>
        </w:rPr>
        <w:t xml:space="preserve"> </w:t>
      </w:r>
      <w:r w:rsidRPr="002804CD">
        <w:rPr>
          <w:rFonts w:eastAsia="Calibri"/>
          <w:i/>
          <w:sz w:val="22"/>
          <w:szCs w:val="22"/>
        </w:rPr>
        <w:t xml:space="preserve">prepájajúcich VŠ a podnikovú sféru, </w:t>
      </w:r>
      <w:r w:rsidRPr="002804CD">
        <w:rPr>
          <w:i/>
          <w:sz w:val="22"/>
          <w:szCs w:val="22"/>
        </w:rPr>
        <w:t xml:space="preserve">zameraných na riešenie konkrétnych úloh a zadaní z praxe vo forme špecializovaných výučbových zariadení verejných vysokých škôl a špecializovaných výskumných a vývojových pracovísk a špecializovaných umeleckých pracovísk </w:t>
      </w:r>
    </w:p>
    <w:p w:rsidR="00AD4FC0" w:rsidRPr="002804CD" w:rsidRDefault="00AD4FC0" w:rsidP="00874F49">
      <w:pPr>
        <w:numPr>
          <w:ilvl w:val="0"/>
          <w:numId w:val="23"/>
        </w:numPr>
        <w:ind w:left="709" w:hanging="283"/>
        <w:contextualSpacing/>
        <w:rPr>
          <w:rFonts w:eastAsia="Calibri"/>
          <w:i/>
          <w:sz w:val="22"/>
          <w:szCs w:val="22"/>
        </w:rPr>
      </w:pPr>
      <w:r w:rsidRPr="002804CD">
        <w:rPr>
          <w:rFonts w:eastAsia="Calibri"/>
          <w:i/>
          <w:sz w:val="22"/>
          <w:szCs w:val="22"/>
        </w:rPr>
        <w:t>zvýšenie záujmu o štúdium STEM a IT</w:t>
      </w:r>
    </w:p>
    <w:p w:rsidR="00AD4FC0" w:rsidRPr="002804CD" w:rsidRDefault="00AD4FC0" w:rsidP="00874F49">
      <w:pPr>
        <w:numPr>
          <w:ilvl w:val="0"/>
          <w:numId w:val="23"/>
        </w:numPr>
        <w:ind w:left="709" w:hanging="283"/>
        <w:contextualSpacing/>
        <w:rPr>
          <w:rFonts w:eastAsia="Calibri"/>
          <w:i/>
          <w:sz w:val="22"/>
          <w:szCs w:val="22"/>
        </w:rPr>
      </w:pPr>
      <w:r w:rsidRPr="002804CD">
        <w:rPr>
          <w:rFonts w:eastAsia="Calibri"/>
          <w:i/>
          <w:sz w:val="22"/>
          <w:szCs w:val="22"/>
        </w:rPr>
        <w:t>zlepšenie podpory ľudského kapitálu na VŠ a vo výskume</w:t>
      </w:r>
    </w:p>
    <w:p w:rsidR="00AD4FC0" w:rsidRPr="002804CD" w:rsidRDefault="00AD4FC0" w:rsidP="00874F49">
      <w:pPr>
        <w:numPr>
          <w:ilvl w:val="0"/>
          <w:numId w:val="23"/>
        </w:numPr>
        <w:spacing w:after="120"/>
        <w:ind w:left="709" w:hanging="283"/>
        <w:contextualSpacing/>
        <w:rPr>
          <w:rFonts w:eastAsia="Calibri"/>
          <w:i/>
          <w:sz w:val="22"/>
          <w:szCs w:val="22"/>
        </w:rPr>
      </w:pPr>
      <w:r w:rsidRPr="002804CD">
        <w:rPr>
          <w:rFonts w:eastAsia="Calibri"/>
          <w:i/>
          <w:sz w:val="22"/>
          <w:szCs w:val="22"/>
        </w:rPr>
        <w:t>zlepšenie prístupu osôb so špecifickými potrebami</w:t>
      </w:r>
      <w:r w:rsidRPr="002804CD" w:rsidDel="007F6F96">
        <w:rPr>
          <w:rFonts w:eastAsia="Calibri"/>
          <w:i/>
          <w:sz w:val="22"/>
          <w:szCs w:val="22"/>
        </w:rPr>
        <w:t xml:space="preserve"> </w:t>
      </w:r>
      <w:r w:rsidRPr="002804CD">
        <w:rPr>
          <w:rFonts w:eastAsia="Calibri"/>
          <w:i/>
          <w:sz w:val="22"/>
          <w:szCs w:val="22"/>
        </w:rPr>
        <w:t xml:space="preserve">k VŠ vzdelávaniu </w:t>
      </w:r>
    </w:p>
    <w:p w:rsidR="00BE40F4" w:rsidRPr="002804CD" w:rsidRDefault="00BE40F4" w:rsidP="00AD4A71">
      <w:pPr>
        <w:spacing w:before="60" w:after="60"/>
        <w:contextualSpacing/>
        <w:rPr>
          <w:rFonts w:eastAsia="Calibri"/>
          <w:i/>
          <w:sz w:val="22"/>
          <w:szCs w:val="22"/>
        </w:rPr>
      </w:pPr>
    </w:p>
    <w:p w:rsidR="00BE40F4" w:rsidRPr="002804CD" w:rsidRDefault="00BE40F4" w:rsidP="00874F49">
      <w:pPr>
        <w:pStyle w:val="Nadpis3"/>
        <w:numPr>
          <w:ilvl w:val="2"/>
          <w:numId w:val="71"/>
        </w:numPr>
        <w:spacing w:before="60" w:after="60"/>
        <w:rPr>
          <w:rStyle w:val="Nadpis3-OP"/>
        </w:rPr>
      </w:pPr>
      <w:bookmarkStart w:id="45" w:name="_Toc387648263"/>
      <w:r w:rsidRPr="002804CD">
        <w:rPr>
          <w:rStyle w:val="Nadpis3-OP"/>
        </w:rPr>
        <w:t>Aktivity, ktoré budú podporené v rámci investičnej priority</w:t>
      </w:r>
      <w:bookmarkEnd w:id="45"/>
    </w:p>
    <w:p w:rsidR="00AC6F2A" w:rsidRPr="002804CD" w:rsidRDefault="00AC6F2A" w:rsidP="0016489F">
      <w:pPr>
        <w:pStyle w:val="VLASTNY4"/>
      </w:pPr>
      <w:bookmarkStart w:id="46" w:name="_Toc384905836"/>
      <w:bookmarkStart w:id="47" w:name="_Toc384908404"/>
      <w:bookmarkStart w:id="48" w:name="_Toc384905837"/>
      <w:bookmarkStart w:id="49" w:name="_Toc384908405"/>
      <w:bookmarkStart w:id="50" w:name="_Toc384905838"/>
      <w:bookmarkStart w:id="51" w:name="_Toc384908406"/>
      <w:bookmarkStart w:id="52" w:name="_Toc384905839"/>
      <w:bookmarkStart w:id="53" w:name="_Toc384908407"/>
      <w:bookmarkStart w:id="54" w:name="_Toc384905840"/>
      <w:bookmarkStart w:id="55" w:name="_Toc384908408"/>
      <w:bookmarkStart w:id="56" w:name="_Toc384905841"/>
      <w:bookmarkStart w:id="57" w:name="_Toc384908409"/>
      <w:bookmarkStart w:id="58" w:name="_Toc384905842"/>
      <w:bookmarkStart w:id="59" w:name="_Toc384908410"/>
      <w:bookmarkStart w:id="60" w:name="_Toc384905843"/>
      <w:bookmarkStart w:id="61" w:name="_Toc384908411"/>
      <w:bookmarkStart w:id="62" w:name="_Toc38764826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2804CD">
        <w:t xml:space="preserve">Opis typu a </w:t>
      </w:r>
      <w:r w:rsidR="00185B34" w:rsidRPr="002804CD">
        <w:t>p</w:t>
      </w:r>
      <w:r w:rsidR="00A0075F" w:rsidRPr="002804CD">
        <w:t>ríklady aktivít</w:t>
      </w:r>
      <w:bookmarkEnd w:id="62"/>
    </w:p>
    <w:p w:rsidR="0016489F" w:rsidRPr="002804CD" w:rsidRDefault="0016489F" w:rsidP="00AC6F2A">
      <w:pPr>
        <w:tabs>
          <w:tab w:val="left" w:pos="426"/>
        </w:tabs>
        <w:contextualSpacing/>
        <w:rPr>
          <w:rFonts w:eastAsia="Calibri"/>
          <w:sz w:val="22"/>
          <w:szCs w:val="22"/>
        </w:rPr>
      </w:pPr>
    </w:p>
    <w:p w:rsidR="00AC6F2A" w:rsidRPr="002804CD" w:rsidRDefault="00AC6F2A" w:rsidP="00AC6F2A">
      <w:pPr>
        <w:pStyle w:val="Style48"/>
        <w:widowControl/>
        <w:spacing w:line="240" w:lineRule="exact"/>
        <w:ind w:firstLine="0"/>
        <w:jc w:val="both"/>
        <w:rPr>
          <w:rStyle w:val="FontStyle96"/>
          <w:b/>
          <w:sz w:val="23"/>
          <w:szCs w:val="23"/>
          <w:lang w:eastAsia="en-US"/>
        </w:rPr>
      </w:pPr>
      <w:r w:rsidRPr="002804CD">
        <w:rPr>
          <w:rStyle w:val="FontStyle96"/>
          <w:b/>
          <w:sz w:val="23"/>
          <w:szCs w:val="23"/>
          <w:lang w:eastAsia="en-US"/>
        </w:rPr>
        <w:t xml:space="preserve">IP </w:t>
      </w:r>
      <w:r w:rsidR="007B38ED" w:rsidRPr="002804CD">
        <w:rPr>
          <w:rStyle w:val="FontStyle96"/>
          <w:b/>
          <w:sz w:val="23"/>
          <w:szCs w:val="23"/>
          <w:lang w:eastAsia="en-US"/>
        </w:rPr>
        <w:t>1</w:t>
      </w:r>
      <w:r w:rsidRPr="002804CD">
        <w:rPr>
          <w:rStyle w:val="FontStyle96"/>
          <w:b/>
          <w:sz w:val="23"/>
          <w:szCs w:val="23"/>
          <w:lang w:eastAsia="en-US"/>
        </w:rPr>
        <w:t>.2</w:t>
      </w:r>
      <w:r w:rsidRPr="002804CD">
        <w:rPr>
          <w:rStyle w:val="FontStyle96"/>
          <w:sz w:val="23"/>
          <w:szCs w:val="23"/>
          <w:lang w:eastAsia="en-US"/>
        </w:rPr>
        <w:t xml:space="preserve"> </w:t>
      </w:r>
      <w:r w:rsidRPr="002804CD">
        <w:rPr>
          <w:b/>
          <w:i/>
          <w:sz w:val="23"/>
          <w:szCs w:val="23"/>
        </w:rPr>
        <w:t>Zlepšenie kvality, efektívnosti a prístupu k terciárnemu a ekvivalentnému vzdelávaniu s cieľom zvýšiť počet študujúcich a úroveň vzdelania, najmä v prípade znevýhodnených skupín</w:t>
      </w:r>
    </w:p>
    <w:p w:rsidR="00726890" w:rsidRPr="002804CD" w:rsidRDefault="00726890" w:rsidP="00726890">
      <w:pPr>
        <w:autoSpaceDE w:val="0"/>
        <w:autoSpaceDN w:val="0"/>
        <w:adjustRightInd w:val="0"/>
        <w:spacing w:before="60" w:after="60"/>
        <w:rPr>
          <w:bCs/>
          <w:sz w:val="22"/>
          <w:szCs w:val="22"/>
        </w:rPr>
      </w:pPr>
      <w:r w:rsidRPr="002804CD">
        <w:rPr>
          <w:bCs/>
          <w:sz w:val="22"/>
          <w:szCs w:val="22"/>
        </w:rPr>
        <w:t>Intervencie v rámci špecifického cieľa prispejú k zvýšeniu kvality VŠ vzdelávania v súlade s praxou, a to prostredníctvom podpory výsledkovo – orientovaného vzdelávania. Táto spočíva predovšetkým v podpore zavádzania profesijne orientovaných študijných programov a štúdia STEM a IT. Podporovaný bude aj</w:t>
      </w:r>
      <w:r w:rsidR="001C32C7" w:rsidRPr="002804CD">
        <w:rPr>
          <w:bCs/>
          <w:sz w:val="22"/>
          <w:szCs w:val="22"/>
        </w:rPr>
        <w:t xml:space="preserve"> </w:t>
      </w:r>
      <w:r w:rsidRPr="002804CD">
        <w:rPr>
          <w:bCs/>
          <w:sz w:val="22"/>
          <w:szCs w:val="22"/>
        </w:rPr>
        <w:t>rozvoj ľudských zdrojov vo výskume.</w:t>
      </w:r>
    </w:p>
    <w:p w:rsidR="00032401" w:rsidRPr="002804CD" w:rsidRDefault="00032401" w:rsidP="00AD4A71">
      <w:pPr>
        <w:pStyle w:val="Style48"/>
        <w:spacing w:before="60" w:after="60" w:line="240" w:lineRule="auto"/>
        <w:ind w:left="284" w:firstLine="0"/>
        <w:rPr>
          <w:b/>
          <w:i/>
          <w:iCs/>
          <w:sz w:val="22"/>
          <w:szCs w:val="22"/>
        </w:rPr>
      </w:pPr>
    </w:p>
    <w:tbl>
      <w:tblPr>
        <w:tblStyle w:val="Mriekatabuky"/>
        <w:tblW w:w="5000" w:type="pct"/>
        <w:tblCellMar>
          <w:left w:w="57" w:type="dxa"/>
          <w:right w:w="57" w:type="dxa"/>
        </w:tblCellMar>
        <w:tblLook w:val="04A0"/>
      </w:tblPr>
      <w:tblGrid>
        <w:gridCol w:w="1948"/>
        <w:gridCol w:w="7237"/>
      </w:tblGrid>
      <w:tr w:rsidR="00185B34" w:rsidRPr="002804CD" w:rsidTr="005D7E7A">
        <w:tc>
          <w:tcPr>
            <w:tcW w:w="1951" w:type="dxa"/>
            <w:shd w:val="clear" w:color="auto" w:fill="8DB3E2" w:themeFill="text2" w:themeFillTint="66"/>
          </w:tcPr>
          <w:p w:rsidR="00185B34" w:rsidRPr="002804CD" w:rsidRDefault="00185B34">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185B34" w:rsidRPr="002804CD" w:rsidRDefault="00185B34" w:rsidP="00874F49">
            <w:pPr>
              <w:pStyle w:val="Style48"/>
              <w:numPr>
                <w:ilvl w:val="0"/>
                <w:numId w:val="37"/>
              </w:numPr>
              <w:spacing w:before="60" w:after="60" w:line="240" w:lineRule="auto"/>
              <w:ind w:left="176" w:hanging="142"/>
              <w:rPr>
                <w:sz w:val="22"/>
                <w:szCs w:val="22"/>
              </w:rPr>
            </w:pPr>
            <w:r w:rsidRPr="002804CD">
              <w:rPr>
                <w:sz w:val="22"/>
                <w:szCs w:val="22"/>
              </w:rPr>
              <w:t>študenti vysokých škôl (študenti prvého, druhého a tretieho stupňa vrátane študentov so špecifickými potrebami)</w:t>
            </w:r>
          </w:p>
          <w:p w:rsidR="00185B34" w:rsidRPr="002804CD" w:rsidRDefault="00185B34" w:rsidP="00874F49">
            <w:pPr>
              <w:pStyle w:val="Style48"/>
              <w:numPr>
                <w:ilvl w:val="0"/>
                <w:numId w:val="37"/>
              </w:numPr>
              <w:spacing w:before="60" w:after="60" w:line="240" w:lineRule="auto"/>
              <w:ind w:left="176" w:hanging="142"/>
              <w:rPr>
                <w:sz w:val="22"/>
                <w:szCs w:val="22"/>
              </w:rPr>
            </w:pPr>
            <w:r w:rsidRPr="002804CD">
              <w:rPr>
                <w:sz w:val="22"/>
                <w:szCs w:val="22"/>
              </w:rPr>
              <w:t>študenti stredných škôl</w:t>
            </w:r>
          </w:p>
          <w:p w:rsidR="00185B34" w:rsidRPr="002804CD" w:rsidRDefault="00185B34" w:rsidP="00874F49">
            <w:pPr>
              <w:pStyle w:val="Style48"/>
              <w:numPr>
                <w:ilvl w:val="0"/>
                <w:numId w:val="37"/>
              </w:numPr>
              <w:spacing w:before="60" w:after="60" w:line="240" w:lineRule="auto"/>
              <w:ind w:left="176" w:hanging="142"/>
              <w:rPr>
                <w:sz w:val="22"/>
                <w:szCs w:val="22"/>
              </w:rPr>
            </w:pPr>
            <w:r w:rsidRPr="002804CD">
              <w:rPr>
                <w:sz w:val="22"/>
                <w:szCs w:val="22"/>
              </w:rPr>
              <w:t>vysokoškolskí učitelia</w:t>
            </w:r>
          </w:p>
          <w:p w:rsidR="00185B34" w:rsidRPr="002804CD" w:rsidRDefault="00185B34" w:rsidP="00874F49">
            <w:pPr>
              <w:pStyle w:val="Style48"/>
              <w:numPr>
                <w:ilvl w:val="0"/>
                <w:numId w:val="37"/>
              </w:numPr>
              <w:spacing w:before="60" w:after="60" w:line="240" w:lineRule="auto"/>
              <w:ind w:left="176" w:hanging="142"/>
              <w:rPr>
                <w:sz w:val="22"/>
                <w:szCs w:val="22"/>
              </w:rPr>
            </w:pPr>
            <w:r w:rsidRPr="002804CD">
              <w:rPr>
                <w:sz w:val="22"/>
                <w:szCs w:val="22"/>
              </w:rPr>
              <w:t>manažment vysokých škôl</w:t>
            </w:r>
          </w:p>
          <w:p w:rsidR="00185B34" w:rsidRPr="002804CD" w:rsidRDefault="00185B34" w:rsidP="00874F49">
            <w:pPr>
              <w:pStyle w:val="Style48"/>
              <w:numPr>
                <w:ilvl w:val="0"/>
                <w:numId w:val="37"/>
              </w:numPr>
              <w:spacing w:before="60" w:after="60" w:line="240" w:lineRule="auto"/>
              <w:ind w:left="176" w:hanging="142"/>
              <w:rPr>
                <w:sz w:val="22"/>
                <w:szCs w:val="22"/>
              </w:rPr>
            </w:pPr>
            <w:r w:rsidRPr="002804CD">
              <w:rPr>
                <w:sz w:val="22"/>
                <w:szCs w:val="22"/>
              </w:rPr>
              <w:t>zamestnanci v oblasti výskumu a vývoja (vrátane podnikovej sféry a SAV)</w:t>
            </w:r>
          </w:p>
          <w:p w:rsidR="00185B34" w:rsidRPr="002804CD" w:rsidRDefault="00185B34" w:rsidP="00874F49">
            <w:pPr>
              <w:numPr>
                <w:ilvl w:val="0"/>
                <w:numId w:val="37"/>
              </w:numPr>
              <w:autoSpaceDE w:val="0"/>
              <w:autoSpaceDN w:val="0"/>
              <w:adjustRightInd w:val="0"/>
              <w:spacing w:before="60" w:after="60"/>
              <w:ind w:left="176" w:hanging="142"/>
              <w:rPr>
                <w:rFonts w:eastAsia="Calibri"/>
                <w:i/>
                <w:sz w:val="22"/>
                <w:szCs w:val="22"/>
              </w:rPr>
            </w:pPr>
            <w:r w:rsidRPr="002804CD">
              <w:rPr>
                <w:sz w:val="22"/>
                <w:szCs w:val="22"/>
              </w:rPr>
              <w:t>postdoktoranti</w:t>
            </w:r>
          </w:p>
        </w:tc>
      </w:tr>
      <w:tr w:rsidR="00185B34" w:rsidRPr="002804CD" w:rsidTr="005D7E7A">
        <w:tc>
          <w:tcPr>
            <w:tcW w:w="1951" w:type="dxa"/>
            <w:shd w:val="clear" w:color="auto" w:fill="8DB3E2" w:themeFill="text2" w:themeFillTint="66"/>
          </w:tcPr>
          <w:p w:rsidR="00185B34" w:rsidRPr="002804CD" w:rsidRDefault="00185B34">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D674B1" w:rsidRPr="002804CD" w:rsidRDefault="00D674B1" w:rsidP="00D674B1">
            <w:pPr>
              <w:pStyle w:val="Style48"/>
              <w:numPr>
                <w:ilvl w:val="0"/>
                <w:numId w:val="72"/>
              </w:numPr>
              <w:spacing w:before="60" w:after="60" w:line="240" w:lineRule="auto"/>
              <w:ind w:left="175" w:hanging="141"/>
              <w:rPr>
                <w:b/>
                <w:sz w:val="22"/>
                <w:szCs w:val="22"/>
              </w:rPr>
            </w:pPr>
            <w:r w:rsidRPr="002804CD">
              <w:rPr>
                <w:sz w:val="22"/>
                <w:szCs w:val="22"/>
              </w:rPr>
              <w:t>NUTS II - Bratislavský kraj</w:t>
            </w:r>
          </w:p>
          <w:p w:rsidR="00185B34" w:rsidRPr="002804CD" w:rsidRDefault="00185B34"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185B34" w:rsidRPr="002804CD" w:rsidRDefault="00185B34"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185B34" w:rsidRPr="002804CD" w:rsidRDefault="00185B34"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185B34" w:rsidRPr="002804CD" w:rsidTr="005D7E7A">
        <w:tc>
          <w:tcPr>
            <w:tcW w:w="1951" w:type="dxa"/>
            <w:shd w:val="clear" w:color="auto" w:fill="8DB3E2" w:themeFill="text2" w:themeFillTint="66"/>
          </w:tcPr>
          <w:p w:rsidR="00185B34" w:rsidRPr="002804CD" w:rsidRDefault="00185B34">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priamo riadené organizácie Ministerstva školstva, vedy, výskumu a športu SR</w:t>
            </w:r>
          </w:p>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stredné školy</w:t>
            </w:r>
          </w:p>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vysoké školy</w:t>
            </w:r>
          </w:p>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vzdelávacie inštitúcie</w:t>
            </w:r>
          </w:p>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rozpočtové a príspevkové organizácie štátu a VÚC</w:t>
            </w:r>
          </w:p>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ústredné orgány štátnej správy</w:t>
            </w:r>
          </w:p>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Slovenská akadémia vied (vrátane jednotlivých ústavov SAV)</w:t>
            </w:r>
          </w:p>
          <w:p w:rsidR="00185B34" w:rsidRPr="002804CD" w:rsidRDefault="00185B34" w:rsidP="00874F49">
            <w:pPr>
              <w:pStyle w:val="Style48"/>
              <w:numPr>
                <w:ilvl w:val="0"/>
                <w:numId w:val="3"/>
              </w:numPr>
              <w:spacing w:before="60" w:after="60" w:line="240" w:lineRule="auto"/>
              <w:ind w:left="176" w:hanging="142"/>
              <w:rPr>
                <w:iCs/>
                <w:sz w:val="22"/>
                <w:szCs w:val="22"/>
              </w:rPr>
            </w:pPr>
            <w:r w:rsidRPr="002804CD">
              <w:rPr>
                <w:iCs/>
                <w:sz w:val="22"/>
                <w:szCs w:val="22"/>
              </w:rPr>
              <w:t>profesijné organizácie, zamestnávateľské zväzy, asociácie a komory</w:t>
            </w:r>
          </w:p>
          <w:p w:rsidR="00185B34" w:rsidRPr="00A144D4" w:rsidRDefault="00185B34" w:rsidP="00874F49">
            <w:pPr>
              <w:widowControl w:val="0"/>
              <w:numPr>
                <w:ilvl w:val="0"/>
                <w:numId w:val="3"/>
              </w:numPr>
              <w:autoSpaceDE w:val="0"/>
              <w:autoSpaceDN w:val="0"/>
              <w:adjustRightInd w:val="0"/>
              <w:spacing w:before="60" w:after="60"/>
              <w:ind w:left="176" w:hanging="142"/>
              <w:rPr>
                <w:iCs/>
                <w:sz w:val="22"/>
                <w:szCs w:val="22"/>
                <w:lang w:eastAsia="sk-SK"/>
              </w:rPr>
            </w:pPr>
            <w:r w:rsidRPr="002804CD">
              <w:rPr>
                <w:iCs/>
                <w:sz w:val="22"/>
                <w:szCs w:val="22"/>
                <w:lang w:eastAsia="sk-SK"/>
              </w:rPr>
              <w:t xml:space="preserve">podnik z </w:t>
            </w:r>
            <w:r w:rsidRPr="00A144D4">
              <w:rPr>
                <w:iCs/>
                <w:sz w:val="22"/>
                <w:szCs w:val="22"/>
                <w:lang w:eastAsia="sk-SK"/>
              </w:rPr>
              <w:t>verejného sektora</w:t>
            </w:r>
          </w:p>
          <w:p w:rsidR="00185B34" w:rsidRPr="002804CD" w:rsidRDefault="00E32C2E" w:rsidP="00874F49">
            <w:pPr>
              <w:widowControl w:val="0"/>
              <w:numPr>
                <w:ilvl w:val="0"/>
                <w:numId w:val="3"/>
              </w:numPr>
              <w:autoSpaceDE w:val="0"/>
              <w:autoSpaceDN w:val="0"/>
              <w:adjustRightInd w:val="0"/>
              <w:spacing w:before="60" w:after="60"/>
              <w:ind w:left="176" w:hanging="142"/>
              <w:rPr>
                <w:bCs/>
                <w:sz w:val="22"/>
                <w:szCs w:val="22"/>
                <w:u w:val="single"/>
              </w:rPr>
            </w:pPr>
            <w:r w:rsidRPr="003765E7">
              <w:rPr>
                <w:rFonts w:cs="Calibri"/>
                <w:sz w:val="22"/>
                <w:szCs w:val="22"/>
              </w:rPr>
              <w:t>podnikateľské subjekty</w:t>
            </w:r>
          </w:p>
        </w:tc>
      </w:tr>
    </w:tbl>
    <w:p w:rsidR="00185B34" w:rsidRPr="002804CD" w:rsidRDefault="00185B34" w:rsidP="00AD4A71">
      <w:pPr>
        <w:pStyle w:val="Style48"/>
        <w:spacing w:before="60" w:after="60" w:line="240" w:lineRule="auto"/>
        <w:ind w:left="284" w:firstLine="0"/>
        <w:rPr>
          <w:b/>
          <w:i/>
          <w:iCs/>
          <w:sz w:val="22"/>
          <w:szCs w:val="22"/>
        </w:rPr>
      </w:pPr>
    </w:p>
    <w:p w:rsidR="00AC6F2A" w:rsidRPr="002804CD" w:rsidRDefault="00A0075F" w:rsidP="00AD4A71">
      <w:pPr>
        <w:pStyle w:val="Style48"/>
        <w:widowControl/>
        <w:spacing w:before="60" w:after="60" w:line="240" w:lineRule="auto"/>
        <w:ind w:firstLine="0"/>
        <w:rPr>
          <w:rStyle w:val="FontStyle96"/>
          <w:szCs w:val="22"/>
          <w:lang w:eastAsia="en-US"/>
        </w:rPr>
      </w:pPr>
      <w:r w:rsidRPr="002804CD">
        <w:rPr>
          <w:rStyle w:val="FontStyle96"/>
          <w:szCs w:val="22"/>
          <w:lang w:eastAsia="en-US"/>
        </w:rPr>
        <w:t>Príklady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AC6F2A" w:rsidRPr="002804CD" w:rsidTr="005D7E7A">
        <w:trPr>
          <w:trHeight w:val="514"/>
        </w:trPr>
        <w:tc>
          <w:tcPr>
            <w:tcW w:w="9214" w:type="dxa"/>
            <w:tcBorders>
              <w:top w:val="single" w:sz="12" w:space="0" w:color="000000"/>
              <w:bottom w:val="single" w:sz="12" w:space="0" w:color="000000"/>
            </w:tcBorders>
          </w:tcPr>
          <w:p w:rsidR="00AC6F2A" w:rsidRPr="002804CD" w:rsidRDefault="00AC6F2A">
            <w:pPr>
              <w:rPr>
                <w:sz w:val="22"/>
                <w:szCs w:val="22"/>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1</w:t>
            </w:r>
            <w:r w:rsidRPr="002804CD">
              <w:rPr>
                <w:sz w:val="22"/>
                <w:szCs w:val="22"/>
                <w:u w:val="single"/>
                <w:lang w:eastAsia="sk-SK"/>
              </w:rPr>
              <w:t>.2.1:</w:t>
            </w:r>
          </w:p>
          <w:p w:rsidR="00AC6F2A" w:rsidRPr="002804CD" w:rsidRDefault="00AC6F2A">
            <w:pPr>
              <w:autoSpaceDE w:val="0"/>
              <w:autoSpaceDN w:val="0"/>
              <w:adjustRightInd w:val="0"/>
              <w:rPr>
                <w:b/>
                <w:sz w:val="22"/>
                <w:szCs w:val="22"/>
              </w:rPr>
            </w:pPr>
            <w:r w:rsidRPr="002804CD">
              <w:rPr>
                <w:b/>
                <w:sz w:val="22"/>
                <w:szCs w:val="22"/>
              </w:rPr>
              <w:t>Zvýšiť kvalitu VŠ vzdelávania a rozvoj ľudských zdrojov v oblasti výskumu a vývoja s cieľom dosiahnuť prepojenie VŠ vzdelávania s potrebami trhu práce</w:t>
            </w:r>
          </w:p>
          <w:p w:rsidR="00AD4FC0" w:rsidRPr="002804CD" w:rsidRDefault="00BC4B8B" w:rsidP="00874F49">
            <w:pPr>
              <w:numPr>
                <w:ilvl w:val="0"/>
                <w:numId w:val="17"/>
              </w:numPr>
              <w:rPr>
                <w:sz w:val="22"/>
                <w:szCs w:val="22"/>
                <w:lang w:eastAsia="sk-SK"/>
              </w:rPr>
            </w:pPr>
            <w:r w:rsidRPr="002804CD">
              <w:rPr>
                <w:iCs/>
                <w:sz w:val="22"/>
                <w:szCs w:val="22"/>
              </w:rPr>
              <w:t>p</w:t>
            </w:r>
            <w:r w:rsidR="00AD4FC0" w:rsidRPr="002804CD">
              <w:rPr>
                <w:iCs/>
                <w:sz w:val="22"/>
                <w:szCs w:val="22"/>
              </w:rPr>
              <w:t xml:space="preserve">odpora manažérskych/podnikateľských, inovačných a riešiteľských schopností </w:t>
            </w:r>
            <w:r w:rsidR="00CE662B" w:rsidRPr="002804CD">
              <w:rPr>
                <w:iCs/>
                <w:sz w:val="22"/>
                <w:szCs w:val="22"/>
              </w:rPr>
              <w:t>v</w:t>
            </w:r>
            <w:r w:rsidR="00EF7D1D">
              <w:rPr>
                <w:iCs/>
                <w:sz w:val="22"/>
                <w:szCs w:val="22"/>
              </w:rPr>
              <w:t xml:space="preserve"> rámci </w:t>
            </w:r>
            <w:r w:rsidR="00CE662B" w:rsidRPr="002804CD">
              <w:rPr>
                <w:iCs/>
                <w:sz w:val="22"/>
                <w:szCs w:val="22"/>
              </w:rPr>
              <w:t>vyššieho vzdelávania</w:t>
            </w:r>
          </w:p>
          <w:p w:rsidR="00AD4FC0" w:rsidRPr="002804CD" w:rsidRDefault="00BC4B8B" w:rsidP="00874F49">
            <w:pPr>
              <w:pStyle w:val="Style48"/>
              <w:numPr>
                <w:ilvl w:val="0"/>
                <w:numId w:val="17"/>
              </w:numPr>
              <w:spacing w:line="240" w:lineRule="auto"/>
              <w:jc w:val="both"/>
              <w:rPr>
                <w:iCs/>
                <w:sz w:val="22"/>
                <w:szCs w:val="22"/>
              </w:rPr>
            </w:pPr>
            <w:r w:rsidRPr="002804CD">
              <w:rPr>
                <w:iCs/>
                <w:sz w:val="22"/>
                <w:szCs w:val="22"/>
              </w:rPr>
              <w:t>a</w:t>
            </w:r>
            <w:r w:rsidR="00AD4FC0" w:rsidRPr="002804CD">
              <w:rPr>
                <w:iCs/>
                <w:sz w:val="22"/>
                <w:szCs w:val="22"/>
              </w:rPr>
              <w:t>ktivity na zmenu opisov študijných odborov pod</w:t>
            </w:r>
            <w:r w:rsidR="00CE662B" w:rsidRPr="002804CD">
              <w:rPr>
                <w:iCs/>
                <w:sz w:val="22"/>
                <w:szCs w:val="22"/>
              </w:rPr>
              <w:t>ľa požiadaviek zamestnávateľov</w:t>
            </w:r>
          </w:p>
          <w:p w:rsidR="00AD4FC0" w:rsidRPr="002804CD" w:rsidRDefault="00BC4B8B" w:rsidP="00874F49">
            <w:pPr>
              <w:pStyle w:val="Style48"/>
              <w:numPr>
                <w:ilvl w:val="0"/>
                <w:numId w:val="17"/>
              </w:numPr>
              <w:spacing w:line="240" w:lineRule="auto"/>
              <w:jc w:val="both"/>
              <w:rPr>
                <w:iCs/>
                <w:sz w:val="22"/>
                <w:szCs w:val="22"/>
              </w:rPr>
            </w:pPr>
            <w:r w:rsidRPr="002804CD">
              <w:rPr>
                <w:iCs/>
                <w:sz w:val="22"/>
                <w:szCs w:val="22"/>
              </w:rPr>
              <w:t>a</w:t>
            </w:r>
            <w:r w:rsidR="00AD4FC0" w:rsidRPr="002804CD">
              <w:rPr>
                <w:iCs/>
                <w:sz w:val="22"/>
                <w:szCs w:val="22"/>
              </w:rPr>
              <w:t>ktivity odbornej praxe resp. stáže študentov. a výskumných pracovník</w:t>
            </w:r>
            <w:r w:rsidR="00CE662B" w:rsidRPr="002804CD">
              <w:rPr>
                <w:iCs/>
                <w:sz w:val="22"/>
                <w:szCs w:val="22"/>
              </w:rPr>
              <w:t>ov v zamestnávateľskom sektore</w:t>
            </w:r>
          </w:p>
          <w:p w:rsidR="002102A8" w:rsidRPr="002804CD" w:rsidRDefault="00BC4B8B" w:rsidP="00874F49">
            <w:pPr>
              <w:numPr>
                <w:ilvl w:val="0"/>
                <w:numId w:val="17"/>
              </w:numPr>
              <w:rPr>
                <w:sz w:val="22"/>
                <w:szCs w:val="22"/>
                <w:lang w:eastAsia="sk-SK"/>
              </w:rPr>
            </w:pPr>
            <w:r w:rsidRPr="002804CD">
              <w:rPr>
                <w:iCs/>
                <w:sz w:val="22"/>
                <w:szCs w:val="22"/>
              </w:rPr>
              <w:t>a</w:t>
            </w:r>
            <w:r w:rsidR="00AD4FC0" w:rsidRPr="002804CD">
              <w:rPr>
                <w:iCs/>
                <w:sz w:val="22"/>
                <w:szCs w:val="22"/>
              </w:rPr>
              <w:t>ktivity na prípravu expertov pre vysokoškolské centrá prepájajúce vysoké školy a podniky v</w:t>
            </w:r>
            <w:r w:rsidR="00902C91" w:rsidRPr="002804CD">
              <w:rPr>
                <w:iCs/>
                <w:sz w:val="22"/>
                <w:szCs w:val="22"/>
              </w:rPr>
              <w:t xml:space="preserve"> </w:t>
            </w:r>
            <w:r w:rsidR="00AD4FC0" w:rsidRPr="002804CD">
              <w:rPr>
                <w:iCs/>
                <w:sz w:val="22"/>
                <w:szCs w:val="22"/>
              </w:rPr>
              <w:t>regiónoch vo forme špecializovaných výučbových zariadení verejných vysokých škôl a špecializovaných výskumných a vývojových pracovísk a špecializovaných umeleckých pracovísk</w:t>
            </w:r>
          </w:p>
          <w:p w:rsidR="00AD4FC0" w:rsidRPr="002804CD" w:rsidRDefault="00BC4B8B" w:rsidP="00874F49">
            <w:pPr>
              <w:numPr>
                <w:ilvl w:val="0"/>
                <w:numId w:val="17"/>
              </w:numPr>
              <w:rPr>
                <w:sz w:val="22"/>
                <w:szCs w:val="22"/>
                <w:lang w:eastAsia="sk-SK"/>
              </w:rPr>
            </w:pPr>
            <w:r w:rsidRPr="002804CD">
              <w:rPr>
                <w:sz w:val="22"/>
                <w:szCs w:val="22"/>
              </w:rPr>
              <w:t>t</w:t>
            </w:r>
            <w:r w:rsidR="00AD4FC0" w:rsidRPr="002804CD">
              <w:rPr>
                <w:sz w:val="22"/>
                <w:szCs w:val="22"/>
              </w:rPr>
              <w:t>vorba a inovácia študijných programov s dôrazom na potreby trhu práce vrátane prakticky zameraných bakalárskych študijných programov a programov ďalšieho vzdelávania v spolupráci so súkromným sektorom a organizáciami zastupujúcimi podnikateľský se</w:t>
            </w:r>
            <w:r w:rsidR="00CE662B" w:rsidRPr="002804CD">
              <w:rPr>
                <w:sz w:val="22"/>
                <w:szCs w:val="22"/>
              </w:rPr>
              <w:t>ktor, malé a stredné podnikanie</w:t>
            </w:r>
          </w:p>
          <w:p w:rsidR="00AD4FC0" w:rsidRPr="002804CD" w:rsidRDefault="00BC4B8B" w:rsidP="00874F49">
            <w:pPr>
              <w:pStyle w:val="Odsekzoznamu"/>
              <w:numPr>
                <w:ilvl w:val="0"/>
                <w:numId w:val="17"/>
              </w:numPr>
              <w:rPr>
                <w:rFonts w:eastAsia="Times New Roman"/>
                <w:sz w:val="22"/>
                <w:szCs w:val="22"/>
                <w:lang w:eastAsia="sk-SK"/>
              </w:rPr>
            </w:pPr>
            <w:r w:rsidRPr="002804CD">
              <w:rPr>
                <w:rFonts w:eastAsia="Times New Roman"/>
                <w:sz w:val="22"/>
                <w:szCs w:val="22"/>
                <w:lang w:eastAsia="sk-SK"/>
              </w:rPr>
              <w:t>p</w:t>
            </w:r>
            <w:r w:rsidR="00AD4FC0" w:rsidRPr="002804CD">
              <w:rPr>
                <w:rFonts w:eastAsia="Times New Roman"/>
                <w:sz w:val="22"/>
                <w:szCs w:val="22"/>
                <w:lang w:eastAsia="sk-SK"/>
              </w:rPr>
              <w:t>odpora zlepšovania vnútorných systémov zabezpečovania kvality vysokoškolského vzdelávania zoh</w:t>
            </w:r>
            <w:r w:rsidR="00CE662B" w:rsidRPr="002804CD">
              <w:rPr>
                <w:rFonts w:eastAsia="Times New Roman"/>
                <w:sz w:val="22"/>
                <w:szCs w:val="22"/>
                <w:lang w:eastAsia="sk-SK"/>
              </w:rPr>
              <w:t>ľadňujúcich prepájanie s praxou</w:t>
            </w:r>
          </w:p>
          <w:p w:rsidR="00AD4FC0" w:rsidRPr="002804CD" w:rsidRDefault="00BC4B8B" w:rsidP="00874F49">
            <w:pPr>
              <w:numPr>
                <w:ilvl w:val="0"/>
                <w:numId w:val="17"/>
              </w:numPr>
              <w:rPr>
                <w:sz w:val="22"/>
                <w:szCs w:val="22"/>
                <w:lang w:eastAsia="sk-SK"/>
              </w:rPr>
            </w:pPr>
            <w:r w:rsidRPr="002804CD">
              <w:rPr>
                <w:sz w:val="22"/>
                <w:szCs w:val="22"/>
              </w:rPr>
              <w:t>p</w:t>
            </w:r>
            <w:r w:rsidR="00AD4FC0" w:rsidRPr="002804CD">
              <w:rPr>
                <w:sz w:val="22"/>
                <w:szCs w:val="22"/>
              </w:rPr>
              <w:t xml:space="preserve">odpora projektov vysokých škôl na identifikáciu a odstraňovanie bariér v prístupe k štúdiu osôb so špecifickými potrebami napr. dostupnosť a prístup k informáciám a materiálom </w:t>
            </w:r>
            <w:r w:rsidR="007E1C24">
              <w:rPr>
                <w:sz w:val="22"/>
              </w:rPr>
              <w:t>v prístupnom formáte</w:t>
            </w:r>
            <w:r w:rsidR="007E1C24" w:rsidRPr="002804CD" w:rsidDel="00EF2DAD">
              <w:rPr>
                <w:sz w:val="22"/>
                <w:szCs w:val="22"/>
              </w:rPr>
              <w:t xml:space="preserve"> </w:t>
            </w:r>
            <w:r w:rsidRPr="002804CD">
              <w:rPr>
                <w:sz w:val="22"/>
                <w:szCs w:val="22"/>
              </w:rPr>
              <w:t>p</w:t>
            </w:r>
            <w:r w:rsidR="00AD4FC0" w:rsidRPr="002804CD">
              <w:rPr>
                <w:sz w:val="22"/>
                <w:szCs w:val="22"/>
              </w:rPr>
              <w:t>odpora projektov zameraných na zlepšenie kvality ľudského kapitálu vo vede a výskume, s cieľom vytvárania predpokladov na úspešnú implementáciu RIS3</w:t>
            </w:r>
          </w:p>
          <w:p w:rsidR="00AD4FC0" w:rsidRPr="002804CD" w:rsidRDefault="00BC4B8B" w:rsidP="00874F49">
            <w:pPr>
              <w:numPr>
                <w:ilvl w:val="0"/>
                <w:numId w:val="17"/>
              </w:numPr>
              <w:rPr>
                <w:sz w:val="22"/>
                <w:szCs w:val="22"/>
                <w:lang w:eastAsia="sk-SK"/>
              </w:rPr>
            </w:pPr>
            <w:r w:rsidRPr="002804CD">
              <w:rPr>
                <w:sz w:val="22"/>
                <w:szCs w:val="22"/>
                <w:lang w:eastAsia="sk-SK"/>
              </w:rPr>
              <w:t>m</w:t>
            </w:r>
            <w:r w:rsidR="00AD4FC0" w:rsidRPr="002804CD">
              <w:rPr>
                <w:sz w:val="22"/>
                <w:szCs w:val="22"/>
                <w:lang w:eastAsia="sk-SK"/>
              </w:rPr>
              <w:t>onitoring, evaluácia, tvorba a zavádzanie štandardov zabezpečovania kvality (najmä vo vzťahu k vnútorným systémom zabezpečovania kvali</w:t>
            </w:r>
            <w:r w:rsidR="00CE662B" w:rsidRPr="002804CD">
              <w:rPr>
                <w:sz w:val="22"/>
                <w:szCs w:val="22"/>
                <w:lang w:eastAsia="sk-SK"/>
              </w:rPr>
              <w:t>ty vysokoškolského vzdelávania)</w:t>
            </w:r>
          </w:p>
          <w:p w:rsidR="00AD4FC0" w:rsidRPr="002804CD" w:rsidRDefault="00BC4B8B" w:rsidP="00874F49">
            <w:pPr>
              <w:numPr>
                <w:ilvl w:val="0"/>
                <w:numId w:val="17"/>
              </w:numPr>
              <w:rPr>
                <w:sz w:val="22"/>
                <w:szCs w:val="22"/>
                <w:lang w:eastAsia="sk-SK"/>
              </w:rPr>
            </w:pPr>
            <w:r w:rsidRPr="002804CD">
              <w:rPr>
                <w:sz w:val="22"/>
                <w:szCs w:val="22"/>
                <w:lang w:eastAsia="sk-SK"/>
              </w:rPr>
              <w:t>p</w:t>
            </w:r>
            <w:r w:rsidR="00AD4FC0" w:rsidRPr="002804CD">
              <w:rPr>
                <w:sz w:val="22"/>
                <w:szCs w:val="22"/>
                <w:lang w:eastAsia="sk-SK"/>
              </w:rPr>
              <w:t>odpora aktivít mobility medzi organizáciami výskumu a vývoja a podnikateľským sektorom.</w:t>
            </w:r>
          </w:p>
          <w:p w:rsidR="00AD4FC0" w:rsidRPr="002804CD" w:rsidRDefault="00AD4FC0" w:rsidP="00874F49">
            <w:pPr>
              <w:widowControl w:val="0"/>
              <w:numPr>
                <w:ilvl w:val="0"/>
                <w:numId w:val="17"/>
              </w:numPr>
              <w:autoSpaceDE w:val="0"/>
              <w:autoSpaceDN w:val="0"/>
              <w:adjustRightInd w:val="0"/>
              <w:rPr>
                <w:sz w:val="22"/>
                <w:szCs w:val="22"/>
                <w:lang w:eastAsia="sk-SK"/>
              </w:rPr>
            </w:pPr>
            <w:r w:rsidRPr="002804CD">
              <w:rPr>
                <w:iCs/>
                <w:sz w:val="22"/>
                <w:szCs w:val="22"/>
                <w:lang w:eastAsia="sk-SK"/>
              </w:rPr>
              <w:t>zvýšenie záujmu žiakov a študentov o štúdium STEM (prírodné vedy, technológia</w:t>
            </w:r>
            <w:r w:rsidR="00E158E4" w:rsidRPr="002804CD">
              <w:rPr>
                <w:iCs/>
                <w:sz w:val="22"/>
                <w:szCs w:val="22"/>
                <w:lang w:eastAsia="sk-SK"/>
              </w:rPr>
              <w:t>, životné prostredie</w:t>
            </w:r>
            <w:r w:rsidRPr="002804CD">
              <w:rPr>
                <w:iCs/>
                <w:sz w:val="22"/>
                <w:szCs w:val="22"/>
                <w:lang w:eastAsia="sk-SK"/>
              </w:rPr>
              <w:t xml:space="preserve">, inžinierstvo a matematika) a štúdia IT </w:t>
            </w:r>
            <w:r w:rsidRPr="002804CD">
              <w:rPr>
                <w:sz w:val="22"/>
                <w:szCs w:val="22"/>
                <w:lang w:eastAsia="sk-SK"/>
              </w:rPr>
              <w:t>(prop</w:t>
            </w:r>
            <w:r w:rsidR="00CE662B" w:rsidRPr="002804CD">
              <w:rPr>
                <w:sz w:val="22"/>
                <w:szCs w:val="22"/>
                <w:lang w:eastAsia="sk-SK"/>
              </w:rPr>
              <w:t>agácia, poradenstvo, motivácia)</w:t>
            </w:r>
          </w:p>
          <w:p w:rsidR="00AC6F2A" w:rsidRPr="002804CD" w:rsidRDefault="00BC4B8B" w:rsidP="00874F49">
            <w:pPr>
              <w:widowControl w:val="0"/>
              <w:numPr>
                <w:ilvl w:val="0"/>
                <w:numId w:val="17"/>
              </w:numPr>
              <w:autoSpaceDE w:val="0"/>
              <w:autoSpaceDN w:val="0"/>
              <w:adjustRightInd w:val="0"/>
              <w:rPr>
                <w:sz w:val="22"/>
                <w:szCs w:val="22"/>
              </w:rPr>
            </w:pPr>
            <w:r w:rsidRPr="002804CD">
              <w:rPr>
                <w:sz w:val="22"/>
                <w:szCs w:val="22"/>
              </w:rPr>
              <w:t>p</w:t>
            </w:r>
            <w:r w:rsidR="00AD4FC0" w:rsidRPr="002804CD">
              <w:rPr>
                <w:sz w:val="22"/>
                <w:szCs w:val="22"/>
              </w:rPr>
              <w:t>odpora inovatívnych a alternatívnych foriem vzdelávania a vyučovacích metód</w:t>
            </w:r>
          </w:p>
        </w:tc>
      </w:tr>
    </w:tbl>
    <w:p w:rsidR="00AC6F2A" w:rsidRPr="002804CD" w:rsidRDefault="00AC6F2A" w:rsidP="00AC6F2A">
      <w:pPr>
        <w:autoSpaceDE w:val="0"/>
        <w:autoSpaceDN w:val="0"/>
        <w:adjustRightInd w:val="0"/>
        <w:rPr>
          <w:rFonts w:eastAsia="Calibri"/>
          <w:color w:val="000000"/>
          <w:sz w:val="22"/>
          <w:szCs w:val="22"/>
        </w:rPr>
      </w:pPr>
    </w:p>
    <w:p w:rsidR="00CF229A" w:rsidRPr="002804CD" w:rsidRDefault="00CF229A" w:rsidP="00AC6F2A">
      <w:pPr>
        <w:autoSpaceDE w:val="0"/>
        <w:autoSpaceDN w:val="0"/>
        <w:adjustRightInd w:val="0"/>
        <w:rPr>
          <w:rFonts w:eastAsia="Calibri"/>
          <w:color w:val="000000"/>
          <w:sz w:val="22"/>
          <w:szCs w:val="22"/>
        </w:rPr>
      </w:pPr>
    </w:p>
    <w:p w:rsidR="00CF229A" w:rsidRPr="002804CD" w:rsidRDefault="00CF229A" w:rsidP="00874F49">
      <w:pPr>
        <w:pStyle w:val="Nadpis3"/>
        <w:numPr>
          <w:ilvl w:val="2"/>
          <w:numId w:val="71"/>
        </w:numPr>
        <w:spacing w:before="60" w:after="60"/>
        <w:rPr>
          <w:rStyle w:val="Nadpis3-OP"/>
        </w:rPr>
      </w:pPr>
      <w:bookmarkStart w:id="63" w:name="_Toc387648265"/>
      <w:r w:rsidRPr="002804CD">
        <w:rPr>
          <w:rStyle w:val="Nadpis3-OP"/>
        </w:rPr>
        <w:t>Investičná priorita prioritnej osi Vzdelávanie 1.3</w:t>
      </w:r>
      <w:bookmarkEnd w:id="63"/>
    </w:p>
    <w:p w:rsidR="00F10453" w:rsidRPr="002804CD" w:rsidRDefault="00F10453" w:rsidP="00AD4A71">
      <w:pPr>
        <w:pStyle w:val="INVESTICNAPRIORITA3"/>
        <w:spacing w:line="240" w:lineRule="auto"/>
        <w:rPr>
          <w:rStyle w:val="FontStyle91"/>
          <w:i w:val="0"/>
          <w:sz w:val="23"/>
        </w:rPr>
      </w:pPr>
      <w:r w:rsidRPr="001F1C20">
        <w:rPr>
          <w:rStyle w:val="FontStyle91"/>
          <w:b w:val="0"/>
          <w:sz w:val="23"/>
        </w:rPr>
        <w:t>Investičná priorita 1.3</w:t>
      </w:r>
      <w:r w:rsidRPr="002804CD">
        <w:rPr>
          <w:rStyle w:val="FontStyle91"/>
          <w:b w:val="0"/>
          <w:i w:val="0"/>
          <w:sz w:val="23"/>
        </w:rPr>
        <w:t xml:space="preserve"> </w:t>
      </w:r>
      <w:r w:rsidRPr="002804CD">
        <w:rPr>
          <w:rStyle w:val="FontStyle91"/>
          <w:i w:val="0"/>
          <w:sz w:val="23"/>
        </w:rPr>
        <w:t>Zlepšenie rovnakého prístupu k celoživotnému vzdelávaniu pre všetky vekové skupiny v rámci formálneho, neformálneho a bežného vzdelávania, zvyšovanie vedomostí, zručností a spôsobilostí pracovnej sily a podpora flexibilných spôsobov vzdelávania prostredníctvom usmerňovania pri výbere povolania a potvrdzovania nadobudnutých kompetencií.</w:t>
      </w:r>
    </w:p>
    <w:p w:rsidR="00F10453" w:rsidRPr="002804CD" w:rsidRDefault="00F10453" w:rsidP="00AC6F2A">
      <w:pPr>
        <w:autoSpaceDE w:val="0"/>
        <w:autoSpaceDN w:val="0"/>
        <w:adjustRightInd w:val="0"/>
        <w:rPr>
          <w:rFonts w:eastAsia="Calibri"/>
          <w:color w:val="000000"/>
          <w:sz w:val="22"/>
          <w:szCs w:val="22"/>
        </w:rPr>
      </w:pPr>
    </w:p>
    <w:p w:rsidR="00CF229A" w:rsidRPr="002804CD" w:rsidRDefault="00CF229A" w:rsidP="0016489F">
      <w:pPr>
        <w:pStyle w:val="VLASTNY4"/>
      </w:pPr>
      <w:bookmarkStart w:id="64" w:name="_Toc387648266"/>
      <w:r w:rsidRPr="002804CD">
        <w:t>Špecifické ciele investičnej priority a očakávané výsledky</w:t>
      </w:r>
      <w:bookmarkEnd w:id="64"/>
    </w:p>
    <w:p w:rsidR="0016489F" w:rsidRPr="002804CD" w:rsidRDefault="0016489F" w:rsidP="00AC6F2A">
      <w:pPr>
        <w:autoSpaceDE w:val="0"/>
        <w:autoSpaceDN w:val="0"/>
        <w:adjustRightInd w:val="0"/>
        <w:rPr>
          <w:sz w:val="22"/>
          <w:szCs w:val="22"/>
        </w:rPr>
      </w:pPr>
    </w:p>
    <w:p w:rsidR="0016489F" w:rsidRPr="002804CD" w:rsidRDefault="0016489F" w:rsidP="0016489F">
      <w:pPr>
        <w:pStyle w:val="Ciel"/>
        <w:spacing w:before="60"/>
        <w:rPr>
          <w:sz w:val="22"/>
          <w:szCs w:val="22"/>
        </w:rPr>
      </w:pPr>
      <w:r w:rsidRPr="002804CD">
        <w:rPr>
          <w:i w:val="0"/>
          <w:sz w:val="22"/>
          <w:szCs w:val="22"/>
        </w:rPr>
        <w:t>Špecifický cieľ 1.3.1</w:t>
      </w:r>
      <w:r w:rsidRPr="002804CD">
        <w:rPr>
          <w:sz w:val="22"/>
          <w:szCs w:val="22"/>
        </w:rPr>
        <w:t xml:space="preserve"> </w:t>
      </w:r>
      <w:r w:rsidRPr="002804CD">
        <w:rPr>
          <w:b/>
          <w:sz w:val="22"/>
          <w:szCs w:val="22"/>
        </w:rPr>
        <w:t>Zvýšiť kvalitu a efektívnosť celoživotného vzdelávania s dôrazom na rozvoj kľúčových kompetencií, prehlbovanie a zvyšovanie kvalifikácie.</w:t>
      </w:r>
    </w:p>
    <w:p w:rsidR="0016489F" w:rsidRPr="002804CD" w:rsidRDefault="0016489F" w:rsidP="00AC6F2A">
      <w:pPr>
        <w:autoSpaceDE w:val="0"/>
        <w:autoSpaceDN w:val="0"/>
        <w:adjustRightInd w:val="0"/>
        <w:rPr>
          <w:sz w:val="22"/>
          <w:szCs w:val="22"/>
        </w:rPr>
      </w:pPr>
    </w:p>
    <w:p w:rsidR="00726890" w:rsidRPr="002804CD" w:rsidRDefault="00726890" w:rsidP="00726890">
      <w:pPr>
        <w:spacing w:before="60" w:after="60"/>
        <w:rPr>
          <w:sz w:val="22"/>
          <w:szCs w:val="22"/>
        </w:rPr>
      </w:pPr>
      <w:r w:rsidRPr="002804CD">
        <w:rPr>
          <w:sz w:val="22"/>
          <w:szCs w:val="22"/>
        </w:rPr>
        <w:t xml:space="preserve">Prostredníctvom intervencií bude podporované zlepšenie prístupu k celoživotnému vzdelávaniu, zvýšeniu a obnove kompetencií a zručností, a zvyšovanie významu pracovného trhu v oblasti systémov vzdelávania a odbornej prípravy, a to napríklad aj podporou uznávania výsledkov neformálneho vzdelávania. Súčasťou realizovanej podpory bude zároveň zvýšenie zainteresovanosti zamestnávateľov na CŽV s cieľom prepojenia týchto dvoch segmentov. </w:t>
      </w:r>
    </w:p>
    <w:p w:rsidR="00032401" w:rsidRPr="002804CD" w:rsidRDefault="00032401" w:rsidP="00AD4A71">
      <w:pPr>
        <w:autoSpaceDE w:val="0"/>
        <w:autoSpaceDN w:val="0"/>
        <w:adjustRightInd w:val="0"/>
        <w:spacing w:before="60" w:after="60"/>
        <w:rPr>
          <w:i/>
          <w:iCs/>
          <w:sz w:val="22"/>
          <w:szCs w:val="22"/>
        </w:rPr>
      </w:pPr>
    </w:p>
    <w:p w:rsidR="00122319" w:rsidRPr="002804CD" w:rsidRDefault="00122319" w:rsidP="00AD4A71">
      <w:pPr>
        <w:autoSpaceDE w:val="0"/>
        <w:autoSpaceDN w:val="0"/>
        <w:adjustRightInd w:val="0"/>
        <w:spacing w:before="60" w:after="60"/>
        <w:rPr>
          <w:i/>
          <w:sz w:val="22"/>
          <w:szCs w:val="22"/>
        </w:rPr>
      </w:pPr>
      <w:r w:rsidRPr="002804CD">
        <w:rPr>
          <w:i/>
          <w:iCs/>
          <w:sz w:val="22"/>
          <w:szCs w:val="22"/>
        </w:rPr>
        <w:t>Výsledky</w:t>
      </w:r>
    </w:p>
    <w:p w:rsidR="00AD4FC0" w:rsidRPr="002804CD" w:rsidRDefault="00AD4FC0" w:rsidP="00874F49">
      <w:pPr>
        <w:numPr>
          <w:ilvl w:val="0"/>
          <w:numId w:val="24"/>
        </w:numPr>
        <w:autoSpaceDE w:val="0"/>
        <w:autoSpaceDN w:val="0"/>
        <w:adjustRightInd w:val="0"/>
        <w:spacing w:before="120" w:after="120"/>
        <w:ind w:left="709" w:hanging="283"/>
        <w:contextualSpacing/>
        <w:rPr>
          <w:rFonts w:eastAsia="Calibri"/>
          <w:i/>
          <w:sz w:val="22"/>
          <w:szCs w:val="22"/>
        </w:rPr>
      </w:pPr>
      <w:r w:rsidRPr="002804CD">
        <w:rPr>
          <w:rFonts w:eastAsia="Calibri"/>
          <w:i/>
          <w:sz w:val="22"/>
          <w:szCs w:val="22"/>
        </w:rPr>
        <w:t>zvýšenie účasti dospelých na CŽV</w:t>
      </w:r>
      <w:r w:rsidRPr="002804CD">
        <w:rPr>
          <w:rFonts w:eastAsia="Calibri"/>
          <w:sz w:val="22"/>
          <w:szCs w:val="22"/>
        </w:rPr>
        <w:t xml:space="preserve"> </w:t>
      </w:r>
      <w:r w:rsidRPr="002804CD">
        <w:rPr>
          <w:rFonts w:eastAsia="Calibri"/>
          <w:i/>
          <w:sz w:val="22"/>
          <w:szCs w:val="22"/>
        </w:rPr>
        <w:t>s osobitným dôrazom na ľudí, ktorí si potrebujú zvýšiť a obnoviť kvalifikáciu,</w:t>
      </w:r>
      <w:r w:rsidR="00902C91" w:rsidRPr="002804CD">
        <w:rPr>
          <w:rFonts w:eastAsia="Calibri"/>
          <w:i/>
          <w:sz w:val="22"/>
          <w:szCs w:val="22"/>
        </w:rPr>
        <w:t xml:space="preserve"> </w:t>
      </w:r>
      <w:r w:rsidRPr="002804CD">
        <w:rPr>
          <w:rFonts w:eastAsia="Calibri"/>
          <w:i/>
          <w:sz w:val="22"/>
          <w:szCs w:val="22"/>
        </w:rPr>
        <w:t>ľudí s nízkym vzdelaním/nízkou kvalifikáciou pre ich udržateľnosť na trhu práce</w:t>
      </w:r>
      <w:r w:rsidR="00A71230" w:rsidRPr="002804CD">
        <w:rPr>
          <w:rFonts w:eastAsia="Calibri"/>
          <w:i/>
          <w:sz w:val="22"/>
          <w:szCs w:val="22"/>
        </w:rPr>
        <w:t xml:space="preserve"> </w:t>
      </w:r>
      <w:r w:rsidRPr="002804CD">
        <w:rPr>
          <w:rFonts w:eastAsia="Calibri"/>
          <w:i/>
          <w:sz w:val="22"/>
          <w:szCs w:val="22"/>
        </w:rPr>
        <w:t>v súlade s požiadavkami trhu práce</w:t>
      </w:r>
    </w:p>
    <w:p w:rsidR="00AD4FC0" w:rsidRPr="002804CD" w:rsidRDefault="00AD4FC0" w:rsidP="00874F49">
      <w:pPr>
        <w:numPr>
          <w:ilvl w:val="0"/>
          <w:numId w:val="24"/>
        </w:numPr>
        <w:tabs>
          <w:tab w:val="left" w:pos="426"/>
        </w:tabs>
        <w:autoSpaceDE w:val="0"/>
        <w:autoSpaceDN w:val="0"/>
        <w:adjustRightInd w:val="0"/>
        <w:spacing w:before="120" w:after="120"/>
        <w:ind w:left="709" w:hanging="283"/>
        <w:contextualSpacing/>
        <w:rPr>
          <w:rFonts w:eastAsia="Calibri"/>
          <w:i/>
          <w:sz w:val="22"/>
          <w:szCs w:val="22"/>
        </w:rPr>
      </w:pPr>
      <w:r w:rsidRPr="002804CD">
        <w:rPr>
          <w:rFonts w:eastAsia="Calibri"/>
          <w:i/>
          <w:sz w:val="22"/>
          <w:szCs w:val="22"/>
        </w:rPr>
        <w:t>vytvorenie systému kompatibility a priechodnosti medzi sektormi formálneho, neformálneho a informálneho vzdelávania (validácia výsledkov)</w:t>
      </w:r>
    </w:p>
    <w:p w:rsidR="00AD4FC0" w:rsidRPr="002804CD" w:rsidRDefault="00AD4FC0" w:rsidP="00874F49">
      <w:pPr>
        <w:numPr>
          <w:ilvl w:val="0"/>
          <w:numId w:val="24"/>
        </w:numPr>
        <w:tabs>
          <w:tab w:val="left" w:pos="426"/>
        </w:tabs>
        <w:autoSpaceDE w:val="0"/>
        <w:autoSpaceDN w:val="0"/>
        <w:adjustRightInd w:val="0"/>
        <w:spacing w:before="120" w:after="120"/>
        <w:ind w:left="709" w:hanging="283"/>
        <w:contextualSpacing/>
        <w:rPr>
          <w:rFonts w:eastAsia="Calibri"/>
          <w:i/>
          <w:sz w:val="22"/>
          <w:szCs w:val="22"/>
        </w:rPr>
      </w:pPr>
      <w:r w:rsidRPr="002804CD">
        <w:rPr>
          <w:rFonts w:eastAsia="Calibri"/>
          <w:i/>
          <w:sz w:val="22"/>
          <w:szCs w:val="22"/>
        </w:rPr>
        <w:t xml:space="preserve">prepojenie systému vzdelávania s trhom práce prostredníctvom novovytvorených programov neformálneho vzdelávania </w:t>
      </w:r>
    </w:p>
    <w:p w:rsidR="00AD4FC0" w:rsidRPr="002804CD" w:rsidRDefault="00AD4FC0" w:rsidP="00874F49">
      <w:pPr>
        <w:numPr>
          <w:ilvl w:val="0"/>
          <w:numId w:val="24"/>
        </w:numPr>
        <w:tabs>
          <w:tab w:val="left" w:pos="426"/>
        </w:tabs>
        <w:autoSpaceDE w:val="0"/>
        <w:autoSpaceDN w:val="0"/>
        <w:adjustRightInd w:val="0"/>
        <w:spacing w:before="120" w:after="120"/>
        <w:ind w:left="709" w:hanging="283"/>
        <w:contextualSpacing/>
        <w:rPr>
          <w:rFonts w:eastAsia="Calibri"/>
          <w:i/>
          <w:sz w:val="22"/>
          <w:szCs w:val="22"/>
        </w:rPr>
      </w:pPr>
      <w:r w:rsidRPr="002804CD">
        <w:rPr>
          <w:rFonts w:eastAsia="Calibri"/>
          <w:i/>
          <w:sz w:val="22"/>
          <w:szCs w:val="22"/>
        </w:rPr>
        <w:t xml:space="preserve">priebežné revidovanie a aktualizácia Národného kvalifikačného rámca a Národnej sústavy kvalifikácií v súlade s Európskym kvalifikačným rámcom </w:t>
      </w:r>
    </w:p>
    <w:p w:rsidR="00AC6F2A" w:rsidRPr="002804CD" w:rsidRDefault="00AC6F2A" w:rsidP="00AC6F2A">
      <w:pPr>
        <w:tabs>
          <w:tab w:val="left" w:pos="426"/>
        </w:tabs>
        <w:spacing w:before="120" w:after="120"/>
        <w:contextualSpacing/>
        <w:rPr>
          <w:rFonts w:eastAsia="Calibri"/>
          <w:i/>
          <w:sz w:val="22"/>
          <w:szCs w:val="22"/>
        </w:rPr>
      </w:pPr>
    </w:p>
    <w:p w:rsidR="00AC6F2A" w:rsidRPr="002804CD" w:rsidRDefault="00AC6F2A" w:rsidP="00AC6F2A">
      <w:pPr>
        <w:pStyle w:val="Ciel"/>
        <w:spacing w:before="60"/>
        <w:rPr>
          <w:sz w:val="22"/>
          <w:szCs w:val="22"/>
        </w:rPr>
      </w:pPr>
      <w:r w:rsidRPr="002804CD">
        <w:rPr>
          <w:i w:val="0"/>
          <w:sz w:val="22"/>
          <w:szCs w:val="22"/>
        </w:rPr>
        <w:t xml:space="preserve">Špecifický cieľ </w:t>
      </w:r>
      <w:r w:rsidR="007B38ED" w:rsidRPr="002804CD">
        <w:rPr>
          <w:i w:val="0"/>
          <w:sz w:val="22"/>
          <w:szCs w:val="22"/>
        </w:rPr>
        <w:t>1</w:t>
      </w:r>
      <w:r w:rsidRPr="002804CD">
        <w:rPr>
          <w:i w:val="0"/>
          <w:sz w:val="22"/>
          <w:szCs w:val="22"/>
        </w:rPr>
        <w:t>.3.2</w:t>
      </w:r>
      <w:r w:rsidRPr="002804CD">
        <w:rPr>
          <w:sz w:val="22"/>
          <w:szCs w:val="22"/>
        </w:rPr>
        <w:t xml:space="preserve"> </w:t>
      </w:r>
      <w:r w:rsidR="00AD4FC0" w:rsidRPr="002804CD">
        <w:rPr>
          <w:b/>
          <w:sz w:val="22"/>
          <w:szCs w:val="22"/>
        </w:rPr>
        <w:t>Zlepšiť profesijné kompetencie pedagogických a odborných zamestnancov na všetkých stupňoch škôl vrátane prípravy na povolanie pedagóga</w:t>
      </w:r>
    </w:p>
    <w:p w:rsidR="0016489F" w:rsidRPr="002804CD" w:rsidRDefault="0016489F" w:rsidP="00AC6F2A">
      <w:pPr>
        <w:autoSpaceDE w:val="0"/>
        <w:autoSpaceDN w:val="0"/>
        <w:adjustRightInd w:val="0"/>
        <w:rPr>
          <w:sz w:val="22"/>
          <w:szCs w:val="22"/>
        </w:rPr>
      </w:pPr>
    </w:p>
    <w:p w:rsidR="00726890" w:rsidRPr="002804CD" w:rsidRDefault="00726890" w:rsidP="00726890">
      <w:pPr>
        <w:widowControl w:val="0"/>
        <w:tabs>
          <w:tab w:val="left" w:pos="1134"/>
        </w:tabs>
        <w:autoSpaceDE w:val="0"/>
        <w:autoSpaceDN w:val="0"/>
        <w:adjustRightInd w:val="0"/>
        <w:spacing w:before="60" w:after="60"/>
        <w:rPr>
          <w:rFonts w:eastAsia="Calibri"/>
          <w:bCs/>
          <w:sz w:val="22"/>
          <w:szCs w:val="22"/>
        </w:rPr>
      </w:pPr>
      <w:r w:rsidRPr="002804CD">
        <w:rPr>
          <w:rFonts w:eastAsia="Calibri"/>
          <w:bCs/>
          <w:sz w:val="22"/>
          <w:szCs w:val="22"/>
        </w:rPr>
        <w:t xml:space="preserve">Za účelom zlepšenia profesijných kompetencií pedagogických a odborných zamestnancov je potrebné podporovať kvalitnú prípravu na povolanie a ďalší profesijný rozvoj počas jeho výkonu. Zámerom je investovať do budovania ľudského kapitálu v školstve , ako aj do podpory a obnovy existujúceho ľudského kapitálu prostredníctvom rozvoja profesijných kompetencií na všetkých stupňoch škôl. </w:t>
      </w:r>
    </w:p>
    <w:p w:rsidR="00032401" w:rsidRPr="002804CD" w:rsidRDefault="00032401" w:rsidP="00AD4A71">
      <w:pPr>
        <w:autoSpaceDE w:val="0"/>
        <w:autoSpaceDN w:val="0"/>
        <w:adjustRightInd w:val="0"/>
        <w:spacing w:before="60" w:after="60"/>
        <w:rPr>
          <w:i/>
          <w:iCs/>
          <w:sz w:val="22"/>
          <w:szCs w:val="22"/>
        </w:rPr>
      </w:pPr>
    </w:p>
    <w:p w:rsidR="00AC6F2A" w:rsidRPr="002804CD" w:rsidRDefault="00AC6F2A" w:rsidP="00AD4A71">
      <w:pPr>
        <w:autoSpaceDE w:val="0"/>
        <w:autoSpaceDN w:val="0"/>
        <w:adjustRightInd w:val="0"/>
        <w:spacing w:before="60" w:after="60"/>
        <w:rPr>
          <w:sz w:val="22"/>
          <w:szCs w:val="22"/>
          <w:highlight w:val="yellow"/>
        </w:rPr>
      </w:pPr>
      <w:r w:rsidRPr="002804CD">
        <w:rPr>
          <w:i/>
          <w:iCs/>
          <w:sz w:val="22"/>
          <w:szCs w:val="22"/>
        </w:rPr>
        <w:t>Výsledky</w:t>
      </w:r>
    </w:p>
    <w:p w:rsidR="00726890" w:rsidRPr="002804CD" w:rsidRDefault="00726890" w:rsidP="00874F49">
      <w:pPr>
        <w:numPr>
          <w:ilvl w:val="0"/>
          <w:numId w:val="70"/>
        </w:numPr>
        <w:tabs>
          <w:tab w:val="left" w:pos="426"/>
        </w:tabs>
        <w:contextualSpacing/>
        <w:rPr>
          <w:rFonts w:eastAsia="Calibri"/>
          <w:i/>
          <w:sz w:val="22"/>
          <w:szCs w:val="22"/>
        </w:rPr>
      </w:pPr>
      <w:r w:rsidRPr="002804CD">
        <w:rPr>
          <w:rFonts w:eastAsia="Calibri"/>
          <w:i/>
          <w:sz w:val="22"/>
          <w:szCs w:val="22"/>
        </w:rPr>
        <w:t>zvýšenie kvality vzdelávania budúcich pedagogických a odborných zamestnancov vrátane posilnenia praktickej výučby</w:t>
      </w:r>
      <w:r w:rsidRPr="002804CD">
        <w:rPr>
          <w:rFonts w:eastAsia="Calibri"/>
          <w:sz w:val="22"/>
          <w:szCs w:val="22"/>
        </w:rPr>
        <w:t xml:space="preserve"> </w:t>
      </w:r>
      <w:r w:rsidRPr="002804CD">
        <w:rPr>
          <w:rFonts w:eastAsia="Calibri"/>
          <w:i/>
          <w:sz w:val="22"/>
          <w:szCs w:val="22"/>
        </w:rPr>
        <w:t xml:space="preserve">učiteľských študijných programov </w:t>
      </w:r>
    </w:p>
    <w:p w:rsidR="00726890" w:rsidRPr="002804CD" w:rsidRDefault="00726890" w:rsidP="00874F49">
      <w:pPr>
        <w:numPr>
          <w:ilvl w:val="0"/>
          <w:numId w:val="70"/>
        </w:numPr>
        <w:tabs>
          <w:tab w:val="left" w:pos="426"/>
        </w:tabs>
        <w:contextualSpacing/>
        <w:rPr>
          <w:rFonts w:eastAsia="Calibri"/>
          <w:i/>
          <w:sz w:val="22"/>
          <w:szCs w:val="22"/>
        </w:rPr>
      </w:pPr>
      <w:r w:rsidRPr="002804CD">
        <w:rPr>
          <w:rFonts w:eastAsia="Calibri"/>
          <w:i/>
          <w:sz w:val="22"/>
          <w:szCs w:val="22"/>
        </w:rPr>
        <w:t>zvýšenie profesijných kompetencií pedagogických a odborných zamestnancov vrátane uplatňovania modelu inkluzívneho vzdelávania v praxi</w:t>
      </w:r>
    </w:p>
    <w:p w:rsidR="00726890" w:rsidRPr="002804CD" w:rsidRDefault="00726890" w:rsidP="00874F49">
      <w:pPr>
        <w:numPr>
          <w:ilvl w:val="0"/>
          <w:numId w:val="70"/>
        </w:numPr>
        <w:tabs>
          <w:tab w:val="left" w:pos="426"/>
        </w:tabs>
        <w:contextualSpacing/>
        <w:rPr>
          <w:rFonts w:eastAsia="Calibri"/>
          <w:i/>
          <w:sz w:val="22"/>
          <w:szCs w:val="22"/>
        </w:rPr>
      </w:pPr>
      <w:r w:rsidRPr="002804CD">
        <w:rPr>
          <w:rFonts w:eastAsia="Calibri"/>
          <w:i/>
          <w:sz w:val="22"/>
          <w:szCs w:val="22"/>
        </w:rPr>
        <w:t>zvýšenie zapojenia odborníkov z iných sektorov do procesu vzdelávania</w:t>
      </w:r>
    </w:p>
    <w:p w:rsidR="00911CF0" w:rsidRPr="002804CD" w:rsidRDefault="00911CF0" w:rsidP="00AC6F2A">
      <w:pPr>
        <w:pStyle w:val="Style25"/>
        <w:rPr>
          <w:sz w:val="22"/>
          <w:szCs w:val="22"/>
          <w:lang w:eastAsia="en-US"/>
        </w:rPr>
      </w:pPr>
    </w:p>
    <w:p w:rsidR="00AC6F2A" w:rsidRPr="002804CD" w:rsidRDefault="00AC6F2A" w:rsidP="0016489F">
      <w:pPr>
        <w:pStyle w:val="VLASTNY4"/>
      </w:pPr>
      <w:bookmarkStart w:id="65" w:name="_Toc387648267"/>
      <w:r w:rsidRPr="002804CD">
        <w:t xml:space="preserve">Opis typu a </w:t>
      </w:r>
      <w:r w:rsidR="00BD624C" w:rsidRPr="002804CD">
        <w:t>p</w:t>
      </w:r>
      <w:r w:rsidR="00A0075F" w:rsidRPr="002804CD">
        <w:t>ríklady aktivít</w:t>
      </w:r>
      <w:bookmarkEnd w:id="65"/>
    </w:p>
    <w:p w:rsidR="0016489F" w:rsidRPr="002804CD" w:rsidRDefault="0016489F" w:rsidP="00AC6F2A">
      <w:pPr>
        <w:pStyle w:val="Style25"/>
        <w:rPr>
          <w:sz w:val="22"/>
          <w:szCs w:val="22"/>
          <w:lang w:eastAsia="en-US"/>
        </w:rPr>
      </w:pPr>
    </w:p>
    <w:p w:rsidR="00C0442E" w:rsidRPr="002804CD" w:rsidRDefault="00AC6F2A" w:rsidP="00AC6F2A">
      <w:pPr>
        <w:pStyle w:val="Style48"/>
        <w:widowControl/>
        <w:spacing w:after="120" w:line="240" w:lineRule="exact"/>
        <w:ind w:firstLine="0"/>
        <w:jc w:val="both"/>
        <w:rPr>
          <w:b/>
          <w:i/>
          <w:sz w:val="22"/>
          <w:szCs w:val="22"/>
        </w:rPr>
      </w:pPr>
      <w:r w:rsidRPr="002804CD">
        <w:rPr>
          <w:rStyle w:val="FontStyle96"/>
          <w:b/>
          <w:szCs w:val="22"/>
          <w:lang w:eastAsia="en-US"/>
        </w:rPr>
        <w:t xml:space="preserve">IP </w:t>
      </w:r>
      <w:r w:rsidR="00C0442E" w:rsidRPr="002804CD">
        <w:rPr>
          <w:rStyle w:val="FontStyle96"/>
          <w:b/>
          <w:szCs w:val="22"/>
          <w:lang w:eastAsia="en-US"/>
        </w:rPr>
        <w:t>1</w:t>
      </w:r>
      <w:r w:rsidRPr="002804CD">
        <w:rPr>
          <w:rStyle w:val="FontStyle96"/>
          <w:b/>
          <w:szCs w:val="22"/>
          <w:lang w:eastAsia="en-US"/>
        </w:rPr>
        <w:t>.3</w:t>
      </w:r>
      <w:r w:rsidRPr="002804CD">
        <w:rPr>
          <w:rStyle w:val="FontStyle96"/>
          <w:szCs w:val="22"/>
          <w:lang w:eastAsia="en-US"/>
        </w:rPr>
        <w:t xml:space="preserve"> </w:t>
      </w:r>
      <w:r w:rsidRPr="002804CD">
        <w:rPr>
          <w:b/>
          <w:i/>
          <w:sz w:val="22"/>
          <w:szCs w:val="22"/>
        </w:rPr>
        <w:t>Zlepšenie rovnakého prístupu k celoživotnému vzdelávaniu pre všetky vekové skupiny v rámci formálneho, neformálneho a bežného vzdelávania, zvyšovanie vedomostí, zručností a spôsobilostí pracovnej sily a podpora flexibilných spôsobov vzdelávania prostredníctvom usmerňovania pri výbere povolania a potvrdzovania nadobudnutých kompetencií</w:t>
      </w:r>
    </w:p>
    <w:p w:rsidR="00726890" w:rsidRPr="002804CD" w:rsidRDefault="00726890" w:rsidP="00726890">
      <w:pPr>
        <w:pStyle w:val="Style48"/>
        <w:widowControl/>
        <w:spacing w:before="60" w:after="60" w:line="240" w:lineRule="auto"/>
        <w:ind w:firstLine="0"/>
        <w:jc w:val="both"/>
        <w:rPr>
          <w:b/>
          <w:i/>
          <w:iCs/>
          <w:sz w:val="22"/>
          <w:szCs w:val="22"/>
        </w:rPr>
      </w:pPr>
      <w:r w:rsidRPr="002804CD">
        <w:rPr>
          <w:bCs/>
          <w:sz w:val="22"/>
          <w:szCs w:val="22"/>
        </w:rPr>
        <w:t>Realizáciou aktivít sa prispeje k dosiahnutiu cieľa investičnej priority, ktorým je zlepšenie prístupu k celoživotnému vzdelávaniu a participácii na ňom, so zreteľom na požiadavky praxe.. Špecifická pozornosť bude venovaná zvyšovaniu profesijných kompetencií pedagogických a odborných zamestnancov, ako aj budúcich pedagógov, nakoľko títo výrazne ovplyvňujú kvalitu vzdelávacieho procesu.</w:t>
      </w:r>
    </w:p>
    <w:p w:rsidR="00032401" w:rsidRPr="002804CD" w:rsidRDefault="00032401" w:rsidP="00AD4A71">
      <w:pPr>
        <w:pStyle w:val="Style48"/>
        <w:spacing w:before="60" w:after="60" w:line="240" w:lineRule="auto"/>
        <w:ind w:left="284" w:firstLine="0"/>
        <w:rPr>
          <w:b/>
          <w:i/>
          <w:iCs/>
          <w:sz w:val="22"/>
          <w:szCs w:val="22"/>
        </w:rPr>
      </w:pPr>
    </w:p>
    <w:tbl>
      <w:tblPr>
        <w:tblStyle w:val="Mriekatabuky"/>
        <w:tblW w:w="5000" w:type="pct"/>
        <w:tblCellMar>
          <w:left w:w="57" w:type="dxa"/>
          <w:right w:w="57" w:type="dxa"/>
        </w:tblCellMar>
        <w:tblLook w:val="04A0"/>
      </w:tblPr>
      <w:tblGrid>
        <w:gridCol w:w="1948"/>
        <w:gridCol w:w="7237"/>
      </w:tblGrid>
      <w:tr w:rsidR="00BD624C" w:rsidRPr="002804CD" w:rsidTr="005D7E7A">
        <w:tc>
          <w:tcPr>
            <w:tcW w:w="1951" w:type="dxa"/>
            <w:shd w:val="clear" w:color="auto" w:fill="8DB3E2" w:themeFill="text2" w:themeFillTint="66"/>
          </w:tcPr>
          <w:p w:rsidR="00BD624C" w:rsidRPr="002804CD" w:rsidRDefault="00BD624C">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zamestnanci</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samostatne zárobkovo činné osoby</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osoby zúčastnené na aktivitách v rámci celoživotného vzdelávania</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mladí ľudia vo veku do 25 rokov</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starší ľudia v produktívnom veku</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lektori</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tútori</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lídri pre oblasť práce s deťmi a mládežou</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lídri komunitnej práce</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profesionálni aj dobrovoľní pracovníci s mládežou</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pedagogickí a odborní zamestnanci v zmysle platnej legislatívy</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lang w:eastAsia="sk-SK"/>
              </w:rPr>
            </w:pPr>
            <w:r w:rsidRPr="002804CD">
              <w:rPr>
                <w:sz w:val="22"/>
                <w:szCs w:val="22"/>
                <w:lang w:eastAsia="sk-SK"/>
              </w:rPr>
              <w:t>vysokoškolskí učitelia</w:t>
            </w:r>
          </w:p>
          <w:p w:rsidR="00BD624C" w:rsidRPr="002804CD" w:rsidRDefault="00BD624C" w:rsidP="00874F49">
            <w:pPr>
              <w:widowControl w:val="0"/>
              <w:numPr>
                <w:ilvl w:val="0"/>
                <w:numId w:val="37"/>
              </w:numPr>
              <w:autoSpaceDE w:val="0"/>
              <w:autoSpaceDN w:val="0"/>
              <w:adjustRightInd w:val="0"/>
              <w:spacing w:before="60" w:after="60"/>
              <w:ind w:left="176" w:hanging="142"/>
              <w:rPr>
                <w:sz w:val="22"/>
                <w:szCs w:val="22"/>
              </w:rPr>
            </w:pPr>
            <w:r w:rsidRPr="002804CD">
              <w:rPr>
                <w:sz w:val="22"/>
                <w:szCs w:val="22"/>
                <w:lang w:eastAsia="sk-SK"/>
              </w:rPr>
              <w:t>žiaci a študenti</w:t>
            </w:r>
          </w:p>
        </w:tc>
      </w:tr>
      <w:tr w:rsidR="00BD624C" w:rsidRPr="002804CD" w:rsidTr="005D7E7A">
        <w:tc>
          <w:tcPr>
            <w:tcW w:w="1951" w:type="dxa"/>
            <w:shd w:val="clear" w:color="auto" w:fill="8DB3E2" w:themeFill="text2" w:themeFillTint="66"/>
          </w:tcPr>
          <w:p w:rsidR="00BD624C" w:rsidRPr="002804CD" w:rsidRDefault="00BD624C">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BD624C" w:rsidRPr="002804CD" w:rsidRDefault="00BD624C"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BD624C" w:rsidRPr="002804CD" w:rsidRDefault="00BD624C"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BD624C" w:rsidRPr="002804CD" w:rsidRDefault="00BD624C"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BD624C" w:rsidRPr="002804CD" w:rsidTr="005D7E7A">
        <w:tc>
          <w:tcPr>
            <w:tcW w:w="1951" w:type="dxa"/>
            <w:shd w:val="clear" w:color="auto" w:fill="8DB3E2" w:themeFill="text2" w:themeFillTint="66"/>
          </w:tcPr>
          <w:p w:rsidR="00BD624C" w:rsidRPr="002804CD" w:rsidRDefault="00BD624C">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priamo riadené organizácie Ministerstva školstva, vedy, výskumu a športu SR</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regionálna a miestna samospráva</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materské školy</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základné školy</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stredné školy</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vysoké školy</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vzdelávacie inštitúcie</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rozpočtové a príspevkové organizácie štátu aVÚC</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ústredné orgány štátnej správy</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Slovenská akadémia vied (vrátane jednotlivých ústavov SAV)</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profesijné organizácie, zamestnávateľské zväzy, asociácie a komory</w:t>
            </w:r>
          </w:p>
          <w:p w:rsidR="00BD624C" w:rsidRPr="00A144D4" w:rsidRDefault="00BD624C" w:rsidP="00874F49">
            <w:pPr>
              <w:pStyle w:val="Style48"/>
              <w:numPr>
                <w:ilvl w:val="0"/>
                <w:numId w:val="3"/>
              </w:numPr>
              <w:spacing w:before="60" w:after="60" w:line="240" w:lineRule="auto"/>
              <w:ind w:left="176" w:hanging="142"/>
              <w:rPr>
                <w:iCs/>
                <w:sz w:val="22"/>
                <w:szCs w:val="22"/>
              </w:rPr>
            </w:pPr>
            <w:r w:rsidRPr="002804CD">
              <w:rPr>
                <w:iCs/>
                <w:sz w:val="22"/>
                <w:szCs w:val="22"/>
              </w:rPr>
              <w:t xml:space="preserve">mimovládne </w:t>
            </w:r>
            <w:r w:rsidRPr="00A144D4">
              <w:rPr>
                <w:iCs/>
                <w:sz w:val="22"/>
                <w:szCs w:val="22"/>
              </w:rPr>
              <w:t>neziskové organizácie</w:t>
            </w:r>
          </w:p>
          <w:p w:rsidR="00BD624C" w:rsidRPr="00443DC8" w:rsidRDefault="00BD624C" w:rsidP="00874F49">
            <w:pPr>
              <w:pStyle w:val="Style48"/>
              <w:numPr>
                <w:ilvl w:val="0"/>
                <w:numId w:val="3"/>
              </w:numPr>
              <w:spacing w:before="60" w:after="60" w:line="240" w:lineRule="auto"/>
              <w:ind w:left="176" w:hanging="142"/>
              <w:rPr>
                <w:iCs/>
                <w:sz w:val="22"/>
                <w:szCs w:val="22"/>
              </w:rPr>
            </w:pPr>
            <w:r w:rsidRPr="00443DC8">
              <w:rPr>
                <w:iCs/>
                <w:sz w:val="22"/>
                <w:szCs w:val="22"/>
              </w:rPr>
              <w:t>podnik z verejného sektora</w:t>
            </w:r>
          </w:p>
          <w:p w:rsidR="00BD624C" w:rsidRPr="002804CD" w:rsidRDefault="00E32C2E" w:rsidP="00874F49">
            <w:pPr>
              <w:pStyle w:val="Style48"/>
              <w:numPr>
                <w:ilvl w:val="0"/>
                <w:numId w:val="3"/>
              </w:numPr>
              <w:spacing w:before="60" w:after="60" w:line="240" w:lineRule="auto"/>
              <w:ind w:left="176" w:hanging="142"/>
              <w:rPr>
                <w:iCs/>
                <w:sz w:val="22"/>
                <w:szCs w:val="22"/>
              </w:rPr>
            </w:pPr>
            <w:r w:rsidRPr="00A144D4">
              <w:rPr>
                <w:rFonts w:cs="Calibri"/>
                <w:sz w:val="22"/>
                <w:szCs w:val="22"/>
              </w:rPr>
              <w:t>podnikateľské subjekty</w:t>
            </w:r>
            <w:r w:rsidRPr="00A144D4" w:rsidDel="00E32C2E">
              <w:rPr>
                <w:iCs/>
                <w:sz w:val="22"/>
                <w:szCs w:val="22"/>
              </w:rPr>
              <w:t xml:space="preserve"> </w:t>
            </w:r>
            <w:r w:rsidR="00BD624C" w:rsidRPr="00443DC8">
              <w:rPr>
                <w:sz w:val="22"/>
                <w:szCs w:val="22"/>
              </w:rPr>
              <w:t>poskytovatelia zdravotnej</w:t>
            </w:r>
            <w:r w:rsidR="00BD624C" w:rsidRPr="002804CD">
              <w:rPr>
                <w:sz w:val="22"/>
                <w:szCs w:val="22"/>
              </w:rPr>
              <w:t xml:space="preserve"> starostlivosti</w:t>
            </w:r>
          </w:p>
          <w:p w:rsidR="00BD624C" w:rsidRPr="002804CD" w:rsidRDefault="00BD624C" w:rsidP="00874F49">
            <w:pPr>
              <w:pStyle w:val="Style48"/>
              <w:numPr>
                <w:ilvl w:val="0"/>
                <w:numId w:val="3"/>
              </w:numPr>
              <w:spacing w:before="60" w:after="60" w:line="240" w:lineRule="auto"/>
              <w:ind w:left="176" w:hanging="142"/>
              <w:rPr>
                <w:iCs/>
                <w:sz w:val="22"/>
                <w:szCs w:val="22"/>
              </w:rPr>
            </w:pPr>
            <w:r w:rsidRPr="002804CD">
              <w:rPr>
                <w:sz w:val="22"/>
                <w:szCs w:val="22"/>
              </w:rPr>
              <w:t>iné subjekty verejnej správy</w:t>
            </w:r>
          </w:p>
        </w:tc>
      </w:tr>
    </w:tbl>
    <w:p w:rsidR="00BD624C" w:rsidRPr="002804CD" w:rsidRDefault="00BD624C" w:rsidP="00AD4A71">
      <w:pPr>
        <w:pStyle w:val="Style48"/>
        <w:spacing w:before="60" w:after="60" w:line="240" w:lineRule="auto"/>
        <w:ind w:left="284" w:firstLine="0"/>
        <w:rPr>
          <w:b/>
          <w:i/>
          <w:iCs/>
          <w:sz w:val="22"/>
          <w:szCs w:val="22"/>
        </w:rPr>
      </w:pPr>
    </w:p>
    <w:p w:rsidR="00AC6F2A" w:rsidRPr="002804CD" w:rsidRDefault="00A0075F" w:rsidP="00AD4A71">
      <w:pPr>
        <w:pStyle w:val="Style48"/>
        <w:widowControl/>
        <w:spacing w:before="60" w:after="60" w:line="240" w:lineRule="auto"/>
        <w:ind w:left="284" w:hanging="284"/>
        <w:rPr>
          <w:rStyle w:val="FontStyle96"/>
          <w:szCs w:val="22"/>
          <w:lang w:eastAsia="en-US"/>
        </w:rPr>
      </w:pPr>
      <w:r w:rsidRPr="002804CD">
        <w:rPr>
          <w:rStyle w:val="FontStyle96"/>
          <w:szCs w:val="22"/>
          <w:lang w:eastAsia="en-US"/>
        </w:rPr>
        <w:t>Príklady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AC6F2A" w:rsidRPr="002804CD" w:rsidTr="005D7E7A">
        <w:trPr>
          <w:trHeight w:val="673"/>
        </w:trPr>
        <w:tc>
          <w:tcPr>
            <w:tcW w:w="9356" w:type="dxa"/>
            <w:tcBorders>
              <w:top w:val="single" w:sz="12" w:space="0" w:color="000000"/>
              <w:bottom w:val="single" w:sz="4" w:space="0" w:color="auto"/>
            </w:tcBorders>
          </w:tcPr>
          <w:p w:rsidR="00B866F2" w:rsidRPr="002804CD" w:rsidRDefault="00AC6F2A">
            <w:pPr>
              <w:rPr>
                <w:b/>
                <w:sz w:val="22"/>
                <w:szCs w:val="22"/>
              </w:rPr>
            </w:pPr>
            <w:r w:rsidRPr="002804CD">
              <w:rPr>
                <w:sz w:val="22"/>
                <w:szCs w:val="22"/>
                <w:u w:val="single"/>
                <w:lang w:eastAsia="sk-SK"/>
              </w:rPr>
              <w:t xml:space="preserve">Špecifický cieľ </w:t>
            </w:r>
            <w:r w:rsidR="007B38ED" w:rsidRPr="002804CD">
              <w:rPr>
                <w:sz w:val="22"/>
                <w:szCs w:val="22"/>
                <w:u w:val="single"/>
                <w:lang w:eastAsia="sk-SK"/>
              </w:rPr>
              <w:t>1</w:t>
            </w:r>
            <w:r w:rsidRPr="002804CD">
              <w:rPr>
                <w:sz w:val="22"/>
                <w:szCs w:val="22"/>
                <w:u w:val="single"/>
                <w:lang w:eastAsia="sk-SK"/>
              </w:rPr>
              <w:t xml:space="preserve">.3.1: </w:t>
            </w:r>
          </w:p>
          <w:p w:rsidR="00CE662B" w:rsidRPr="002804CD" w:rsidRDefault="00AC6F2A">
            <w:pPr>
              <w:rPr>
                <w:sz w:val="22"/>
                <w:szCs w:val="22"/>
                <w:lang w:eastAsia="sk-SK"/>
              </w:rPr>
            </w:pPr>
            <w:r w:rsidRPr="002804CD">
              <w:rPr>
                <w:b/>
                <w:sz w:val="22"/>
                <w:szCs w:val="22"/>
              </w:rPr>
              <w:t>Zvýšiť kvalitu a efektívnosť celoživotného vzdelávania s dôrazom na rozvoj kľúčových kompetencií, prehlbovanie a zvyšovanie kvalifikácie</w:t>
            </w:r>
          </w:p>
          <w:p w:rsidR="00B866F2" w:rsidRPr="00A144D4" w:rsidRDefault="00A71230" w:rsidP="00874F49">
            <w:pPr>
              <w:pStyle w:val="Odsekzoznamu"/>
              <w:widowControl w:val="0"/>
              <w:numPr>
                <w:ilvl w:val="0"/>
                <w:numId w:val="18"/>
              </w:numPr>
              <w:autoSpaceDE w:val="0"/>
              <w:autoSpaceDN w:val="0"/>
              <w:adjustRightInd w:val="0"/>
              <w:ind w:left="357" w:hanging="357"/>
              <w:contextualSpacing w:val="0"/>
              <w:rPr>
                <w:rFonts w:eastAsia="Times New Roman"/>
                <w:sz w:val="22"/>
                <w:szCs w:val="22"/>
                <w:lang w:eastAsia="sk-SK"/>
              </w:rPr>
            </w:pPr>
            <w:r w:rsidRPr="002804CD">
              <w:rPr>
                <w:sz w:val="22"/>
                <w:szCs w:val="22"/>
                <w:lang w:eastAsia="sk-SK"/>
              </w:rPr>
              <w:t>t</w:t>
            </w:r>
            <w:r w:rsidR="00B866F2" w:rsidRPr="002804CD">
              <w:rPr>
                <w:sz w:val="22"/>
                <w:szCs w:val="22"/>
                <w:lang w:eastAsia="sk-SK"/>
              </w:rPr>
              <w:t>vorba a realizácia vzdelávacích programov na rozvoj kompetencií dospelých v súlade s požiadavkami trhu práce (zvyšovanie, získanie, doplnenie)</w:t>
            </w:r>
          </w:p>
          <w:p w:rsidR="00CE662B" w:rsidRPr="002804CD" w:rsidRDefault="00A71230" w:rsidP="00874F49">
            <w:pPr>
              <w:pStyle w:val="Odsekzoznamu"/>
              <w:numPr>
                <w:ilvl w:val="0"/>
                <w:numId w:val="18"/>
              </w:numPr>
              <w:ind w:left="357" w:hanging="357"/>
              <w:contextualSpacing w:val="0"/>
              <w:rPr>
                <w:rFonts w:eastAsia="Times New Roman"/>
                <w:sz w:val="22"/>
                <w:szCs w:val="22"/>
                <w:lang w:eastAsia="sk-SK"/>
              </w:rPr>
            </w:pPr>
            <w:r w:rsidRPr="002804CD">
              <w:rPr>
                <w:rFonts w:eastAsia="Times New Roman"/>
                <w:sz w:val="22"/>
                <w:szCs w:val="22"/>
                <w:lang w:eastAsia="sk-SK"/>
              </w:rPr>
              <w:t>p</w:t>
            </w:r>
            <w:r w:rsidR="00CE662B" w:rsidRPr="002804CD">
              <w:rPr>
                <w:rFonts w:eastAsia="Times New Roman"/>
                <w:sz w:val="22"/>
                <w:szCs w:val="22"/>
                <w:lang w:eastAsia="sk-SK"/>
              </w:rPr>
              <w:t>odpora partnerstiev so zamestnávateľmi a profesijnými organizáciami, zamestnávateľskými zväzmi, asociáciami a komorami pri tvorbe, inovácii a realizácii vzdelávania</w:t>
            </w:r>
          </w:p>
          <w:p w:rsidR="00AD4FC0" w:rsidRPr="002804CD" w:rsidRDefault="00AD4FC0" w:rsidP="00874F49">
            <w:pPr>
              <w:widowControl w:val="0"/>
              <w:numPr>
                <w:ilvl w:val="0"/>
                <w:numId w:val="18"/>
              </w:numPr>
              <w:pBdr>
                <w:bottom w:val="single" w:sz="4" w:space="1" w:color="auto"/>
              </w:pBdr>
              <w:autoSpaceDE w:val="0"/>
              <w:autoSpaceDN w:val="0"/>
              <w:adjustRightInd w:val="0"/>
              <w:ind w:left="357" w:hanging="357"/>
              <w:rPr>
                <w:sz w:val="22"/>
                <w:szCs w:val="22"/>
                <w:lang w:eastAsia="sk-SK"/>
              </w:rPr>
            </w:pPr>
            <w:r w:rsidRPr="002804CD">
              <w:rPr>
                <w:sz w:val="22"/>
                <w:szCs w:val="22"/>
                <w:lang w:eastAsia="sk-SK"/>
              </w:rPr>
              <w:t xml:space="preserve">prognózovanie a monitorovanie potrieb trhu práce v spolupráci s MPSVR SR </w:t>
            </w:r>
          </w:p>
          <w:p w:rsidR="00AD4FC0" w:rsidRPr="002804CD" w:rsidRDefault="00AD4FC0" w:rsidP="00874F49">
            <w:pPr>
              <w:pStyle w:val="Odsekzoznamu"/>
              <w:numPr>
                <w:ilvl w:val="0"/>
                <w:numId w:val="18"/>
              </w:numPr>
              <w:pBdr>
                <w:bottom w:val="single" w:sz="4" w:space="1" w:color="auto"/>
              </w:pBdr>
              <w:ind w:left="357" w:hanging="357"/>
              <w:contextualSpacing w:val="0"/>
              <w:rPr>
                <w:rFonts w:eastAsia="Times New Roman"/>
                <w:sz w:val="22"/>
                <w:szCs w:val="22"/>
                <w:lang w:eastAsia="sk-SK"/>
              </w:rPr>
            </w:pPr>
            <w:r w:rsidRPr="002804CD">
              <w:rPr>
                <w:rFonts w:eastAsia="Times New Roman"/>
                <w:sz w:val="22"/>
                <w:szCs w:val="22"/>
                <w:lang w:eastAsia="sk-SK"/>
              </w:rPr>
              <w:t>podpora vzdelávacích programov na doplnenie základného a/alebo nižšieho stredného vzdelania (tzv. programy druhej šance), stimulovanie pokračovania v štúdiu na nadväzujúcom stupni vzdelávania</w:t>
            </w:r>
          </w:p>
          <w:p w:rsidR="00AD4FC0" w:rsidRPr="002804CD" w:rsidRDefault="00A71230" w:rsidP="00874F49">
            <w:pPr>
              <w:numPr>
                <w:ilvl w:val="0"/>
                <w:numId w:val="18"/>
              </w:numPr>
              <w:pBdr>
                <w:bottom w:val="single" w:sz="4" w:space="1" w:color="auto"/>
              </w:pBdr>
              <w:ind w:left="357" w:hanging="357"/>
              <w:rPr>
                <w:sz w:val="22"/>
                <w:szCs w:val="22"/>
                <w:lang w:eastAsia="sk-SK"/>
              </w:rPr>
            </w:pPr>
            <w:r w:rsidRPr="002804CD">
              <w:rPr>
                <w:sz w:val="22"/>
                <w:szCs w:val="22"/>
                <w:lang w:eastAsia="sk-SK"/>
              </w:rPr>
              <w:t>p</w:t>
            </w:r>
            <w:r w:rsidR="00AD4FC0" w:rsidRPr="002804CD">
              <w:rPr>
                <w:sz w:val="22"/>
                <w:szCs w:val="22"/>
                <w:lang w:eastAsia="sk-SK"/>
              </w:rPr>
              <w:t>riebežné revidovanie a aktualizácia Národného kvalifikačného rámca a Národnej sústavy kvalifikácií v súlade s Európskym kvalifikačným rámcom.</w:t>
            </w:r>
          </w:p>
          <w:p w:rsidR="00AD4FC0" w:rsidRDefault="00A71230" w:rsidP="00874F49">
            <w:pPr>
              <w:widowControl w:val="0"/>
              <w:numPr>
                <w:ilvl w:val="0"/>
                <w:numId w:val="18"/>
              </w:numPr>
              <w:pBdr>
                <w:bottom w:val="single" w:sz="4" w:space="1" w:color="auto"/>
              </w:pBdr>
              <w:autoSpaceDE w:val="0"/>
              <w:autoSpaceDN w:val="0"/>
              <w:adjustRightInd w:val="0"/>
              <w:ind w:left="357" w:hanging="357"/>
              <w:rPr>
                <w:sz w:val="22"/>
                <w:szCs w:val="22"/>
                <w:lang w:eastAsia="sk-SK"/>
              </w:rPr>
            </w:pPr>
            <w:r w:rsidRPr="002804CD">
              <w:rPr>
                <w:sz w:val="22"/>
                <w:szCs w:val="22"/>
                <w:lang w:eastAsia="sk-SK"/>
              </w:rPr>
              <w:t>m</w:t>
            </w:r>
            <w:r w:rsidR="00AD4FC0" w:rsidRPr="002804CD">
              <w:rPr>
                <w:sz w:val="22"/>
                <w:szCs w:val="22"/>
                <w:lang w:eastAsia="sk-SK"/>
              </w:rPr>
              <w:t>onitoring, evaluácia, tvorba a zavádzanie štandardov kvality CŽV</w:t>
            </w:r>
          </w:p>
          <w:p w:rsidR="00EF7D1D" w:rsidRPr="00EF7D1D" w:rsidRDefault="00EF7D1D" w:rsidP="00874F49">
            <w:pPr>
              <w:widowControl w:val="0"/>
              <w:numPr>
                <w:ilvl w:val="0"/>
                <w:numId w:val="18"/>
              </w:numPr>
              <w:pBdr>
                <w:bottom w:val="single" w:sz="4" w:space="1" w:color="auto"/>
              </w:pBdr>
              <w:autoSpaceDE w:val="0"/>
              <w:autoSpaceDN w:val="0"/>
              <w:adjustRightInd w:val="0"/>
              <w:spacing w:line="240" w:lineRule="exact"/>
              <w:rPr>
                <w:sz w:val="22"/>
                <w:szCs w:val="22"/>
                <w:lang w:eastAsia="sk-SK"/>
              </w:rPr>
            </w:pPr>
            <w:r w:rsidRPr="00EF7D1D">
              <w:rPr>
                <w:sz w:val="22"/>
                <w:szCs w:val="22"/>
                <w:lang w:eastAsia="sk-SK"/>
              </w:rPr>
              <w:t>podpora inkluzívnych vzdelávacích aktivít pre osoby s osobitými vzdelávacími potrebami a iné znevýhodnené skupiny</w:t>
            </w:r>
          </w:p>
          <w:p w:rsidR="00EF7D1D" w:rsidRPr="00EF7D1D" w:rsidRDefault="00EF7D1D" w:rsidP="00874F49">
            <w:pPr>
              <w:widowControl w:val="0"/>
              <w:numPr>
                <w:ilvl w:val="0"/>
                <w:numId w:val="18"/>
              </w:numPr>
              <w:pBdr>
                <w:bottom w:val="single" w:sz="4" w:space="1" w:color="auto"/>
              </w:pBdr>
              <w:autoSpaceDE w:val="0"/>
              <w:autoSpaceDN w:val="0"/>
              <w:adjustRightInd w:val="0"/>
              <w:spacing w:line="240" w:lineRule="exact"/>
              <w:rPr>
                <w:sz w:val="22"/>
                <w:szCs w:val="22"/>
                <w:lang w:eastAsia="sk-SK"/>
              </w:rPr>
            </w:pPr>
            <w:r w:rsidRPr="00EF7D1D">
              <w:rPr>
                <w:sz w:val="22"/>
                <w:szCs w:val="22"/>
                <w:lang w:eastAsia="sk-SK"/>
              </w:rPr>
              <w:t>podpora mladých ľudí so špecifickými problémami pri ich zamestnaní, generovanie príkladov spolupráce zamestnávateľov a poskytovateľov vzdelávania</w:t>
            </w:r>
          </w:p>
          <w:p w:rsidR="00CC64D4" w:rsidRPr="002804CD" w:rsidRDefault="00A71230" w:rsidP="00874F49">
            <w:pPr>
              <w:widowControl w:val="0"/>
              <w:numPr>
                <w:ilvl w:val="0"/>
                <w:numId w:val="18"/>
              </w:numPr>
              <w:pBdr>
                <w:bottom w:val="single" w:sz="4" w:space="1" w:color="auto"/>
              </w:pBdr>
              <w:autoSpaceDE w:val="0"/>
              <w:autoSpaceDN w:val="0"/>
              <w:adjustRightInd w:val="0"/>
              <w:rPr>
                <w:sz w:val="22"/>
                <w:szCs w:val="22"/>
                <w:lang w:eastAsia="sk-SK"/>
              </w:rPr>
            </w:pPr>
            <w:r w:rsidRPr="002804CD">
              <w:rPr>
                <w:sz w:val="22"/>
                <w:szCs w:val="22"/>
                <w:lang w:eastAsia="sk-SK"/>
              </w:rPr>
              <w:t>a</w:t>
            </w:r>
            <w:r w:rsidR="00CC64D4" w:rsidRPr="002804CD">
              <w:rPr>
                <w:sz w:val="22"/>
                <w:szCs w:val="22"/>
                <w:lang w:eastAsia="sk-SK"/>
              </w:rPr>
              <w:t>ktivity na podporu zvyšovania finančnej gramotnosti</w:t>
            </w:r>
          </w:p>
          <w:p w:rsidR="00AD4FC0" w:rsidRPr="002804CD" w:rsidRDefault="00A71230" w:rsidP="00874F49">
            <w:pPr>
              <w:numPr>
                <w:ilvl w:val="0"/>
                <w:numId w:val="18"/>
              </w:numPr>
              <w:pBdr>
                <w:bottom w:val="single" w:sz="4" w:space="1" w:color="auto"/>
              </w:pBdr>
              <w:rPr>
                <w:sz w:val="22"/>
                <w:szCs w:val="22"/>
              </w:rPr>
            </w:pPr>
            <w:r w:rsidRPr="002804CD">
              <w:rPr>
                <w:sz w:val="22"/>
                <w:szCs w:val="22"/>
              </w:rPr>
              <w:t>i</w:t>
            </w:r>
            <w:r w:rsidR="00AD4FC0" w:rsidRPr="002804CD">
              <w:rPr>
                <w:sz w:val="22"/>
                <w:szCs w:val="22"/>
              </w:rPr>
              <w:t>dentifikácia a zhodnotenie úrovne kompetencií dospelých využívaných v pracovnom živote.</w:t>
            </w:r>
          </w:p>
          <w:p w:rsidR="00AD4FC0" w:rsidRPr="002804CD" w:rsidRDefault="00A71230" w:rsidP="00874F49">
            <w:pPr>
              <w:widowControl w:val="0"/>
              <w:numPr>
                <w:ilvl w:val="0"/>
                <w:numId w:val="18"/>
              </w:numPr>
              <w:pBdr>
                <w:bottom w:val="single" w:sz="4" w:space="1" w:color="auto"/>
              </w:pBdr>
              <w:autoSpaceDE w:val="0"/>
              <w:autoSpaceDN w:val="0"/>
              <w:adjustRightInd w:val="0"/>
              <w:rPr>
                <w:sz w:val="22"/>
                <w:szCs w:val="22"/>
                <w:lang w:eastAsia="sk-SK"/>
              </w:rPr>
            </w:pPr>
            <w:r w:rsidRPr="002804CD">
              <w:rPr>
                <w:sz w:val="22"/>
                <w:szCs w:val="22"/>
                <w:lang w:eastAsia="sk-SK"/>
              </w:rPr>
              <w:t>p</w:t>
            </w:r>
            <w:r w:rsidR="00AD4FC0" w:rsidRPr="002804CD">
              <w:rPr>
                <w:sz w:val="22"/>
                <w:szCs w:val="22"/>
                <w:lang w:eastAsia="sk-SK"/>
              </w:rPr>
              <w:t>repojenie databáz údajov z oblasti CŽV, so</w:t>
            </w:r>
            <w:r w:rsidR="007C13C5" w:rsidRPr="002804CD">
              <w:rPr>
                <w:sz w:val="22"/>
                <w:szCs w:val="22"/>
                <w:lang w:eastAsia="sk-SK"/>
              </w:rPr>
              <w:t>ciálnych štatistík a trhu práce</w:t>
            </w:r>
          </w:p>
          <w:p w:rsidR="00AC6F2A" w:rsidRPr="002804CD" w:rsidRDefault="007B38ED" w:rsidP="005D7E7A">
            <w:pPr>
              <w:pStyle w:val="Style48"/>
              <w:spacing w:line="240" w:lineRule="auto"/>
              <w:ind w:firstLine="0"/>
              <w:jc w:val="both"/>
              <w:rPr>
                <w:sz w:val="22"/>
                <w:szCs w:val="22"/>
                <w:u w:val="single"/>
              </w:rPr>
            </w:pPr>
            <w:r w:rsidRPr="002804CD">
              <w:rPr>
                <w:sz w:val="22"/>
                <w:szCs w:val="22"/>
                <w:u w:val="single"/>
              </w:rPr>
              <w:t>Špecifický cieľ 1</w:t>
            </w:r>
            <w:r w:rsidR="00AC6F2A" w:rsidRPr="002804CD">
              <w:rPr>
                <w:sz w:val="22"/>
                <w:szCs w:val="22"/>
                <w:u w:val="single"/>
              </w:rPr>
              <w:t xml:space="preserve">.3.2: </w:t>
            </w:r>
          </w:p>
          <w:p w:rsidR="00DA1D24" w:rsidRPr="002804CD" w:rsidRDefault="00DA1D24">
            <w:pPr>
              <w:rPr>
                <w:b/>
                <w:sz w:val="22"/>
                <w:szCs w:val="22"/>
                <w:lang w:eastAsia="sk-SK"/>
              </w:rPr>
            </w:pPr>
            <w:r w:rsidRPr="002804CD">
              <w:rPr>
                <w:b/>
                <w:sz w:val="22"/>
                <w:szCs w:val="22"/>
                <w:lang w:eastAsia="sk-SK"/>
              </w:rPr>
              <w:t>Zlepšiť profesijné kompetencie pedagogických a odborných zamestnancov na všetkých stupňoch škôl vrátane prípravy na povolanie pedagóga</w:t>
            </w:r>
          </w:p>
          <w:p w:rsidR="00AD4FC0" w:rsidRPr="002804CD" w:rsidRDefault="00A71230" w:rsidP="00874F49">
            <w:pPr>
              <w:widowControl w:val="0"/>
              <w:numPr>
                <w:ilvl w:val="0"/>
                <w:numId w:val="18"/>
              </w:numPr>
              <w:autoSpaceDE w:val="0"/>
              <w:autoSpaceDN w:val="0"/>
              <w:adjustRightInd w:val="0"/>
              <w:rPr>
                <w:sz w:val="22"/>
                <w:szCs w:val="22"/>
                <w:lang w:eastAsia="sk-SK"/>
              </w:rPr>
            </w:pPr>
            <w:r w:rsidRPr="002804CD">
              <w:rPr>
                <w:sz w:val="22"/>
                <w:szCs w:val="22"/>
                <w:lang w:eastAsia="sk-SK"/>
              </w:rPr>
              <w:t>t</w:t>
            </w:r>
            <w:r w:rsidR="00AD4FC0" w:rsidRPr="002804CD">
              <w:rPr>
                <w:sz w:val="22"/>
                <w:szCs w:val="22"/>
                <w:lang w:eastAsia="sk-SK"/>
              </w:rPr>
              <w:t>vorba, realizácia a kontrola štandardov kvality ďalšieho vzdelávania pedagogických a odborných zamestnancov s ohľadom aj na zabezpečenie inkluzívneho vzdelávania</w:t>
            </w:r>
          </w:p>
          <w:p w:rsidR="00AD4FC0" w:rsidRPr="002804CD" w:rsidRDefault="00AD4FC0" w:rsidP="00874F49">
            <w:pPr>
              <w:widowControl w:val="0"/>
              <w:numPr>
                <w:ilvl w:val="0"/>
                <w:numId w:val="18"/>
              </w:numPr>
              <w:autoSpaceDE w:val="0"/>
              <w:autoSpaceDN w:val="0"/>
              <w:adjustRightInd w:val="0"/>
              <w:rPr>
                <w:sz w:val="22"/>
                <w:szCs w:val="22"/>
                <w:lang w:eastAsia="sk-SK"/>
              </w:rPr>
            </w:pPr>
            <w:r w:rsidRPr="002804CD">
              <w:rPr>
                <w:sz w:val="22"/>
                <w:szCs w:val="22"/>
                <w:lang w:eastAsia="sk-SK"/>
              </w:rPr>
              <w:t>tvorba resp. inovácia a realizácia programov kontinuálneho vzdelávania pedagogických a odborných zamestnancov</w:t>
            </w:r>
            <w:r w:rsidR="00902C91" w:rsidRPr="002804CD">
              <w:rPr>
                <w:sz w:val="22"/>
                <w:szCs w:val="22"/>
                <w:lang w:eastAsia="sk-SK"/>
              </w:rPr>
              <w:t xml:space="preserve"> </w:t>
            </w:r>
            <w:r w:rsidRPr="002804CD">
              <w:rPr>
                <w:sz w:val="22"/>
                <w:szCs w:val="22"/>
                <w:lang w:eastAsia="sk-SK"/>
              </w:rPr>
              <w:t>s dôrazom na inkluzívny aspekt a potreby trhu práce</w:t>
            </w:r>
          </w:p>
          <w:p w:rsidR="00AD4FC0" w:rsidRPr="002804CD" w:rsidRDefault="00AD4FC0" w:rsidP="00874F49">
            <w:pPr>
              <w:widowControl w:val="0"/>
              <w:numPr>
                <w:ilvl w:val="0"/>
                <w:numId w:val="18"/>
              </w:numPr>
              <w:autoSpaceDE w:val="0"/>
              <w:autoSpaceDN w:val="0"/>
              <w:adjustRightInd w:val="0"/>
              <w:rPr>
                <w:sz w:val="22"/>
                <w:szCs w:val="22"/>
                <w:lang w:eastAsia="sk-SK"/>
              </w:rPr>
            </w:pPr>
            <w:r w:rsidRPr="002804CD">
              <w:rPr>
                <w:sz w:val="22"/>
                <w:szCs w:val="22"/>
                <w:lang w:eastAsia="sk-SK"/>
              </w:rPr>
              <w:t>Podpora rozvoja kľúčových kompetencií, predovšetkým v oblasti jazykových a IKT zručností</w:t>
            </w:r>
          </w:p>
          <w:p w:rsidR="00AD4FC0" w:rsidRPr="002804CD" w:rsidRDefault="00AD4FC0" w:rsidP="00874F49">
            <w:pPr>
              <w:widowControl w:val="0"/>
              <w:numPr>
                <w:ilvl w:val="0"/>
                <w:numId w:val="18"/>
              </w:numPr>
              <w:autoSpaceDE w:val="0"/>
              <w:autoSpaceDN w:val="0"/>
              <w:adjustRightInd w:val="0"/>
              <w:rPr>
                <w:sz w:val="22"/>
                <w:szCs w:val="22"/>
                <w:lang w:eastAsia="sk-SK"/>
              </w:rPr>
            </w:pPr>
            <w:r w:rsidRPr="002804CD">
              <w:rPr>
                <w:sz w:val="22"/>
                <w:szCs w:val="22"/>
                <w:lang w:eastAsia="sk-SK"/>
              </w:rPr>
              <w:t>uskutočňovanie stáží a praktickej prípravy pedagógov</w:t>
            </w:r>
            <w:r w:rsidR="00902C91" w:rsidRPr="002804CD">
              <w:rPr>
                <w:sz w:val="22"/>
                <w:szCs w:val="22"/>
                <w:lang w:eastAsia="sk-SK"/>
              </w:rPr>
              <w:t xml:space="preserve"> </w:t>
            </w:r>
            <w:r w:rsidRPr="002804CD">
              <w:rPr>
                <w:sz w:val="22"/>
                <w:szCs w:val="22"/>
                <w:lang w:eastAsia="sk-SK"/>
              </w:rPr>
              <w:t>v nadväznosti na prepojenie teoretickej a praktickej výučby a potreby trhu práce</w:t>
            </w:r>
          </w:p>
          <w:p w:rsidR="00AD4FC0" w:rsidRPr="002804CD" w:rsidRDefault="00A71230" w:rsidP="00874F49">
            <w:pPr>
              <w:widowControl w:val="0"/>
              <w:numPr>
                <w:ilvl w:val="0"/>
                <w:numId w:val="18"/>
              </w:numPr>
              <w:autoSpaceDE w:val="0"/>
              <w:autoSpaceDN w:val="0"/>
              <w:adjustRightInd w:val="0"/>
              <w:rPr>
                <w:sz w:val="22"/>
                <w:szCs w:val="22"/>
                <w:lang w:eastAsia="sk-SK"/>
              </w:rPr>
            </w:pPr>
            <w:r w:rsidRPr="002804CD">
              <w:rPr>
                <w:sz w:val="22"/>
                <w:szCs w:val="22"/>
                <w:lang w:eastAsia="sk-SK"/>
              </w:rPr>
              <w:t>p</w:t>
            </w:r>
            <w:r w:rsidR="00AD4FC0" w:rsidRPr="002804CD">
              <w:rPr>
                <w:sz w:val="22"/>
                <w:szCs w:val="22"/>
                <w:lang w:eastAsia="sk-SK"/>
              </w:rPr>
              <w:t>odpora vytvárania cvičných škôl v rámci prípravy na povolanie učiteľa, prepojenia teoretického a praktického vzdelávania s dôrazom na prax študentov</w:t>
            </w:r>
          </w:p>
          <w:p w:rsidR="00CC64D4" w:rsidRPr="002804CD" w:rsidRDefault="00A71230" w:rsidP="00874F49">
            <w:pPr>
              <w:widowControl w:val="0"/>
              <w:numPr>
                <w:ilvl w:val="0"/>
                <w:numId w:val="18"/>
              </w:numPr>
              <w:autoSpaceDE w:val="0"/>
              <w:autoSpaceDN w:val="0"/>
              <w:adjustRightInd w:val="0"/>
              <w:rPr>
                <w:sz w:val="22"/>
                <w:szCs w:val="22"/>
                <w:lang w:eastAsia="sk-SK"/>
              </w:rPr>
            </w:pPr>
            <w:r w:rsidRPr="002804CD">
              <w:rPr>
                <w:sz w:val="22"/>
                <w:szCs w:val="22"/>
                <w:lang w:eastAsia="sk-SK"/>
              </w:rPr>
              <w:t>p</w:t>
            </w:r>
            <w:r w:rsidR="00CC64D4" w:rsidRPr="002804CD">
              <w:rPr>
                <w:sz w:val="22"/>
                <w:szCs w:val="22"/>
                <w:lang w:eastAsia="sk-SK"/>
              </w:rPr>
              <w:t>odpora zavádzania finančného vzdelávania do obsahu vzdelávania budúcich pedagógov</w:t>
            </w:r>
          </w:p>
          <w:p w:rsidR="00AD4FC0" w:rsidRPr="002804CD" w:rsidRDefault="00A71230" w:rsidP="00874F49">
            <w:pPr>
              <w:widowControl w:val="0"/>
              <w:numPr>
                <w:ilvl w:val="0"/>
                <w:numId w:val="18"/>
              </w:numPr>
              <w:autoSpaceDE w:val="0"/>
              <w:autoSpaceDN w:val="0"/>
              <w:adjustRightInd w:val="0"/>
              <w:rPr>
                <w:sz w:val="22"/>
                <w:szCs w:val="22"/>
                <w:lang w:eastAsia="sk-SK"/>
              </w:rPr>
            </w:pPr>
            <w:r w:rsidRPr="002804CD">
              <w:rPr>
                <w:sz w:val="22"/>
                <w:szCs w:val="22"/>
                <w:lang w:eastAsia="sk-SK"/>
              </w:rPr>
              <w:t>p</w:t>
            </w:r>
            <w:r w:rsidR="00AD4FC0" w:rsidRPr="002804CD">
              <w:rPr>
                <w:sz w:val="22"/>
                <w:szCs w:val="22"/>
                <w:lang w:eastAsia="sk-SK"/>
              </w:rPr>
              <w:t>opularizácia štúdia STEM, IT a odborných predmetov v učiteľských odboroch (propagácia, poradenstvo)</w:t>
            </w:r>
          </w:p>
          <w:p w:rsidR="00AD4FC0" w:rsidRPr="002804CD" w:rsidRDefault="00A71230" w:rsidP="00874F49">
            <w:pPr>
              <w:widowControl w:val="0"/>
              <w:numPr>
                <w:ilvl w:val="0"/>
                <w:numId w:val="18"/>
              </w:numPr>
              <w:autoSpaceDE w:val="0"/>
              <w:autoSpaceDN w:val="0"/>
              <w:adjustRightInd w:val="0"/>
              <w:rPr>
                <w:sz w:val="22"/>
                <w:szCs w:val="22"/>
                <w:lang w:eastAsia="sk-SK"/>
              </w:rPr>
            </w:pPr>
            <w:r w:rsidRPr="002804CD">
              <w:rPr>
                <w:sz w:val="22"/>
                <w:szCs w:val="22"/>
                <w:lang w:eastAsia="sk-SK"/>
              </w:rPr>
              <w:t>i</w:t>
            </w:r>
            <w:r w:rsidR="00AD4FC0" w:rsidRPr="002804CD">
              <w:rPr>
                <w:sz w:val="22"/>
                <w:szCs w:val="22"/>
                <w:lang w:eastAsia="sk-SK"/>
              </w:rPr>
              <w:t>dentifikácia a zhodnotenie úrovne kompetencií pedagogických a odborných zamestnancov</w:t>
            </w:r>
          </w:p>
          <w:p w:rsidR="00AD4FC0" w:rsidRPr="002804CD" w:rsidRDefault="00A71230" w:rsidP="00874F49">
            <w:pPr>
              <w:pStyle w:val="Odsekzoznamu"/>
              <w:numPr>
                <w:ilvl w:val="0"/>
                <w:numId w:val="18"/>
              </w:numPr>
              <w:rPr>
                <w:rFonts w:eastAsia="Times New Roman"/>
                <w:sz w:val="22"/>
                <w:szCs w:val="22"/>
                <w:lang w:eastAsia="sk-SK"/>
              </w:rPr>
            </w:pPr>
            <w:r w:rsidRPr="002804CD">
              <w:rPr>
                <w:rFonts w:eastAsia="Times New Roman"/>
                <w:sz w:val="22"/>
                <w:szCs w:val="22"/>
                <w:lang w:eastAsia="sk-SK"/>
              </w:rPr>
              <w:t>p</w:t>
            </w:r>
            <w:r w:rsidR="00AD4FC0" w:rsidRPr="002804CD">
              <w:rPr>
                <w:rFonts w:eastAsia="Times New Roman"/>
                <w:sz w:val="22"/>
                <w:szCs w:val="22"/>
                <w:lang w:eastAsia="sk-SK"/>
              </w:rPr>
              <w:t>odpora inovatívnych a alternatívnych foriem vzdelávania a vyučovacích metód</w:t>
            </w:r>
          </w:p>
          <w:p w:rsidR="00AD4FC0" w:rsidRPr="002804CD" w:rsidRDefault="00A71230" w:rsidP="00874F49">
            <w:pPr>
              <w:widowControl w:val="0"/>
              <w:numPr>
                <w:ilvl w:val="0"/>
                <w:numId w:val="18"/>
              </w:numPr>
              <w:autoSpaceDE w:val="0"/>
              <w:autoSpaceDN w:val="0"/>
              <w:adjustRightInd w:val="0"/>
              <w:rPr>
                <w:sz w:val="22"/>
                <w:szCs w:val="22"/>
                <w:lang w:eastAsia="sk-SK"/>
              </w:rPr>
            </w:pPr>
            <w:r w:rsidRPr="002804CD">
              <w:rPr>
                <w:sz w:val="22"/>
                <w:szCs w:val="22"/>
                <w:lang w:eastAsia="sk-SK"/>
              </w:rPr>
              <w:t>p</w:t>
            </w:r>
            <w:r w:rsidR="00AD4FC0" w:rsidRPr="002804CD">
              <w:rPr>
                <w:sz w:val="22"/>
                <w:szCs w:val="22"/>
                <w:lang w:eastAsia="sk-SK"/>
              </w:rPr>
              <w:t>odpora modelov hodnotenia a sebahodnotenia škôl a školských zariadení</w:t>
            </w:r>
          </w:p>
          <w:p w:rsidR="00976415" w:rsidRPr="002804CD" w:rsidRDefault="00A71230" w:rsidP="00874F49">
            <w:pPr>
              <w:widowControl w:val="0"/>
              <w:numPr>
                <w:ilvl w:val="0"/>
                <w:numId w:val="18"/>
              </w:numPr>
              <w:autoSpaceDE w:val="0"/>
              <w:autoSpaceDN w:val="0"/>
              <w:adjustRightInd w:val="0"/>
            </w:pPr>
            <w:r w:rsidRPr="002804CD">
              <w:rPr>
                <w:sz w:val="22"/>
                <w:szCs w:val="22"/>
                <w:lang w:eastAsia="sk-SK"/>
              </w:rPr>
              <w:t>p</w:t>
            </w:r>
            <w:r w:rsidR="00AD4FC0" w:rsidRPr="002804CD">
              <w:rPr>
                <w:sz w:val="22"/>
                <w:szCs w:val="22"/>
                <w:lang w:eastAsia="sk-SK"/>
              </w:rPr>
              <w:t>odpora aktivít mobility (synergia s programom Erasmus+)</w:t>
            </w:r>
          </w:p>
        </w:tc>
      </w:tr>
    </w:tbl>
    <w:p w:rsidR="00AC6F2A" w:rsidRPr="002804CD" w:rsidRDefault="00AC6F2A" w:rsidP="00AC6F2A">
      <w:pPr>
        <w:pStyle w:val="Style25"/>
        <w:rPr>
          <w:rStyle w:val="Nadpis4-OP"/>
          <w:bCs/>
          <w:szCs w:val="22"/>
          <w:lang w:eastAsia="en-US"/>
        </w:rPr>
        <w:sectPr w:rsidR="00AC6F2A" w:rsidRPr="002804CD" w:rsidSect="00EF7D1D">
          <w:headerReference w:type="default" r:id="rId20"/>
          <w:footerReference w:type="default" r:id="rId21"/>
          <w:pgSz w:w="11907" w:h="16839" w:code="9"/>
          <w:pgMar w:top="1418" w:right="1418" w:bottom="567" w:left="1418" w:header="709" w:footer="709" w:gutter="0"/>
          <w:cols w:space="60"/>
          <w:noEndnote/>
          <w:rtlGutter/>
        </w:sectPr>
      </w:pPr>
    </w:p>
    <w:p w:rsidR="00AC6F2A" w:rsidRPr="002804CD" w:rsidRDefault="00264039" w:rsidP="00AC6F2A">
      <w:pPr>
        <w:rPr>
          <w:sz w:val="22"/>
          <w:szCs w:val="22"/>
        </w:rPr>
      </w:pPr>
      <w:r w:rsidRPr="002804CD">
        <w:rPr>
          <w:b/>
          <w:i/>
          <w:sz w:val="20"/>
          <w:szCs w:val="20"/>
          <w:u w:val="single"/>
        </w:rPr>
        <w:t>Tabuľka č. 3:</w:t>
      </w:r>
      <w:r w:rsidRPr="002804CD">
        <w:rPr>
          <w:sz w:val="20"/>
          <w:szCs w:val="20"/>
        </w:rPr>
        <w:t xml:space="preserve"> Spoločné ukazovatele výsledkov, ku ktorým bola stanovená cieľová hodnota a</w:t>
      </w:r>
      <w:r w:rsidR="00030DA5" w:rsidRPr="002804CD">
        <w:rPr>
          <w:sz w:val="20"/>
          <w:szCs w:val="20"/>
        </w:rPr>
        <w:t xml:space="preserve"> </w:t>
      </w:r>
      <w:r w:rsidRPr="002804CD">
        <w:rPr>
          <w:sz w:val="20"/>
          <w:szCs w:val="20"/>
        </w:rPr>
        <w:t>ukazovatele výsledkov špecifické pre program, zodpovedajúce konkrétnemu cieľu pre ESF prioritnú os Vzdelávanie (podľa špecifického cieľa a kategórie regiónu)</w:t>
      </w:r>
    </w:p>
    <w:tbl>
      <w:tblPr>
        <w:tblpPr w:leftFromText="141" w:rightFromText="141" w:vertAnchor="text" w:horzAnchor="margin" w:tblpXSpec="center" w:tblpY="159"/>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24"/>
        <w:gridCol w:w="3261"/>
        <w:gridCol w:w="992"/>
        <w:gridCol w:w="1134"/>
        <w:gridCol w:w="1417"/>
        <w:gridCol w:w="567"/>
        <w:gridCol w:w="567"/>
        <w:gridCol w:w="760"/>
        <w:gridCol w:w="941"/>
        <w:gridCol w:w="993"/>
        <w:gridCol w:w="567"/>
        <w:gridCol w:w="509"/>
        <w:gridCol w:w="817"/>
        <w:gridCol w:w="1134"/>
        <w:gridCol w:w="1185"/>
      </w:tblGrid>
      <w:tr w:rsidR="008D2697" w:rsidRPr="002804CD" w:rsidTr="008D2697">
        <w:trPr>
          <w:trHeight w:val="690"/>
        </w:trPr>
        <w:tc>
          <w:tcPr>
            <w:tcW w:w="624" w:type="dxa"/>
            <w:vMerge w:val="restart"/>
            <w:shd w:val="clear" w:color="auto" w:fill="8DB3E2" w:themeFill="text2" w:themeFillTint="66"/>
            <w:vAlign w:val="center"/>
          </w:tcPr>
          <w:p w:rsidR="00264039" w:rsidRPr="002804CD" w:rsidRDefault="00264039" w:rsidP="00DA0B96">
            <w:pPr>
              <w:ind w:right="-108"/>
              <w:jc w:val="center"/>
              <w:rPr>
                <w:b/>
                <w:sz w:val="19"/>
                <w:szCs w:val="19"/>
              </w:rPr>
            </w:pPr>
            <w:r w:rsidRPr="002804CD">
              <w:rPr>
                <w:b/>
                <w:sz w:val="19"/>
                <w:szCs w:val="19"/>
              </w:rPr>
              <w:t>ID</w:t>
            </w:r>
          </w:p>
        </w:tc>
        <w:tc>
          <w:tcPr>
            <w:tcW w:w="3261" w:type="dxa"/>
            <w:vMerge w:val="restart"/>
            <w:shd w:val="clear" w:color="auto" w:fill="8DB3E2" w:themeFill="text2" w:themeFillTint="66"/>
            <w:vAlign w:val="center"/>
          </w:tcPr>
          <w:p w:rsidR="00264039" w:rsidRPr="002804CD" w:rsidRDefault="00264039" w:rsidP="007E1C24">
            <w:pPr>
              <w:jc w:val="center"/>
              <w:rPr>
                <w:b/>
                <w:sz w:val="19"/>
                <w:szCs w:val="19"/>
              </w:rPr>
            </w:pPr>
            <w:r w:rsidRPr="002804CD">
              <w:rPr>
                <w:b/>
                <w:sz w:val="19"/>
                <w:szCs w:val="19"/>
              </w:rPr>
              <w:t>Ukazovateľ</w:t>
            </w:r>
          </w:p>
        </w:tc>
        <w:tc>
          <w:tcPr>
            <w:tcW w:w="992" w:type="dxa"/>
            <w:vMerge w:val="restart"/>
            <w:shd w:val="clear" w:color="auto" w:fill="8DB3E2" w:themeFill="text2" w:themeFillTint="66"/>
            <w:vAlign w:val="center"/>
          </w:tcPr>
          <w:p w:rsidR="00EF473C" w:rsidRDefault="00264039" w:rsidP="008D2697">
            <w:pPr>
              <w:ind w:right="28"/>
              <w:jc w:val="center"/>
              <w:rPr>
                <w:b/>
                <w:sz w:val="19"/>
                <w:szCs w:val="19"/>
              </w:rPr>
            </w:pPr>
            <w:r w:rsidRPr="002804CD">
              <w:rPr>
                <w:b/>
                <w:sz w:val="19"/>
                <w:szCs w:val="19"/>
              </w:rPr>
              <w:t xml:space="preserve">Kategória regiónu </w:t>
            </w:r>
          </w:p>
        </w:tc>
        <w:tc>
          <w:tcPr>
            <w:tcW w:w="1134" w:type="dxa"/>
            <w:vMerge w:val="restart"/>
            <w:shd w:val="clear" w:color="auto" w:fill="8DB3E2" w:themeFill="text2" w:themeFillTint="66"/>
            <w:vAlign w:val="center"/>
          </w:tcPr>
          <w:p w:rsidR="00264039" w:rsidRPr="002804CD" w:rsidRDefault="00264039" w:rsidP="0040455C">
            <w:pPr>
              <w:jc w:val="center"/>
              <w:rPr>
                <w:b/>
                <w:sz w:val="19"/>
                <w:szCs w:val="19"/>
              </w:rPr>
            </w:pPr>
            <w:r w:rsidRPr="002804CD">
              <w:rPr>
                <w:b/>
                <w:sz w:val="19"/>
                <w:szCs w:val="19"/>
              </w:rPr>
              <w:t>Merná jednotka ukazovateľa</w:t>
            </w:r>
          </w:p>
        </w:tc>
        <w:tc>
          <w:tcPr>
            <w:tcW w:w="1417" w:type="dxa"/>
            <w:vMerge w:val="restart"/>
            <w:shd w:val="clear" w:color="auto" w:fill="8DB3E2" w:themeFill="text2" w:themeFillTint="66"/>
            <w:vAlign w:val="center"/>
          </w:tcPr>
          <w:p w:rsidR="00264039" w:rsidRPr="002804CD" w:rsidRDefault="00264039" w:rsidP="00FA7726">
            <w:pPr>
              <w:jc w:val="center"/>
              <w:rPr>
                <w:b/>
                <w:sz w:val="19"/>
                <w:szCs w:val="19"/>
              </w:rPr>
            </w:pPr>
            <w:r w:rsidRPr="002804CD">
              <w:rPr>
                <w:b/>
                <w:sz w:val="19"/>
                <w:szCs w:val="19"/>
              </w:rPr>
              <w:t>Spoločný ukazovateľ</w:t>
            </w:r>
          </w:p>
          <w:p w:rsidR="00264039" w:rsidRPr="002804CD" w:rsidRDefault="00264039" w:rsidP="001256F7">
            <w:pPr>
              <w:jc w:val="center"/>
              <w:rPr>
                <w:b/>
                <w:sz w:val="19"/>
                <w:szCs w:val="19"/>
              </w:rPr>
            </w:pPr>
            <w:r w:rsidRPr="002804CD">
              <w:rPr>
                <w:b/>
                <w:sz w:val="19"/>
                <w:szCs w:val="19"/>
              </w:rPr>
              <w:t>výstupu použitý ako základ na stanovenie cieľa</w:t>
            </w:r>
          </w:p>
        </w:tc>
        <w:tc>
          <w:tcPr>
            <w:tcW w:w="1894" w:type="dxa"/>
            <w:gridSpan w:val="3"/>
            <w:tcBorders>
              <w:bottom w:val="single" w:sz="4" w:space="0" w:color="auto"/>
            </w:tcBorders>
            <w:shd w:val="clear" w:color="auto" w:fill="8DB3E2" w:themeFill="text2" w:themeFillTint="66"/>
            <w:vAlign w:val="center"/>
          </w:tcPr>
          <w:p w:rsidR="00264039" w:rsidRPr="002804CD" w:rsidRDefault="00264039" w:rsidP="00414623">
            <w:pPr>
              <w:jc w:val="center"/>
              <w:rPr>
                <w:b/>
                <w:sz w:val="19"/>
                <w:szCs w:val="19"/>
              </w:rPr>
            </w:pPr>
            <w:r w:rsidRPr="002804CD">
              <w:rPr>
                <w:b/>
                <w:sz w:val="19"/>
                <w:szCs w:val="19"/>
              </w:rPr>
              <w:t>Základná hodnota</w:t>
            </w:r>
          </w:p>
        </w:tc>
        <w:tc>
          <w:tcPr>
            <w:tcW w:w="941" w:type="dxa"/>
            <w:vMerge w:val="restart"/>
            <w:tcBorders>
              <w:bottom w:val="single" w:sz="4" w:space="0" w:color="auto"/>
            </w:tcBorders>
            <w:shd w:val="clear" w:color="auto" w:fill="8DB3E2" w:themeFill="text2" w:themeFillTint="66"/>
            <w:vAlign w:val="center"/>
          </w:tcPr>
          <w:p w:rsidR="00264039" w:rsidRPr="002804CD" w:rsidRDefault="00264039" w:rsidP="00414623">
            <w:pPr>
              <w:jc w:val="center"/>
              <w:rPr>
                <w:b/>
                <w:sz w:val="19"/>
                <w:szCs w:val="19"/>
              </w:rPr>
            </w:pPr>
            <w:r w:rsidRPr="002804CD">
              <w:rPr>
                <w:b/>
                <w:sz w:val="19"/>
                <w:szCs w:val="19"/>
              </w:rPr>
              <w:t>Merná jednotka základnej a cieľovej hodnoty</w:t>
            </w:r>
          </w:p>
        </w:tc>
        <w:tc>
          <w:tcPr>
            <w:tcW w:w="993" w:type="dxa"/>
            <w:vMerge w:val="restart"/>
            <w:tcBorders>
              <w:bottom w:val="single" w:sz="4" w:space="0" w:color="auto"/>
            </w:tcBorders>
            <w:shd w:val="clear" w:color="auto" w:fill="8DB3E2" w:themeFill="text2" w:themeFillTint="66"/>
            <w:vAlign w:val="center"/>
          </w:tcPr>
          <w:p w:rsidR="00264039" w:rsidRPr="002804CD" w:rsidRDefault="00264039" w:rsidP="00414623">
            <w:pPr>
              <w:jc w:val="center"/>
              <w:rPr>
                <w:b/>
                <w:sz w:val="19"/>
                <w:szCs w:val="19"/>
              </w:rPr>
            </w:pPr>
            <w:r w:rsidRPr="002804CD">
              <w:rPr>
                <w:b/>
                <w:sz w:val="19"/>
                <w:szCs w:val="19"/>
              </w:rPr>
              <w:t>Základný rok</w:t>
            </w:r>
          </w:p>
        </w:tc>
        <w:tc>
          <w:tcPr>
            <w:tcW w:w="1893" w:type="dxa"/>
            <w:gridSpan w:val="3"/>
            <w:tcBorders>
              <w:bottom w:val="single" w:sz="4" w:space="0" w:color="auto"/>
            </w:tcBorders>
            <w:shd w:val="clear" w:color="auto" w:fill="8DB3E2" w:themeFill="text2" w:themeFillTint="66"/>
            <w:vAlign w:val="center"/>
          </w:tcPr>
          <w:p w:rsidR="00264039" w:rsidRPr="002804CD" w:rsidRDefault="00264039" w:rsidP="003A280B">
            <w:pPr>
              <w:jc w:val="center"/>
              <w:rPr>
                <w:b/>
                <w:sz w:val="19"/>
                <w:szCs w:val="19"/>
              </w:rPr>
            </w:pPr>
            <w:r w:rsidRPr="002804CD">
              <w:rPr>
                <w:b/>
                <w:sz w:val="19"/>
                <w:szCs w:val="19"/>
              </w:rPr>
              <w:t>Cieľová hodnota</w:t>
            </w:r>
            <w:r w:rsidR="00030DA5" w:rsidRPr="002804CD">
              <w:rPr>
                <w:b/>
                <w:sz w:val="19"/>
                <w:szCs w:val="19"/>
              </w:rPr>
              <w:t xml:space="preserve"> </w:t>
            </w:r>
            <w:r w:rsidRPr="002804CD">
              <w:rPr>
                <w:b/>
                <w:sz w:val="19"/>
                <w:szCs w:val="19"/>
              </w:rPr>
              <w:t>(2023)</w:t>
            </w:r>
          </w:p>
          <w:p w:rsidR="00264039" w:rsidRPr="002804CD" w:rsidRDefault="00264039" w:rsidP="00EB7FB7">
            <w:pPr>
              <w:rPr>
                <w:b/>
                <w:sz w:val="19"/>
                <w:szCs w:val="19"/>
              </w:rPr>
            </w:pPr>
          </w:p>
        </w:tc>
        <w:tc>
          <w:tcPr>
            <w:tcW w:w="1134" w:type="dxa"/>
            <w:vMerge w:val="restart"/>
            <w:shd w:val="clear" w:color="auto" w:fill="8DB3E2" w:themeFill="text2" w:themeFillTint="66"/>
            <w:vAlign w:val="center"/>
          </w:tcPr>
          <w:p w:rsidR="00264039" w:rsidRPr="002804CD" w:rsidRDefault="00264039" w:rsidP="000212F9">
            <w:pPr>
              <w:jc w:val="center"/>
              <w:rPr>
                <w:b/>
                <w:sz w:val="19"/>
                <w:szCs w:val="19"/>
              </w:rPr>
            </w:pPr>
            <w:r w:rsidRPr="002804CD">
              <w:rPr>
                <w:b/>
                <w:sz w:val="19"/>
                <w:szCs w:val="19"/>
              </w:rPr>
              <w:t>Zdroj údajov</w:t>
            </w:r>
          </w:p>
        </w:tc>
        <w:tc>
          <w:tcPr>
            <w:tcW w:w="1185" w:type="dxa"/>
            <w:vMerge w:val="restart"/>
            <w:shd w:val="clear" w:color="auto" w:fill="8DB3E2" w:themeFill="text2" w:themeFillTint="66"/>
            <w:vAlign w:val="center"/>
          </w:tcPr>
          <w:p w:rsidR="00264039" w:rsidRPr="002804CD" w:rsidRDefault="00264039" w:rsidP="00A827F7">
            <w:pPr>
              <w:jc w:val="center"/>
              <w:rPr>
                <w:b/>
                <w:sz w:val="19"/>
                <w:szCs w:val="19"/>
              </w:rPr>
            </w:pPr>
            <w:r w:rsidRPr="002804CD">
              <w:rPr>
                <w:b/>
                <w:sz w:val="19"/>
                <w:szCs w:val="19"/>
              </w:rPr>
              <w:t>Frekvencia podávania správ</w:t>
            </w:r>
          </w:p>
        </w:tc>
      </w:tr>
      <w:tr w:rsidR="00C2036F" w:rsidRPr="002804CD" w:rsidTr="008D2697">
        <w:trPr>
          <w:trHeight w:val="450"/>
        </w:trPr>
        <w:tc>
          <w:tcPr>
            <w:tcW w:w="624" w:type="dxa"/>
            <w:vMerge/>
            <w:shd w:val="clear" w:color="auto" w:fill="80E33D"/>
            <w:vAlign w:val="center"/>
          </w:tcPr>
          <w:p w:rsidR="00264039" w:rsidRPr="002804CD" w:rsidRDefault="00264039" w:rsidP="007E1C24">
            <w:pPr>
              <w:ind w:right="-108"/>
              <w:jc w:val="center"/>
              <w:rPr>
                <w:b/>
                <w:sz w:val="19"/>
                <w:szCs w:val="19"/>
              </w:rPr>
            </w:pPr>
          </w:p>
        </w:tc>
        <w:tc>
          <w:tcPr>
            <w:tcW w:w="3261" w:type="dxa"/>
            <w:vMerge/>
            <w:shd w:val="clear" w:color="auto" w:fill="80E33D"/>
            <w:vAlign w:val="center"/>
          </w:tcPr>
          <w:p w:rsidR="00264039" w:rsidRPr="002804CD" w:rsidRDefault="00264039" w:rsidP="007E1C24">
            <w:pPr>
              <w:jc w:val="center"/>
              <w:rPr>
                <w:b/>
                <w:sz w:val="19"/>
                <w:szCs w:val="19"/>
              </w:rPr>
            </w:pPr>
          </w:p>
        </w:tc>
        <w:tc>
          <w:tcPr>
            <w:tcW w:w="992" w:type="dxa"/>
            <w:vMerge/>
            <w:shd w:val="clear" w:color="auto" w:fill="80E33D"/>
            <w:vAlign w:val="center"/>
          </w:tcPr>
          <w:p w:rsidR="00264039" w:rsidRPr="002804CD" w:rsidRDefault="00264039" w:rsidP="007E1C24">
            <w:pPr>
              <w:ind w:right="-108"/>
              <w:jc w:val="center"/>
              <w:rPr>
                <w:b/>
                <w:sz w:val="19"/>
                <w:szCs w:val="19"/>
              </w:rPr>
            </w:pPr>
          </w:p>
        </w:tc>
        <w:tc>
          <w:tcPr>
            <w:tcW w:w="1134" w:type="dxa"/>
            <w:vMerge/>
            <w:shd w:val="clear" w:color="auto" w:fill="80E33D"/>
            <w:vAlign w:val="center"/>
          </w:tcPr>
          <w:p w:rsidR="00264039" w:rsidRPr="002804CD" w:rsidRDefault="00264039" w:rsidP="007E1C24">
            <w:pPr>
              <w:jc w:val="center"/>
              <w:rPr>
                <w:b/>
                <w:sz w:val="19"/>
                <w:szCs w:val="19"/>
              </w:rPr>
            </w:pPr>
          </w:p>
        </w:tc>
        <w:tc>
          <w:tcPr>
            <w:tcW w:w="1417" w:type="dxa"/>
            <w:vMerge/>
            <w:shd w:val="clear" w:color="auto" w:fill="80E33D"/>
            <w:vAlign w:val="center"/>
          </w:tcPr>
          <w:p w:rsidR="00264039" w:rsidRPr="002804CD" w:rsidRDefault="00264039" w:rsidP="007E1C24">
            <w:pPr>
              <w:jc w:val="center"/>
              <w:rPr>
                <w:b/>
                <w:sz w:val="19"/>
                <w:szCs w:val="19"/>
              </w:rPr>
            </w:pPr>
          </w:p>
        </w:tc>
        <w:tc>
          <w:tcPr>
            <w:tcW w:w="567" w:type="dxa"/>
            <w:shd w:val="clear" w:color="auto" w:fill="8DB3E2" w:themeFill="text2" w:themeFillTint="66"/>
            <w:vAlign w:val="center"/>
          </w:tcPr>
          <w:p w:rsidR="00264039" w:rsidRPr="007E1C24" w:rsidRDefault="00264039" w:rsidP="007E1C24">
            <w:pPr>
              <w:ind w:left="-108"/>
              <w:jc w:val="center"/>
              <w:rPr>
                <w:b/>
                <w:sz w:val="19"/>
                <w:szCs w:val="19"/>
              </w:rPr>
            </w:pPr>
            <w:r w:rsidRPr="007E1C24">
              <w:rPr>
                <w:b/>
                <w:sz w:val="19"/>
                <w:szCs w:val="19"/>
              </w:rPr>
              <w:t>M</w:t>
            </w:r>
          </w:p>
          <w:p w:rsidR="00264039" w:rsidRPr="007E1C24" w:rsidRDefault="00264039" w:rsidP="005D7E7A">
            <w:pPr>
              <w:rPr>
                <w:b/>
                <w:sz w:val="19"/>
                <w:szCs w:val="19"/>
              </w:rPr>
            </w:pPr>
          </w:p>
        </w:tc>
        <w:tc>
          <w:tcPr>
            <w:tcW w:w="567" w:type="dxa"/>
            <w:shd w:val="clear" w:color="auto" w:fill="8DB3E2" w:themeFill="text2" w:themeFillTint="66"/>
            <w:vAlign w:val="center"/>
          </w:tcPr>
          <w:p w:rsidR="00264039" w:rsidRPr="007E1C24" w:rsidRDefault="00264039" w:rsidP="00DA0B96">
            <w:pPr>
              <w:jc w:val="center"/>
              <w:rPr>
                <w:b/>
                <w:sz w:val="19"/>
                <w:szCs w:val="19"/>
              </w:rPr>
            </w:pPr>
          </w:p>
          <w:p w:rsidR="00264039" w:rsidRDefault="00264039" w:rsidP="007E1C24">
            <w:pPr>
              <w:jc w:val="center"/>
              <w:rPr>
                <w:b/>
                <w:sz w:val="19"/>
                <w:szCs w:val="19"/>
              </w:rPr>
            </w:pPr>
            <w:r w:rsidRPr="007E1C24">
              <w:rPr>
                <w:b/>
                <w:sz w:val="19"/>
                <w:szCs w:val="19"/>
              </w:rPr>
              <w:t>Ž</w:t>
            </w:r>
          </w:p>
          <w:p w:rsidR="008D2697" w:rsidRPr="007E1C24" w:rsidRDefault="008D2697" w:rsidP="007E1C24">
            <w:pPr>
              <w:jc w:val="center"/>
              <w:rPr>
                <w:b/>
                <w:sz w:val="19"/>
                <w:szCs w:val="19"/>
              </w:rPr>
            </w:pPr>
          </w:p>
          <w:p w:rsidR="00264039" w:rsidRPr="007E1C24" w:rsidRDefault="00264039" w:rsidP="007E1C24">
            <w:pPr>
              <w:jc w:val="center"/>
              <w:rPr>
                <w:b/>
                <w:sz w:val="19"/>
                <w:szCs w:val="19"/>
              </w:rPr>
            </w:pPr>
          </w:p>
        </w:tc>
        <w:tc>
          <w:tcPr>
            <w:tcW w:w="760" w:type="dxa"/>
            <w:shd w:val="clear" w:color="auto" w:fill="8DB3E2" w:themeFill="text2" w:themeFillTint="66"/>
            <w:vAlign w:val="center"/>
          </w:tcPr>
          <w:p w:rsidR="00264039" w:rsidRPr="007E1C24" w:rsidRDefault="00264039" w:rsidP="00976D5E">
            <w:pPr>
              <w:ind w:left="-141"/>
              <w:jc w:val="center"/>
              <w:rPr>
                <w:b/>
                <w:sz w:val="19"/>
                <w:szCs w:val="19"/>
              </w:rPr>
            </w:pPr>
            <w:r w:rsidRPr="007E1C24">
              <w:rPr>
                <w:b/>
                <w:sz w:val="19"/>
                <w:szCs w:val="19"/>
              </w:rPr>
              <w:t>S</w:t>
            </w:r>
          </w:p>
          <w:p w:rsidR="00264039" w:rsidRPr="007E1C24" w:rsidRDefault="00264039" w:rsidP="0040455C">
            <w:pPr>
              <w:jc w:val="center"/>
              <w:rPr>
                <w:b/>
                <w:sz w:val="19"/>
                <w:szCs w:val="19"/>
              </w:rPr>
            </w:pPr>
          </w:p>
        </w:tc>
        <w:tc>
          <w:tcPr>
            <w:tcW w:w="941" w:type="dxa"/>
            <w:vMerge/>
            <w:shd w:val="clear" w:color="auto" w:fill="8DB3E2" w:themeFill="text2" w:themeFillTint="66"/>
            <w:vAlign w:val="center"/>
          </w:tcPr>
          <w:p w:rsidR="00264039" w:rsidRPr="002804CD" w:rsidRDefault="00264039" w:rsidP="005D7E7A">
            <w:pPr>
              <w:jc w:val="center"/>
              <w:rPr>
                <w:b/>
                <w:sz w:val="19"/>
                <w:szCs w:val="19"/>
              </w:rPr>
            </w:pPr>
          </w:p>
        </w:tc>
        <w:tc>
          <w:tcPr>
            <w:tcW w:w="993" w:type="dxa"/>
            <w:vMerge/>
            <w:shd w:val="clear" w:color="auto" w:fill="8DB3E2" w:themeFill="text2" w:themeFillTint="66"/>
            <w:vAlign w:val="center"/>
          </w:tcPr>
          <w:p w:rsidR="00264039" w:rsidRPr="002804CD" w:rsidRDefault="00264039" w:rsidP="005D7E7A">
            <w:pPr>
              <w:jc w:val="center"/>
              <w:rPr>
                <w:b/>
                <w:sz w:val="19"/>
                <w:szCs w:val="19"/>
              </w:rPr>
            </w:pPr>
          </w:p>
        </w:tc>
        <w:tc>
          <w:tcPr>
            <w:tcW w:w="567" w:type="dxa"/>
            <w:shd w:val="clear" w:color="auto" w:fill="8DB3E2" w:themeFill="text2" w:themeFillTint="66"/>
            <w:vAlign w:val="center"/>
          </w:tcPr>
          <w:p w:rsidR="00264039" w:rsidRDefault="00264039" w:rsidP="005D7E7A">
            <w:pPr>
              <w:jc w:val="center"/>
              <w:rPr>
                <w:b/>
                <w:sz w:val="19"/>
                <w:szCs w:val="19"/>
              </w:rPr>
            </w:pPr>
            <w:r w:rsidRPr="002804CD">
              <w:rPr>
                <w:b/>
                <w:sz w:val="19"/>
                <w:szCs w:val="19"/>
              </w:rPr>
              <w:t>M</w:t>
            </w:r>
          </w:p>
          <w:p w:rsidR="008D2697" w:rsidRPr="002804CD" w:rsidRDefault="008D2697" w:rsidP="005D7E7A">
            <w:pPr>
              <w:jc w:val="center"/>
              <w:rPr>
                <w:b/>
                <w:sz w:val="19"/>
                <w:szCs w:val="19"/>
              </w:rPr>
            </w:pPr>
          </w:p>
        </w:tc>
        <w:tc>
          <w:tcPr>
            <w:tcW w:w="509" w:type="dxa"/>
            <w:shd w:val="clear" w:color="auto" w:fill="8DB3E2" w:themeFill="text2" w:themeFillTint="66"/>
            <w:vAlign w:val="center"/>
          </w:tcPr>
          <w:p w:rsidR="00264039" w:rsidRDefault="00264039" w:rsidP="005D7E7A">
            <w:pPr>
              <w:jc w:val="center"/>
              <w:rPr>
                <w:b/>
                <w:sz w:val="19"/>
                <w:szCs w:val="19"/>
              </w:rPr>
            </w:pPr>
            <w:r w:rsidRPr="002804CD">
              <w:rPr>
                <w:b/>
                <w:sz w:val="19"/>
                <w:szCs w:val="19"/>
              </w:rPr>
              <w:t>Ž</w:t>
            </w:r>
          </w:p>
          <w:p w:rsidR="008D2697" w:rsidRPr="002804CD" w:rsidRDefault="008D2697" w:rsidP="005D7E7A">
            <w:pPr>
              <w:jc w:val="center"/>
              <w:rPr>
                <w:b/>
                <w:sz w:val="19"/>
                <w:szCs w:val="19"/>
              </w:rPr>
            </w:pPr>
          </w:p>
        </w:tc>
        <w:tc>
          <w:tcPr>
            <w:tcW w:w="817" w:type="dxa"/>
            <w:shd w:val="clear" w:color="auto" w:fill="8DB3E2" w:themeFill="text2" w:themeFillTint="66"/>
            <w:vAlign w:val="center"/>
          </w:tcPr>
          <w:p w:rsidR="00264039" w:rsidRDefault="00264039" w:rsidP="005D7E7A">
            <w:pPr>
              <w:jc w:val="center"/>
              <w:rPr>
                <w:b/>
                <w:sz w:val="19"/>
                <w:szCs w:val="19"/>
              </w:rPr>
            </w:pPr>
            <w:r w:rsidRPr="002804CD">
              <w:rPr>
                <w:b/>
                <w:sz w:val="19"/>
                <w:szCs w:val="19"/>
              </w:rPr>
              <w:t>S</w:t>
            </w:r>
          </w:p>
          <w:p w:rsidR="008D2697" w:rsidRPr="002804CD" w:rsidRDefault="008D2697" w:rsidP="005D7E7A">
            <w:pPr>
              <w:jc w:val="center"/>
              <w:rPr>
                <w:b/>
                <w:sz w:val="19"/>
                <w:szCs w:val="19"/>
              </w:rPr>
            </w:pPr>
          </w:p>
        </w:tc>
        <w:tc>
          <w:tcPr>
            <w:tcW w:w="1134" w:type="dxa"/>
            <w:vMerge/>
            <w:shd w:val="clear" w:color="auto" w:fill="80E33D"/>
            <w:vAlign w:val="center"/>
          </w:tcPr>
          <w:p w:rsidR="00264039" w:rsidRPr="002804CD" w:rsidRDefault="00264039" w:rsidP="005D7E7A">
            <w:pPr>
              <w:jc w:val="center"/>
              <w:rPr>
                <w:b/>
                <w:sz w:val="19"/>
                <w:szCs w:val="19"/>
              </w:rPr>
            </w:pPr>
          </w:p>
        </w:tc>
        <w:tc>
          <w:tcPr>
            <w:tcW w:w="1185" w:type="dxa"/>
            <w:vMerge/>
            <w:shd w:val="clear" w:color="auto" w:fill="80E33D"/>
            <w:vAlign w:val="center"/>
          </w:tcPr>
          <w:p w:rsidR="00264039" w:rsidRPr="002804CD" w:rsidRDefault="00264039" w:rsidP="005D7E7A">
            <w:pPr>
              <w:jc w:val="center"/>
              <w:rPr>
                <w:b/>
                <w:sz w:val="19"/>
                <w:szCs w:val="19"/>
              </w:rPr>
            </w:pPr>
          </w:p>
        </w:tc>
      </w:tr>
      <w:tr w:rsidR="008D2697" w:rsidRPr="002804CD" w:rsidTr="003765E7">
        <w:tc>
          <w:tcPr>
            <w:tcW w:w="624" w:type="dxa"/>
            <w:vAlign w:val="center"/>
          </w:tcPr>
          <w:p w:rsidR="008D2697" w:rsidRPr="002804CD" w:rsidRDefault="008D2697" w:rsidP="008D2697">
            <w:pPr>
              <w:jc w:val="left"/>
              <w:rPr>
                <w:sz w:val="19"/>
                <w:szCs w:val="19"/>
              </w:rPr>
            </w:pPr>
            <w:r w:rsidRPr="002804CD">
              <w:rPr>
                <w:sz w:val="19"/>
                <w:szCs w:val="19"/>
              </w:rPr>
              <w:t>1.1.1</w:t>
            </w:r>
          </w:p>
        </w:tc>
        <w:tc>
          <w:tcPr>
            <w:tcW w:w="3261" w:type="dxa"/>
            <w:vAlign w:val="center"/>
          </w:tcPr>
          <w:p w:rsidR="008D2697" w:rsidRPr="002804CD" w:rsidRDefault="008D2697" w:rsidP="008D2697">
            <w:pPr>
              <w:jc w:val="left"/>
              <w:rPr>
                <w:sz w:val="19"/>
                <w:szCs w:val="19"/>
              </w:rPr>
            </w:pPr>
            <w:r w:rsidRPr="002804CD">
              <w:rPr>
                <w:i/>
                <w:sz w:val="19"/>
                <w:szCs w:val="19"/>
              </w:rPr>
              <w:t>Počet účastníkov, ktorí absolvovali aktivity s prvkami duálneho vzdelávania</w:t>
            </w:r>
          </w:p>
        </w:tc>
        <w:tc>
          <w:tcPr>
            <w:tcW w:w="992" w:type="dxa"/>
            <w:vAlign w:val="center"/>
          </w:tcPr>
          <w:p w:rsidR="008D2697" w:rsidRPr="002804CD" w:rsidRDefault="008D2697" w:rsidP="008D2697">
            <w:pPr>
              <w:jc w:val="center"/>
              <w:rPr>
                <w:sz w:val="19"/>
                <w:szCs w:val="19"/>
              </w:rPr>
            </w:pPr>
            <w:r w:rsidRPr="002804CD">
              <w:rPr>
                <w:sz w:val="19"/>
                <w:szCs w:val="19"/>
              </w:rPr>
              <w:t>Menej rozvinuté regióny</w:t>
            </w:r>
          </w:p>
        </w:tc>
        <w:tc>
          <w:tcPr>
            <w:tcW w:w="1134" w:type="dxa"/>
            <w:vAlign w:val="center"/>
          </w:tcPr>
          <w:p w:rsidR="008D2697" w:rsidRPr="002804CD" w:rsidRDefault="008D2697" w:rsidP="008D2697">
            <w:pPr>
              <w:jc w:val="center"/>
              <w:rPr>
                <w:sz w:val="19"/>
                <w:szCs w:val="19"/>
              </w:rPr>
            </w:pPr>
            <w:r w:rsidRPr="002804CD">
              <w:rPr>
                <w:sz w:val="19"/>
                <w:szCs w:val="19"/>
              </w:rPr>
              <w:t>Počet</w:t>
            </w:r>
          </w:p>
        </w:tc>
        <w:tc>
          <w:tcPr>
            <w:tcW w:w="1417" w:type="dxa"/>
            <w:vAlign w:val="center"/>
          </w:tcPr>
          <w:p w:rsidR="008D2697" w:rsidRPr="002804CD" w:rsidRDefault="008D2697" w:rsidP="008D2697">
            <w:pPr>
              <w:jc w:val="center"/>
              <w:rPr>
                <w:sz w:val="19"/>
                <w:szCs w:val="19"/>
              </w:rPr>
            </w:pPr>
            <w:r w:rsidRPr="002804CD">
              <w:rPr>
                <w:sz w:val="19"/>
                <w:szCs w:val="19"/>
              </w:rPr>
              <w:t>N/A</w:t>
            </w:r>
          </w:p>
        </w:tc>
        <w:tc>
          <w:tcPr>
            <w:tcW w:w="567" w:type="dxa"/>
          </w:tcPr>
          <w:p w:rsidR="008D2697" w:rsidRPr="002804CD" w:rsidRDefault="008D2697" w:rsidP="008D2697">
            <w:pPr>
              <w:rPr>
                <w:sz w:val="19"/>
                <w:szCs w:val="19"/>
              </w:rPr>
            </w:pPr>
          </w:p>
        </w:tc>
        <w:tc>
          <w:tcPr>
            <w:tcW w:w="567" w:type="dxa"/>
          </w:tcPr>
          <w:p w:rsidR="008D2697" w:rsidRPr="002804CD" w:rsidRDefault="008D2697" w:rsidP="008D2697">
            <w:pPr>
              <w:rPr>
                <w:sz w:val="19"/>
                <w:szCs w:val="19"/>
              </w:rPr>
            </w:pPr>
          </w:p>
        </w:tc>
        <w:tc>
          <w:tcPr>
            <w:tcW w:w="760" w:type="dxa"/>
            <w:vAlign w:val="center"/>
          </w:tcPr>
          <w:p w:rsidR="008D2697" w:rsidRPr="008D2697" w:rsidRDefault="008D2697" w:rsidP="00BA1611">
            <w:pPr>
              <w:jc w:val="center"/>
              <w:rPr>
                <w:sz w:val="19"/>
                <w:szCs w:val="19"/>
              </w:rPr>
            </w:pPr>
            <w:r w:rsidRPr="003765E7">
              <w:rPr>
                <w:sz w:val="19"/>
                <w:szCs w:val="19"/>
              </w:rPr>
              <w:t xml:space="preserve">8 </w:t>
            </w:r>
            <w:r w:rsidR="00BA1611">
              <w:rPr>
                <w:sz w:val="19"/>
                <w:szCs w:val="19"/>
              </w:rPr>
              <w:t>148</w:t>
            </w:r>
          </w:p>
        </w:tc>
        <w:tc>
          <w:tcPr>
            <w:tcW w:w="941" w:type="dxa"/>
            <w:vAlign w:val="center"/>
          </w:tcPr>
          <w:p w:rsidR="008D2697" w:rsidRPr="002804CD" w:rsidRDefault="008D2697" w:rsidP="008D2697">
            <w:pPr>
              <w:jc w:val="center"/>
              <w:rPr>
                <w:sz w:val="19"/>
                <w:szCs w:val="19"/>
              </w:rPr>
            </w:pPr>
            <w:r w:rsidRPr="002804CD">
              <w:rPr>
                <w:sz w:val="19"/>
                <w:szCs w:val="19"/>
              </w:rPr>
              <w:t>Počet</w:t>
            </w:r>
          </w:p>
        </w:tc>
        <w:tc>
          <w:tcPr>
            <w:tcW w:w="993" w:type="dxa"/>
            <w:vAlign w:val="center"/>
          </w:tcPr>
          <w:p w:rsidR="008D2697" w:rsidRPr="002804CD" w:rsidRDefault="008D2697" w:rsidP="008D2697">
            <w:pPr>
              <w:jc w:val="center"/>
              <w:rPr>
                <w:sz w:val="19"/>
                <w:szCs w:val="19"/>
              </w:rPr>
            </w:pPr>
            <w:r w:rsidRPr="002804CD">
              <w:rPr>
                <w:iCs/>
                <w:sz w:val="19"/>
                <w:szCs w:val="19"/>
              </w:rPr>
              <w:t>2014</w:t>
            </w:r>
          </w:p>
        </w:tc>
        <w:tc>
          <w:tcPr>
            <w:tcW w:w="567" w:type="dxa"/>
            <w:vAlign w:val="center"/>
          </w:tcPr>
          <w:p w:rsidR="008D2697" w:rsidRPr="002804CD" w:rsidRDefault="008D2697" w:rsidP="008D2697">
            <w:pPr>
              <w:jc w:val="center"/>
              <w:rPr>
                <w:sz w:val="19"/>
                <w:szCs w:val="19"/>
              </w:rPr>
            </w:pPr>
          </w:p>
        </w:tc>
        <w:tc>
          <w:tcPr>
            <w:tcW w:w="509" w:type="dxa"/>
            <w:vAlign w:val="center"/>
          </w:tcPr>
          <w:p w:rsidR="008D2697" w:rsidRPr="002804CD" w:rsidRDefault="008D2697" w:rsidP="008D2697">
            <w:pPr>
              <w:jc w:val="center"/>
              <w:rPr>
                <w:sz w:val="19"/>
                <w:szCs w:val="19"/>
              </w:rPr>
            </w:pPr>
          </w:p>
        </w:tc>
        <w:tc>
          <w:tcPr>
            <w:tcW w:w="817" w:type="dxa"/>
            <w:vAlign w:val="center"/>
          </w:tcPr>
          <w:p w:rsidR="008D2697" w:rsidRPr="008D2697" w:rsidRDefault="00BA1611" w:rsidP="00BA1611">
            <w:pPr>
              <w:jc w:val="center"/>
              <w:rPr>
                <w:sz w:val="19"/>
                <w:szCs w:val="19"/>
              </w:rPr>
            </w:pPr>
            <w:r>
              <w:rPr>
                <w:sz w:val="19"/>
                <w:szCs w:val="19"/>
              </w:rPr>
              <w:t>1</w:t>
            </w:r>
            <w:r w:rsidR="008D2697" w:rsidRPr="003765E7">
              <w:rPr>
                <w:sz w:val="19"/>
                <w:szCs w:val="19"/>
              </w:rPr>
              <w:t xml:space="preserve">6 </w:t>
            </w:r>
            <w:r>
              <w:rPr>
                <w:sz w:val="19"/>
                <w:szCs w:val="19"/>
              </w:rPr>
              <w:t>53</w:t>
            </w:r>
            <w:r w:rsidR="008D2697" w:rsidRPr="003765E7">
              <w:rPr>
                <w:sz w:val="19"/>
                <w:szCs w:val="19"/>
              </w:rPr>
              <w:t>0</w:t>
            </w:r>
          </w:p>
        </w:tc>
        <w:tc>
          <w:tcPr>
            <w:tcW w:w="1134" w:type="dxa"/>
            <w:vAlign w:val="center"/>
          </w:tcPr>
          <w:p w:rsidR="008D2697" w:rsidRPr="002804CD" w:rsidRDefault="008D2697" w:rsidP="008D2697">
            <w:pPr>
              <w:jc w:val="center"/>
              <w:rPr>
                <w:sz w:val="19"/>
                <w:szCs w:val="19"/>
              </w:rPr>
            </w:pPr>
            <w:r w:rsidRPr="002804CD">
              <w:rPr>
                <w:sz w:val="19"/>
                <w:szCs w:val="19"/>
              </w:rPr>
              <w:t>Monitorovacie správy, ITMS</w:t>
            </w:r>
          </w:p>
        </w:tc>
        <w:tc>
          <w:tcPr>
            <w:tcW w:w="1185" w:type="dxa"/>
            <w:vAlign w:val="center"/>
          </w:tcPr>
          <w:p w:rsidR="008D2697" w:rsidRPr="002804CD" w:rsidRDefault="008D2697" w:rsidP="008D2697">
            <w:pPr>
              <w:jc w:val="center"/>
              <w:rPr>
                <w:sz w:val="19"/>
                <w:szCs w:val="19"/>
              </w:rPr>
            </w:pPr>
            <w:r w:rsidRPr="002804CD">
              <w:rPr>
                <w:sz w:val="19"/>
                <w:szCs w:val="19"/>
              </w:rPr>
              <w:t>Raz za rok</w:t>
            </w:r>
          </w:p>
        </w:tc>
      </w:tr>
      <w:tr w:rsidR="00BA1611" w:rsidRPr="002804CD" w:rsidTr="003765E7">
        <w:tc>
          <w:tcPr>
            <w:tcW w:w="624" w:type="dxa"/>
            <w:vAlign w:val="center"/>
          </w:tcPr>
          <w:p w:rsidR="00BA1611" w:rsidRPr="002804CD" w:rsidRDefault="00BA1611" w:rsidP="00BA1611">
            <w:pPr>
              <w:jc w:val="left"/>
              <w:rPr>
                <w:sz w:val="19"/>
                <w:szCs w:val="19"/>
              </w:rPr>
            </w:pPr>
            <w:r w:rsidRPr="002804CD">
              <w:rPr>
                <w:sz w:val="19"/>
                <w:szCs w:val="19"/>
              </w:rPr>
              <w:t>1.1.1</w:t>
            </w:r>
          </w:p>
        </w:tc>
        <w:tc>
          <w:tcPr>
            <w:tcW w:w="3261" w:type="dxa"/>
            <w:vAlign w:val="center"/>
          </w:tcPr>
          <w:p w:rsidR="00BA1611" w:rsidRPr="002804CD" w:rsidRDefault="00BA1611" w:rsidP="00BA1611">
            <w:pPr>
              <w:jc w:val="left"/>
              <w:rPr>
                <w:sz w:val="19"/>
                <w:szCs w:val="19"/>
              </w:rPr>
            </w:pPr>
            <w:r w:rsidRPr="002804CD">
              <w:rPr>
                <w:i/>
                <w:sz w:val="19"/>
                <w:szCs w:val="19"/>
              </w:rPr>
              <w:t>Počet účastníkov, ktorí absolvovali aktivity s prvkami duálneho vzdelávania</w:t>
            </w:r>
          </w:p>
        </w:tc>
        <w:tc>
          <w:tcPr>
            <w:tcW w:w="992" w:type="dxa"/>
            <w:vAlign w:val="center"/>
          </w:tcPr>
          <w:p w:rsidR="00BA1611" w:rsidRPr="002804CD" w:rsidRDefault="00BA1611" w:rsidP="00BA1611">
            <w:pPr>
              <w:jc w:val="center"/>
              <w:rPr>
                <w:sz w:val="19"/>
                <w:szCs w:val="19"/>
              </w:rPr>
            </w:pPr>
            <w:r>
              <w:rPr>
                <w:sz w:val="19"/>
                <w:szCs w:val="19"/>
              </w:rPr>
              <w:t>Viac</w:t>
            </w:r>
            <w:r w:rsidRPr="002804CD">
              <w:rPr>
                <w:sz w:val="19"/>
                <w:szCs w:val="19"/>
              </w:rPr>
              <w:t xml:space="preserve"> rozvinuté regióny</w:t>
            </w:r>
          </w:p>
        </w:tc>
        <w:tc>
          <w:tcPr>
            <w:tcW w:w="1134" w:type="dxa"/>
            <w:vAlign w:val="center"/>
          </w:tcPr>
          <w:p w:rsidR="00BA1611" w:rsidRPr="002804CD" w:rsidRDefault="00BA1611" w:rsidP="00BA1611">
            <w:pPr>
              <w:jc w:val="center"/>
              <w:rPr>
                <w:sz w:val="19"/>
                <w:szCs w:val="19"/>
              </w:rPr>
            </w:pPr>
            <w:r w:rsidRPr="002804CD">
              <w:rPr>
                <w:sz w:val="19"/>
                <w:szCs w:val="19"/>
              </w:rPr>
              <w:t>Počet</w:t>
            </w:r>
          </w:p>
        </w:tc>
        <w:tc>
          <w:tcPr>
            <w:tcW w:w="1417" w:type="dxa"/>
            <w:vAlign w:val="center"/>
          </w:tcPr>
          <w:p w:rsidR="00BA1611" w:rsidRPr="002804CD" w:rsidRDefault="00BA1611" w:rsidP="00BA1611">
            <w:pPr>
              <w:jc w:val="center"/>
              <w:rPr>
                <w:sz w:val="19"/>
                <w:szCs w:val="19"/>
              </w:rPr>
            </w:pPr>
            <w:r w:rsidRPr="002804CD">
              <w:rPr>
                <w:sz w:val="19"/>
                <w:szCs w:val="19"/>
              </w:rPr>
              <w:t>N/A</w:t>
            </w:r>
          </w:p>
        </w:tc>
        <w:tc>
          <w:tcPr>
            <w:tcW w:w="567" w:type="dxa"/>
          </w:tcPr>
          <w:p w:rsidR="00BA1611" w:rsidRPr="002804CD" w:rsidRDefault="00BA1611" w:rsidP="00BA1611">
            <w:pPr>
              <w:rPr>
                <w:sz w:val="19"/>
                <w:szCs w:val="19"/>
              </w:rPr>
            </w:pPr>
          </w:p>
        </w:tc>
        <w:tc>
          <w:tcPr>
            <w:tcW w:w="567" w:type="dxa"/>
          </w:tcPr>
          <w:p w:rsidR="00BA1611" w:rsidRPr="002804CD" w:rsidRDefault="00BA1611" w:rsidP="00BA1611">
            <w:pPr>
              <w:rPr>
                <w:sz w:val="19"/>
                <w:szCs w:val="19"/>
              </w:rPr>
            </w:pPr>
          </w:p>
        </w:tc>
        <w:tc>
          <w:tcPr>
            <w:tcW w:w="760" w:type="dxa"/>
            <w:vAlign w:val="center"/>
          </w:tcPr>
          <w:p w:rsidR="00BA1611" w:rsidRPr="008D2697" w:rsidRDefault="00BA1611" w:rsidP="00BA1611">
            <w:pPr>
              <w:jc w:val="center"/>
              <w:rPr>
                <w:sz w:val="19"/>
                <w:szCs w:val="19"/>
              </w:rPr>
            </w:pPr>
            <w:r>
              <w:rPr>
                <w:sz w:val="19"/>
                <w:szCs w:val="19"/>
              </w:rPr>
              <w:t>84</w:t>
            </w:r>
          </w:p>
        </w:tc>
        <w:tc>
          <w:tcPr>
            <w:tcW w:w="941" w:type="dxa"/>
            <w:vAlign w:val="center"/>
          </w:tcPr>
          <w:p w:rsidR="00BA1611" w:rsidRPr="002804CD" w:rsidRDefault="00BA1611" w:rsidP="00BA1611">
            <w:pPr>
              <w:jc w:val="center"/>
              <w:rPr>
                <w:sz w:val="19"/>
                <w:szCs w:val="19"/>
              </w:rPr>
            </w:pPr>
            <w:r w:rsidRPr="002804CD">
              <w:rPr>
                <w:sz w:val="19"/>
                <w:szCs w:val="19"/>
              </w:rPr>
              <w:t>Počet</w:t>
            </w:r>
          </w:p>
        </w:tc>
        <w:tc>
          <w:tcPr>
            <w:tcW w:w="993" w:type="dxa"/>
            <w:vAlign w:val="center"/>
          </w:tcPr>
          <w:p w:rsidR="00BA1611" w:rsidRPr="002804CD" w:rsidRDefault="00BA1611" w:rsidP="00BA1611">
            <w:pPr>
              <w:jc w:val="center"/>
              <w:rPr>
                <w:sz w:val="19"/>
                <w:szCs w:val="19"/>
              </w:rPr>
            </w:pPr>
            <w:r w:rsidRPr="002804CD">
              <w:rPr>
                <w:iCs/>
                <w:sz w:val="19"/>
                <w:szCs w:val="19"/>
              </w:rPr>
              <w:t>2014</w:t>
            </w:r>
          </w:p>
        </w:tc>
        <w:tc>
          <w:tcPr>
            <w:tcW w:w="567" w:type="dxa"/>
            <w:vAlign w:val="center"/>
          </w:tcPr>
          <w:p w:rsidR="00BA1611" w:rsidRPr="002804CD" w:rsidRDefault="00BA1611" w:rsidP="00BA1611">
            <w:pPr>
              <w:jc w:val="center"/>
              <w:rPr>
                <w:sz w:val="19"/>
                <w:szCs w:val="19"/>
              </w:rPr>
            </w:pPr>
          </w:p>
        </w:tc>
        <w:tc>
          <w:tcPr>
            <w:tcW w:w="509" w:type="dxa"/>
            <w:vAlign w:val="center"/>
          </w:tcPr>
          <w:p w:rsidR="00BA1611" w:rsidRPr="002804CD" w:rsidRDefault="00BA1611" w:rsidP="00BA1611">
            <w:pPr>
              <w:jc w:val="center"/>
              <w:rPr>
                <w:sz w:val="19"/>
                <w:szCs w:val="19"/>
              </w:rPr>
            </w:pPr>
          </w:p>
        </w:tc>
        <w:tc>
          <w:tcPr>
            <w:tcW w:w="817" w:type="dxa"/>
            <w:vAlign w:val="center"/>
          </w:tcPr>
          <w:p w:rsidR="00BA1611" w:rsidRPr="008D2697" w:rsidRDefault="00BA1611" w:rsidP="00BA1611">
            <w:pPr>
              <w:jc w:val="center"/>
              <w:rPr>
                <w:sz w:val="19"/>
                <w:szCs w:val="19"/>
              </w:rPr>
            </w:pPr>
            <w:r>
              <w:rPr>
                <w:sz w:val="19"/>
                <w:szCs w:val="19"/>
              </w:rPr>
              <w:t xml:space="preserve"> 1 425</w:t>
            </w:r>
          </w:p>
        </w:tc>
        <w:tc>
          <w:tcPr>
            <w:tcW w:w="1134" w:type="dxa"/>
            <w:vAlign w:val="center"/>
          </w:tcPr>
          <w:p w:rsidR="00BA1611" w:rsidRPr="002804CD" w:rsidRDefault="00BA1611" w:rsidP="00BA1611">
            <w:pPr>
              <w:jc w:val="center"/>
              <w:rPr>
                <w:sz w:val="19"/>
                <w:szCs w:val="19"/>
              </w:rPr>
            </w:pPr>
            <w:r w:rsidRPr="002804CD">
              <w:rPr>
                <w:sz w:val="19"/>
                <w:szCs w:val="19"/>
              </w:rPr>
              <w:t>Monitorovacie správy, ITMS</w:t>
            </w:r>
          </w:p>
        </w:tc>
        <w:tc>
          <w:tcPr>
            <w:tcW w:w="1185" w:type="dxa"/>
            <w:vAlign w:val="center"/>
          </w:tcPr>
          <w:p w:rsidR="00BA1611" w:rsidRPr="002804CD" w:rsidRDefault="00BA1611" w:rsidP="00BA1611">
            <w:pPr>
              <w:jc w:val="center"/>
              <w:rPr>
                <w:sz w:val="19"/>
                <w:szCs w:val="19"/>
              </w:rPr>
            </w:pPr>
            <w:r w:rsidRPr="002804CD">
              <w:rPr>
                <w:sz w:val="19"/>
                <w:szCs w:val="19"/>
              </w:rPr>
              <w:t>Raz za rok</w:t>
            </w:r>
          </w:p>
        </w:tc>
      </w:tr>
      <w:tr w:rsidR="00BA1611" w:rsidRPr="002804CD" w:rsidTr="003765E7">
        <w:tc>
          <w:tcPr>
            <w:tcW w:w="624" w:type="dxa"/>
            <w:vAlign w:val="center"/>
          </w:tcPr>
          <w:p w:rsidR="00BA1611" w:rsidRPr="002804CD" w:rsidRDefault="00BA1611" w:rsidP="00BA1611">
            <w:pPr>
              <w:jc w:val="left"/>
              <w:rPr>
                <w:sz w:val="19"/>
                <w:szCs w:val="19"/>
              </w:rPr>
            </w:pPr>
            <w:r w:rsidRPr="002804CD">
              <w:rPr>
                <w:sz w:val="19"/>
                <w:szCs w:val="19"/>
              </w:rPr>
              <w:t>1.1.1</w:t>
            </w:r>
          </w:p>
        </w:tc>
        <w:tc>
          <w:tcPr>
            <w:tcW w:w="3261" w:type="dxa"/>
            <w:vAlign w:val="center"/>
          </w:tcPr>
          <w:p w:rsidR="00BA1611" w:rsidRPr="002804CD" w:rsidRDefault="00BA1611" w:rsidP="00BA1611">
            <w:pPr>
              <w:jc w:val="left"/>
              <w:rPr>
                <w:sz w:val="19"/>
                <w:szCs w:val="19"/>
              </w:rPr>
            </w:pPr>
            <w:r w:rsidRPr="002804CD">
              <w:rPr>
                <w:i/>
                <w:sz w:val="19"/>
                <w:szCs w:val="19"/>
              </w:rPr>
              <w:t>Počet partnerstiev medzi zamestnávateľmi a školami fungujúcich 18 mesiacov po ukončení projektu</w:t>
            </w:r>
          </w:p>
        </w:tc>
        <w:tc>
          <w:tcPr>
            <w:tcW w:w="992" w:type="dxa"/>
            <w:vAlign w:val="center"/>
          </w:tcPr>
          <w:p w:rsidR="00BA1611" w:rsidRPr="002804CD" w:rsidRDefault="00BA1611" w:rsidP="00BA1611">
            <w:pPr>
              <w:jc w:val="center"/>
              <w:rPr>
                <w:sz w:val="19"/>
                <w:szCs w:val="19"/>
              </w:rPr>
            </w:pPr>
            <w:r w:rsidRPr="002804CD">
              <w:rPr>
                <w:sz w:val="19"/>
                <w:szCs w:val="19"/>
              </w:rPr>
              <w:t>Menej rozvinuté regióny</w:t>
            </w:r>
          </w:p>
        </w:tc>
        <w:tc>
          <w:tcPr>
            <w:tcW w:w="1134" w:type="dxa"/>
            <w:vAlign w:val="center"/>
          </w:tcPr>
          <w:p w:rsidR="00BA1611" w:rsidRPr="002804CD" w:rsidRDefault="00BA1611" w:rsidP="00BA1611">
            <w:pPr>
              <w:jc w:val="center"/>
              <w:rPr>
                <w:sz w:val="19"/>
                <w:szCs w:val="19"/>
              </w:rPr>
            </w:pPr>
            <w:r w:rsidRPr="002804CD">
              <w:rPr>
                <w:sz w:val="19"/>
                <w:szCs w:val="19"/>
              </w:rPr>
              <w:t>Počet</w:t>
            </w:r>
          </w:p>
        </w:tc>
        <w:tc>
          <w:tcPr>
            <w:tcW w:w="1417" w:type="dxa"/>
            <w:vAlign w:val="center"/>
          </w:tcPr>
          <w:p w:rsidR="00BA1611" w:rsidRPr="002804CD" w:rsidRDefault="00BA1611" w:rsidP="00BA1611">
            <w:pPr>
              <w:jc w:val="center"/>
              <w:rPr>
                <w:sz w:val="19"/>
                <w:szCs w:val="19"/>
              </w:rPr>
            </w:pPr>
            <w:r w:rsidRPr="002804CD">
              <w:rPr>
                <w:sz w:val="19"/>
                <w:szCs w:val="19"/>
              </w:rPr>
              <w:t>N/A</w:t>
            </w:r>
          </w:p>
        </w:tc>
        <w:tc>
          <w:tcPr>
            <w:tcW w:w="567" w:type="dxa"/>
          </w:tcPr>
          <w:p w:rsidR="00BA1611" w:rsidRPr="002804CD" w:rsidRDefault="00BA1611" w:rsidP="00BA1611">
            <w:pPr>
              <w:rPr>
                <w:sz w:val="19"/>
                <w:szCs w:val="19"/>
              </w:rPr>
            </w:pPr>
          </w:p>
        </w:tc>
        <w:tc>
          <w:tcPr>
            <w:tcW w:w="567" w:type="dxa"/>
          </w:tcPr>
          <w:p w:rsidR="00BA1611" w:rsidRPr="002804CD" w:rsidRDefault="00BA1611" w:rsidP="00BA1611">
            <w:pPr>
              <w:rPr>
                <w:sz w:val="19"/>
                <w:szCs w:val="19"/>
              </w:rPr>
            </w:pPr>
          </w:p>
        </w:tc>
        <w:tc>
          <w:tcPr>
            <w:tcW w:w="760" w:type="dxa"/>
            <w:vAlign w:val="center"/>
          </w:tcPr>
          <w:p w:rsidR="00BA1611" w:rsidRPr="008D2697" w:rsidRDefault="00BA1611" w:rsidP="00BA1611">
            <w:pPr>
              <w:jc w:val="center"/>
              <w:rPr>
                <w:sz w:val="19"/>
                <w:szCs w:val="19"/>
              </w:rPr>
            </w:pPr>
            <w:r w:rsidRPr="003765E7">
              <w:rPr>
                <w:sz w:val="19"/>
                <w:szCs w:val="19"/>
              </w:rPr>
              <w:t>250</w:t>
            </w:r>
          </w:p>
        </w:tc>
        <w:tc>
          <w:tcPr>
            <w:tcW w:w="941" w:type="dxa"/>
            <w:vAlign w:val="center"/>
          </w:tcPr>
          <w:p w:rsidR="00BA1611" w:rsidRPr="002804CD" w:rsidRDefault="00BA1611" w:rsidP="00BA1611">
            <w:pPr>
              <w:jc w:val="center"/>
              <w:rPr>
                <w:sz w:val="19"/>
                <w:szCs w:val="19"/>
              </w:rPr>
            </w:pPr>
            <w:r w:rsidRPr="002804CD">
              <w:rPr>
                <w:sz w:val="19"/>
                <w:szCs w:val="19"/>
              </w:rPr>
              <w:t>Počet</w:t>
            </w:r>
          </w:p>
        </w:tc>
        <w:tc>
          <w:tcPr>
            <w:tcW w:w="993" w:type="dxa"/>
            <w:vAlign w:val="center"/>
          </w:tcPr>
          <w:p w:rsidR="00BA1611" w:rsidRPr="002804CD" w:rsidRDefault="00BA1611" w:rsidP="00BA1611">
            <w:pPr>
              <w:jc w:val="center"/>
              <w:rPr>
                <w:sz w:val="19"/>
                <w:szCs w:val="19"/>
              </w:rPr>
            </w:pPr>
            <w:r w:rsidRPr="002804CD">
              <w:rPr>
                <w:iCs/>
                <w:sz w:val="19"/>
                <w:szCs w:val="19"/>
              </w:rPr>
              <w:t>2014</w:t>
            </w:r>
          </w:p>
        </w:tc>
        <w:tc>
          <w:tcPr>
            <w:tcW w:w="567" w:type="dxa"/>
            <w:vAlign w:val="center"/>
          </w:tcPr>
          <w:p w:rsidR="00BA1611" w:rsidRPr="002804CD" w:rsidRDefault="00BA1611" w:rsidP="00BA1611">
            <w:pPr>
              <w:jc w:val="center"/>
              <w:rPr>
                <w:sz w:val="19"/>
                <w:szCs w:val="19"/>
              </w:rPr>
            </w:pPr>
          </w:p>
        </w:tc>
        <w:tc>
          <w:tcPr>
            <w:tcW w:w="509" w:type="dxa"/>
            <w:vAlign w:val="center"/>
          </w:tcPr>
          <w:p w:rsidR="00BA1611" w:rsidRPr="002804CD" w:rsidRDefault="00BA1611" w:rsidP="00BA1611">
            <w:pPr>
              <w:jc w:val="center"/>
              <w:rPr>
                <w:sz w:val="19"/>
                <w:szCs w:val="19"/>
              </w:rPr>
            </w:pPr>
          </w:p>
        </w:tc>
        <w:tc>
          <w:tcPr>
            <w:tcW w:w="817" w:type="dxa"/>
            <w:vAlign w:val="center"/>
          </w:tcPr>
          <w:p w:rsidR="00BA1611" w:rsidRPr="008D2697" w:rsidRDefault="00BA1611" w:rsidP="00BA1611">
            <w:pPr>
              <w:jc w:val="center"/>
              <w:rPr>
                <w:sz w:val="19"/>
                <w:szCs w:val="19"/>
              </w:rPr>
            </w:pPr>
            <w:r>
              <w:rPr>
                <w:sz w:val="19"/>
                <w:szCs w:val="19"/>
              </w:rPr>
              <w:t>88</w:t>
            </w:r>
          </w:p>
        </w:tc>
        <w:tc>
          <w:tcPr>
            <w:tcW w:w="1134" w:type="dxa"/>
            <w:vAlign w:val="center"/>
          </w:tcPr>
          <w:p w:rsidR="00BA1611" w:rsidRPr="002804CD" w:rsidRDefault="00BA1611" w:rsidP="00BA1611">
            <w:pPr>
              <w:jc w:val="center"/>
              <w:rPr>
                <w:sz w:val="19"/>
                <w:szCs w:val="19"/>
              </w:rPr>
            </w:pPr>
            <w:r w:rsidRPr="002804CD">
              <w:rPr>
                <w:sz w:val="19"/>
                <w:szCs w:val="19"/>
              </w:rPr>
              <w:t>Monitorovacie správy, ITMS, hodnotiace správy</w:t>
            </w:r>
          </w:p>
        </w:tc>
        <w:tc>
          <w:tcPr>
            <w:tcW w:w="1185" w:type="dxa"/>
            <w:vAlign w:val="center"/>
          </w:tcPr>
          <w:p w:rsidR="00BA1611" w:rsidRPr="002804CD" w:rsidRDefault="00BA1611" w:rsidP="00BA1611">
            <w:pPr>
              <w:jc w:val="center"/>
              <w:rPr>
                <w:sz w:val="19"/>
                <w:szCs w:val="19"/>
              </w:rPr>
            </w:pPr>
            <w:r w:rsidRPr="002804CD">
              <w:rPr>
                <w:sz w:val="19"/>
                <w:szCs w:val="19"/>
              </w:rPr>
              <w:t>VVS 2019 a záverečná správa</w:t>
            </w:r>
          </w:p>
        </w:tc>
      </w:tr>
      <w:tr w:rsidR="00BA1611" w:rsidRPr="002804CD" w:rsidTr="003765E7">
        <w:tc>
          <w:tcPr>
            <w:tcW w:w="624" w:type="dxa"/>
            <w:vAlign w:val="center"/>
          </w:tcPr>
          <w:p w:rsidR="00BA1611" w:rsidRPr="002804CD" w:rsidRDefault="00BA1611" w:rsidP="00BA1611">
            <w:pPr>
              <w:jc w:val="left"/>
              <w:rPr>
                <w:sz w:val="19"/>
                <w:szCs w:val="19"/>
              </w:rPr>
            </w:pPr>
            <w:r w:rsidRPr="002804CD">
              <w:rPr>
                <w:sz w:val="19"/>
                <w:szCs w:val="19"/>
              </w:rPr>
              <w:t>1.1.1</w:t>
            </w:r>
          </w:p>
        </w:tc>
        <w:tc>
          <w:tcPr>
            <w:tcW w:w="3261" w:type="dxa"/>
            <w:vAlign w:val="center"/>
          </w:tcPr>
          <w:p w:rsidR="00BA1611" w:rsidRPr="002804CD" w:rsidRDefault="00BA1611" w:rsidP="00BA1611">
            <w:pPr>
              <w:jc w:val="left"/>
              <w:rPr>
                <w:sz w:val="19"/>
                <w:szCs w:val="19"/>
              </w:rPr>
            </w:pPr>
            <w:r w:rsidRPr="002804CD">
              <w:rPr>
                <w:i/>
                <w:sz w:val="19"/>
                <w:szCs w:val="19"/>
              </w:rPr>
              <w:t>Počet partnerstiev medzi zamestnávateľmi a školami fungujúcich 18 mesiacov po ukončení projektu</w:t>
            </w:r>
          </w:p>
        </w:tc>
        <w:tc>
          <w:tcPr>
            <w:tcW w:w="992" w:type="dxa"/>
            <w:vAlign w:val="center"/>
          </w:tcPr>
          <w:p w:rsidR="00BA1611" w:rsidRPr="002804CD" w:rsidRDefault="00BA1611" w:rsidP="00BA1611">
            <w:pPr>
              <w:jc w:val="center"/>
              <w:rPr>
                <w:sz w:val="19"/>
                <w:szCs w:val="19"/>
              </w:rPr>
            </w:pPr>
            <w:r>
              <w:rPr>
                <w:sz w:val="19"/>
                <w:szCs w:val="19"/>
              </w:rPr>
              <w:t>Viac</w:t>
            </w:r>
            <w:r w:rsidRPr="002804CD">
              <w:rPr>
                <w:sz w:val="19"/>
                <w:szCs w:val="19"/>
              </w:rPr>
              <w:t xml:space="preserve"> rozvinuté regióny</w:t>
            </w:r>
          </w:p>
        </w:tc>
        <w:tc>
          <w:tcPr>
            <w:tcW w:w="1134" w:type="dxa"/>
            <w:vAlign w:val="center"/>
          </w:tcPr>
          <w:p w:rsidR="00BA1611" w:rsidRPr="002804CD" w:rsidRDefault="00BA1611" w:rsidP="00BA1611">
            <w:pPr>
              <w:jc w:val="center"/>
              <w:rPr>
                <w:sz w:val="19"/>
                <w:szCs w:val="19"/>
              </w:rPr>
            </w:pPr>
            <w:r w:rsidRPr="002804CD">
              <w:rPr>
                <w:sz w:val="19"/>
                <w:szCs w:val="19"/>
              </w:rPr>
              <w:t>Počet</w:t>
            </w:r>
          </w:p>
        </w:tc>
        <w:tc>
          <w:tcPr>
            <w:tcW w:w="1417" w:type="dxa"/>
            <w:shd w:val="clear" w:color="auto" w:fill="auto"/>
            <w:vAlign w:val="center"/>
          </w:tcPr>
          <w:p w:rsidR="00BA1611" w:rsidRPr="002804CD" w:rsidRDefault="00BA1611" w:rsidP="00BA1611">
            <w:pPr>
              <w:jc w:val="center"/>
              <w:rPr>
                <w:sz w:val="19"/>
                <w:szCs w:val="19"/>
              </w:rPr>
            </w:pPr>
            <w:r w:rsidRPr="002804CD">
              <w:rPr>
                <w:sz w:val="19"/>
                <w:szCs w:val="19"/>
              </w:rPr>
              <w:t>N/A</w:t>
            </w:r>
          </w:p>
        </w:tc>
        <w:tc>
          <w:tcPr>
            <w:tcW w:w="567" w:type="dxa"/>
          </w:tcPr>
          <w:p w:rsidR="00BA1611" w:rsidRPr="002804CD" w:rsidRDefault="00BA1611" w:rsidP="00BA1611">
            <w:pPr>
              <w:rPr>
                <w:sz w:val="19"/>
                <w:szCs w:val="19"/>
              </w:rPr>
            </w:pPr>
          </w:p>
        </w:tc>
        <w:tc>
          <w:tcPr>
            <w:tcW w:w="567" w:type="dxa"/>
          </w:tcPr>
          <w:p w:rsidR="00BA1611" w:rsidRPr="002804CD" w:rsidRDefault="00BA1611" w:rsidP="00BA1611">
            <w:pPr>
              <w:rPr>
                <w:sz w:val="19"/>
                <w:szCs w:val="19"/>
              </w:rPr>
            </w:pPr>
          </w:p>
        </w:tc>
        <w:tc>
          <w:tcPr>
            <w:tcW w:w="760" w:type="dxa"/>
            <w:vAlign w:val="center"/>
          </w:tcPr>
          <w:p w:rsidR="00BA1611" w:rsidRPr="008D2697" w:rsidRDefault="00BA1611" w:rsidP="00BA1611">
            <w:pPr>
              <w:jc w:val="center"/>
              <w:rPr>
                <w:sz w:val="19"/>
                <w:szCs w:val="19"/>
              </w:rPr>
            </w:pPr>
            <w:r>
              <w:rPr>
                <w:sz w:val="19"/>
                <w:szCs w:val="19"/>
              </w:rPr>
              <w:t>0</w:t>
            </w:r>
          </w:p>
        </w:tc>
        <w:tc>
          <w:tcPr>
            <w:tcW w:w="941" w:type="dxa"/>
            <w:vAlign w:val="center"/>
          </w:tcPr>
          <w:p w:rsidR="00BA1611" w:rsidRPr="002804CD" w:rsidRDefault="00BA1611" w:rsidP="00BA1611">
            <w:pPr>
              <w:jc w:val="center"/>
              <w:rPr>
                <w:sz w:val="19"/>
                <w:szCs w:val="19"/>
              </w:rPr>
            </w:pPr>
            <w:r w:rsidRPr="002804CD">
              <w:rPr>
                <w:sz w:val="19"/>
                <w:szCs w:val="19"/>
              </w:rPr>
              <w:t>Počet</w:t>
            </w:r>
          </w:p>
        </w:tc>
        <w:tc>
          <w:tcPr>
            <w:tcW w:w="993" w:type="dxa"/>
            <w:vAlign w:val="center"/>
          </w:tcPr>
          <w:p w:rsidR="00BA1611" w:rsidRPr="002804CD" w:rsidRDefault="00BA1611" w:rsidP="00BA1611">
            <w:pPr>
              <w:jc w:val="center"/>
              <w:rPr>
                <w:sz w:val="19"/>
                <w:szCs w:val="19"/>
              </w:rPr>
            </w:pPr>
            <w:r w:rsidRPr="002804CD">
              <w:rPr>
                <w:iCs/>
                <w:sz w:val="19"/>
                <w:szCs w:val="19"/>
              </w:rPr>
              <w:t>2014</w:t>
            </w:r>
          </w:p>
        </w:tc>
        <w:tc>
          <w:tcPr>
            <w:tcW w:w="567" w:type="dxa"/>
            <w:vAlign w:val="center"/>
          </w:tcPr>
          <w:p w:rsidR="00BA1611" w:rsidRPr="002804CD" w:rsidRDefault="00BA1611" w:rsidP="00BA1611">
            <w:pPr>
              <w:jc w:val="center"/>
              <w:rPr>
                <w:sz w:val="19"/>
                <w:szCs w:val="19"/>
              </w:rPr>
            </w:pPr>
          </w:p>
        </w:tc>
        <w:tc>
          <w:tcPr>
            <w:tcW w:w="509" w:type="dxa"/>
            <w:vAlign w:val="center"/>
          </w:tcPr>
          <w:p w:rsidR="00BA1611" w:rsidRPr="002804CD" w:rsidRDefault="00BA1611" w:rsidP="00BA1611">
            <w:pPr>
              <w:jc w:val="center"/>
              <w:rPr>
                <w:sz w:val="19"/>
                <w:szCs w:val="19"/>
              </w:rPr>
            </w:pPr>
          </w:p>
        </w:tc>
        <w:tc>
          <w:tcPr>
            <w:tcW w:w="817" w:type="dxa"/>
            <w:vAlign w:val="center"/>
          </w:tcPr>
          <w:p w:rsidR="00BA1611" w:rsidRPr="008D2697" w:rsidRDefault="00BA1611" w:rsidP="00BA1611">
            <w:pPr>
              <w:jc w:val="center"/>
              <w:rPr>
                <w:sz w:val="19"/>
                <w:szCs w:val="19"/>
              </w:rPr>
            </w:pPr>
            <w:r>
              <w:rPr>
                <w:sz w:val="19"/>
                <w:szCs w:val="19"/>
              </w:rPr>
              <w:t>8</w:t>
            </w:r>
          </w:p>
        </w:tc>
        <w:tc>
          <w:tcPr>
            <w:tcW w:w="1134" w:type="dxa"/>
            <w:vAlign w:val="center"/>
          </w:tcPr>
          <w:p w:rsidR="00BA1611" w:rsidRPr="002804CD" w:rsidRDefault="00BA1611" w:rsidP="00BA1611">
            <w:pPr>
              <w:jc w:val="center"/>
              <w:rPr>
                <w:sz w:val="19"/>
                <w:szCs w:val="19"/>
              </w:rPr>
            </w:pPr>
            <w:r w:rsidRPr="002804CD">
              <w:rPr>
                <w:sz w:val="19"/>
                <w:szCs w:val="19"/>
              </w:rPr>
              <w:t>Monitorovacie správy, ITMS, hodnotiace správy</w:t>
            </w:r>
          </w:p>
        </w:tc>
        <w:tc>
          <w:tcPr>
            <w:tcW w:w="1185" w:type="dxa"/>
            <w:vAlign w:val="center"/>
          </w:tcPr>
          <w:p w:rsidR="00BA1611" w:rsidRPr="002804CD" w:rsidRDefault="00BA1611" w:rsidP="00BA1611">
            <w:pPr>
              <w:jc w:val="center"/>
              <w:rPr>
                <w:sz w:val="19"/>
                <w:szCs w:val="19"/>
              </w:rPr>
            </w:pPr>
            <w:r w:rsidRPr="002804CD">
              <w:rPr>
                <w:sz w:val="19"/>
                <w:szCs w:val="19"/>
              </w:rPr>
              <w:t>VVS 2019 a záverečná správa</w:t>
            </w:r>
          </w:p>
        </w:tc>
      </w:tr>
      <w:tr w:rsidR="00BA1611" w:rsidRPr="002804CD" w:rsidTr="003765E7">
        <w:tc>
          <w:tcPr>
            <w:tcW w:w="624" w:type="dxa"/>
            <w:vAlign w:val="center"/>
          </w:tcPr>
          <w:p w:rsidR="00BA1611" w:rsidRPr="002804CD" w:rsidRDefault="00BA1611" w:rsidP="00BA1611">
            <w:pPr>
              <w:jc w:val="left"/>
              <w:rPr>
                <w:sz w:val="19"/>
                <w:szCs w:val="19"/>
              </w:rPr>
            </w:pPr>
            <w:r w:rsidRPr="002804CD">
              <w:rPr>
                <w:sz w:val="19"/>
                <w:szCs w:val="19"/>
              </w:rPr>
              <w:t>1.1.1</w:t>
            </w:r>
          </w:p>
        </w:tc>
        <w:tc>
          <w:tcPr>
            <w:tcW w:w="3261" w:type="dxa"/>
            <w:vAlign w:val="center"/>
          </w:tcPr>
          <w:p w:rsidR="00BA1611" w:rsidRPr="002804CD" w:rsidRDefault="00BA1611" w:rsidP="00BA1611">
            <w:pPr>
              <w:jc w:val="left"/>
              <w:rPr>
                <w:i/>
                <w:sz w:val="19"/>
                <w:szCs w:val="19"/>
              </w:rPr>
            </w:pPr>
            <w:r w:rsidRPr="002804CD">
              <w:rPr>
                <w:i/>
                <w:sz w:val="19"/>
                <w:szCs w:val="19"/>
              </w:rPr>
              <w:t>Počet účastníkov, ktorí absolvovali aktivity na zlepšenie zručností a zvýšenie gramotnosti</w:t>
            </w:r>
          </w:p>
        </w:tc>
        <w:tc>
          <w:tcPr>
            <w:tcW w:w="992" w:type="dxa"/>
            <w:vAlign w:val="center"/>
          </w:tcPr>
          <w:p w:rsidR="00BA1611" w:rsidRPr="002804CD" w:rsidRDefault="00BA1611" w:rsidP="00BA1611">
            <w:pPr>
              <w:jc w:val="center"/>
              <w:rPr>
                <w:sz w:val="19"/>
                <w:szCs w:val="19"/>
              </w:rPr>
            </w:pPr>
            <w:r w:rsidRPr="002804CD">
              <w:rPr>
                <w:sz w:val="19"/>
                <w:szCs w:val="19"/>
              </w:rPr>
              <w:t>Menej rozvinuté regióny</w:t>
            </w:r>
          </w:p>
        </w:tc>
        <w:tc>
          <w:tcPr>
            <w:tcW w:w="1134" w:type="dxa"/>
            <w:vAlign w:val="center"/>
          </w:tcPr>
          <w:p w:rsidR="00BA1611" w:rsidRPr="002804CD" w:rsidRDefault="00BA1611" w:rsidP="00BA1611">
            <w:pPr>
              <w:jc w:val="center"/>
              <w:rPr>
                <w:sz w:val="19"/>
                <w:szCs w:val="19"/>
              </w:rPr>
            </w:pPr>
            <w:r w:rsidRPr="002804CD">
              <w:rPr>
                <w:sz w:val="19"/>
                <w:szCs w:val="19"/>
              </w:rPr>
              <w:t>Počet</w:t>
            </w:r>
          </w:p>
        </w:tc>
        <w:tc>
          <w:tcPr>
            <w:tcW w:w="1417" w:type="dxa"/>
            <w:vAlign w:val="center"/>
          </w:tcPr>
          <w:p w:rsidR="00BA1611" w:rsidRPr="002804CD" w:rsidRDefault="00BA1611" w:rsidP="00BA1611">
            <w:pPr>
              <w:jc w:val="center"/>
              <w:rPr>
                <w:sz w:val="19"/>
                <w:szCs w:val="19"/>
              </w:rPr>
            </w:pPr>
            <w:r w:rsidRPr="002804CD">
              <w:rPr>
                <w:sz w:val="19"/>
                <w:szCs w:val="19"/>
              </w:rPr>
              <w:t>N/A</w:t>
            </w:r>
          </w:p>
        </w:tc>
        <w:tc>
          <w:tcPr>
            <w:tcW w:w="567" w:type="dxa"/>
          </w:tcPr>
          <w:p w:rsidR="00BA1611" w:rsidRPr="002804CD" w:rsidRDefault="00BA1611" w:rsidP="00BA1611">
            <w:pPr>
              <w:rPr>
                <w:sz w:val="19"/>
                <w:szCs w:val="19"/>
              </w:rPr>
            </w:pPr>
          </w:p>
        </w:tc>
        <w:tc>
          <w:tcPr>
            <w:tcW w:w="567" w:type="dxa"/>
          </w:tcPr>
          <w:p w:rsidR="00BA1611" w:rsidRPr="002804CD" w:rsidRDefault="00BA1611" w:rsidP="00BA1611">
            <w:pPr>
              <w:rPr>
                <w:sz w:val="19"/>
                <w:szCs w:val="19"/>
              </w:rPr>
            </w:pPr>
          </w:p>
        </w:tc>
        <w:tc>
          <w:tcPr>
            <w:tcW w:w="760" w:type="dxa"/>
            <w:vAlign w:val="center"/>
          </w:tcPr>
          <w:p w:rsidR="00BA1611" w:rsidRPr="008D2697" w:rsidRDefault="00BA1611" w:rsidP="00BA1611">
            <w:pPr>
              <w:jc w:val="center"/>
              <w:rPr>
                <w:sz w:val="19"/>
                <w:szCs w:val="19"/>
              </w:rPr>
            </w:pPr>
            <w:r>
              <w:rPr>
                <w:sz w:val="19"/>
                <w:szCs w:val="19"/>
              </w:rPr>
              <w:t>14 706</w:t>
            </w:r>
          </w:p>
        </w:tc>
        <w:tc>
          <w:tcPr>
            <w:tcW w:w="941" w:type="dxa"/>
            <w:vAlign w:val="center"/>
          </w:tcPr>
          <w:p w:rsidR="00BA1611" w:rsidRPr="002804CD" w:rsidRDefault="00BA1611" w:rsidP="00BA1611">
            <w:pPr>
              <w:jc w:val="center"/>
              <w:rPr>
                <w:sz w:val="19"/>
                <w:szCs w:val="19"/>
              </w:rPr>
            </w:pPr>
            <w:r w:rsidRPr="002804CD">
              <w:rPr>
                <w:sz w:val="19"/>
                <w:szCs w:val="19"/>
              </w:rPr>
              <w:t>Počet</w:t>
            </w:r>
          </w:p>
        </w:tc>
        <w:tc>
          <w:tcPr>
            <w:tcW w:w="993" w:type="dxa"/>
            <w:vAlign w:val="center"/>
          </w:tcPr>
          <w:p w:rsidR="00BA1611" w:rsidRPr="002804CD" w:rsidRDefault="00BA1611" w:rsidP="00BA1611">
            <w:pPr>
              <w:jc w:val="center"/>
              <w:rPr>
                <w:sz w:val="19"/>
                <w:szCs w:val="19"/>
              </w:rPr>
            </w:pPr>
            <w:r w:rsidRPr="002804CD">
              <w:rPr>
                <w:iCs/>
                <w:sz w:val="19"/>
                <w:szCs w:val="19"/>
              </w:rPr>
              <w:t>2014</w:t>
            </w:r>
          </w:p>
        </w:tc>
        <w:tc>
          <w:tcPr>
            <w:tcW w:w="567" w:type="dxa"/>
            <w:vAlign w:val="center"/>
          </w:tcPr>
          <w:p w:rsidR="00BA1611" w:rsidRPr="002804CD" w:rsidRDefault="00BA1611" w:rsidP="00BA1611">
            <w:pPr>
              <w:jc w:val="center"/>
              <w:rPr>
                <w:sz w:val="19"/>
                <w:szCs w:val="19"/>
              </w:rPr>
            </w:pPr>
          </w:p>
        </w:tc>
        <w:tc>
          <w:tcPr>
            <w:tcW w:w="509" w:type="dxa"/>
            <w:vAlign w:val="center"/>
          </w:tcPr>
          <w:p w:rsidR="00BA1611" w:rsidRPr="002804CD" w:rsidRDefault="00BA1611" w:rsidP="00BA1611">
            <w:pPr>
              <w:jc w:val="center"/>
              <w:rPr>
                <w:sz w:val="19"/>
                <w:szCs w:val="19"/>
              </w:rPr>
            </w:pPr>
          </w:p>
        </w:tc>
        <w:tc>
          <w:tcPr>
            <w:tcW w:w="817" w:type="dxa"/>
            <w:vAlign w:val="center"/>
          </w:tcPr>
          <w:p w:rsidR="00BA1611" w:rsidRPr="008D2697" w:rsidRDefault="00BA1611" w:rsidP="00BA1611">
            <w:pPr>
              <w:jc w:val="center"/>
              <w:rPr>
                <w:sz w:val="19"/>
                <w:szCs w:val="19"/>
              </w:rPr>
            </w:pPr>
            <w:r>
              <w:rPr>
                <w:sz w:val="19"/>
                <w:szCs w:val="19"/>
              </w:rPr>
              <w:t>24 510</w:t>
            </w:r>
          </w:p>
        </w:tc>
        <w:tc>
          <w:tcPr>
            <w:tcW w:w="1134" w:type="dxa"/>
            <w:vAlign w:val="center"/>
          </w:tcPr>
          <w:p w:rsidR="00BA1611" w:rsidRPr="002804CD" w:rsidRDefault="00BA1611" w:rsidP="00BA1611">
            <w:pPr>
              <w:jc w:val="center"/>
              <w:rPr>
                <w:sz w:val="19"/>
                <w:szCs w:val="19"/>
              </w:rPr>
            </w:pPr>
            <w:r w:rsidRPr="002804CD">
              <w:rPr>
                <w:sz w:val="19"/>
                <w:szCs w:val="19"/>
              </w:rPr>
              <w:t>Monitorovacie správy, ITMS</w:t>
            </w:r>
          </w:p>
        </w:tc>
        <w:tc>
          <w:tcPr>
            <w:tcW w:w="1185" w:type="dxa"/>
            <w:vAlign w:val="center"/>
          </w:tcPr>
          <w:p w:rsidR="00BA1611" w:rsidRPr="002804CD" w:rsidRDefault="00BA1611" w:rsidP="00BA1611">
            <w:pPr>
              <w:jc w:val="center"/>
              <w:rPr>
                <w:sz w:val="19"/>
                <w:szCs w:val="19"/>
              </w:rPr>
            </w:pPr>
            <w:r w:rsidRPr="002804CD">
              <w:rPr>
                <w:sz w:val="19"/>
                <w:szCs w:val="19"/>
              </w:rPr>
              <w:t>Raz za rok</w:t>
            </w:r>
          </w:p>
        </w:tc>
      </w:tr>
      <w:tr w:rsidR="00BA1611" w:rsidRPr="002804CD" w:rsidTr="003765E7">
        <w:tc>
          <w:tcPr>
            <w:tcW w:w="624" w:type="dxa"/>
            <w:vAlign w:val="center"/>
          </w:tcPr>
          <w:p w:rsidR="00BA1611" w:rsidRPr="002804CD" w:rsidRDefault="00BA1611" w:rsidP="00BA1611">
            <w:pPr>
              <w:jc w:val="left"/>
              <w:rPr>
                <w:sz w:val="19"/>
                <w:szCs w:val="19"/>
              </w:rPr>
            </w:pPr>
            <w:r w:rsidRPr="002804CD">
              <w:rPr>
                <w:sz w:val="19"/>
                <w:szCs w:val="19"/>
              </w:rPr>
              <w:t>1.1.1</w:t>
            </w:r>
          </w:p>
        </w:tc>
        <w:tc>
          <w:tcPr>
            <w:tcW w:w="3261" w:type="dxa"/>
            <w:vAlign w:val="center"/>
          </w:tcPr>
          <w:p w:rsidR="00BA1611" w:rsidRPr="002804CD" w:rsidRDefault="00BA1611" w:rsidP="00BA1611">
            <w:pPr>
              <w:jc w:val="left"/>
              <w:rPr>
                <w:i/>
                <w:sz w:val="19"/>
                <w:szCs w:val="19"/>
              </w:rPr>
            </w:pPr>
            <w:r w:rsidRPr="002804CD">
              <w:rPr>
                <w:i/>
                <w:sz w:val="19"/>
                <w:szCs w:val="19"/>
              </w:rPr>
              <w:t>Počet účastníkov, ktorí absolvovali aktivity na zlepšenie zručností a zvýšenie gramotnosti</w:t>
            </w:r>
          </w:p>
        </w:tc>
        <w:tc>
          <w:tcPr>
            <w:tcW w:w="992" w:type="dxa"/>
            <w:vAlign w:val="center"/>
          </w:tcPr>
          <w:p w:rsidR="00BA1611" w:rsidRPr="002804CD" w:rsidRDefault="00BA1611" w:rsidP="00BA1611">
            <w:pPr>
              <w:jc w:val="center"/>
              <w:rPr>
                <w:sz w:val="19"/>
                <w:szCs w:val="19"/>
              </w:rPr>
            </w:pPr>
            <w:r>
              <w:rPr>
                <w:sz w:val="19"/>
                <w:szCs w:val="19"/>
              </w:rPr>
              <w:t>Viac</w:t>
            </w:r>
            <w:r w:rsidRPr="002804CD">
              <w:rPr>
                <w:sz w:val="19"/>
                <w:szCs w:val="19"/>
              </w:rPr>
              <w:t xml:space="preserve"> rozvinuté regióny</w:t>
            </w:r>
          </w:p>
        </w:tc>
        <w:tc>
          <w:tcPr>
            <w:tcW w:w="1134" w:type="dxa"/>
            <w:vAlign w:val="center"/>
          </w:tcPr>
          <w:p w:rsidR="00BA1611" w:rsidRPr="002804CD" w:rsidRDefault="00BA1611" w:rsidP="00BA1611">
            <w:pPr>
              <w:jc w:val="center"/>
              <w:rPr>
                <w:sz w:val="19"/>
                <w:szCs w:val="19"/>
              </w:rPr>
            </w:pPr>
            <w:r w:rsidRPr="002804CD">
              <w:rPr>
                <w:sz w:val="19"/>
                <w:szCs w:val="19"/>
              </w:rPr>
              <w:t>Počet</w:t>
            </w:r>
          </w:p>
        </w:tc>
        <w:tc>
          <w:tcPr>
            <w:tcW w:w="1417" w:type="dxa"/>
            <w:vAlign w:val="center"/>
          </w:tcPr>
          <w:p w:rsidR="00BA1611" w:rsidRPr="002804CD" w:rsidRDefault="00BA1611" w:rsidP="00BA1611">
            <w:pPr>
              <w:jc w:val="center"/>
              <w:rPr>
                <w:sz w:val="19"/>
                <w:szCs w:val="19"/>
              </w:rPr>
            </w:pPr>
            <w:r w:rsidRPr="002804CD">
              <w:rPr>
                <w:sz w:val="19"/>
                <w:szCs w:val="19"/>
              </w:rPr>
              <w:t>N/A</w:t>
            </w:r>
          </w:p>
        </w:tc>
        <w:tc>
          <w:tcPr>
            <w:tcW w:w="567" w:type="dxa"/>
          </w:tcPr>
          <w:p w:rsidR="00BA1611" w:rsidRPr="002804CD" w:rsidRDefault="00BA1611" w:rsidP="00BA1611">
            <w:pPr>
              <w:rPr>
                <w:sz w:val="19"/>
                <w:szCs w:val="19"/>
              </w:rPr>
            </w:pPr>
          </w:p>
        </w:tc>
        <w:tc>
          <w:tcPr>
            <w:tcW w:w="567" w:type="dxa"/>
          </w:tcPr>
          <w:p w:rsidR="00BA1611" w:rsidRPr="002804CD" w:rsidRDefault="00BA1611" w:rsidP="00BA1611">
            <w:pPr>
              <w:rPr>
                <w:sz w:val="19"/>
                <w:szCs w:val="19"/>
              </w:rPr>
            </w:pPr>
          </w:p>
        </w:tc>
        <w:tc>
          <w:tcPr>
            <w:tcW w:w="760" w:type="dxa"/>
            <w:vAlign w:val="center"/>
          </w:tcPr>
          <w:p w:rsidR="00BA1611" w:rsidRPr="008D2697" w:rsidRDefault="00BA1611" w:rsidP="00BA1611">
            <w:pPr>
              <w:jc w:val="center"/>
              <w:rPr>
                <w:sz w:val="19"/>
                <w:szCs w:val="19"/>
              </w:rPr>
            </w:pPr>
            <w:r>
              <w:rPr>
                <w:sz w:val="19"/>
                <w:szCs w:val="19"/>
              </w:rPr>
              <w:t>320</w:t>
            </w:r>
          </w:p>
        </w:tc>
        <w:tc>
          <w:tcPr>
            <w:tcW w:w="941" w:type="dxa"/>
            <w:vAlign w:val="center"/>
          </w:tcPr>
          <w:p w:rsidR="00BA1611" w:rsidRPr="002804CD" w:rsidRDefault="00BA1611" w:rsidP="00BA1611">
            <w:pPr>
              <w:jc w:val="center"/>
              <w:rPr>
                <w:sz w:val="19"/>
                <w:szCs w:val="19"/>
              </w:rPr>
            </w:pPr>
            <w:r w:rsidRPr="002804CD">
              <w:rPr>
                <w:sz w:val="19"/>
                <w:szCs w:val="19"/>
              </w:rPr>
              <w:t>Počet</w:t>
            </w:r>
          </w:p>
        </w:tc>
        <w:tc>
          <w:tcPr>
            <w:tcW w:w="993" w:type="dxa"/>
            <w:vAlign w:val="center"/>
          </w:tcPr>
          <w:p w:rsidR="00BA1611" w:rsidRPr="002804CD" w:rsidRDefault="00BA1611" w:rsidP="00BA1611">
            <w:pPr>
              <w:jc w:val="center"/>
              <w:rPr>
                <w:sz w:val="19"/>
                <w:szCs w:val="19"/>
              </w:rPr>
            </w:pPr>
            <w:r w:rsidRPr="002804CD">
              <w:rPr>
                <w:iCs/>
                <w:sz w:val="19"/>
                <w:szCs w:val="19"/>
              </w:rPr>
              <w:t>2014</w:t>
            </w:r>
          </w:p>
        </w:tc>
        <w:tc>
          <w:tcPr>
            <w:tcW w:w="567" w:type="dxa"/>
            <w:vAlign w:val="center"/>
          </w:tcPr>
          <w:p w:rsidR="00BA1611" w:rsidRPr="002804CD" w:rsidRDefault="00BA1611" w:rsidP="00BA1611">
            <w:pPr>
              <w:jc w:val="center"/>
              <w:rPr>
                <w:sz w:val="19"/>
                <w:szCs w:val="19"/>
              </w:rPr>
            </w:pPr>
          </w:p>
        </w:tc>
        <w:tc>
          <w:tcPr>
            <w:tcW w:w="509" w:type="dxa"/>
            <w:vAlign w:val="center"/>
          </w:tcPr>
          <w:p w:rsidR="00BA1611" w:rsidRPr="002804CD" w:rsidRDefault="00BA1611" w:rsidP="00BA1611">
            <w:pPr>
              <w:jc w:val="center"/>
              <w:rPr>
                <w:sz w:val="19"/>
                <w:szCs w:val="19"/>
              </w:rPr>
            </w:pPr>
          </w:p>
        </w:tc>
        <w:tc>
          <w:tcPr>
            <w:tcW w:w="817" w:type="dxa"/>
            <w:vAlign w:val="center"/>
          </w:tcPr>
          <w:p w:rsidR="00BA1611" w:rsidRPr="008D2697" w:rsidRDefault="00BA1611" w:rsidP="00BA1611">
            <w:pPr>
              <w:jc w:val="center"/>
              <w:rPr>
                <w:sz w:val="19"/>
                <w:szCs w:val="19"/>
              </w:rPr>
            </w:pPr>
            <w:r>
              <w:rPr>
                <w:sz w:val="19"/>
                <w:szCs w:val="19"/>
              </w:rPr>
              <w:t>1 425</w:t>
            </w:r>
          </w:p>
        </w:tc>
        <w:tc>
          <w:tcPr>
            <w:tcW w:w="1134" w:type="dxa"/>
            <w:vAlign w:val="center"/>
          </w:tcPr>
          <w:p w:rsidR="00BA1611" w:rsidRPr="002804CD" w:rsidRDefault="00BA1611" w:rsidP="00BA1611">
            <w:pPr>
              <w:jc w:val="center"/>
              <w:rPr>
                <w:sz w:val="19"/>
                <w:szCs w:val="19"/>
              </w:rPr>
            </w:pPr>
            <w:r w:rsidRPr="002804CD">
              <w:rPr>
                <w:sz w:val="19"/>
                <w:szCs w:val="19"/>
              </w:rPr>
              <w:t>Monitorovacie správy, ITMS</w:t>
            </w:r>
          </w:p>
        </w:tc>
        <w:tc>
          <w:tcPr>
            <w:tcW w:w="1185" w:type="dxa"/>
            <w:vAlign w:val="center"/>
          </w:tcPr>
          <w:p w:rsidR="00BA1611" w:rsidRPr="002804CD" w:rsidRDefault="00BA1611" w:rsidP="00BA1611">
            <w:pPr>
              <w:jc w:val="center"/>
              <w:rPr>
                <w:sz w:val="19"/>
                <w:szCs w:val="19"/>
              </w:rPr>
            </w:pPr>
            <w:r w:rsidRPr="002804CD">
              <w:rPr>
                <w:sz w:val="19"/>
                <w:szCs w:val="19"/>
              </w:rPr>
              <w:t>Raz za rok</w:t>
            </w:r>
          </w:p>
        </w:tc>
      </w:tr>
      <w:tr w:rsidR="00BA1611" w:rsidRPr="002804CD" w:rsidTr="003765E7">
        <w:tc>
          <w:tcPr>
            <w:tcW w:w="624" w:type="dxa"/>
            <w:vAlign w:val="center"/>
          </w:tcPr>
          <w:p w:rsidR="00BA1611" w:rsidRPr="002804CD" w:rsidRDefault="00BA1611" w:rsidP="00BA1611">
            <w:pPr>
              <w:jc w:val="left"/>
              <w:rPr>
                <w:sz w:val="19"/>
                <w:szCs w:val="19"/>
              </w:rPr>
            </w:pPr>
            <w:r w:rsidRPr="002804CD">
              <w:rPr>
                <w:sz w:val="19"/>
                <w:szCs w:val="19"/>
              </w:rPr>
              <w:t>1.1.1</w:t>
            </w:r>
          </w:p>
        </w:tc>
        <w:tc>
          <w:tcPr>
            <w:tcW w:w="3261" w:type="dxa"/>
            <w:vAlign w:val="center"/>
          </w:tcPr>
          <w:p w:rsidR="00BA1611" w:rsidRPr="002804CD" w:rsidRDefault="00BA1611" w:rsidP="00BA1611">
            <w:pPr>
              <w:jc w:val="left"/>
              <w:rPr>
                <w:i/>
                <w:sz w:val="19"/>
                <w:szCs w:val="19"/>
              </w:rPr>
            </w:pPr>
            <w:r w:rsidRPr="002804CD">
              <w:rPr>
                <w:i/>
                <w:sz w:val="19"/>
                <w:szCs w:val="19"/>
              </w:rPr>
              <w:t>Počet účastníkov, ktorým sa zlepšili kompetencie a zručnosti 6 mesiacov po absolvovaní programu</w:t>
            </w:r>
          </w:p>
        </w:tc>
        <w:tc>
          <w:tcPr>
            <w:tcW w:w="992" w:type="dxa"/>
            <w:vAlign w:val="center"/>
          </w:tcPr>
          <w:p w:rsidR="00BA1611" w:rsidRPr="002804CD" w:rsidRDefault="00BA1611" w:rsidP="00BA1611">
            <w:pPr>
              <w:jc w:val="center"/>
              <w:rPr>
                <w:sz w:val="19"/>
                <w:szCs w:val="19"/>
              </w:rPr>
            </w:pPr>
            <w:r w:rsidRPr="002804CD">
              <w:rPr>
                <w:sz w:val="19"/>
                <w:szCs w:val="19"/>
              </w:rPr>
              <w:t>Menej rozvinuté regióny</w:t>
            </w:r>
          </w:p>
        </w:tc>
        <w:tc>
          <w:tcPr>
            <w:tcW w:w="1134" w:type="dxa"/>
            <w:vAlign w:val="center"/>
          </w:tcPr>
          <w:p w:rsidR="00BA1611" w:rsidRPr="002804CD" w:rsidRDefault="00BA1611" w:rsidP="00BA1611">
            <w:pPr>
              <w:jc w:val="center"/>
              <w:rPr>
                <w:sz w:val="19"/>
                <w:szCs w:val="19"/>
              </w:rPr>
            </w:pPr>
            <w:r w:rsidRPr="002804CD">
              <w:rPr>
                <w:sz w:val="19"/>
                <w:szCs w:val="19"/>
              </w:rPr>
              <w:t>Počet</w:t>
            </w:r>
          </w:p>
        </w:tc>
        <w:tc>
          <w:tcPr>
            <w:tcW w:w="1417" w:type="dxa"/>
            <w:vAlign w:val="center"/>
          </w:tcPr>
          <w:p w:rsidR="00BA1611" w:rsidRPr="002804CD" w:rsidRDefault="00BA1611" w:rsidP="00BA1611">
            <w:pPr>
              <w:jc w:val="center"/>
              <w:rPr>
                <w:sz w:val="19"/>
                <w:szCs w:val="19"/>
              </w:rPr>
            </w:pPr>
            <w:r w:rsidRPr="002804CD">
              <w:rPr>
                <w:sz w:val="19"/>
                <w:szCs w:val="19"/>
              </w:rPr>
              <w:t>N/A</w:t>
            </w:r>
          </w:p>
        </w:tc>
        <w:tc>
          <w:tcPr>
            <w:tcW w:w="567" w:type="dxa"/>
          </w:tcPr>
          <w:p w:rsidR="00BA1611" w:rsidRPr="002804CD" w:rsidRDefault="00BA1611" w:rsidP="00BA1611">
            <w:pPr>
              <w:rPr>
                <w:sz w:val="19"/>
                <w:szCs w:val="19"/>
              </w:rPr>
            </w:pPr>
          </w:p>
        </w:tc>
        <w:tc>
          <w:tcPr>
            <w:tcW w:w="567" w:type="dxa"/>
          </w:tcPr>
          <w:p w:rsidR="00BA1611" w:rsidRPr="002804CD" w:rsidRDefault="00BA1611" w:rsidP="00BA1611">
            <w:pPr>
              <w:rPr>
                <w:sz w:val="19"/>
                <w:szCs w:val="19"/>
              </w:rPr>
            </w:pPr>
          </w:p>
        </w:tc>
        <w:tc>
          <w:tcPr>
            <w:tcW w:w="760" w:type="dxa"/>
            <w:vAlign w:val="center"/>
          </w:tcPr>
          <w:p w:rsidR="00BA1611" w:rsidRPr="008D2697" w:rsidRDefault="00BA1611" w:rsidP="00BA1611">
            <w:pPr>
              <w:jc w:val="center"/>
              <w:rPr>
                <w:sz w:val="19"/>
                <w:szCs w:val="19"/>
              </w:rPr>
            </w:pPr>
            <w:r w:rsidRPr="003765E7">
              <w:rPr>
                <w:sz w:val="19"/>
                <w:szCs w:val="19"/>
              </w:rPr>
              <w:t>0</w:t>
            </w:r>
          </w:p>
        </w:tc>
        <w:tc>
          <w:tcPr>
            <w:tcW w:w="941" w:type="dxa"/>
            <w:vAlign w:val="center"/>
          </w:tcPr>
          <w:p w:rsidR="00BA1611" w:rsidRPr="002804CD" w:rsidRDefault="00BA1611" w:rsidP="00BA1611">
            <w:pPr>
              <w:jc w:val="center"/>
              <w:rPr>
                <w:sz w:val="19"/>
                <w:szCs w:val="19"/>
              </w:rPr>
            </w:pPr>
            <w:r w:rsidRPr="002804CD">
              <w:rPr>
                <w:sz w:val="19"/>
                <w:szCs w:val="19"/>
              </w:rPr>
              <w:t>Počet</w:t>
            </w:r>
          </w:p>
        </w:tc>
        <w:tc>
          <w:tcPr>
            <w:tcW w:w="993" w:type="dxa"/>
            <w:vAlign w:val="center"/>
          </w:tcPr>
          <w:p w:rsidR="00BA1611" w:rsidRPr="002804CD" w:rsidRDefault="00BA1611" w:rsidP="00BA1611">
            <w:pPr>
              <w:jc w:val="center"/>
              <w:rPr>
                <w:sz w:val="19"/>
                <w:szCs w:val="19"/>
              </w:rPr>
            </w:pPr>
            <w:r w:rsidRPr="002804CD">
              <w:rPr>
                <w:iCs/>
                <w:sz w:val="19"/>
                <w:szCs w:val="19"/>
              </w:rPr>
              <w:t>2014</w:t>
            </w:r>
          </w:p>
        </w:tc>
        <w:tc>
          <w:tcPr>
            <w:tcW w:w="567" w:type="dxa"/>
            <w:vAlign w:val="center"/>
          </w:tcPr>
          <w:p w:rsidR="00BA1611" w:rsidRPr="002804CD" w:rsidRDefault="00BA1611" w:rsidP="00BA1611">
            <w:pPr>
              <w:jc w:val="center"/>
              <w:rPr>
                <w:sz w:val="19"/>
                <w:szCs w:val="19"/>
              </w:rPr>
            </w:pPr>
          </w:p>
        </w:tc>
        <w:tc>
          <w:tcPr>
            <w:tcW w:w="509" w:type="dxa"/>
            <w:vAlign w:val="center"/>
          </w:tcPr>
          <w:p w:rsidR="00BA1611" w:rsidRPr="002804CD" w:rsidRDefault="00BA1611" w:rsidP="00BA1611">
            <w:pPr>
              <w:jc w:val="center"/>
              <w:rPr>
                <w:sz w:val="19"/>
                <w:szCs w:val="19"/>
              </w:rPr>
            </w:pPr>
          </w:p>
        </w:tc>
        <w:tc>
          <w:tcPr>
            <w:tcW w:w="817" w:type="dxa"/>
            <w:vAlign w:val="center"/>
          </w:tcPr>
          <w:p w:rsidR="00BA1611" w:rsidRPr="008D2697" w:rsidRDefault="001E44B7" w:rsidP="00BA1611">
            <w:pPr>
              <w:jc w:val="center"/>
              <w:rPr>
                <w:sz w:val="19"/>
                <w:szCs w:val="19"/>
              </w:rPr>
            </w:pPr>
            <w:r>
              <w:rPr>
                <w:sz w:val="19"/>
                <w:szCs w:val="19"/>
              </w:rPr>
              <w:t>12 255</w:t>
            </w:r>
          </w:p>
        </w:tc>
        <w:tc>
          <w:tcPr>
            <w:tcW w:w="1134" w:type="dxa"/>
            <w:vAlign w:val="center"/>
          </w:tcPr>
          <w:p w:rsidR="00BA1611" w:rsidRPr="002804CD" w:rsidRDefault="00BA1611" w:rsidP="00BA1611">
            <w:pPr>
              <w:jc w:val="center"/>
              <w:rPr>
                <w:sz w:val="19"/>
                <w:szCs w:val="19"/>
              </w:rPr>
            </w:pPr>
            <w:r w:rsidRPr="002804CD">
              <w:rPr>
                <w:sz w:val="19"/>
                <w:szCs w:val="19"/>
              </w:rPr>
              <w:t>Monitorovacie správy, ITMS, hodnotiace správy</w:t>
            </w:r>
          </w:p>
        </w:tc>
        <w:tc>
          <w:tcPr>
            <w:tcW w:w="1185" w:type="dxa"/>
            <w:vAlign w:val="center"/>
          </w:tcPr>
          <w:p w:rsidR="00BA1611" w:rsidRPr="002804CD" w:rsidRDefault="00BA1611" w:rsidP="00BA1611">
            <w:pPr>
              <w:jc w:val="center"/>
              <w:rPr>
                <w:sz w:val="19"/>
                <w:szCs w:val="19"/>
              </w:rPr>
            </w:pPr>
            <w:r w:rsidRPr="002804CD">
              <w:rPr>
                <w:sz w:val="19"/>
                <w:szCs w:val="19"/>
              </w:rPr>
              <w:t>VVS 2019 a záverečná správa</w:t>
            </w:r>
          </w:p>
        </w:tc>
      </w:tr>
      <w:tr w:rsidR="001E44B7" w:rsidRPr="002804CD" w:rsidTr="008E0C03">
        <w:tc>
          <w:tcPr>
            <w:tcW w:w="624" w:type="dxa"/>
            <w:vAlign w:val="center"/>
          </w:tcPr>
          <w:p w:rsidR="001E44B7" w:rsidRPr="002804CD" w:rsidRDefault="001E44B7" w:rsidP="001E44B7">
            <w:pPr>
              <w:jc w:val="left"/>
              <w:rPr>
                <w:sz w:val="19"/>
                <w:szCs w:val="19"/>
              </w:rPr>
            </w:pPr>
            <w:r w:rsidRPr="002804CD">
              <w:rPr>
                <w:sz w:val="19"/>
                <w:szCs w:val="19"/>
              </w:rPr>
              <w:t>1.1.1</w:t>
            </w:r>
          </w:p>
        </w:tc>
        <w:tc>
          <w:tcPr>
            <w:tcW w:w="3261" w:type="dxa"/>
            <w:vAlign w:val="center"/>
          </w:tcPr>
          <w:p w:rsidR="001E44B7" w:rsidRPr="002804CD" w:rsidRDefault="001E44B7" w:rsidP="001E44B7">
            <w:pPr>
              <w:jc w:val="left"/>
              <w:rPr>
                <w:i/>
                <w:sz w:val="19"/>
                <w:szCs w:val="19"/>
              </w:rPr>
            </w:pPr>
            <w:r w:rsidRPr="002804CD">
              <w:rPr>
                <w:i/>
                <w:sz w:val="19"/>
                <w:szCs w:val="19"/>
              </w:rPr>
              <w:t>Počet účastníkov, ktorým sa zlepšili kompetencie a zručnosti 6 mesiacov po absolvovaní programu</w:t>
            </w:r>
          </w:p>
        </w:tc>
        <w:tc>
          <w:tcPr>
            <w:tcW w:w="992" w:type="dxa"/>
            <w:vAlign w:val="center"/>
          </w:tcPr>
          <w:p w:rsidR="001E44B7" w:rsidRPr="002804CD" w:rsidRDefault="001E44B7" w:rsidP="001E44B7">
            <w:pPr>
              <w:jc w:val="center"/>
              <w:rPr>
                <w:sz w:val="19"/>
                <w:szCs w:val="19"/>
              </w:rPr>
            </w:pPr>
            <w:r>
              <w:rPr>
                <w:sz w:val="19"/>
                <w:szCs w:val="19"/>
              </w:rPr>
              <w:t xml:space="preserve">Viac </w:t>
            </w:r>
            <w:r w:rsidRPr="002804CD">
              <w:rPr>
                <w:sz w:val="19"/>
                <w:szCs w:val="19"/>
              </w:rPr>
              <w:t>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713</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 hodnotiace správy</w:t>
            </w:r>
          </w:p>
        </w:tc>
        <w:tc>
          <w:tcPr>
            <w:tcW w:w="1185" w:type="dxa"/>
            <w:vAlign w:val="center"/>
          </w:tcPr>
          <w:p w:rsidR="001E44B7" w:rsidRPr="002804CD" w:rsidRDefault="001E44B7" w:rsidP="001E44B7">
            <w:pPr>
              <w:jc w:val="center"/>
              <w:rPr>
                <w:sz w:val="19"/>
                <w:szCs w:val="19"/>
              </w:rPr>
            </w:pPr>
            <w:r w:rsidRPr="002804CD">
              <w:rPr>
                <w:sz w:val="19"/>
                <w:szCs w:val="19"/>
              </w:rPr>
              <w:t>VVS 2019 a záverečná správa</w:t>
            </w:r>
          </w:p>
        </w:tc>
      </w:tr>
      <w:tr w:rsidR="001E44B7" w:rsidRPr="002804CD" w:rsidTr="00246F84">
        <w:tc>
          <w:tcPr>
            <w:tcW w:w="624" w:type="dxa"/>
            <w:vAlign w:val="center"/>
          </w:tcPr>
          <w:p w:rsidR="001E44B7" w:rsidRPr="002804CD" w:rsidRDefault="001E44B7" w:rsidP="001E44B7">
            <w:pPr>
              <w:jc w:val="left"/>
              <w:rPr>
                <w:sz w:val="19"/>
                <w:szCs w:val="19"/>
              </w:rPr>
            </w:pPr>
            <w:r w:rsidRPr="002804CD">
              <w:rPr>
                <w:sz w:val="19"/>
                <w:szCs w:val="19"/>
              </w:rPr>
              <w:t>1.1.1</w:t>
            </w:r>
          </w:p>
        </w:tc>
        <w:tc>
          <w:tcPr>
            <w:tcW w:w="3261" w:type="dxa"/>
            <w:vAlign w:val="center"/>
          </w:tcPr>
          <w:p w:rsidR="001E44B7" w:rsidRPr="002804CD" w:rsidRDefault="001E44B7" w:rsidP="001E44B7">
            <w:pPr>
              <w:jc w:val="left"/>
              <w:rPr>
                <w:i/>
                <w:sz w:val="19"/>
                <w:szCs w:val="19"/>
              </w:rPr>
            </w:pPr>
            <w:r w:rsidRPr="002804CD">
              <w:rPr>
                <w:i/>
                <w:sz w:val="19"/>
                <w:szCs w:val="19"/>
              </w:rPr>
              <w:t>Počet škôl, ktoré uplatňujú inkluzívny model vzdelávania</w:t>
            </w:r>
          </w:p>
        </w:tc>
        <w:tc>
          <w:tcPr>
            <w:tcW w:w="992" w:type="dxa"/>
            <w:vAlign w:val="center"/>
          </w:tcPr>
          <w:p w:rsidR="001E44B7" w:rsidRPr="002804CD" w:rsidRDefault="001E44B7" w:rsidP="001E44B7">
            <w:pPr>
              <w:jc w:val="center"/>
              <w:rPr>
                <w:sz w:val="19"/>
                <w:szCs w:val="19"/>
              </w:rPr>
            </w:pPr>
            <w:r w:rsidRPr="002804CD">
              <w:rPr>
                <w:sz w:val="19"/>
                <w:szCs w:val="19"/>
              </w:rPr>
              <w:t>Menej 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200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iCs/>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257</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 hodnotiace správy</w:t>
            </w:r>
          </w:p>
        </w:tc>
        <w:tc>
          <w:tcPr>
            <w:tcW w:w="1185" w:type="dxa"/>
            <w:vAlign w:val="center"/>
          </w:tcPr>
          <w:p w:rsidR="001E44B7" w:rsidRPr="002804CD" w:rsidRDefault="001E44B7" w:rsidP="001E44B7">
            <w:pPr>
              <w:jc w:val="center"/>
              <w:rPr>
                <w:sz w:val="19"/>
                <w:szCs w:val="19"/>
              </w:rPr>
            </w:pPr>
            <w:r w:rsidRPr="002804CD">
              <w:rPr>
                <w:sz w:val="19"/>
                <w:szCs w:val="19"/>
              </w:rPr>
              <w:t>Raz za rok</w:t>
            </w:r>
          </w:p>
        </w:tc>
      </w:tr>
      <w:tr w:rsidR="001E44B7" w:rsidRPr="002804CD" w:rsidTr="00D65C27">
        <w:tc>
          <w:tcPr>
            <w:tcW w:w="624" w:type="dxa"/>
            <w:vAlign w:val="center"/>
          </w:tcPr>
          <w:p w:rsidR="001E44B7" w:rsidRPr="002804CD" w:rsidRDefault="001E44B7" w:rsidP="001E44B7">
            <w:pPr>
              <w:jc w:val="left"/>
              <w:rPr>
                <w:sz w:val="19"/>
                <w:szCs w:val="19"/>
              </w:rPr>
            </w:pPr>
            <w:r w:rsidRPr="002804CD">
              <w:rPr>
                <w:sz w:val="19"/>
                <w:szCs w:val="19"/>
              </w:rPr>
              <w:t>1.2.1</w:t>
            </w:r>
          </w:p>
        </w:tc>
        <w:tc>
          <w:tcPr>
            <w:tcW w:w="3261" w:type="dxa"/>
            <w:vAlign w:val="center"/>
          </w:tcPr>
          <w:p w:rsidR="001E44B7" w:rsidRPr="002804CD" w:rsidRDefault="001E44B7" w:rsidP="001E44B7">
            <w:pPr>
              <w:jc w:val="left"/>
              <w:rPr>
                <w:i/>
                <w:sz w:val="19"/>
                <w:szCs w:val="19"/>
              </w:rPr>
            </w:pPr>
            <w:r w:rsidRPr="002804CD">
              <w:rPr>
                <w:i/>
                <w:sz w:val="19"/>
                <w:szCs w:val="19"/>
              </w:rPr>
              <w:t>Počet zavedených profesijne orientovaných bakalárskych programov</w:t>
            </w:r>
          </w:p>
        </w:tc>
        <w:tc>
          <w:tcPr>
            <w:tcW w:w="992" w:type="dxa"/>
            <w:vAlign w:val="center"/>
          </w:tcPr>
          <w:p w:rsidR="001E44B7" w:rsidRPr="002804CD" w:rsidRDefault="001E44B7" w:rsidP="001E44B7">
            <w:pPr>
              <w:jc w:val="center"/>
              <w:rPr>
                <w:sz w:val="19"/>
                <w:szCs w:val="19"/>
              </w:rPr>
            </w:pPr>
            <w:r w:rsidRPr="002804CD">
              <w:rPr>
                <w:sz w:val="19"/>
                <w:szCs w:val="19"/>
              </w:rPr>
              <w:t>Menej 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shd w:val="clear" w:color="auto" w:fill="auto"/>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sidRPr="003765E7">
              <w:rPr>
                <w:sz w:val="19"/>
                <w:szCs w:val="19"/>
              </w:rPr>
              <w:t>38</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w:t>
            </w:r>
          </w:p>
        </w:tc>
        <w:tc>
          <w:tcPr>
            <w:tcW w:w="1185" w:type="dxa"/>
            <w:vAlign w:val="center"/>
          </w:tcPr>
          <w:p w:rsidR="001E44B7" w:rsidRPr="002804CD" w:rsidRDefault="001E44B7" w:rsidP="001E44B7">
            <w:pPr>
              <w:jc w:val="center"/>
              <w:rPr>
                <w:sz w:val="19"/>
                <w:szCs w:val="19"/>
              </w:rPr>
            </w:pPr>
            <w:r w:rsidRPr="002804CD">
              <w:rPr>
                <w:sz w:val="19"/>
                <w:szCs w:val="19"/>
              </w:rPr>
              <w:t>Raz za rok</w:t>
            </w:r>
          </w:p>
        </w:tc>
      </w:tr>
      <w:tr w:rsidR="001E44B7" w:rsidRPr="002804CD" w:rsidTr="0074309D">
        <w:tc>
          <w:tcPr>
            <w:tcW w:w="624" w:type="dxa"/>
            <w:vAlign w:val="center"/>
          </w:tcPr>
          <w:p w:rsidR="001E44B7" w:rsidRPr="002804CD" w:rsidRDefault="001E44B7" w:rsidP="001E44B7">
            <w:pPr>
              <w:jc w:val="left"/>
              <w:rPr>
                <w:sz w:val="19"/>
                <w:szCs w:val="19"/>
              </w:rPr>
            </w:pPr>
            <w:r w:rsidRPr="002804CD">
              <w:rPr>
                <w:sz w:val="19"/>
                <w:szCs w:val="19"/>
              </w:rPr>
              <w:t>1.2.1</w:t>
            </w:r>
          </w:p>
        </w:tc>
        <w:tc>
          <w:tcPr>
            <w:tcW w:w="3261" w:type="dxa"/>
            <w:vAlign w:val="center"/>
          </w:tcPr>
          <w:p w:rsidR="001E44B7" w:rsidRPr="002804CD" w:rsidRDefault="001E44B7" w:rsidP="001E44B7">
            <w:pPr>
              <w:jc w:val="left"/>
              <w:rPr>
                <w:i/>
                <w:sz w:val="19"/>
                <w:szCs w:val="19"/>
              </w:rPr>
            </w:pPr>
            <w:r w:rsidRPr="002804CD">
              <w:rPr>
                <w:i/>
                <w:sz w:val="19"/>
                <w:szCs w:val="19"/>
              </w:rPr>
              <w:t>Počet zavedených profesijne orientovaných bakalárskych programov</w:t>
            </w:r>
          </w:p>
        </w:tc>
        <w:tc>
          <w:tcPr>
            <w:tcW w:w="992" w:type="dxa"/>
            <w:vAlign w:val="center"/>
          </w:tcPr>
          <w:p w:rsidR="001E44B7" w:rsidRPr="002804CD" w:rsidRDefault="001E44B7" w:rsidP="001E44B7">
            <w:pPr>
              <w:jc w:val="center"/>
              <w:rPr>
                <w:sz w:val="19"/>
                <w:szCs w:val="19"/>
              </w:rPr>
            </w:pPr>
            <w:r>
              <w:rPr>
                <w:sz w:val="19"/>
                <w:szCs w:val="19"/>
              </w:rPr>
              <w:t>Viac</w:t>
            </w:r>
            <w:r w:rsidRPr="002804CD">
              <w:rPr>
                <w:sz w:val="19"/>
                <w:szCs w:val="19"/>
              </w:rPr>
              <w:t xml:space="preserve"> 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4</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w:t>
            </w:r>
          </w:p>
        </w:tc>
        <w:tc>
          <w:tcPr>
            <w:tcW w:w="1185" w:type="dxa"/>
            <w:vAlign w:val="center"/>
          </w:tcPr>
          <w:p w:rsidR="001E44B7" w:rsidRPr="002804CD" w:rsidRDefault="001E44B7" w:rsidP="001E44B7">
            <w:pPr>
              <w:jc w:val="center"/>
              <w:rPr>
                <w:sz w:val="19"/>
                <w:szCs w:val="19"/>
              </w:rPr>
            </w:pPr>
            <w:r w:rsidRPr="002804CD">
              <w:rPr>
                <w:sz w:val="19"/>
                <w:szCs w:val="19"/>
              </w:rPr>
              <w:t>Raz za rok</w:t>
            </w:r>
          </w:p>
        </w:tc>
      </w:tr>
      <w:tr w:rsidR="001E44B7" w:rsidRPr="002804CD" w:rsidTr="00302B76">
        <w:tc>
          <w:tcPr>
            <w:tcW w:w="624" w:type="dxa"/>
            <w:vAlign w:val="center"/>
          </w:tcPr>
          <w:p w:rsidR="001E44B7" w:rsidRPr="002804CD" w:rsidRDefault="001E44B7" w:rsidP="001E44B7">
            <w:pPr>
              <w:jc w:val="left"/>
              <w:rPr>
                <w:sz w:val="19"/>
                <w:szCs w:val="19"/>
              </w:rPr>
            </w:pPr>
            <w:r w:rsidRPr="002804CD">
              <w:rPr>
                <w:sz w:val="19"/>
                <w:szCs w:val="19"/>
              </w:rPr>
              <w:t>1.2.1</w:t>
            </w:r>
          </w:p>
        </w:tc>
        <w:tc>
          <w:tcPr>
            <w:tcW w:w="3261" w:type="dxa"/>
            <w:vAlign w:val="center"/>
          </w:tcPr>
          <w:p w:rsidR="001E44B7" w:rsidRPr="002804CD" w:rsidRDefault="001E44B7" w:rsidP="001E44B7">
            <w:pPr>
              <w:jc w:val="left"/>
              <w:rPr>
                <w:sz w:val="19"/>
                <w:szCs w:val="19"/>
              </w:rPr>
            </w:pPr>
            <w:r w:rsidRPr="002804CD">
              <w:rPr>
                <w:i/>
                <w:sz w:val="19"/>
                <w:szCs w:val="19"/>
              </w:rPr>
              <w:t>Počet vytvorených partnerstiev prepájajúcich VŠ a podnikovú sféru fungujúcich 18 mesiacov po ukončení projektu</w:t>
            </w:r>
          </w:p>
        </w:tc>
        <w:tc>
          <w:tcPr>
            <w:tcW w:w="992" w:type="dxa"/>
            <w:vAlign w:val="center"/>
          </w:tcPr>
          <w:p w:rsidR="001E44B7" w:rsidRPr="002804CD" w:rsidRDefault="001E44B7" w:rsidP="001E44B7">
            <w:pPr>
              <w:jc w:val="center"/>
              <w:rPr>
                <w:sz w:val="19"/>
                <w:szCs w:val="19"/>
              </w:rPr>
            </w:pPr>
            <w:r w:rsidRPr="002804CD">
              <w:rPr>
                <w:sz w:val="19"/>
                <w:szCs w:val="19"/>
              </w:rPr>
              <w:t>Menej 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28</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 hodnotiace správy</w:t>
            </w:r>
          </w:p>
        </w:tc>
        <w:tc>
          <w:tcPr>
            <w:tcW w:w="1185" w:type="dxa"/>
            <w:vAlign w:val="center"/>
          </w:tcPr>
          <w:p w:rsidR="001E44B7" w:rsidRPr="002804CD" w:rsidRDefault="001E44B7" w:rsidP="001E44B7">
            <w:pPr>
              <w:jc w:val="center"/>
              <w:rPr>
                <w:sz w:val="19"/>
                <w:szCs w:val="19"/>
              </w:rPr>
            </w:pPr>
            <w:r w:rsidRPr="002804CD">
              <w:rPr>
                <w:sz w:val="19"/>
                <w:szCs w:val="19"/>
              </w:rPr>
              <w:t>VVS 2019 a záverečná správa</w:t>
            </w:r>
          </w:p>
        </w:tc>
      </w:tr>
      <w:tr w:rsidR="001E44B7" w:rsidRPr="002804CD" w:rsidTr="005A57D1">
        <w:tc>
          <w:tcPr>
            <w:tcW w:w="624" w:type="dxa"/>
            <w:vAlign w:val="center"/>
          </w:tcPr>
          <w:p w:rsidR="001E44B7" w:rsidRPr="002804CD" w:rsidRDefault="001E44B7" w:rsidP="001E44B7">
            <w:pPr>
              <w:jc w:val="left"/>
              <w:rPr>
                <w:sz w:val="19"/>
                <w:szCs w:val="19"/>
              </w:rPr>
            </w:pPr>
            <w:r w:rsidRPr="002804CD">
              <w:rPr>
                <w:sz w:val="19"/>
                <w:szCs w:val="19"/>
              </w:rPr>
              <w:t>1.2.1</w:t>
            </w:r>
          </w:p>
        </w:tc>
        <w:tc>
          <w:tcPr>
            <w:tcW w:w="3261" w:type="dxa"/>
            <w:vAlign w:val="center"/>
          </w:tcPr>
          <w:p w:rsidR="001E44B7" w:rsidRPr="002804CD" w:rsidRDefault="001E44B7" w:rsidP="001E44B7">
            <w:pPr>
              <w:jc w:val="left"/>
              <w:rPr>
                <w:sz w:val="19"/>
                <w:szCs w:val="19"/>
              </w:rPr>
            </w:pPr>
            <w:r w:rsidRPr="002804CD">
              <w:rPr>
                <w:i/>
                <w:sz w:val="19"/>
                <w:szCs w:val="19"/>
              </w:rPr>
              <w:t>Počet vytvorených partnerstiev prepájajúcich VŠ a podnikovú sféru fungujúcich 18 mesiacov po ukončení projektu</w:t>
            </w:r>
          </w:p>
        </w:tc>
        <w:tc>
          <w:tcPr>
            <w:tcW w:w="992" w:type="dxa"/>
            <w:vAlign w:val="center"/>
          </w:tcPr>
          <w:p w:rsidR="001E44B7" w:rsidRPr="002804CD" w:rsidRDefault="001E44B7" w:rsidP="001E44B7">
            <w:pPr>
              <w:jc w:val="center"/>
              <w:rPr>
                <w:sz w:val="19"/>
                <w:szCs w:val="19"/>
              </w:rPr>
            </w:pPr>
            <w:r>
              <w:rPr>
                <w:sz w:val="19"/>
                <w:szCs w:val="19"/>
              </w:rPr>
              <w:t>Viac</w:t>
            </w:r>
            <w:r w:rsidRPr="002804CD">
              <w:rPr>
                <w:sz w:val="19"/>
                <w:szCs w:val="19"/>
              </w:rPr>
              <w:t xml:space="preserve"> 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sidRPr="003765E7">
              <w:rPr>
                <w:sz w:val="19"/>
                <w:szCs w:val="19"/>
              </w:rPr>
              <w:t>3</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 hodnotiace správy</w:t>
            </w:r>
          </w:p>
        </w:tc>
        <w:tc>
          <w:tcPr>
            <w:tcW w:w="1185" w:type="dxa"/>
            <w:vAlign w:val="center"/>
          </w:tcPr>
          <w:p w:rsidR="001E44B7" w:rsidRPr="002804CD" w:rsidRDefault="001E44B7" w:rsidP="001E44B7">
            <w:pPr>
              <w:jc w:val="center"/>
              <w:rPr>
                <w:sz w:val="19"/>
                <w:szCs w:val="19"/>
              </w:rPr>
            </w:pPr>
            <w:r w:rsidRPr="002804CD">
              <w:rPr>
                <w:sz w:val="19"/>
                <w:szCs w:val="19"/>
              </w:rPr>
              <w:t>VVS 2019 a záverečná správa</w:t>
            </w:r>
          </w:p>
        </w:tc>
      </w:tr>
      <w:tr w:rsidR="001E44B7" w:rsidRPr="002804CD" w:rsidTr="00302B76">
        <w:tc>
          <w:tcPr>
            <w:tcW w:w="624" w:type="dxa"/>
            <w:vAlign w:val="center"/>
          </w:tcPr>
          <w:p w:rsidR="001E44B7" w:rsidRPr="002804CD" w:rsidRDefault="001E44B7" w:rsidP="001E44B7">
            <w:pPr>
              <w:jc w:val="left"/>
              <w:rPr>
                <w:sz w:val="19"/>
                <w:szCs w:val="19"/>
              </w:rPr>
            </w:pPr>
            <w:r w:rsidRPr="002804CD">
              <w:rPr>
                <w:sz w:val="19"/>
                <w:szCs w:val="19"/>
              </w:rPr>
              <w:t>1.2.1</w:t>
            </w:r>
          </w:p>
        </w:tc>
        <w:tc>
          <w:tcPr>
            <w:tcW w:w="3261" w:type="dxa"/>
            <w:vAlign w:val="center"/>
          </w:tcPr>
          <w:p w:rsidR="001E44B7" w:rsidRPr="002804CD" w:rsidRDefault="001E44B7" w:rsidP="001E44B7">
            <w:pPr>
              <w:autoSpaceDE w:val="0"/>
              <w:autoSpaceDN w:val="0"/>
              <w:adjustRightInd w:val="0"/>
              <w:rPr>
                <w:rFonts w:eastAsiaTheme="minorHAnsi"/>
                <w:i/>
                <w:sz w:val="19"/>
                <w:szCs w:val="19"/>
                <w:lang w:eastAsia="en-US"/>
              </w:rPr>
            </w:pPr>
            <w:r w:rsidRPr="002804CD">
              <w:rPr>
                <w:rStyle w:val="hps"/>
                <w:i/>
                <w:color w:val="222222"/>
                <w:sz w:val="19"/>
                <w:szCs w:val="19"/>
              </w:rPr>
              <w:t>Počet zavedených profesijne orientovaných bakalárskych programov VŠ fungujúcich 24 mesiacov po ukončení projektu</w:t>
            </w:r>
          </w:p>
        </w:tc>
        <w:tc>
          <w:tcPr>
            <w:tcW w:w="992" w:type="dxa"/>
            <w:vAlign w:val="center"/>
          </w:tcPr>
          <w:p w:rsidR="001E44B7" w:rsidRPr="002804CD" w:rsidRDefault="001E44B7" w:rsidP="001E44B7">
            <w:pPr>
              <w:jc w:val="center"/>
              <w:rPr>
                <w:sz w:val="19"/>
                <w:szCs w:val="19"/>
              </w:rPr>
            </w:pPr>
            <w:r w:rsidRPr="002804CD">
              <w:rPr>
                <w:sz w:val="19"/>
                <w:szCs w:val="19"/>
              </w:rPr>
              <w:t>Menej rozvinuté regióny</w:t>
            </w:r>
          </w:p>
        </w:tc>
        <w:tc>
          <w:tcPr>
            <w:tcW w:w="1134" w:type="dxa"/>
            <w:vAlign w:val="center"/>
          </w:tcPr>
          <w:p w:rsidR="001E44B7" w:rsidRPr="002804CD" w:rsidRDefault="001E44B7" w:rsidP="001E44B7">
            <w:pPr>
              <w:widowControl w:val="0"/>
              <w:autoSpaceDE w:val="0"/>
              <w:autoSpaceDN w:val="0"/>
              <w:adjustRightInd w:val="0"/>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vAlign w:val="center"/>
          </w:tcPr>
          <w:p w:rsidR="001E44B7" w:rsidRPr="002804CD" w:rsidRDefault="001E44B7" w:rsidP="001E44B7">
            <w:pPr>
              <w:jc w:val="left"/>
              <w:rPr>
                <w:sz w:val="19"/>
                <w:szCs w:val="19"/>
              </w:rPr>
            </w:pPr>
          </w:p>
        </w:tc>
        <w:tc>
          <w:tcPr>
            <w:tcW w:w="567" w:type="dxa"/>
            <w:vAlign w:val="center"/>
          </w:tcPr>
          <w:p w:rsidR="001E44B7" w:rsidRPr="002804CD" w:rsidRDefault="001E44B7" w:rsidP="001E44B7">
            <w:pPr>
              <w:jc w:val="left"/>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ind w:left="-108"/>
              <w:jc w:val="center"/>
              <w:rPr>
                <w:sz w:val="19"/>
                <w:szCs w:val="19"/>
              </w:rPr>
            </w:pPr>
          </w:p>
        </w:tc>
        <w:tc>
          <w:tcPr>
            <w:tcW w:w="509" w:type="dxa"/>
            <w:vAlign w:val="center"/>
          </w:tcPr>
          <w:p w:rsidR="001E44B7" w:rsidRPr="002804CD" w:rsidRDefault="001E44B7" w:rsidP="001E44B7">
            <w:pPr>
              <w:ind w:left="-108"/>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30</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 hodnotiace správy</w:t>
            </w:r>
          </w:p>
        </w:tc>
        <w:tc>
          <w:tcPr>
            <w:tcW w:w="1185" w:type="dxa"/>
            <w:vAlign w:val="center"/>
          </w:tcPr>
          <w:p w:rsidR="001E44B7" w:rsidRPr="002804CD" w:rsidRDefault="001E44B7" w:rsidP="001E44B7">
            <w:pPr>
              <w:ind w:left="-108"/>
              <w:jc w:val="center"/>
              <w:rPr>
                <w:sz w:val="19"/>
                <w:szCs w:val="19"/>
              </w:rPr>
            </w:pPr>
            <w:r w:rsidRPr="002804CD">
              <w:rPr>
                <w:sz w:val="19"/>
                <w:szCs w:val="19"/>
              </w:rPr>
              <w:t>VVS 2019 a záverečná správa</w:t>
            </w:r>
          </w:p>
        </w:tc>
      </w:tr>
      <w:tr w:rsidR="001E44B7" w:rsidRPr="002804CD" w:rsidTr="007572C0">
        <w:tc>
          <w:tcPr>
            <w:tcW w:w="624" w:type="dxa"/>
            <w:vAlign w:val="center"/>
          </w:tcPr>
          <w:p w:rsidR="001E44B7" w:rsidRPr="002804CD" w:rsidRDefault="001E44B7" w:rsidP="001E44B7">
            <w:pPr>
              <w:jc w:val="left"/>
              <w:rPr>
                <w:sz w:val="19"/>
                <w:szCs w:val="19"/>
              </w:rPr>
            </w:pPr>
            <w:r w:rsidRPr="002804CD">
              <w:rPr>
                <w:sz w:val="19"/>
                <w:szCs w:val="19"/>
              </w:rPr>
              <w:t>1.2.1</w:t>
            </w:r>
          </w:p>
        </w:tc>
        <w:tc>
          <w:tcPr>
            <w:tcW w:w="3261" w:type="dxa"/>
            <w:vAlign w:val="center"/>
          </w:tcPr>
          <w:p w:rsidR="001E44B7" w:rsidRPr="002804CD" w:rsidRDefault="001E44B7" w:rsidP="001E44B7">
            <w:pPr>
              <w:autoSpaceDE w:val="0"/>
              <w:autoSpaceDN w:val="0"/>
              <w:adjustRightInd w:val="0"/>
              <w:rPr>
                <w:rFonts w:eastAsiaTheme="minorHAnsi"/>
                <w:i/>
                <w:sz w:val="19"/>
                <w:szCs w:val="19"/>
                <w:lang w:eastAsia="en-US"/>
              </w:rPr>
            </w:pPr>
            <w:r w:rsidRPr="002804CD">
              <w:rPr>
                <w:rStyle w:val="hps"/>
                <w:i/>
                <w:color w:val="222222"/>
                <w:sz w:val="19"/>
                <w:szCs w:val="19"/>
              </w:rPr>
              <w:t>Počet zavedených profesijne orientovaných bakalárskych programov VŠ fungujúcich 24 mesiacov po ukončení projektu</w:t>
            </w:r>
          </w:p>
        </w:tc>
        <w:tc>
          <w:tcPr>
            <w:tcW w:w="992" w:type="dxa"/>
            <w:vAlign w:val="center"/>
          </w:tcPr>
          <w:p w:rsidR="001E44B7" w:rsidRPr="002804CD" w:rsidRDefault="001E44B7" w:rsidP="001E44B7">
            <w:pPr>
              <w:jc w:val="center"/>
              <w:rPr>
                <w:sz w:val="19"/>
                <w:szCs w:val="19"/>
              </w:rPr>
            </w:pPr>
            <w:r>
              <w:rPr>
                <w:sz w:val="19"/>
                <w:szCs w:val="19"/>
              </w:rPr>
              <w:t>Viac</w:t>
            </w:r>
            <w:r w:rsidRPr="002804CD">
              <w:rPr>
                <w:sz w:val="19"/>
                <w:szCs w:val="19"/>
              </w:rPr>
              <w:t xml:space="preserve"> rozvinuté regióny</w:t>
            </w:r>
          </w:p>
        </w:tc>
        <w:tc>
          <w:tcPr>
            <w:tcW w:w="1134" w:type="dxa"/>
            <w:vAlign w:val="center"/>
          </w:tcPr>
          <w:p w:rsidR="001E44B7" w:rsidRPr="002804CD" w:rsidRDefault="001E44B7" w:rsidP="001E44B7">
            <w:pPr>
              <w:widowControl w:val="0"/>
              <w:autoSpaceDE w:val="0"/>
              <w:autoSpaceDN w:val="0"/>
              <w:adjustRightInd w:val="0"/>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vAlign w:val="center"/>
          </w:tcPr>
          <w:p w:rsidR="001E44B7" w:rsidRPr="002804CD" w:rsidRDefault="001E44B7" w:rsidP="001E44B7">
            <w:pPr>
              <w:jc w:val="left"/>
              <w:rPr>
                <w:sz w:val="19"/>
                <w:szCs w:val="19"/>
              </w:rPr>
            </w:pPr>
          </w:p>
        </w:tc>
        <w:tc>
          <w:tcPr>
            <w:tcW w:w="567" w:type="dxa"/>
            <w:vAlign w:val="center"/>
          </w:tcPr>
          <w:p w:rsidR="001E44B7" w:rsidRPr="002804CD" w:rsidRDefault="001E44B7" w:rsidP="001E44B7">
            <w:pPr>
              <w:jc w:val="left"/>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ind w:left="-108"/>
              <w:jc w:val="center"/>
              <w:rPr>
                <w:sz w:val="19"/>
                <w:szCs w:val="19"/>
              </w:rPr>
            </w:pPr>
          </w:p>
        </w:tc>
        <w:tc>
          <w:tcPr>
            <w:tcW w:w="509" w:type="dxa"/>
            <w:vAlign w:val="center"/>
          </w:tcPr>
          <w:p w:rsidR="001E44B7" w:rsidRPr="002804CD" w:rsidRDefault="001E44B7" w:rsidP="001E44B7">
            <w:pPr>
              <w:ind w:left="-108"/>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3</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 hodnotiace správy</w:t>
            </w:r>
          </w:p>
        </w:tc>
        <w:tc>
          <w:tcPr>
            <w:tcW w:w="1185" w:type="dxa"/>
            <w:vAlign w:val="center"/>
          </w:tcPr>
          <w:p w:rsidR="001E44B7" w:rsidRPr="002804CD" w:rsidRDefault="001E44B7" w:rsidP="001E44B7">
            <w:pPr>
              <w:ind w:left="-108"/>
              <w:jc w:val="center"/>
              <w:rPr>
                <w:sz w:val="19"/>
                <w:szCs w:val="19"/>
              </w:rPr>
            </w:pPr>
            <w:r w:rsidRPr="002804CD">
              <w:rPr>
                <w:sz w:val="19"/>
                <w:szCs w:val="19"/>
              </w:rPr>
              <w:t>VVS 2019 a záverečná správa</w:t>
            </w:r>
          </w:p>
        </w:tc>
      </w:tr>
      <w:tr w:rsidR="001E44B7" w:rsidRPr="002804CD" w:rsidTr="00B760CA">
        <w:tc>
          <w:tcPr>
            <w:tcW w:w="624" w:type="dxa"/>
            <w:vAlign w:val="center"/>
          </w:tcPr>
          <w:p w:rsidR="001E44B7" w:rsidRPr="002804CD" w:rsidRDefault="001E44B7" w:rsidP="001E44B7">
            <w:pPr>
              <w:rPr>
                <w:sz w:val="19"/>
                <w:szCs w:val="19"/>
              </w:rPr>
            </w:pPr>
            <w:r w:rsidRPr="002804CD">
              <w:rPr>
                <w:sz w:val="19"/>
                <w:szCs w:val="19"/>
              </w:rPr>
              <w:t>1.3.1</w:t>
            </w:r>
          </w:p>
        </w:tc>
        <w:tc>
          <w:tcPr>
            <w:tcW w:w="3261" w:type="dxa"/>
            <w:vAlign w:val="center"/>
          </w:tcPr>
          <w:p w:rsidR="001E44B7" w:rsidRPr="002804CD" w:rsidRDefault="001E44B7" w:rsidP="001E44B7">
            <w:pPr>
              <w:widowControl w:val="0"/>
              <w:autoSpaceDE w:val="0"/>
              <w:autoSpaceDN w:val="0"/>
              <w:adjustRightInd w:val="0"/>
              <w:jc w:val="left"/>
              <w:rPr>
                <w:i/>
                <w:sz w:val="19"/>
                <w:szCs w:val="19"/>
              </w:rPr>
            </w:pPr>
            <w:r w:rsidRPr="002804CD">
              <w:rPr>
                <w:i/>
                <w:sz w:val="19"/>
                <w:szCs w:val="19"/>
              </w:rPr>
              <w:t>Účastníci CŽV, ktorí v čase odchodu získali alebo si zvýšili kvalifikáciu</w:t>
            </w:r>
          </w:p>
        </w:tc>
        <w:tc>
          <w:tcPr>
            <w:tcW w:w="992" w:type="dxa"/>
            <w:vAlign w:val="center"/>
          </w:tcPr>
          <w:p w:rsidR="001E44B7" w:rsidRPr="002804CD" w:rsidRDefault="001E44B7" w:rsidP="001E44B7">
            <w:pPr>
              <w:jc w:val="center"/>
              <w:rPr>
                <w:sz w:val="19"/>
                <w:szCs w:val="19"/>
              </w:rPr>
            </w:pPr>
            <w:r w:rsidRPr="002804CD">
              <w:rPr>
                <w:sz w:val="19"/>
                <w:szCs w:val="19"/>
              </w:rPr>
              <w:t>Menej rozvinuté regióny</w:t>
            </w:r>
          </w:p>
        </w:tc>
        <w:tc>
          <w:tcPr>
            <w:tcW w:w="1134" w:type="dxa"/>
            <w:vAlign w:val="center"/>
          </w:tcPr>
          <w:p w:rsidR="001E44B7" w:rsidRPr="002804CD" w:rsidRDefault="001E44B7" w:rsidP="001E44B7">
            <w:pPr>
              <w:widowControl w:val="0"/>
              <w:autoSpaceDE w:val="0"/>
              <w:autoSpaceDN w:val="0"/>
              <w:adjustRightInd w:val="0"/>
              <w:jc w:val="center"/>
              <w:rPr>
                <w:sz w:val="19"/>
                <w:szCs w:val="19"/>
              </w:rPr>
            </w:pPr>
            <w:r w:rsidRPr="002804CD">
              <w:rPr>
                <w:sz w:val="19"/>
                <w:szCs w:val="19"/>
              </w:rPr>
              <w:t>Počet</w:t>
            </w:r>
          </w:p>
        </w:tc>
        <w:tc>
          <w:tcPr>
            <w:tcW w:w="1417" w:type="dxa"/>
            <w:vAlign w:val="center"/>
          </w:tcPr>
          <w:p w:rsidR="001E44B7" w:rsidRPr="002804CD" w:rsidRDefault="001E44B7" w:rsidP="001E44B7">
            <w:pPr>
              <w:widowControl w:val="0"/>
              <w:autoSpaceDE w:val="0"/>
              <w:autoSpaceDN w:val="0"/>
              <w:adjustRightInd w:val="0"/>
              <w:jc w:val="center"/>
              <w:rPr>
                <w:sz w:val="19"/>
                <w:szCs w:val="19"/>
              </w:rPr>
            </w:pPr>
            <w:r w:rsidRPr="002804CD">
              <w:rPr>
                <w:sz w:val="19"/>
                <w:szCs w:val="19"/>
              </w:rPr>
              <w:t>N/A</w:t>
            </w:r>
          </w:p>
        </w:tc>
        <w:tc>
          <w:tcPr>
            <w:tcW w:w="567" w:type="dxa"/>
            <w:vAlign w:val="center"/>
          </w:tcPr>
          <w:p w:rsidR="001E44B7" w:rsidRPr="002804CD" w:rsidRDefault="001E44B7" w:rsidP="001E44B7">
            <w:pPr>
              <w:jc w:val="left"/>
              <w:rPr>
                <w:sz w:val="19"/>
                <w:szCs w:val="19"/>
              </w:rPr>
            </w:pPr>
          </w:p>
        </w:tc>
        <w:tc>
          <w:tcPr>
            <w:tcW w:w="567" w:type="dxa"/>
            <w:vAlign w:val="center"/>
          </w:tcPr>
          <w:p w:rsidR="001E44B7" w:rsidRPr="002804CD" w:rsidRDefault="001E44B7" w:rsidP="001E44B7">
            <w:pPr>
              <w:jc w:val="left"/>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22 853</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ind w:left="-108"/>
              <w:jc w:val="center"/>
              <w:rPr>
                <w:sz w:val="19"/>
                <w:szCs w:val="19"/>
              </w:rPr>
            </w:pPr>
          </w:p>
        </w:tc>
        <w:tc>
          <w:tcPr>
            <w:tcW w:w="509" w:type="dxa"/>
            <w:vAlign w:val="center"/>
          </w:tcPr>
          <w:p w:rsidR="001E44B7" w:rsidRPr="002804CD" w:rsidRDefault="001E44B7" w:rsidP="001E44B7">
            <w:pPr>
              <w:ind w:left="-108"/>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14 850</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w:t>
            </w:r>
          </w:p>
        </w:tc>
        <w:tc>
          <w:tcPr>
            <w:tcW w:w="1185" w:type="dxa"/>
            <w:vAlign w:val="center"/>
          </w:tcPr>
          <w:p w:rsidR="001E44B7" w:rsidRPr="002804CD" w:rsidRDefault="001E44B7" w:rsidP="001E44B7">
            <w:pPr>
              <w:ind w:left="-108"/>
              <w:jc w:val="center"/>
              <w:rPr>
                <w:sz w:val="19"/>
                <w:szCs w:val="19"/>
              </w:rPr>
            </w:pPr>
            <w:r w:rsidRPr="002804CD">
              <w:rPr>
                <w:sz w:val="19"/>
                <w:szCs w:val="19"/>
              </w:rPr>
              <w:t>Raz za rok</w:t>
            </w:r>
          </w:p>
        </w:tc>
      </w:tr>
      <w:tr w:rsidR="001E44B7" w:rsidRPr="002804CD" w:rsidTr="003765E7">
        <w:tc>
          <w:tcPr>
            <w:tcW w:w="624" w:type="dxa"/>
            <w:vAlign w:val="center"/>
          </w:tcPr>
          <w:p w:rsidR="001E44B7" w:rsidRPr="002804CD" w:rsidRDefault="001E44B7" w:rsidP="001E44B7">
            <w:pPr>
              <w:jc w:val="left"/>
              <w:rPr>
                <w:sz w:val="19"/>
                <w:szCs w:val="19"/>
              </w:rPr>
            </w:pPr>
            <w:r w:rsidRPr="002804CD">
              <w:rPr>
                <w:sz w:val="19"/>
                <w:szCs w:val="19"/>
              </w:rPr>
              <w:t>1.3.1</w:t>
            </w:r>
          </w:p>
        </w:tc>
        <w:tc>
          <w:tcPr>
            <w:tcW w:w="3261" w:type="dxa"/>
            <w:vAlign w:val="center"/>
          </w:tcPr>
          <w:p w:rsidR="001E44B7" w:rsidRPr="002804CD" w:rsidRDefault="001E44B7" w:rsidP="001E44B7">
            <w:pPr>
              <w:jc w:val="left"/>
              <w:rPr>
                <w:i/>
                <w:sz w:val="19"/>
                <w:szCs w:val="19"/>
              </w:rPr>
            </w:pPr>
            <w:r w:rsidRPr="002804CD">
              <w:rPr>
                <w:i/>
                <w:sz w:val="19"/>
                <w:szCs w:val="19"/>
              </w:rPr>
              <w:t>Počet partnerstiev medzi zamestnávateľmi a poskytovateľmi CŽV fungujúcich 18 mesiacov po ukončení projektu</w:t>
            </w:r>
          </w:p>
        </w:tc>
        <w:tc>
          <w:tcPr>
            <w:tcW w:w="992" w:type="dxa"/>
            <w:vAlign w:val="center"/>
          </w:tcPr>
          <w:p w:rsidR="001E44B7" w:rsidRPr="002804CD" w:rsidRDefault="001E44B7" w:rsidP="001E44B7">
            <w:pPr>
              <w:jc w:val="center"/>
              <w:rPr>
                <w:sz w:val="19"/>
                <w:szCs w:val="19"/>
              </w:rPr>
            </w:pPr>
            <w:r w:rsidRPr="002804CD">
              <w:rPr>
                <w:sz w:val="19"/>
                <w:szCs w:val="19"/>
              </w:rPr>
              <w:t>Menej 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0</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6</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 hodnotiace správy</w:t>
            </w:r>
          </w:p>
        </w:tc>
        <w:tc>
          <w:tcPr>
            <w:tcW w:w="1185" w:type="dxa"/>
            <w:vAlign w:val="center"/>
          </w:tcPr>
          <w:p w:rsidR="001E44B7" w:rsidRPr="002804CD" w:rsidRDefault="001E44B7" w:rsidP="001E44B7">
            <w:pPr>
              <w:jc w:val="center"/>
              <w:rPr>
                <w:sz w:val="19"/>
                <w:szCs w:val="19"/>
              </w:rPr>
            </w:pPr>
            <w:r w:rsidRPr="002804CD">
              <w:rPr>
                <w:sz w:val="19"/>
                <w:szCs w:val="19"/>
              </w:rPr>
              <w:t>VVS 2019 a záverečná správa</w:t>
            </w:r>
          </w:p>
        </w:tc>
      </w:tr>
      <w:tr w:rsidR="001E44B7" w:rsidRPr="002804CD" w:rsidTr="003765E7">
        <w:tc>
          <w:tcPr>
            <w:tcW w:w="624" w:type="dxa"/>
            <w:vAlign w:val="center"/>
          </w:tcPr>
          <w:p w:rsidR="001E44B7" w:rsidRPr="002804CD" w:rsidRDefault="001E44B7" w:rsidP="001E44B7">
            <w:pPr>
              <w:pStyle w:val="Style30"/>
              <w:widowControl/>
              <w:rPr>
                <w:sz w:val="19"/>
                <w:szCs w:val="19"/>
              </w:rPr>
            </w:pPr>
            <w:r w:rsidRPr="002804CD">
              <w:rPr>
                <w:sz w:val="19"/>
                <w:szCs w:val="19"/>
              </w:rPr>
              <w:t>1.3.2</w:t>
            </w:r>
          </w:p>
          <w:p w:rsidR="001E44B7" w:rsidRPr="002804CD" w:rsidRDefault="001E44B7" w:rsidP="001E44B7">
            <w:pPr>
              <w:pStyle w:val="Style30"/>
              <w:widowControl/>
              <w:jc w:val="center"/>
              <w:rPr>
                <w:sz w:val="19"/>
                <w:szCs w:val="19"/>
              </w:rPr>
            </w:pPr>
          </w:p>
        </w:tc>
        <w:tc>
          <w:tcPr>
            <w:tcW w:w="3261" w:type="dxa"/>
            <w:vAlign w:val="center"/>
          </w:tcPr>
          <w:p w:rsidR="001E44B7" w:rsidRPr="002804CD" w:rsidRDefault="001E44B7" w:rsidP="001E44B7">
            <w:pPr>
              <w:pStyle w:val="Style52"/>
              <w:widowControl/>
              <w:spacing w:line="240" w:lineRule="auto"/>
              <w:ind w:left="10" w:hanging="10"/>
              <w:jc w:val="left"/>
              <w:rPr>
                <w:iCs/>
                <w:sz w:val="19"/>
                <w:szCs w:val="19"/>
                <w:lang w:eastAsia="en-US"/>
              </w:rPr>
            </w:pPr>
            <w:r w:rsidRPr="002804CD">
              <w:rPr>
                <w:i/>
                <w:sz w:val="19"/>
                <w:szCs w:val="19"/>
              </w:rPr>
              <w:t>Počet pedagogických a odborných zamestnancov, vrátane budúcich pedagógov, ktorí si prostredníctvom aktivít zvýšili profesijné kompetencie</w:t>
            </w:r>
            <w:r w:rsidRPr="002804CD" w:rsidDel="00F22B2B">
              <w:rPr>
                <w:i/>
                <w:sz w:val="19"/>
                <w:szCs w:val="19"/>
              </w:rPr>
              <w:t xml:space="preserve"> </w:t>
            </w:r>
          </w:p>
        </w:tc>
        <w:tc>
          <w:tcPr>
            <w:tcW w:w="992" w:type="dxa"/>
            <w:vAlign w:val="center"/>
          </w:tcPr>
          <w:p w:rsidR="001E44B7" w:rsidRPr="002804CD" w:rsidRDefault="001E44B7" w:rsidP="001E44B7">
            <w:pPr>
              <w:jc w:val="center"/>
              <w:rPr>
                <w:iCs/>
                <w:sz w:val="19"/>
                <w:szCs w:val="19"/>
              </w:rPr>
            </w:pPr>
            <w:r w:rsidRPr="002804CD">
              <w:rPr>
                <w:sz w:val="19"/>
                <w:szCs w:val="19"/>
              </w:rPr>
              <w:t>Menej rozvinuté regióny</w:t>
            </w:r>
          </w:p>
        </w:tc>
        <w:tc>
          <w:tcPr>
            <w:tcW w:w="1134" w:type="dxa"/>
            <w:vAlign w:val="center"/>
          </w:tcPr>
          <w:p w:rsidR="001E44B7" w:rsidRPr="002804CD" w:rsidRDefault="001E44B7" w:rsidP="001E44B7">
            <w:pPr>
              <w:jc w:val="center"/>
              <w:rPr>
                <w:sz w:val="19"/>
                <w:szCs w:val="19"/>
              </w:rPr>
            </w:pPr>
            <w:r w:rsidRPr="002804CD">
              <w:rPr>
                <w:sz w:val="19"/>
                <w:szCs w:val="19"/>
              </w:rPr>
              <w:t>Počet</w:t>
            </w:r>
          </w:p>
        </w:tc>
        <w:tc>
          <w:tcPr>
            <w:tcW w:w="1417" w:type="dxa"/>
            <w:vAlign w:val="center"/>
          </w:tcPr>
          <w:p w:rsidR="001E44B7" w:rsidRPr="002804CD" w:rsidRDefault="001E44B7" w:rsidP="001E44B7">
            <w:pPr>
              <w:jc w:val="center"/>
              <w:rPr>
                <w:sz w:val="19"/>
                <w:szCs w:val="19"/>
              </w:rPr>
            </w:pPr>
            <w:r w:rsidRPr="002804CD">
              <w:rPr>
                <w:sz w:val="19"/>
                <w:szCs w:val="19"/>
              </w:rPr>
              <w:t>N/A</w:t>
            </w:r>
          </w:p>
        </w:tc>
        <w:tc>
          <w:tcPr>
            <w:tcW w:w="567" w:type="dxa"/>
          </w:tcPr>
          <w:p w:rsidR="001E44B7" w:rsidRPr="002804CD" w:rsidRDefault="001E44B7" w:rsidP="001E44B7">
            <w:pPr>
              <w:rPr>
                <w:sz w:val="19"/>
                <w:szCs w:val="19"/>
              </w:rPr>
            </w:pPr>
          </w:p>
        </w:tc>
        <w:tc>
          <w:tcPr>
            <w:tcW w:w="567" w:type="dxa"/>
          </w:tcPr>
          <w:p w:rsidR="001E44B7" w:rsidRPr="002804CD" w:rsidRDefault="001E44B7" w:rsidP="001E44B7">
            <w:pPr>
              <w:rPr>
                <w:sz w:val="19"/>
                <w:szCs w:val="19"/>
              </w:rPr>
            </w:pPr>
          </w:p>
        </w:tc>
        <w:tc>
          <w:tcPr>
            <w:tcW w:w="760" w:type="dxa"/>
            <w:vAlign w:val="center"/>
          </w:tcPr>
          <w:p w:rsidR="001E44B7" w:rsidRPr="008D2697" w:rsidRDefault="001E44B7" w:rsidP="001E44B7">
            <w:pPr>
              <w:jc w:val="center"/>
              <w:rPr>
                <w:sz w:val="19"/>
                <w:szCs w:val="19"/>
              </w:rPr>
            </w:pPr>
            <w:r w:rsidRPr="003765E7">
              <w:rPr>
                <w:sz w:val="19"/>
                <w:szCs w:val="19"/>
              </w:rPr>
              <w:t>37 405</w:t>
            </w:r>
          </w:p>
        </w:tc>
        <w:tc>
          <w:tcPr>
            <w:tcW w:w="941" w:type="dxa"/>
            <w:vAlign w:val="center"/>
          </w:tcPr>
          <w:p w:rsidR="001E44B7" w:rsidRPr="002804CD" w:rsidRDefault="001E44B7" w:rsidP="001E44B7">
            <w:pPr>
              <w:jc w:val="center"/>
              <w:rPr>
                <w:sz w:val="19"/>
                <w:szCs w:val="19"/>
              </w:rPr>
            </w:pPr>
            <w:r w:rsidRPr="002804CD">
              <w:rPr>
                <w:sz w:val="19"/>
                <w:szCs w:val="19"/>
              </w:rPr>
              <w:t>Počet</w:t>
            </w:r>
          </w:p>
        </w:tc>
        <w:tc>
          <w:tcPr>
            <w:tcW w:w="993" w:type="dxa"/>
            <w:vAlign w:val="center"/>
          </w:tcPr>
          <w:p w:rsidR="001E44B7" w:rsidRPr="002804CD" w:rsidRDefault="001E44B7" w:rsidP="001E44B7">
            <w:pPr>
              <w:jc w:val="center"/>
              <w:rPr>
                <w:sz w:val="19"/>
                <w:szCs w:val="19"/>
              </w:rPr>
            </w:pPr>
            <w:r w:rsidRPr="002804CD">
              <w:rPr>
                <w:iCs/>
                <w:sz w:val="19"/>
                <w:szCs w:val="19"/>
              </w:rPr>
              <w:t>2014</w:t>
            </w:r>
          </w:p>
        </w:tc>
        <w:tc>
          <w:tcPr>
            <w:tcW w:w="567" w:type="dxa"/>
            <w:vAlign w:val="center"/>
          </w:tcPr>
          <w:p w:rsidR="001E44B7" w:rsidRPr="002804CD" w:rsidRDefault="001E44B7" w:rsidP="001E44B7">
            <w:pPr>
              <w:jc w:val="center"/>
              <w:rPr>
                <w:sz w:val="19"/>
                <w:szCs w:val="19"/>
              </w:rPr>
            </w:pPr>
          </w:p>
        </w:tc>
        <w:tc>
          <w:tcPr>
            <w:tcW w:w="509" w:type="dxa"/>
            <w:vAlign w:val="center"/>
          </w:tcPr>
          <w:p w:rsidR="001E44B7" w:rsidRPr="002804CD" w:rsidRDefault="001E44B7" w:rsidP="001E44B7">
            <w:pPr>
              <w:jc w:val="center"/>
              <w:rPr>
                <w:sz w:val="19"/>
                <w:szCs w:val="19"/>
              </w:rPr>
            </w:pPr>
          </w:p>
        </w:tc>
        <w:tc>
          <w:tcPr>
            <w:tcW w:w="817" w:type="dxa"/>
            <w:vAlign w:val="center"/>
          </w:tcPr>
          <w:p w:rsidR="001E44B7" w:rsidRPr="008D2697" w:rsidRDefault="001E44B7" w:rsidP="001E44B7">
            <w:pPr>
              <w:jc w:val="center"/>
              <w:rPr>
                <w:sz w:val="19"/>
                <w:szCs w:val="19"/>
              </w:rPr>
            </w:pPr>
            <w:r>
              <w:rPr>
                <w:sz w:val="19"/>
                <w:szCs w:val="19"/>
              </w:rPr>
              <w:t>14 820</w:t>
            </w:r>
          </w:p>
        </w:tc>
        <w:tc>
          <w:tcPr>
            <w:tcW w:w="1134" w:type="dxa"/>
            <w:vAlign w:val="center"/>
          </w:tcPr>
          <w:p w:rsidR="001E44B7" w:rsidRPr="002804CD" w:rsidRDefault="001E44B7" w:rsidP="001E44B7">
            <w:pPr>
              <w:jc w:val="center"/>
              <w:rPr>
                <w:sz w:val="19"/>
                <w:szCs w:val="19"/>
              </w:rPr>
            </w:pPr>
            <w:r w:rsidRPr="002804CD">
              <w:rPr>
                <w:sz w:val="19"/>
                <w:szCs w:val="19"/>
              </w:rPr>
              <w:t>Monitorovacie správy, ITMS</w:t>
            </w:r>
          </w:p>
        </w:tc>
        <w:tc>
          <w:tcPr>
            <w:tcW w:w="1185" w:type="dxa"/>
            <w:vAlign w:val="center"/>
          </w:tcPr>
          <w:p w:rsidR="001E44B7" w:rsidRPr="002804CD" w:rsidRDefault="001E44B7" w:rsidP="001E44B7">
            <w:pPr>
              <w:jc w:val="center"/>
              <w:rPr>
                <w:sz w:val="19"/>
                <w:szCs w:val="19"/>
              </w:rPr>
            </w:pPr>
            <w:r w:rsidRPr="002804CD">
              <w:rPr>
                <w:sz w:val="19"/>
                <w:szCs w:val="19"/>
              </w:rPr>
              <w:t>Raz za rok</w:t>
            </w:r>
          </w:p>
        </w:tc>
      </w:tr>
    </w:tbl>
    <w:p w:rsidR="00264039" w:rsidRPr="002804CD" w:rsidRDefault="00264039" w:rsidP="00AC6F2A">
      <w:pPr>
        <w:rPr>
          <w:sz w:val="22"/>
          <w:szCs w:val="22"/>
        </w:rPr>
        <w:sectPr w:rsidR="00264039" w:rsidRPr="002804CD" w:rsidSect="00EF7D1D">
          <w:headerReference w:type="default" r:id="rId22"/>
          <w:footerReference w:type="default" r:id="rId23"/>
          <w:pgSz w:w="16839" w:h="11907" w:orient="landscape" w:code="9"/>
          <w:pgMar w:top="993" w:right="567" w:bottom="709" w:left="567" w:header="708" w:footer="708" w:gutter="0"/>
          <w:cols w:space="708"/>
          <w:noEndnote/>
          <w:docGrid w:linePitch="326"/>
        </w:sectPr>
      </w:pPr>
    </w:p>
    <w:p w:rsidR="00AC6F2A" w:rsidRPr="002804CD" w:rsidRDefault="00AC6F2A" w:rsidP="00AC6F2A">
      <w:pPr>
        <w:rPr>
          <w:sz w:val="22"/>
          <w:szCs w:val="22"/>
        </w:rPr>
        <w:sectPr w:rsidR="00AC6F2A" w:rsidRPr="002804CD" w:rsidSect="00EF7D1D">
          <w:type w:val="continuous"/>
          <w:pgSz w:w="16839" w:h="11907" w:orient="landscape" w:code="9"/>
          <w:pgMar w:top="993" w:right="567" w:bottom="709" w:left="567" w:header="708" w:footer="708" w:gutter="0"/>
          <w:cols w:space="708"/>
          <w:noEndnote/>
          <w:docGrid w:linePitch="326"/>
        </w:sectPr>
      </w:pPr>
    </w:p>
    <w:p w:rsidR="002C3ADE" w:rsidRPr="002804CD" w:rsidRDefault="002C3ADE" w:rsidP="00FF7ACE">
      <w:pPr>
        <w:pStyle w:val="Nadpis2-OP"/>
        <w:numPr>
          <w:ilvl w:val="1"/>
          <w:numId w:val="71"/>
        </w:numPr>
        <w:ind w:left="567" w:hanging="567"/>
      </w:pPr>
      <w:bookmarkStart w:id="66" w:name="_Toc387648268"/>
      <w:r w:rsidRPr="002804CD">
        <w:t xml:space="preserve">PRIORITNÁ OS </w:t>
      </w:r>
      <w:r w:rsidR="007B38ED" w:rsidRPr="002804CD">
        <w:t>2</w:t>
      </w:r>
      <w:r w:rsidRPr="002804CD">
        <w:t>: Zamestnanosť</w:t>
      </w:r>
      <w:bookmarkEnd w:id="66"/>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270050" w:rsidRPr="002804CD" w:rsidTr="003F0A5B">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270050" w:rsidRPr="002804CD" w:rsidRDefault="00270050" w:rsidP="003F0A5B">
            <w:pPr>
              <w:spacing w:before="60" w:after="60"/>
              <w:jc w:val="left"/>
              <w:rPr>
                <w:i/>
                <w:sz w:val="22"/>
                <w:szCs w:val="22"/>
              </w:rPr>
            </w:pPr>
            <w:r w:rsidRPr="002804CD">
              <w:rPr>
                <w:bCs w:val="0"/>
                <w:i/>
                <w:sz w:val="22"/>
                <w:szCs w:val="22"/>
              </w:rPr>
              <w:t>ID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270050" w:rsidRPr="002804CD" w:rsidRDefault="00270050" w:rsidP="003F0A5B">
            <w:pPr>
              <w:spacing w:before="60" w:after="60"/>
              <w:jc w:val="left"/>
              <w:cnfStyle w:val="100000000000"/>
              <w:rPr>
                <w:sz w:val="22"/>
                <w:szCs w:val="22"/>
              </w:rPr>
            </w:pPr>
          </w:p>
        </w:tc>
      </w:tr>
      <w:tr w:rsidR="00270050" w:rsidRPr="002804CD" w:rsidTr="003F0A5B">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270050" w:rsidRPr="002804CD" w:rsidRDefault="00270050" w:rsidP="003F0A5B">
            <w:pPr>
              <w:spacing w:before="60" w:after="60"/>
              <w:jc w:val="left"/>
              <w:rPr>
                <w:i/>
                <w:sz w:val="22"/>
                <w:szCs w:val="22"/>
              </w:rPr>
            </w:pPr>
            <w:r w:rsidRPr="002804CD">
              <w:rPr>
                <w:bCs w:val="0"/>
                <w:i/>
                <w:sz w:val="22"/>
                <w:szCs w:val="22"/>
              </w:rPr>
              <w:t>Názov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270050" w:rsidRPr="002804CD" w:rsidRDefault="00270050" w:rsidP="003F0A5B">
            <w:pPr>
              <w:widowControl w:val="0"/>
              <w:autoSpaceDE w:val="0"/>
              <w:autoSpaceDN w:val="0"/>
              <w:adjustRightInd w:val="0"/>
              <w:spacing w:before="60" w:after="60"/>
              <w:jc w:val="left"/>
              <w:cnfStyle w:val="000000100000"/>
              <w:rPr>
                <w:sz w:val="22"/>
                <w:szCs w:val="22"/>
              </w:rPr>
            </w:pPr>
            <w:r w:rsidRPr="002804CD">
              <w:rPr>
                <w:sz w:val="22"/>
                <w:szCs w:val="22"/>
              </w:rPr>
              <w:t>Zamestnanosť</w:t>
            </w:r>
          </w:p>
        </w:tc>
      </w:tr>
    </w:tbl>
    <w:p w:rsidR="00270050" w:rsidRPr="002804CD" w:rsidRDefault="00270050" w:rsidP="00F87E18">
      <w:pPr>
        <w:spacing w:before="60" w:after="60"/>
        <w:rPr>
          <w:sz w:val="22"/>
          <w:szCs w:val="22"/>
        </w:rPr>
      </w:pP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270050" w:rsidRPr="002804CD" w:rsidTr="003F0A5B">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270050" w:rsidRPr="002804CD" w:rsidRDefault="00270050" w:rsidP="00AD4A71">
            <w:pPr>
              <w:widowControl w:val="0"/>
              <w:autoSpaceDE w:val="0"/>
              <w:autoSpaceDN w:val="0"/>
              <w:adjustRightInd w:val="0"/>
              <w:spacing w:before="60" w:after="60"/>
              <w:rPr>
                <w:i/>
                <w:sz w:val="22"/>
                <w:szCs w:val="22"/>
              </w:rPr>
            </w:pPr>
            <w:r w:rsidRPr="002804CD">
              <w:rPr>
                <w:i/>
                <w:sz w:val="22"/>
                <w:szCs w:val="22"/>
              </w:rPr>
              <w:t>Prioritná os bude implementovaná výlučne prostredníctvom finančných nástrojov</w:t>
            </w:r>
          </w:p>
        </w:tc>
        <w:tc>
          <w:tcPr>
            <w:tcW w:w="3804" w:type="dxa"/>
            <w:tcBorders>
              <w:top w:val="none" w:sz="0" w:space="0" w:color="auto"/>
              <w:left w:val="none" w:sz="0" w:space="0" w:color="auto"/>
              <w:bottom w:val="none" w:sz="0" w:space="0" w:color="auto"/>
              <w:right w:val="none" w:sz="0" w:space="0" w:color="auto"/>
            </w:tcBorders>
            <w:vAlign w:val="center"/>
          </w:tcPr>
          <w:p w:rsidR="00270050" w:rsidRPr="002804CD" w:rsidRDefault="00FC166D" w:rsidP="003F0A5B">
            <w:pPr>
              <w:spacing w:before="60" w:after="60"/>
              <w:jc w:val="left"/>
              <w:cnfStyle w:val="100000000000"/>
              <w:rPr>
                <w:b w:val="0"/>
                <w:sz w:val="22"/>
                <w:szCs w:val="22"/>
              </w:rPr>
            </w:pPr>
            <w:r w:rsidRPr="002804CD">
              <w:rPr>
                <w:b w:val="0"/>
                <w:sz w:val="22"/>
                <w:szCs w:val="22"/>
              </w:rPr>
              <w:t>NIE</w:t>
            </w:r>
          </w:p>
        </w:tc>
      </w:tr>
      <w:tr w:rsidR="00270050" w:rsidRPr="002804CD" w:rsidTr="003F0A5B">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270050" w:rsidRPr="002804CD" w:rsidRDefault="00270050" w:rsidP="0016489F">
            <w:pPr>
              <w:spacing w:before="60" w:after="60"/>
              <w:rPr>
                <w:i/>
                <w:sz w:val="22"/>
                <w:szCs w:val="22"/>
              </w:rPr>
            </w:pPr>
            <w:r w:rsidRPr="002804CD">
              <w:rPr>
                <w:i/>
                <w:sz w:val="22"/>
                <w:szCs w:val="22"/>
              </w:rPr>
              <w:t>Prioritná os bude implementovaná výlučne prostredníctvom finančných nástrojov vytvorených na úrovni EÚ</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270050" w:rsidRPr="002804CD" w:rsidRDefault="00FC166D" w:rsidP="003F0A5B">
            <w:pPr>
              <w:spacing w:before="60" w:after="60"/>
              <w:jc w:val="left"/>
              <w:cnfStyle w:val="000000100000"/>
              <w:rPr>
                <w:sz w:val="22"/>
                <w:szCs w:val="22"/>
              </w:rPr>
            </w:pPr>
            <w:r w:rsidRPr="002804CD">
              <w:rPr>
                <w:sz w:val="22"/>
                <w:szCs w:val="22"/>
              </w:rPr>
              <w:t>NIE</w:t>
            </w:r>
          </w:p>
        </w:tc>
      </w:tr>
      <w:tr w:rsidR="00270050" w:rsidRPr="002804CD" w:rsidTr="003F0A5B">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270050" w:rsidRPr="002804CD" w:rsidRDefault="00270050" w:rsidP="00AD4A71">
            <w:pPr>
              <w:widowControl w:val="0"/>
              <w:autoSpaceDE w:val="0"/>
              <w:autoSpaceDN w:val="0"/>
              <w:adjustRightInd w:val="0"/>
              <w:spacing w:before="60" w:after="60"/>
              <w:rPr>
                <w:i/>
                <w:sz w:val="22"/>
                <w:szCs w:val="22"/>
              </w:rPr>
            </w:pPr>
            <w:r w:rsidRPr="002804CD">
              <w:rPr>
                <w:i/>
                <w:sz w:val="22"/>
                <w:szCs w:val="22"/>
              </w:rPr>
              <w:t>Prioritná os bude implementovaná prostredníctvom nástroja CLLD</w:t>
            </w:r>
          </w:p>
        </w:tc>
        <w:tc>
          <w:tcPr>
            <w:tcW w:w="3804" w:type="dxa"/>
            <w:tcBorders>
              <w:top w:val="none" w:sz="0" w:space="0" w:color="auto"/>
              <w:left w:val="none" w:sz="0" w:space="0" w:color="auto"/>
              <w:bottom w:val="none" w:sz="0" w:space="0" w:color="auto"/>
              <w:right w:val="none" w:sz="0" w:space="0" w:color="auto"/>
            </w:tcBorders>
            <w:vAlign w:val="center"/>
          </w:tcPr>
          <w:p w:rsidR="00270050" w:rsidRPr="002804CD" w:rsidRDefault="00FC166D" w:rsidP="003F0A5B">
            <w:pPr>
              <w:spacing w:before="60" w:after="60"/>
              <w:jc w:val="left"/>
              <w:cnfStyle w:val="000000010000"/>
              <w:rPr>
                <w:sz w:val="22"/>
                <w:szCs w:val="22"/>
              </w:rPr>
            </w:pPr>
            <w:r w:rsidRPr="002804CD">
              <w:rPr>
                <w:sz w:val="22"/>
                <w:szCs w:val="22"/>
              </w:rPr>
              <w:t>NIE</w:t>
            </w:r>
          </w:p>
        </w:tc>
      </w:tr>
      <w:tr w:rsidR="00270050" w:rsidRPr="002804CD" w:rsidTr="003F0A5B">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270050" w:rsidRPr="002804CD" w:rsidRDefault="00270050" w:rsidP="001E4074">
            <w:pPr>
              <w:widowControl w:val="0"/>
              <w:autoSpaceDE w:val="0"/>
              <w:autoSpaceDN w:val="0"/>
              <w:adjustRightInd w:val="0"/>
              <w:spacing w:before="60" w:after="60"/>
              <w:rPr>
                <w:i/>
                <w:sz w:val="22"/>
                <w:szCs w:val="22"/>
              </w:rPr>
            </w:pPr>
            <w:r w:rsidRPr="002804CD">
              <w:rPr>
                <w:i/>
                <w:sz w:val="22"/>
                <w:szCs w:val="22"/>
              </w:rPr>
              <w:t>Pre ESF: Cel</w:t>
            </w:r>
            <w:r w:rsidR="00FC166D" w:rsidRPr="002804CD">
              <w:rPr>
                <w:i/>
                <w:sz w:val="22"/>
                <w:szCs w:val="22"/>
              </w:rPr>
              <w:t>á</w:t>
            </w:r>
            <w:r w:rsidRPr="002804CD">
              <w:rPr>
                <w:i/>
                <w:sz w:val="22"/>
                <w:szCs w:val="22"/>
              </w:rPr>
              <w:t xml:space="preserve"> prioritná os je zameraná na sociálnu inováciu alebo nadnárodnú spoluprác</w:t>
            </w:r>
            <w:r w:rsidR="001E4074">
              <w:rPr>
                <w:i/>
                <w:sz w:val="22"/>
                <w:szCs w:val="22"/>
              </w:rPr>
              <w:t>u</w:t>
            </w:r>
            <w:r w:rsidRPr="002804CD">
              <w:rPr>
                <w:i/>
                <w:sz w:val="22"/>
                <w:szCs w:val="22"/>
              </w:rPr>
              <w:t xml:space="preserve"> alebo oboje</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270050" w:rsidRPr="002804CD" w:rsidRDefault="00FC166D" w:rsidP="003F0A5B">
            <w:pPr>
              <w:spacing w:before="60" w:after="60"/>
              <w:jc w:val="left"/>
              <w:cnfStyle w:val="000000100000"/>
              <w:rPr>
                <w:sz w:val="22"/>
                <w:szCs w:val="22"/>
              </w:rPr>
            </w:pPr>
            <w:r w:rsidRPr="002804CD">
              <w:rPr>
                <w:sz w:val="22"/>
                <w:szCs w:val="22"/>
              </w:rPr>
              <w:t>NIE</w:t>
            </w:r>
          </w:p>
        </w:tc>
      </w:tr>
    </w:tbl>
    <w:p w:rsidR="00A61FAB" w:rsidRPr="002804CD" w:rsidRDefault="00A61FAB" w:rsidP="00AD4A71">
      <w:pPr>
        <w:rPr>
          <w:b/>
          <w:sz w:val="22"/>
          <w:szCs w:val="22"/>
        </w:rPr>
      </w:pPr>
    </w:p>
    <w:p w:rsidR="00A61FAB" w:rsidRPr="002804CD" w:rsidRDefault="00A61FAB" w:rsidP="00AD4A71">
      <w:pPr>
        <w:rPr>
          <w:rStyle w:val="Nadpis3-OP"/>
          <w:b w:val="0"/>
          <w:bCs/>
          <w:vanish/>
        </w:rPr>
      </w:pPr>
    </w:p>
    <w:p w:rsidR="00A61FAB" w:rsidRPr="002804CD" w:rsidRDefault="00A61FAB" w:rsidP="00874F49">
      <w:pPr>
        <w:pStyle w:val="Odsekzoznamu"/>
        <w:keepNext/>
        <w:keepLines/>
        <w:numPr>
          <w:ilvl w:val="1"/>
          <w:numId w:val="71"/>
        </w:numPr>
        <w:tabs>
          <w:tab w:val="clear" w:pos="426"/>
        </w:tabs>
        <w:spacing w:before="60" w:after="60"/>
        <w:contextualSpacing w:val="0"/>
        <w:outlineLvl w:val="2"/>
        <w:rPr>
          <w:rStyle w:val="Nadpis3-OP"/>
          <w:b w:val="0"/>
          <w:bCs/>
          <w:vanish/>
        </w:rPr>
      </w:pPr>
    </w:p>
    <w:p w:rsidR="00270050" w:rsidRPr="002804CD" w:rsidRDefault="00A61FAB" w:rsidP="00874F49">
      <w:pPr>
        <w:pStyle w:val="Nadpis3"/>
        <w:numPr>
          <w:ilvl w:val="2"/>
          <w:numId w:val="71"/>
        </w:numPr>
        <w:spacing w:before="60" w:after="60"/>
        <w:rPr>
          <w:rStyle w:val="Nadpis3-OP"/>
        </w:rPr>
      </w:pPr>
      <w:bookmarkStart w:id="67" w:name="_Toc387648269"/>
      <w:r w:rsidRPr="002804CD">
        <w:rPr>
          <w:rStyle w:val="Nadpis3-OP"/>
        </w:rPr>
        <w:t>Fond, kategória regiónu a základ pre výpočet podpory Únie</w:t>
      </w:r>
      <w:bookmarkEnd w:id="67"/>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376F37" w:rsidRPr="002804CD" w:rsidTr="00FC166D">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widowControl w:val="0"/>
              <w:autoSpaceDE w:val="0"/>
              <w:autoSpaceDN w:val="0"/>
              <w:adjustRightInd w:val="0"/>
              <w:spacing w:before="60" w:after="60"/>
              <w:rPr>
                <w:b w:val="0"/>
                <w:bCs w:val="0"/>
                <w:i/>
                <w:sz w:val="22"/>
                <w:szCs w:val="22"/>
              </w:rPr>
            </w:pPr>
            <w:r w:rsidRPr="002804CD">
              <w:rPr>
                <w:i/>
                <w:sz w:val="22"/>
                <w:szCs w:val="22"/>
              </w:rPr>
              <w:t>Fond</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76F37" w:rsidRPr="002804CD" w:rsidRDefault="00376F37" w:rsidP="00FC166D">
            <w:pPr>
              <w:spacing w:before="60" w:after="60"/>
              <w:jc w:val="left"/>
              <w:cnfStyle w:val="100000000000"/>
              <w:rPr>
                <w:b w:val="0"/>
                <w:sz w:val="22"/>
                <w:szCs w:val="22"/>
              </w:rPr>
            </w:pPr>
            <w:r w:rsidRPr="002804CD">
              <w:rPr>
                <w:b w:val="0"/>
                <w:sz w:val="22"/>
                <w:szCs w:val="22"/>
              </w:rPr>
              <w:t>ESF</w:t>
            </w:r>
          </w:p>
        </w:tc>
      </w:tr>
      <w:tr w:rsidR="00376F37" w:rsidRPr="002804CD" w:rsidTr="00FC166D">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spacing w:before="60" w:after="60"/>
              <w:rPr>
                <w:b w:val="0"/>
                <w:bCs w:val="0"/>
                <w:i/>
                <w:sz w:val="22"/>
                <w:szCs w:val="22"/>
              </w:rPr>
            </w:pPr>
            <w:r w:rsidRPr="002804CD">
              <w:rPr>
                <w:i/>
                <w:sz w:val="22"/>
                <w:szCs w:val="22"/>
              </w:rPr>
              <w:t>Kategória regiónu</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FC166D" w:rsidRPr="002804CD" w:rsidRDefault="00376F37" w:rsidP="00FC166D">
            <w:pPr>
              <w:widowControl w:val="0"/>
              <w:autoSpaceDE w:val="0"/>
              <w:autoSpaceDN w:val="0"/>
              <w:adjustRightInd w:val="0"/>
              <w:spacing w:before="60" w:after="60"/>
              <w:jc w:val="left"/>
              <w:cnfStyle w:val="000000100000"/>
              <w:rPr>
                <w:sz w:val="22"/>
                <w:szCs w:val="22"/>
              </w:rPr>
            </w:pPr>
            <w:r w:rsidRPr="002804CD">
              <w:rPr>
                <w:sz w:val="22"/>
                <w:szCs w:val="22"/>
              </w:rPr>
              <w:t>Menej rozvinutý</w:t>
            </w:r>
            <w:r w:rsidR="00FC166D" w:rsidRPr="002804CD">
              <w:rPr>
                <w:sz w:val="22"/>
                <w:szCs w:val="22"/>
              </w:rPr>
              <w:t xml:space="preserve"> </w:t>
            </w:r>
          </w:p>
          <w:p w:rsidR="00376F37" w:rsidRPr="002804CD" w:rsidRDefault="00FC166D" w:rsidP="00FC166D">
            <w:pPr>
              <w:widowControl w:val="0"/>
              <w:autoSpaceDE w:val="0"/>
              <w:autoSpaceDN w:val="0"/>
              <w:adjustRightInd w:val="0"/>
              <w:spacing w:before="60" w:after="60"/>
              <w:jc w:val="left"/>
              <w:cnfStyle w:val="000000100000"/>
              <w:rPr>
                <w:sz w:val="22"/>
                <w:szCs w:val="22"/>
              </w:rPr>
            </w:pPr>
            <w:r w:rsidRPr="002804CD">
              <w:rPr>
                <w:sz w:val="22"/>
                <w:szCs w:val="22"/>
              </w:rPr>
              <w:t>Viac rozvinutý</w:t>
            </w:r>
          </w:p>
        </w:tc>
      </w:tr>
      <w:tr w:rsidR="00376F37" w:rsidRPr="002804CD" w:rsidTr="00FC166D">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widowControl w:val="0"/>
              <w:autoSpaceDE w:val="0"/>
              <w:autoSpaceDN w:val="0"/>
              <w:adjustRightInd w:val="0"/>
              <w:spacing w:before="60" w:after="60"/>
              <w:rPr>
                <w:b w:val="0"/>
                <w:bCs w:val="0"/>
                <w:i/>
                <w:sz w:val="22"/>
                <w:szCs w:val="22"/>
              </w:rPr>
            </w:pPr>
            <w:r w:rsidRPr="002804CD">
              <w:rPr>
                <w:i/>
                <w:sz w:val="22"/>
                <w:szCs w:val="22"/>
              </w:rPr>
              <w:t>Základ pre výpočet (verejný alebo celkový príspevok)</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76F37" w:rsidRPr="002804CD" w:rsidRDefault="00522984" w:rsidP="00FC166D">
            <w:pPr>
              <w:widowControl w:val="0"/>
              <w:autoSpaceDE w:val="0"/>
              <w:autoSpaceDN w:val="0"/>
              <w:adjustRightInd w:val="0"/>
              <w:spacing w:before="60" w:after="60"/>
              <w:jc w:val="left"/>
              <w:cnfStyle w:val="000000010000"/>
              <w:rPr>
                <w:sz w:val="22"/>
                <w:szCs w:val="22"/>
              </w:rPr>
            </w:pPr>
            <w:r>
              <w:rPr>
                <w:sz w:val="22"/>
                <w:szCs w:val="22"/>
              </w:rPr>
              <w:t>Celkový príspevok</w:t>
            </w:r>
          </w:p>
        </w:tc>
      </w:tr>
      <w:tr w:rsidR="00376F37" w:rsidRPr="002804CD" w:rsidTr="00FC166D">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76F37" w:rsidRPr="002804CD" w:rsidRDefault="00376F37" w:rsidP="005D7E7A">
            <w:pPr>
              <w:widowControl w:val="0"/>
              <w:autoSpaceDE w:val="0"/>
              <w:autoSpaceDN w:val="0"/>
              <w:adjustRightInd w:val="0"/>
              <w:spacing w:before="60" w:after="60"/>
              <w:rPr>
                <w:rFonts w:eastAsia="Trebuchet MS"/>
                <w:b w:val="0"/>
                <w:bCs w:val="0"/>
                <w:i/>
                <w:sz w:val="22"/>
                <w:szCs w:val="22"/>
              </w:rPr>
            </w:pPr>
            <w:r w:rsidRPr="002804CD">
              <w:rPr>
                <w:i/>
                <w:sz w:val="22"/>
                <w:szCs w:val="22"/>
              </w:rPr>
              <w:t>Kategória regiónu pre najvzdialenejšie a severné riedko osídlené regióny (ak je to vhodné)</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76F37" w:rsidRPr="002804CD" w:rsidRDefault="00FC166D" w:rsidP="00FC166D">
            <w:pPr>
              <w:widowControl w:val="0"/>
              <w:autoSpaceDE w:val="0"/>
              <w:autoSpaceDN w:val="0"/>
              <w:adjustRightInd w:val="0"/>
              <w:spacing w:before="60" w:after="60"/>
              <w:jc w:val="left"/>
              <w:cnfStyle w:val="000000100000"/>
              <w:rPr>
                <w:sz w:val="22"/>
                <w:szCs w:val="22"/>
              </w:rPr>
            </w:pPr>
            <w:r w:rsidRPr="002804CD">
              <w:rPr>
                <w:sz w:val="22"/>
                <w:szCs w:val="22"/>
              </w:rPr>
              <w:t>N/A</w:t>
            </w:r>
          </w:p>
        </w:tc>
      </w:tr>
    </w:tbl>
    <w:p w:rsidR="00270050" w:rsidRPr="002804CD" w:rsidRDefault="00270050" w:rsidP="00F87E18">
      <w:pPr>
        <w:spacing w:before="60" w:after="60"/>
        <w:rPr>
          <w:sz w:val="22"/>
          <w:szCs w:val="22"/>
        </w:rPr>
      </w:pPr>
    </w:p>
    <w:p w:rsidR="00270050" w:rsidRPr="002804CD" w:rsidRDefault="00270050" w:rsidP="00874F49">
      <w:pPr>
        <w:pStyle w:val="Nadpis3"/>
        <w:numPr>
          <w:ilvl w:val="2"/>
          <w:numId w:val="71"/>
        </w:numPr>
        <w:spacing w:before="60" w:after="60"/>
        <w:rPr>
          <w:rStyle w:val="Nadpis3-OP"/>
        </w:rPr>
      </w:pPr>
      <w:bookmarkStart w:id="68" w:name="_Toc384908420"/>
      <w:bookmarkStart w:id="69" w:name="_Toc387648270"/>
      <w:bookmarkEnd w:id="68"/>
      <w:r w:rsidRPr="002804CD">
        <w:rPr>
          <w:rStyle w:val="Nadpis3-OP"/>
        </w:rPr>
        <w:t>Investičné priority prioritnej osi Zamestnanosť</w:t>
      </w:r>
      <w:r w:rsidR="000601FC" w:rsidRPr="002804CD">
        <w:rPr>
          <w:rStyle w:val="Nadpis3-OP"/>
        </w:rPr>
        <w:t xml:space="preserve"> 2.1</w:t>
      </w:r>
      <w:bookmarkEnd w:id="69"/>
    </w:p>
    <w:p w:rsidR="002C3ADE" w:rsidRPr="002804CD" w:rsidRDefault="002C3ADE" w:rsidP="00AD4A71">
      <w:pPr>
        <w:pStyle w:val="INVESTICNAPRIORITA3"/>
        <w:spacing w:line="240" w:lineRule="auto"/>
        <w:rPr>
          <w:rStyle w:val="FontStyle96"/>
          <w:b/>
          <w:i w:val="0"/>
          <w:sz w:val="23"/>
        </w:rPr>
      </w:pPr>
      <w:r w:rsidRPr="002804CD">
        <w:rPr>
          <w:rStyle w:val="FontStyle96"/>
          <w:sz w:val="23"/>
        </w:rPr>
        <w:t xml:space="preserve">Investičná priorita </w:t>
      </w:r>
      <w:r w:rsidR="007B38ED" w:rsidRPr="002804CD">
        <w:rPr>
          <w:rStyle w:val="FontStyle96"/>
          <w:sz w:val="23"/>
        </w:rPr>
        <w:t>2</w:t>
      </w:r>
      <w:r w:rsidRPr="002804CD">
        <w:rPr>
          <w:rStyle w:val="FontStyle96"/>
          <w:sz w:val="23"/>
        </w:rPr>
        <w:t xml:space="preserve">.1 </w:t>
      </w:r>
      <w:r w:rsidR="00471732" w:rsidRPr="002804CD">
        <w:rPr>
          <w:rStyle w:val="FontStyle96"/>
          <w:b/>
          <w:i w:val="0"/>
          <w:sz w:val="23"/>
        </w:rPr>
        <w:t>Prístup uchádzačov o zamestnanie a neaktívnych osôb k zamestnaniu vrátane dlhodobo nezamestnaných a osôb, ktoré sú vzdialené od trhu práce, ako aj miestne iniciatívy v oblasti zamestnávania a podpora mobility pracovnej sily.</w:t>
      </w:r>
    </w:p>
    <w:p w:rsidR="00270050" w:rsidRPr="002804CD" w:rsidRDefault="00270050" w:rsidP="00AD4A71">
      <w:pPr>
        <w:pStyle w:val="Style13"/>
        <w:widowControl/>
        <w:tabs>
          <w:tab w:val="left" w:pos="696"/>
        </w:tabs>
        <w:spacing w:before="60" w:after="60" w:line="240" w:lineRule="auto"/>
        <w:ind w:firstLine="0"/>
        <w:rPr>
          <w:i/>
          <w:sz w:val="22"/>
          <w:szCs w:val="22"/>
        </w:rPr>
      </w:pPr>
    </w:p>
    <w:p w:rsidR="00270050" w:rsidRPr="002804CD" w:rsidRDefault="00270050" w:rsidP="0016489F">
      <w:pPr>
        <w:pStyle w:val="VLASTNY4"/>
      </w:pPr>
      <w:bookmarkStart w:id="70" w:name="_Toc387648271"/>
      <w:r w:rsidRPr="002804CD">
        <w:t>Špecifické ciele investičnej priority a očakávané výsledky</w:t>
      </w:r>
      <w:bookmarkEnd w:id="70"/>
    </w:p>
    <w:p w:rsidR="0016489F" w:rsidRPr="002804CD" w:rsidRDefault="0016489F" w:rsidP="00AD4A71">
      <w:pPr>
        <w:pStyle w:val="Style13"/>
        <w:widowControl/>
        <w:tabs>
          <w:tab w:val="left" w:pos="696"/>
        </w:tabs>
        <w:spacing w:before="60" w:after="60" w:line="240" w:lineRule="auto"/>
        <w:ind w:firstLine="0"/>
        <w:rPr>
          <w:rStyle w:val="FontStyle96"/>
          <w:rFonts w:eastAsia="Calibri"/>
          <w:color w:val="FFFFFF"/>
          <w:spacing w:val="4"/>
          <w:szCs w:val="22"/>
          <w:lang w:eastAsia="en-US"/>
        </w:rPr>
      </w:pPr>
    </w:p>
    <w:p w:rsidR="0016489F" w:rsidRPr="002804CD" w:rsidRDefault="0016489F" w:rsidP="0016489F">
      <w:pPr>
        <w:pStyle w:val="Ciel"/>
        <w:pBdr>
          <w:left w:val="single" w:sz="4" w:space="1" w:color="auto"/>
        </w:pBdr>
        <w:rPr>
          <w:b/>
          <w:sz w:val="22"/>
          <w:szCs w:val="22"/>
        </w:rPr>
      </w:pPr>
      <w:r w:rsidRPr="002804CD">
        <w:rPr>
          <w:i w:val="0"/>
          <w:sz w:val="22"/>
          <w:szCs w:val="22"/>
        </w:rPr>
        <w:t xml:space="preserve">Špecifický cieľ </w:t>
      </w:r>
      <w:r w:rsidRPr="002804CD">
        <w:rPr>
          <w:rStyle w:val="FontStyle96"/>
          <w:szCs w:val="22"/>
        </w:rPr>
        <w:t xml:space="preserve">2.1.1 </w:t>
      </w:r>
      <w:r w:rsidRPr="002804CD">
        <w:rPr>
          <w:b/>
          <w:sz w:val="22"/>
          <w:szCs w:val="22"/>
        </w:rPr>
        <w:t xml:space="preserve">Zvýšiť zamestnanosť, zamestnateľnosť a riešiť nezamestnanosť s osobitným dôrazom na </w:t>
      </w:r>
      <w:r w:rsidRPr="002804CD">
        <w:rPr>
          <w:rStyle w:val="FontStyle96"/>
          <w:b/>
          <w:i/>
          <w:szCs w:val="22"/>
        </w:rPr>
        <w:t xml:space="preserve">dlhodobo nezamestnaných, </w:t>
      </w:r>
      <w:r w:rsidRPr="002804CD">
        <w:rPr>
          <w:b/>
          <w:sz w:val="22"/>
          <w:szCs w:val="22"/>
        </w:rPr>
        <w:t>nízko kvalifikovaných, starších a zdravotne postihnuté osoby.</w:t>
      </w:r>
    </w:p>
    <w:p w:rsidR="0016489F" w:rsidRPr="002804CD" w:rsidRDefault="0016489F" w:rsidP="00AD4A71">
      <w:pPr>
        <w:pStyle w:val="Style13"/>
        <w:widowControl/>
        <w:tabs>
          <w:tab w:val="left" w:pos="696"/>
        </w:tabs>
        <w:spacing w:before="60" w:after="60" w:line="240" w:lineRule="auto"/>
        <w:ind w:firstLine="0"/>
        <w:rPr>
          <w:rStyle w:val="FontStyle96"/>
          <w:rFonts w:eastAsia="Calibri"/>
          <w:color w:val="FFFFFF"/>
          <w:spacing w:val="4"/>
          <w:szCs w:val="22"/>
          <w:lang w:eastAsia="en-US"/>
        </w:rPr>
      </w:pPr>
    </w:p>
    <w:p w:rsidR="00553CF4" w:rsidRPr="002804CD" w:rsidRDefault="00ED0A1F" w:rsidP="00AD4A71">
      <w:pPr>
        <w:pStyle w:val="Style13"/>
        <w:widowControl/>
        <w:tabs>
          <w:tab w:val="left" w:pos="696"/>
        </w:tabs>
        <w:spacing w:before="60" w:after="60" w:line="240" w:lineRule="auto"/>
        <w:ind w:firstLine="0"/>
        <w:rPr>
          <w:sz w:val="22"/>
          <w:szCs w:val="22"/>
        </w:rPr>
      </w:pPr>
      <w:r w:rsidRPr="002804CD">
        <w:rPr>
          <w:sz w:val="22"/>
          <w:szCs w:val="22"/>
        </w:rPr>
        <w:t>V S</w:t>
      </w:r>
      <w:r w:rsidR="00BE4C05">
        <w:rPr>
          <w:sz w:val="22"/>
          <w:szCs w:val="22"/>
        </w:rPr>
        <w:t>R</w:t>
      </w:r>
      <w:r w:rsidRPr="002804CD">
        <w:rPr>
          <w:sz w:val="22"/>
          <w:szCs w:val="22"/>
        </w:rPr>
        <w:t xml:space="preserve"> je podiel zamestnaného obyvateľstva vo veku 20-64 rokov pod priemerom EÚ</w:t>
      </w:r>
      <w:r w:rsidR="00D14EEB" w:rsidRPr="002804CD">
        <w:rPr>
          <w:sz w:val="22"/>
          <w:szCs w:val="22"/>
        </w:rPr>
        <w:t xml:space="preserve"> 27</w:t>
      </w:r>
      <w:r w:rsidRPr="002804CD">
        <w:rPr>
          <w:sz w:val="22"/>
          <w:szCs w:val="22"/>
        </w:rPr>
        <w:t xml:space="preserve"> a posledné roky stagnuje okolo 65</w:t>
      </w:r>
      <w:r w:rsidR="00902C91" w:rsidRPr="002804CD">
        <w:rPr>
          <w:sz w:val="22"/>
          <w:szCs w:val="22"/>
        </w:rPr>
        <w:t>%</w:t>
      </w:r>
      <w:r w:rsidRPr="002804CD">
        <w:rPr>
          <w:sz w:val="22"/>
          <w:szCs w:val="22"/>
        </w:rPr>
        <w:t>. Vnútroštátny cieľ pre S</w:t>
      </w:r>
      <w:r w:rsidR="00BE4C05">
        <w:rPr>
          <w:sz w:val="22"/>
          <w:szCs w:val="22"/>
        </w:rPr>
        <w:t xml:space="preserve">R </w:t>
      </w:r>
      <w:r w:rsidRPr="002804CD">
        <w:rPr>
          <w:sz w:val="22"/>
          <w:szCs w:val="22"/>
        </w:rPr>
        <w:t>vyplývajúci zo stratégie</w:t>
      </w:r>
      <w:r w:rsidR="001C32C7" w:rsidRPr="002804CD">
        <w:rPr>
          <w:sz w:val="22"/>
          <w:szCs w:val="22"/>
        </w:rPr>
        <w:t xml:space="preserve"> </w:t>
      </w:r>
      <w:r w:rsidRPr="002804CD">
        <w:rPr>
          <w:sz w:val="22"/>
          <w:szCs w:val="22"/>
        </w:rPr>
        <w:t>Európa 2020</w:t>
      </w:r>
      <w:r w:rsidR="00030DA5" w:rsidRPr="002804CD">
        <w:rPr>
          <w:sz w:val="22"/>
          <w:szCs w:val="22"/>
        </w:rPr>
        <w:t xml:space="preserve"> </w:t>
      </w:r>
      <w:r w:rsidRPr="002804CD">
        <w:rPr>
          <w:sz w:val="22"/>
          <w:szCs w:val="22"/>
        </w:rPr>
        <w:t>v oblasti miery zamestnanosti osôb vo veku 20-64 rokov vo výške 72</w:t>
      </w:r>
      <w:r w:rsidR="00902C91" w:rsidRPr="002804CD">
        <w:rPr>
          <w:sz w:val="22"/>
          <w:szCs w:val="22"/>
        </w:rPr>
        <w:t>%</w:t>
      </w:r>
      <w:r w:rsidR="00030DA5" w:rsidRPr="002804CD">
        <w:rPr>
          <w:sz w:val="22"/>
          <w:szCs w:val="22"/>
        </w:rPr>
        <w:t xml:space="preserve"> </w:t>
      </w:r>
      <w:r w:rsidRPr="002804CD">
        <w:rPr>
          <w:sz w:val="22"/>
          <w:szCs w:val="22"/>
        </w:rPr>
        <w:t>nie je možné dosiahnuť bez cielených a preventívnych opatrení na trhu práce s podporou ESF. Nezamestnanosť, najmä dlhodobá a štrukturálna, je pre slovenské hospodárstvo naďalej jedným z hlavných problémov. Miera dlhodobej nezamestnanosti patrí s viac ako 9</w:t>
      </w:r>
      <w:r w:rsidR="00902C91" w:rsidRPr="002804CD">
        <w:rPr>
          <w:sz w:val="22"/>
          <w:szCs w:val="22"/>
        </w:rPr>
        <w:t>%</w:t>
      </w:r>
      <w:r w:rsidRPr="002804CD">
        <w:rPr>
          <w:sz w:val="22"/>
          <w:szCs w:val="22"/>
        </w:rPr>
        <w:t xml:space="preserve"> medzi najvyššie v EÚ27. Vyplýva hlavne z vysokej nezamestnanosti medzi mladými a dlhodobej nezamestnanosti nízko kvalifikovanej pracovnej sily. V roku 2012 bolo podľa údajov výberového zisťovania pracovných síl bez práce dlhšie ako 1 rok viac ako 60</w:t>
      </w:r>
      <w:r w:rsidR="00902C91" w:rsidRPr="002804CD">
        <w:rPr>
          <w:sz w:val="22"/>
          <w:szCs w:val="22"/>
        </w:rPr>
        <w:t>%</w:t>
      </w:r>
      <w:r w:rsidRPr="002804CD">
        <w:rPr>
          <w:sz w:val="22"/>
          <w:szCs w:val="22"/>
        </w:rPr>
        <w:t xml:space="preserve"> nezamestnaných i napriek tomu, že ich absolútny počet sa medziročne znížil. Dlhodobá nezamestnanosť postihuje najmä nezamestnané osoby, ktorých kvalifikácia a zručnosti už nezodpovedajú potrebám trhu práce. </w:t>
      </w:r>
      <w:r w:rsidR="00553CF4" w:rsidRPr="002804CD">
        <w:rPr>
          <w:sz w:val="22"/>
          <w:szCs w:val="22"/>
        </w:rPr>
        <w:t>Situácia v dlhodobej nezamestnanosti je tiež ovplyvnená nedostatkom ponuky práce v niektorých regiónoch. Problém je</w:t>
      </w:r>
      <w:r w:rsidR="00030DA5" w:rsidRPr="002804CD">
        <w:rPr>
          <w:sz w:val="22"/>
          <w:szCs w:val="22"/>
        </w:rPr>
        <w:t xml:space="preserve"> </w:t>
      </w:r>
      <w:r w:rsidR="00553CF4" w:rsidRPr="002804CD">
        <w:rPr>
          <w:sz w:val="22"/>
          <w:szCs w:val="22"/>
        </w:rPr>
        <w:t xml:space="preserve">predovšetkým s veľmi dlhodobou nezamestnanosťou (nezamestnaní viac ako 2 roky). Z hľadiska vzdelania najvyššiu mieru nezamestnanosti mali osoby so základným vzdelaním, ktorá je trojnásobne vyššia ako priemerná miera celkovej nezamestnanosti. </w:t>
      </w:r>
      <w:r w:rsidR="00553CF4" w:rsidRPr="002804CD">
        <w:rPr>
          <w:iCs/>
          <w:sz w:val="22"/>
          <w:szCs w:val="22"/>
          <w:lang w:eastAsia="en-GB"/>
        </w:rPr>
        <w:t>Miera nezamestnanosti starších (vo veku 55-64 rokov) zaznamenala v roku 2012 úroveň 11,2</w:t>
      </w:r>
      <w:r w:rsidR="00902C91" w:rsidRPr="002804CD">
        <w:rPr>
          <w:iCs/>
          <w:sz w:val="22"/>
          <w:szCs w:val="22"/>
          <w:lang w:eastAsia="en-GB"/>
        </w:rPr>
        <w:t>%</w:t>
      </w:r>
      <w:r w:rsidR="00553CF4" w:rsidRPr="002804CD">
        <w:rPr>
          <w:iCs/>
          <w:sz w:val="22"/>
          <w:szCs w:val="22"/>
          <w:lang w:eastAsia="en-GB"/>
        </w:rPr>
        <w:t>, čo bolo pod úrovňou celkovej miery nezamestnanosti (14</w:t>
      </w:r>
      <w:r w:rsidR="00902C91" w:rsidRPr="002804CD">
        <w:rPr>
          <w:iCs/>
          <w:sz w:val="22"/>
          <w:szCs w:val="22"/>
          <w:lang w:eastAsia="en-GB"/>
        </w:rPr>
        <w:t>%</w:t>
      </w:r>
      <w:r w:rsidR="00553CF4" w:rsidRPr="002804CD">
        <w:rPr>
          <w:iCs/>
          <w:sz w:val="22"/>
          <w:szCs w:val="22"/>
          <w:lang w:eastAsia="en-GB"/>
        </w:rPr>
        <w:t>).</w:t>
      </w:r>
    </w:p>
    <w:p w:rsidR="002C3ADE" w:rsidRPr="002804CD" w:rsidRDefault="00553CF4" w:rsidP="00AD4A71">
      <w:pPr>
        <w:pStyle w:val="Style13"/>
        <w:widowControl/>
        <w:tabs>
          <w:tab w:val="left" w:pos="696"/>
        </w:tabs>
        <w:spacing w:before="60" w:after="60" w:line="240" w:lineRule="auto"/>
        <w:ind w:firstLine="0"/>
        <w:rPr>
          <w:rFonts w:eastAsia="Calibri"/>
          <w:sz w:val="22"/>
          <w:szCs w:val="22"/>
        </w:rPr>
      </w:pPr>
      <w:r w:rsidRPr="002804CD">
        <w:rPr>
          <w:sz w:val="22"/>
          <w:szCs w:val="22"/>
        </w:rPr>
        <w:t>Pri spĺňaní požiadaviek trhu práce čelia najväčším problémom najmä</w:t>
      </w:r>
      <w:r w:rsidR="00ED0A1F" w:rsidRPr="002804CD">
        <w:rPr>
          <w:sz w:val="22"/>
          <w:szCs w:val="22"/>
        </w:rPr>
        <w:t xml:space="preserve"> nízko kvalifikovaní, starší ľudia a </w:t>
      </w:r>
      <w:r w:rsidR="001E4074" w:rsidRPr="009C4C1C">
        <w:rPr>
          <w:sz w:val="22"/>
        </w:rPr>
        <w:t>o</w:t>
      </w:r>
      <w:r w:rsidR="001E4074">
        <w:rPr>
          <w:sz w:val="22"/>
        </w:rPr>
        <w:t>soby so zdravotným postihnutím</w:t>
      </w:r>
      <w:r w:rsidR="00ED0A1F" w:rsidRPr="002804CD">
        <w:rPr>
          <w:sz w:val="22"/>
          <w:szCs w:val="22"/>
        </w:rPr>
        <w:t xml:space="preserve">. </w:t>
      </w:r>
      <w:r w:rsidRPr="002804CD">
        <w:rPr>
          <w:sz w:val="22"/>
          <w:szCs w:val="22"/>
        </w:rPr>
        <w:t>Miera zamestnanosti starších dosiahla v roku 2012 úroveň 43,1</w:t>
      </w:r>
      <w:r w:rsidR="00902C91" w:rsidRPr="002804CD">
        <w:rPr>
          <w:sz w:val="22"/>
          <w:szCs w:val="22"/>
        </w:rPr>
        <w:t>%</w:t>
      </w:r>
      <w:r w:rsidRPr="002804CD">
        <w:rPr>
          <w:sz w:val="22"/>
          <w:szCs w:val="22"/>
        </w:rPr>
        <w:t xml:space="preserve"> a oproti predchádzajúcemu roku sa zvýšila celkovo o 1,8 p. b. Miera zamestnanosti žien vo veku 20-64 rokov (57,3</w:t>
      </w:r>
      <w:r w:rsidR="00902C91" w:rsidRPr="002804CD">
        <w:rPr>
          <w:sz w:val="22"/>
          <w:szCs w:val="22"/>
        </w:rPr>
        <w:t>%</w:t>
      </w:r>
      <w:r w:rsidRPr="002804CD">
        <w:rPr>
          <w:sz w:val="22"/>
          <w:szCs w:val="22"/>
        </w:rPr>
        <w:t xml:space="preserve"> v roku 2012) bola o 15,5 p. b. nižšia v porovnaní s mierou zamestnanosti mužov. V roku 2012 bolo podľa údajov Štatistického úradu SR </w:t>
      </w:r>
      <w:r w:rsidRPr="002804CD">
        <w:rPr>
          <w:bCs/>
          <w:sz w:val="22"/>
          <w:szCs w:val="22"/>
        </w:rPr>
        <w:t xml:space="preserve">so zdravotným postihnutím </w:t>
      </w:r>
      <w:r w:rsidRPr="002804CD">
        <w:rPr>
          <w:sz w:val="22"/>
          <w:szCs w:val="22"/>
        </w:rPr>
        <w:t xml:space="preserve">34,1 tis. </w:t>
      </w:r>
      <w:r w:rsidRPr="002804CD">
        <w:rPr>
          <w:bCs/>
          <w:sz w:val="22"/>
          <w:szCs w:val="22"/>
        </w:rPr>
        <w:t>zamestnancov</w:t>
      </w:r>
      <w:r w:rsidRPr="002804CD">
        <w:rPr>
          <w:sz w:val="22"/>
          <w:szCs w:val="22"/>
        </w:rPr>
        <w:t>, t. j. 2,7</w:t>
      </w:r>
      <w:r w:rsidR="00902C91" w:rsidRPr="002804CD">
        <w:rPr>
          <w:sz w:val="22"/>
          <w:szCs w:val="22"/>
        </w:rPr>
        <w:t>%</w:t>
      </w:r>
      <w:r w:rsidRPr="002804CD">
        <w:rPr>
          <w:sz w:val="22"/>
          <w:szCs w:val="22"/>
        </w:rPr>
        <w:t xml:space="preserve"> z celkového priemerného počtu zamestnancov v SR. Podiel zamestnancov so zdravotným postihnutím na celkovej zamestnanosti vzrástol oproti roku 2011 o 0,3 p. b.</w:t>
      </w:r>
      <w:r w:rsidRPr="002804CD" w:rsidDel="002C5EF6">
        <w:rPr>
          <w:sz w:val="22"/>
          <w:szCs w:val="22"/>
        </w:rPr>
        <w:t xml:space="preserve"> </w:t>
      </w:r>
    </w:p>
    <w:p w:rsidR="00553CF4" w:rsidRPr="002804CD" w:rsidRDefault="00F70E73" w:rsidP="00AD4A71">
      <w:pPr>
        <w:spacing w:before="60" w:after="60"/>
        <w:rPr>
          <w:sz w:val="22"/>
          <w:szCs w:val="22"/>
        </w:rPr>
      </w:pPr>
      <w:r w:rsidRPr="002804CD">
        <w:rPr>
          <w:sz w:val="22"/>
          <w:szCs w:val="22"/>
        </w:rPr>
        <w:t>Podpora bude usilovať o maximalizáciu synergie činností s celoživotným vzdelávaním tak, aby získali vedomosti a zručnosti dopytované na trhu práce a zvýšila sa ich zamestnanosť</w:t>
      </w:r>
      <w:r w:rsidR="00553CF4" w:rsidRPr="002804CD">
        <w:rPr>
          <w:sz w:val="22"/>
          <w:szCs w:val="22"/>
        </w:rPr>
        <w:t xml:space="preserve"> a</w:t>
      </w:r>
      <w:r w:rsidR="00687C68">
        <w:rPr>
          <w:sz w:val="22"/>
          <w:szCs w:val="22"/>
        </w:rPr>
        <w:t> </w:t>
      </w:r>
      <w:r w:rsidR="00553CF4" w:rsidRPr="002804CD">
        <w:rPr>
          <w:sz w:val="22"/>
          <w:szCs w:val="22"/>
        </w:rPr>
        <w:t>zamestnateľnosť</w:t>
      </w:r>
      <w:r w:rsidR="00687C68">
        <w:rPr>
          <w:sz w:val="22"/>
          <w:szCs w:val="22"/>
        </w:rPr>
        <w:t xml:space="preserve"> </w:t>
      </w:r>
      <w:r w:rsidR="00687C68" w:rsidRPr="00F06EBC">
        <w:rPr>
          <w:sz w:val="22"/>
          <w:szCs w:val="22"/>
        </w:rPr>
        <w:t>rozvojom kľúčových kompetencií, skvalitňovaním odborného poradenstva</w:t>
      </w:r>
      <w:r w:rsidRPr="002804CD">
        <w:rPr>
          <w:sz w:val="22"/>
          <w:szCs w:val="22"/>
        </w:rPr>
        <w:t>.</w:t>
      </w:r>
      <w:r w:rsidR="00553CF4" w:rsidRPr="002804CD">
        <w:rPr>
          <w:sz w:val="22"/>
          <w:szCs w:val="22"/>
        </w:rPr>
        <w:t xml:space="preserve"> Podpora bude smerovaná aj na zlepšenie prístupu znevýhodnených UoZ k zamestnaniu a odbornej príprave prostredníctvom ich zamestnávania v subjektoch vznikajúcich v rámci sociálnej ekonomiky alebo prostredníctvom sociálnych podnikov, ktorým je priznávané postavenie v súlade so zákonom o službách zamestnanosti. </w:t>
      </w:r>
    </w:p>
    <w:p w:rsidR="004F2EC3" w:rsidRPr="002804CD" w:rsidRDefault="00687C68" w:rsidP="005B7FE2">
      <w:pPr>
        <w:spacing w:before="60" w:after="60"/>
        <w:rPr>
          <w:sz w:val="22"/>
          <w:szCs w:val="22"/>
        </w:rPr>
      </w:pPr>
      <w:r>
        <w:rPr>
          <w:sz w:val="22"/>
          <w:szCs w:val="22"/>
        </w:rPr>
        <w:t>P</w:t>
      </w:r>
      <w:r w:rsidRPr="00F06EBC">
        <w:rPr>
          <w:sz w:val="22"/>
          <w:szCs w:val="22"/>
        </w:rPr>
        <w:t>okračovanie alebo zavádzanie aktivít na podporu zamestnanosti, ktoré spadajú pod programy aktívnych politík trhu práce, bude založené na vyhodnotení účinnosti doteraz prebiehajúcich projektov.</w:t>
      </w:r>
    </w:p>
    <w:p w:rsidR="00AE258C" w:rsidRPr="002804CD" w:rsidRDefault="00AE258C" w:rsidP="00AD4A71">
      <w:pPr>
        <w:spacing w:before="60" w:after="60"/>
        <w:rPr>
          <w:sz w:val="22"/>
          <w:szCs w:val="22"/>
        </w:rPr>
      </w:pPr>
    </w:p>
    <w:p w:rsidR="002C3ADE" w:rsidRPr="002804CD" w:rsidRDefault="002C3ADE" w:rsidP="00AD4A71">
      <w:pPr>
        <w:pStyle w:val="Textkomentra"/>
        <w:spacing w:before="60" w:after="60"/>
        <w:rPr>
          <w:rStyle w:val="FontStyle96"/>
          <w:szCs w:val="22"/>
          <w:lang w:eastAsia="en-US"/>
        </w:rPr>
      </w:pPr>
      <w:r w:rsidRPr="002804CD">
        <w:rPr>
          <w:rStyle w:val="FontStyle96"/>
          <w:szCs w:val="22"/>
          <w:lang w:eastAsia="en-US"/>
        </w:rPr>
        <w:t xml:space="preserve">Výsledky </w:t>
      </w:r>
    </w:p>
    <w:p w:rsidR="00553CF4" w:rsidRPr="002804CD" w:rsidRDefault="00553CF4" w:rsidP="00874F49">
      <w:pPr>
        <w:pStyle w:val="Style13"/>
        <w:widowControl/>
        <w:numPr>
          <w:ilvl w:val="0"/>
          <w:numId w:val="35"/>
        </w:numPr>
        <w:spacing w:before="60" w:after="60" w:line="240" w:lineRule="auto"/>
        <w:ind w:left="709" w:hanging="284"/>
        <w:rPr>
          <w:rStyle w:val="FontStyle96"/>
          <w:szCs w:val="22"/>
          <w:lang w:eastAsia="en-US"/>
        </w:rPr>
      </w:pPr>
      <w:r w:rsidRPr="002804CD">
        <w:rPr>
          <w:rStyle w:val="FontStyle96"/>
          <w:szCs w:val="22"/>
          <w:lang w:eastAsia="en-US"/>
        </w:rPr>
        <w:t>zvýšenie zamestnanosti a zamestnateľnosti dlhodobo nezamestnaných, nízko kvalifikovaných, starších vo veku 55-64 rokov a </w:t>
      </w:r>
      <w:r w:rsidR="001E4074">
        <w:rPr>
          <w:rStyle w:val="FontStyle96"/>
          <w:szCs w:val="22"/>
          <w:lang w:eastAsia="en-US"/>
        </w:rPr>
        <w:t>osoby so zdravotným postihnutím</w:t>
      </w:r>
    </w:p>
    <w:p w:rsidR="00553CF4" w:rsidRPr="002804CD" w:rsidRDefault="00553CF4" w:rsidP="00874F49">
      <w:pPr>
        <w:pStyle w:val="Style13"/>
        <w:widowControl/>
        <w:numPr>
          <w:ilvl w:val="0"/>
          <w:numId w:val="35"/>
        </w:numPr>
        <w:spacing w:before="60" w:after="60" w:line="240" w:lineRule="auto"/>
        <w:ind w:left="709" w:hanging="284"/>
        <w:rPr>
          <w:rStyle w:val="FontStyle96"/>
          <w:szCs w:val="22"/>
          <w:lang w:eastAsia="en-US"/>
        </w:rPr>
      </w:pPr>
      <w:r w:rsidRPr="002804CD">
        <w:rPr>
          <w:rStyle w:val="FontStyle96"/>
          <w:szCs w:val="22"/>
          <w:lang w:eastAsia="en-US"/>
        </w:rPr>
        <w:t xml:space="preserve">zníženie nezamestnanosti, hlavne dlhodobej a nezamestnanosti nízko kvalifikovaných osôb </w:t>
      </w:r>
    </w:p>
    <w:p w:rsidR="00553CF4" w:rsidRPr="002804CD" w:rsidRDefault="00553CF4" w:rsidP="00874F49">
      <w:pPr>
        <w:pStyle w:val="Style13"/>
        <w:widowControl/>
        <w:numPr>
          <w:ilvl w:val="0"/>
          <w:numId w:val="14"/>
        </w:numPr>
        <w:spacing w:before="60" w:after="60" w:line="240" w:lineRule="auto"/>
        <w:ind w:left="709" w:hanging="284"/>
        <w:rPr>
          <w:i/>
          <w:sz w:val="22"/>
          <w:szCs w:val="22"/>
          <w:lang w:eastAsia="en-US"/>
        </w:rPr>
      </w:pPr>
      <w:r w:rsidRPr="002804CD">
        <w:rPr>
          <w:i/>
          <w:sz w:val="22"/>
          <w:szCs w:val="22"/>
        </w:rPr>
        <w:t>identifikácia nových nástrojov pre integráciu znevýhodnených uchádzačov o zamestnanie, prioritne dlhodobo nezamestnaných do udržateľného zamestnania</w:t>
      </w:r>
    </w:p>
    <w:p w:rsidR="00553CF4" w:rsidRPr="002804CD" w:rsidRDefault="00553CF4" w:rsidP="00874F49">
      <w:pPr>
        <w:pStyle w:val="Style13"/>
        <w:widowControl/>
        <w:numPr>
          <w:ilvl w:val="0"/>
          <w:numId w:val="14"/>
        </w:numPr>
        <w:spacing w:before="60" w:after="60" w:line="240" w:lineRule="auto"/>
        <w:ind w:left="709" w:hanging="284"/>
        <w:rPr>
          <w:i/>
          <w:sz w:val="22"/>
          <w:szCs w:val="22"/>
          <w:lang w:eastAsia="en-US"/>
        </w:rPr>
      </w:pPr>
      <w:r w:rsidRPr="002804CD">
        <w:rPr>
          <w:i/>
          <w:sz w:val="22"/>
          <w:szCs w:val="22"/>
          <w:lang w:eastAsia="en-US"/>
        </w:rPr>
        <w:t xml:space="preserve">vytvorenie priaznivého prostredia na zlepšený prístup znevýhodnených UoZ k zamestnaniu a odbornej príprave prostredníctvom uplatňovania vybraných prvkov sociálnej ekonomiky </w:t>
      </w:r>
      <w:r w:rsidR="00BE4C05">
        <w:rPr>
          <w:i/>
          <w:sz w:val="22"/>
          <w:szCs w:val="22"/>
          <w:lang w:eastAsia="en-US"/>
        </w:rPr>
        <w:t>a sociálnych podnikov</w:t>
      </w:r>
    </w:p>
    <w:p w:rsidR="002C3ADE" w:rsidRPr="002804CD" w:rsidRDefault="002C3ADE" w:rsidP="003B690C">
      <w:pPr>
        <w:autoSpaceDE w:val="0"/>
        <w:autoSpaceDN w:val="0"/>
        <w:adjustRightInd w:val="0"/>
        <w:rPr>
          <w:sz w:val="22"/>
          <w:szCs w:val="22"/>
          <w:lang w:eastAsia="en-US"/>
        </w:rPr>
      </w:pPr>
    </w:p>
    <w:p w:rsidR="002C3ADE" w:rsidRPr="002804CD" w:rsidRDefault="002C3ADE" w:rsidP="00885752">
      <w:pPr>
        <w:pStyle w:val="Ciel"/>
        <w:pBdr>
          <w:left w:val="single" w:sz="4" w:space="1" w:color="auto"/>
        </w:pBdr>
        <w:rPr>
          <w:b/>
          <w:sz w:val="22"/>
          <w:szCs w:val="22"/>
        </w:rPr>
      </w:pPr>
      <w:r w:rsidRPr="002804CD">
        <w:rPr>
          <w:i w:val="0"/>
          <w:sz w:val="22"/>
          <w:szCs w:val="22"/>
        </w:rPr>
        <w:t xml:space="preserve">Špecifický cieľ </w:t>
      </w:r>
      <w:r w:rsidR="007B38ED" w:rsidRPr="002804CD">
        <w:rPr>
          <w:i w:val="0"/>
          <w:sz w:val="22"/>
          <w:szCs w:val="22"/>
        </w:rPr>
        <w:t>2</w:t>
      </w:r>
      <w:r w:rsidRPr="002804CD">
        <w:rPr>
          <w:i w:val="0"/>
          <w:sz w:val="22"/>
          <w:szCs w:val="22"/>
        </w:rPr>
        <w:t>.1.2</w:t>
      </w:r>
      <w:r w:rsidRPr="002804CD">
        <w:rPr>
          <w:sz w:val="22"/>
          <w:szCs w:val="22"/>
        </w:rPr>
        <w:t xml:space="preserve"> </w:t>
      </w:r>
      <w:r w:rsidR="00553CF4" w:rsidRPr="002804CD">
        <w:rPr>
          <w:b/>
          <w:sz w:val="22"/>
          <w:szCs w:val="22"/>
        </w:rPr>
        <w:t>Zvýšiť zamestnanosť</w:t>
      </w:r>
      <w:r w:rsidR="00030DA5" w:rsidRPr="002804CD">
        <w:rPr>
          <w:b/>
          <w:sz w:val="22"/>
          <w:szCs w:val="22"/>
        </w:rPr>
        <w:t xml:space="preserve"> </w:t>
      </w:r>
      <w:r w:rsidR="00553CF4" w:rsidRPr="002804CD">
        <w:rPr>
          <w:b/>
          <w:sz w:val="22"/>
          <w:szCs w:val="22"/>
        </w:rPr>
        <w:t>podporou</w:t>
      </w:r>
      <w:r w:rsidR="00553CF4" w:rsidRPr="002804CD">
        <w:rPr>
          <w:sz w:val="22"/>
          <w:szCs w:val="22"/>
        </w:rPr>
        <w:t xml:space="preserve"> </w:t>
      </w:r>
      <w:r w:rsidR="00553CF4" w:rsidRPr="002804CD">
        <w:rPr>
          <w:b/>
          <w:sz w:val="22"/>
          <w:szCs w:val="22"/>
        </w:rPr>
        <w:t>tvorby pracovných miest, mobility pre získanie zamestnania, adaptability zamestnancov a podnikov, podporou udržateľnej samostatnej zárobkovej činnosti, začínajúcich podnikov a poľnohospodárskych a nepoľnohospodárskych aktivít vo vidieckych oblastiach.</w:t>
      </w:r>
    </w:p>
    <w:p w:rsidR="0016489F" w:rsidRPr="002804CD" w:rsidRDefault="0016489F" w:rsidP="00AD4A71">
      <w:pPr>
        <w:pStyle w:val="Style13"/>
        <w:widowControl/>
        <w:tabs>
          <w:tab w:val="left" w:pos="696"/>
        </w:tabs>
        <w:spacing w:before="60" w:after="60" w:line="240" w:lineRule="auto"/>
        <w:ind w:firstLine="0"/>
        <w:rPr>
          <w:rStyle w:val="FontStyle96"/>
          <w:szCs w:val="22"/>
          <w:lang w:eastAsia="en-US"/>
        </w:rPr>
      </w:pPr>
    </w:p>
    <w:p w:rsidR="00ED0A1F" w:rsidRPr="002804CD" w:rsidRDefault="00ED0A1F" w:rsidP="00AD4A71">
      <w:pPr>
        <w:autoSpaceDE w:val="0"/>
        <w:autoSpaceDN w:val="0"/>
        <w:adjustRightInd w:val="0"/>
        <w:spacing w:before="60" w:after="60"/>
        <w:rPr>
          <w:color w:val="000000"/>
          <w:sz w:val="22"/>
          <w:szCs w:val="22"/>
          <w:lang w:eastAsia="sk-SK"/>
        </w:rPr>
      </w:pPr>
      <w:r w:rsidRPr="002804CD">
        <w:rPr>
          <w:color w:val="000000"/>
          <w:sz w:val="22"/>
          <w:szCs w:val="22"/>
          <w:lang w:eastAsia="sk-SK"/>
        </w:rPr>
        <w:t>Trh práce S</w:t>
      </w:r>
      <w:r w:rsidR="00BE4C05">
        <w:rPr>
          <w:color w:val="000000"/>
          <w:sz w:val="22"/>
          <w:szCs w:val="22"/>
          <w:lang w:eastAsia="sk-SK"/>
        </w:rPr>
        <w:t>R</w:t>
      </w:r>
      <w:r w:rsidRPr="002804CD">
        <w:rPr>
          <w:color w:val="000000"/>
          <w:sz w:val="22"/>
          <w:szCs w:val="22"/>
          <w:lang w:eastAsia="sk-SK"/>
        </w:rPr>
        <w:t xml:space="preserve"> je výrazne poznamenaný nízkou medziregionálnou mobilitou pracovnej sily,</w:t>
      </w:r>
      <w:r w:rsidRPr="002804CD">
        <w:rPr>
          <w:color w:val="000000"/>
          <w:sz w:val="22"/>
          <w:szCs w:val="22"/>
        </w:rPr>
        <w:t xml:space="preserve"> pričom vo väčšine krajov je niekoľko stoviek voľných pracovných miest. V roku 2012 bolo v SR približne 14 tisíc voľných pracovných miest, z toho najviac v Bratislavskom (8 tisíc) a v Banskobystrickom kraji (1,3 tisíc), najmenej v Nitrianskom kraji (asi 700). </w:t>
      </w:r>
      <w:r w:rsidRPr="002804CD">
        <w:rPr>
          <w:color w:val="000000"/>
          <w:sz w:val="22"/>
          <w:szCs w:val="22"/>
          <w:lang w:eastAsia="sk-SK"/>
        </w:rPr>
        <w:t>Dlhodobo prevládajúcim typom mobility za prácou v podmienkach S</w:t>
      </w:r>
      <w:r w:rsidR="00BE4C05">
        <w:rPr>
          <w:color w:val="000000"/>
          <w:sz w:val="22"/>
          <w:szCs w:val="22"/>
          <w:lang w:eastAsia="sk-SK"/>
        </w:rPr>
        <w:t>R</w:t>
      </w:r>
      <w:r w:rsidRPr="002804CD">
        <w:rPr>
          <w:color w:val="000000"/>
          <w:sz w:val="22"/>
          <w:szCs w:val="22"/>
          <w:lang w:eastAsia="sk-SK"/>
        </w:rPr>
        <w:t xml:space="preserve"> je dochádzka do zamestnania z obce do obce spravidla v tom istom okrese. Rozsah dochádzky do zamestnania nad rámec okresu alebo kraja</w:t>
      </w:r>
      <w:r w:rsidR="00030DA5" w:rsidRPr="002804CD">
        <w:rPr>
          <w:color w:val="000000"/>
          <w:sz w:val="22"/>
          <w:szCs w:val="22"/>
          <w:lang w:eastAsia="sk-SK"/>
        </w:rPr>
        <w:t xml:space="preserve"> </w:t>
      </w:r>
      <w:r w:rsidRPr="002804CD">
        <w:rPr>
          <w:color w:val="000000"/>
          <w:sz w:val="22"/>
          <w:szCs w:val="22"/>
          <w:lang w:eastAsia="sk-SK"/>
        </w:rPr>
        <w:t xml:space="preserve">dlhodobo osciluje na nízkych hodnotách. </w:t>
      </w:r>
    </w:p>
    <w:p w:rsidR="00ED0A1F" w:rsidRPr="002804CD" w:rsidRDefault="00ED0A1F" w:rsidP="00AD4A71">
      <w:pPr>
        <w:autoSpaceDE w:val="0"/>
        <w:autoSpaceDN w:val="0"/>
        <w:adjustRightInd w:val="0"/>
        <w:spacing w:before="60" w:after="60"/>
        <w:rPr>
          <w:color w:val="000000"/>
          <w:sz w:val="22"/>
          <w:szCs w:val="22"/>
          <w:lang w:eastAsia="sk-SK"/>
        </w:rPr>
      </w:pPr>
      <w:r w:rsidRPr="002804CD">
        <w:rPr>
          <w:color w:val="000000"/>
          <w:sz w:val="22"/>
          <w:szCs w:val="22"/>
          <w:lang w:eastAsia="sk-SK"/>
        </w:rPr>
        <w:t xml:space="preserve">Zvýšenie medziregionálnej mobility za prácou patrí k významným faktorom, ktorý môže napomôcť k znižovaniu regionálnych rozdielov v životnej úrovni obyvateľstva v danom regióne a následne aj sekundárne ovplyvňovať rast zamestnanosti. </w:t>
      </w:r>
      <w:r w:rsidRPr="002804CD">
        <w:rPr>
          <w:sz w:val="22"/>
          <w:szCs w:val="22"/>
        </w:rPr>
        <w:t>Na podporu mobility pracovnej sily sa využívajú tri druhy príspevkov, ktoré sú poskytované v súlade so zákonom o službách zamestnanosti. Ide o príspevok na dochádzku za prácou, p</w:t>
      </w:r>
      <w:r w:rsidRPr="002804CD">
        <w:rPr>
          <w:bCs/>
          <w:sz w:val="22"/>
          <w:szCs w:val="22"/>
        </w:rPr>
        <w:t xml:space="preserve">ríspevok na presťahovanie za prácou a príspevok na dopravu do zamestnania. </w:t>
      </w:r>
      <w:r w:rsidRPr="002804CD">
        <w:rPr>
          <w:sz w:val="22"/>
          <w:szCs w:val="22"/>
        </w:rPr>
        <w:t>Príspevok na dochádzku za prácou bol v roku 2012 tretím najvyužívanejším AOTP. Poberalo ho 16 136 ľudí a celková dohodnutá suma na poskytnutie príspevkov bola 4 918 370 Eur.</w:t>
      </w:r>
    </w:p>
    <w:p w:rsidR="00ED0A1F" w:rsidRPr="002804CD" w:rsidRDefault="00ED0A1F" w:rsidP="00AD4A71">
      <w:pPr>
        <w:spacing w:before="60" w:after="60"/>
        <w:rPr>
          <w:sz w:val="22"/>
          <w:szCs w:val="22"/>
        </w:rPr>
      </w:pPr>
      <w:r w:rsidRPr="002804CD">
        <w:rPr>
          <w:sz w:val="22"/>
          <w:szCs w:val="22"/>
        </w:rPr>
        <w:t>Podpora samostatnej zárobkovej činnosti</w:t>
      </w:r>
      <w:r w:rsidR="00BE4C05">
        <w:rPr>
          <w:sz w:val="22"/>
          <w:szCs w:val="22"/>
        </w:rPr>
        <w:t xml:space="preserve"> (ďalej len SZČ)</w:t>
      </w:r>
      <w:r w:rsidRPr="002804CD">
        <w:rPr>
          <w:sz w:val="22"/>
          <w:szCs w:val="22"/>
        </w:rPr>
        <w:t xml:space="preserve"> je zabezpečovaná prostredníctvom príspevku na </w:t>
      </w:r>
      <w:r w:rsidR="00BE4C05">
        <w:rPr>
          <w:sz w:val="22"/>
          <w:szCs w:val="22"/>
        </w:rPr>
        <w:t>SZČ</w:t>
      </w:r>
      <w:r w:rsidRPr="002804CD">
        <w:rPr>
          <w:sz w:val="22"/>
          <w:szCs w:val="22"/>
        </w:rPr>
        <w:t xml:space="preserve">. Súčasťou prípravy na jej začatie a prevádzkovanie môže byť aj absolvovanie prípravy uchádzačom o zamestnanie a vypracovanie podnikateľského zámeru. </w:t>
      </w:r>
    </w:p>
    <w:p w:rsidR="00ED0A1F" w:rsidRPr="002804CD" w:rsidRDefault="00ED0A1F" w:rsidP="00AD4A71">
      <w:pPr>
        <w:spacing w:before="60" w:after="60"/>
        <w:rPr>
          <w:sz w:val="22"/>
          <w:szCs w:val="22"/>
        </w:rPr>
      </w:pPr>
      <w:r w:rsidRPr="002804CD">
        <w:rPr>
          <w:bCs/>
          <w:sz w:val="22"/>
          <w:szCs w:val="22"/>
        </w:rPr>
        <w:t xml:space="preserve">V roku 2012 bolo príspevkom na podporu </w:t>
      </w:r>
      <w:r w:rsidR="00BE4C05">
        <w:rPr>
          <w:bCs/>
          <w:sz w:val="22"/>
          <w:szCs w:val="22"/>
        </w:rPr>
        <w:t xml:space="preserve">SZČ </w:t>
      </w:r>
      <w:r w:rsidRPr="002804CD">
        <w:rPr>
          <w:bCs/>
          <w:sz w:val="22"/>
          <w:szCs w:val="22"/>
        </w:rPr>
        <w:t xml:space="preserve">podporených 8 690 pracovných miest v dohodnutej výške finančných prostriedkov </w:t>
      </w:r>
      <w:r w:rsidRPr="002804CD">
        <w:rPr>
          <w:sz w:val="22"/>
          <w:szCs w:val="22"/>
        </w:rPr>
        <w:t xml:space="preserve">29 389 693 Eur. </w:t>
      </w:r>
    </w:p>
    <w:p w:rsidR="00ED0A1F" w:rsidRPr="002804CD" w:rsidRDefault="00ED0A1F" w:rsidP="00AD4A71">
      <w:pPr>
        <w:spacing w:before="60" w:after="60"/>
        <w:rPr>
          <w:bCs/>
          <w:snapToGrid w:val="0"/>
          <w:sz w:val="22"/>
          <w:szCs w:val="22"/>
        </w:rPr>
      </w:pPr>
      <w:r w:rsidRPr="002804CD">
        <w:rPr>
          <w:sz w:val="22"/>
          <w:szCs w:val="22"/>
        </w:rPr>
        <w:t xml:space="preserve">Od mája 2013 sú upravené </w:t>
      </w:r>
      <w:r w:rsidRPr="002804CD">
        <w:rPr>
          <w:bCs/>
          <w:snapToGrid w:val="0"/>
          <w:sz w:val="22"/>
          <w:szCs w:val="22"/>
        </w:rPr>
        <w:t xml:space="preserve">podmienky pre poskytovanie príspevku na </w:t>
      </w:r>
      <w:r w:rsidR="00BE4C05">
        <w:rPr>
          <w:bCs/>
          <w:snapToGrid w:val="0"/>
          <w:sz w:val="22"/>
          <w:szCs w:val="22"/>
        </w:rPr>
        <w:t>SZČ.</w:t>
      </w:r>
      <w:r w:rsidRPr="002804CD">
        <w:rPr>
          <w:bCs/>
          <w:snapToGrid w:val="0"/>
          <w:sz w:val="22"/>
          <w:szCs w:val="22"/>
        </w:rPr>
        <w:t xml:space="preserve"> </w:t>
      </w:r>
    </w:p>
    <w:p w:rsidR="00553CF4" w:rsidRDefault="00553CF4" w:rsidP="00AD4A71">
      <w:pPr>
        <w:autoSpaceDE w:val="0"/>
        <w:autoSpaceDN w:val="0"/>
        <w:adjustRightInd w:val="0"/>
        <w:spacing w:before="60" w:after="60"/>
        <w:rPr>
          <w:rFonts w:eastAsia="Calibri"/>
          <w:sz w:val="22"/>
          <w:szCs w:val="22"/>
          <w:lang w:eastAsia="sk-SK"/>
        </w:rPr>
      </w:pPr>
      <w:r w:rsidRPr="002804CD">
        <w:rPr>
          <w:sz w:val="22"/>
          <w:szCs w:val="22"/>
          <w:lang w:eastAsia="sk-SK"/>
        </w:rPr>
        <w:t xml:space="preserve">Podľa údajov MPRV SR miera zamestnanosti </w:t>
      </w:r>
      <w:r w:rsidRPr="002804CD">
        <w:rPr>
          <w:rFonts w:eastAsia="Calibri"/>
          <w:sz w:val="22"/>
          <w:szCs w:val="22"/>
          <w:lang w:eastAsia="sk-SK"/>
        </w:rPr>
        <w:t>(15-64 rokov) v roku 2012 predstavovala vo vidieckych oblastiach 55</w:t>
      </w:r>
      <w:r w:rsidR="00902C91" w:rsidRPr="002804CD">
        <w:rPr>
          <w:rFonts w:eastAsia="Calibri"/>
          <w:sz w:val="22"/>
          <w:szCs w:val="22"/>
          <w:lang w:eastAsia="sk-SK"/>
        </w:rPr>
        <w:t>%</w:t>
      </w:r>
      <w:r w:rsidRPr="002804CD">
        <w:rPr>
          <w:rFonts w:eastAsia="Calibri"/>
          <w:sz w:val="22"/>
          <w:szCs w:val="22"/>
          <w:lang w:eastAsia="sk-SK"/>
        </w:rPr>
        <w:t xml:space="preserve"> (za SR spolu 59,7%).</w:t>
      </w:r>
      <w:r w:rsidR="00030DA5" w:rsidRPr="002804CD">
        <w:rPr>
          <w:rFonts w:eastAsia="Calibri"/>
          <w:sz w:val="22"/>
          <w:szCs w:val="22"/>
          <w:lang w:eastAsia="sk-SK"/>
        </w:rPr>
        <w:t xml:space="preserve"> </w:t>
      </w:r>
      <w:r w:rsidRPr="002804CD">
        <w:rPr>
          <w:rFonts w:eastAsia="Calibri"/>
          <w:sz w:val="22"/>
          <w:szCs w:val="22"/>
          <w:lang w:eastAsia="sk-SK"/>
        </w:rPr>
        <w:t>Miera nezamestnanosti vo vidieckych regiónoch (17,8</w:t>
      </w:r>
      <w:r w:rsidR="00902C91" w:rsidRPr="002804CD">
        <w:rPr>
          <w:rFonts w:eastAsia="Calibri"/>
          <w:sz w:val="22"/>
          <w:szCs w:val="22"/>
          <w:lang w:eastAsia="sk-SK"/>
        </w:rPr>
        <w:t>%</w:t>
      </w:r>
      <w:r w:rsidRPr="002804CD">
        <w:rPr>
          <w:rFonts w:eastAsia="Calibri"/>
          <w:sz w:val="22"/>
          <w:szCs w:val="22"/>
          <w:lang w:eastAsia="sk-SK"/>
        </w:rPr>
        <w:t>) prevyšovala celoslovenský priemer (14,0</w:t>
      </w:r>
      <w:r w:rsidR="00902C91" w:rsidRPr="002804CD">
        <w:rPr>
          <w:rFonts w:eastAsia="Calibri"/>
          <w:sz w:val="22"/>
          <w:szCs w:val="22"/>
          <w:lang w:eastAsia="sk-SK"/>
        </w:rPr>
        <w:t>%</w:t>
      </w:r>
      <w:r w:rsidRPr="002804CD">
        <w:rPr>
          <w:rFonts w:eastAsia="Calibri"/>
          <w:sz w:val="22"/>
          <w:szCs w:val="22"/>
          <w:lang w:eastAsia="sk-SK"/>
        </w:rPr>
        <w:t>). Hlavnými faktormi regionálnej polarizácie okrem iných faktorov je slabé začlenenie znevýhodnených skupín na trhu práce a nízka mobilita vidieckeho obyvateľstva všeobecne vrátane mobility pre získanie zamestnania.</w:t>
      </w:r>
    </w:p>
    <w:p w:rsidR="00A9239F" w:rsidRPr="002804CD" w:rsidRDefault="00A9239F" w:rsidP="00A9239F">
      <w:pPr>
        <w:autoSpaceDE w:val="0"/>
        <w:autoSpaceDN w:val="0"/>
        <w:adjustRightInd w:val="0"/>
        <w:spacing w:before="60" w:after="60"/>
        <w:rPr>
          <w:rFonts w:eastAsia="Calibri"/>
          <w:sz w:val="22"/>
          <w:szCs w:val="22"/>
          <w:lang w:eastAsia="sk-SK"/>
        </w:rPr>
      </w:pPr>
      <w:r w:rsidRPr="00B46EB7">
        <w:rPr>
          <w:rFonts w:eastAsia="Calibri"/>
          <w:sz w:val="22"/>
          <w:szCs w:val="22"/>
          <w:lang w:eastAsia="sk-SK"/>
        </w:rPr>
        <w:t>Pokračovanie alebo zavádzanie aktivít na podporu zamestnanosti, ktoré spadajú pod programy aktívnych politík trhu práce, bude založené na vyhodnotení účinnosti doteraz prebiehajúcich projektov.</w:t>
      </w:r>
    </w:p>
    <w:p w:rsidR="00553CF4" w:rsidRPr="002804CD" w:rsidRDefault="00553CF4" w:rsidP="00AD4A71">
      <w:pPr>
        <w:autoSpaceDE w:val="0"/>
        <w:autoSpaceDN w:val="0"/>
        <w:adjustRightInd w:val="0"/>
        <w:spacing w:before="60" w:after="60"/>
        <w:rPr>
          <w:rFonts w:eastAsia="Calibri"/>
          <w:sz w:val="22"/>
          <w:szCs w:val="22"/>
        </w:rPr>
      </w:pPr>
      <w:r w:rsidRPr="002804CD">
        <w:rPr>
          <w:sz w:val="22"/>
          <w:szCs w:val="22"/>
          <w:lang w:eastAsia="sk-SK"/>
        </w:rPr>
        <w:t>Rozvíjať bude potrebné</w:t>
      </w:r>
      <w:r w:rsidR="00030DA5" w:rsidRPr="002804CD">
        <w:rPr>
          <w:sz w:val="22"/>
          <w:szCs w:val="22"/>
          <w:lang w:eastAsia="sk-SK"/>
        </w:rPr>
        <w:t xml:space="preserve"> </w:t>
      </w:r>
      <w:r w:rsidRPr="002804CD">
        <w:rPr>
          <w:sz w:val="22"/>
          <w:szCs w:val="22"/>
          <w:lang w:eastAsia="sk-SK"/>
        </w:rPr>
        <w:t>zacielenie na</w:t>
      </w:r>
      <w:r w:rsidR="00030DA5" w:rsidRPr="002804CD">
        <w:rPr>
          <w:sz w:val="22"/>
          <w:szCs w:val="22"/>
          <w:lang w:eastAsia="sk-SK"/>
        </w:rPr>
        <w:t xml:space="preserve"> </w:t>
      </w:r>
      <w:r w:rsidRPr="002804CD">
        <w:rPr>
          <w:sz w:val="22"/>
          <w:szCs w:val="22"/>
          <w:lang w:eastAsia="sk-SK"/>
        </w:rPr>
        <w:t>predvídanie zmien, zlepšenie adaptability na zmenené podmienky, prispôsobenie</w:t>
      </w:r>
      <w:r w:rsidR="00030DA5" w:rsidRPr="002804CD">
        <w:rPr>
          <w:sz w:val="22"/>
          <w:szCs w:val="22"/>
          <w:lang w:eastAsia="sk-SK"/>
        </w:rPr>
        <w:t xml:space="preserve"> </w:t>
      </w:r>
      <w:r w:rsidRPr="002804CD">
        <w:rPr>
          <w:sz w:val="22"/>
          <w:szCs w:val="22"/>
          <w:lang w:eastAsia="sk-SK"/>
        </w:rPr>
        <w:t>pracovníkov, podnikov a podnikateľov týmto zmenám, a s tým súvisiacou podporou udržania a</w:t>
      </w:r>
      <w:r w:rsidR="00030DA5" w:rsidRPr="002804CD">
        <w:rPr>
          <w:sz w:val="22"/>
          <w:szCs w:val="22"/>
          <w:lang w:eastAsia="sk-SK"/>
        </w:rPr>
        <w:t xml:space="preserve"> </w:t>
      </w:r>
      <w:r w:rsidRPr="002804CD">
        <w:rPr>
          <w:sz w:val="22"/>
          <w:szCs w:val="22"/>
          <w:lang w:eastAsia="sk-SK"/>
        </w:rPr>
        <w:t>tvorby pracovných miest,</w:t>
      </w:r>
      <w:r w:rsidR="00030DA5" w:rsidRPr="002804CD">
        <w:rPr>
          <w:sz w:val="22"/>
          <w:szCs w:val="22"/>
          <w:lang w:eastAsia="sk-SK"/>
        </w:rPr>
        <w:t xml:space="preserve"> </w:t>
      </w:r>
      <w:r w:rsidRPr="002804CD">
        <w:rPr>
          <w:sz w:val="22"/>
          <w:szCs w:val="22"/>
          <w:lang w:eastAsia="sk-SK"/>
        </w:rPr>
        <w:t>zvyšovanie zručností pre</w:t>
      </w:r>
      <w:r w:rsidR="00030DA5" w:rsidRPr="002804CD">
        <w:rPr>
          <w:sz w:val="22"/>
          <w:szCs w:val="22"/>
          <w:lang w:eastAsia="sk-SK"/>
        </w:rPr>
        <w:t xml:space="preserve"> </w:t>
      </w:r>
      <w:r w:rsidRPr="002804CD">
        <w:rPr>
          <w:sz w:val="22"/>
          <w:szCs w:val="22"/>
          <w:lang w:eastAsia="sk-SK"/>
        </w:rPr>
        <w:t xml:space="preserve">žiadané alebo avizované prispôsobenie a pod. </w:t>
      </w:r>
    </w:p>
    <w:p w:rsidR="00C21253" w:rsidRPr="002804CD" w:rsidRDefault="00C21253" w:rsidP="00AD4A71">
      <w:pPr>
        <w:pStyle w:val="Style13"/>
        <w:widowControl/>
        <w:tabs>
          <w:tab w:val="left" w:pos="696"/>
        </w:tabs>
        <w:spacing w:before="60" w:after="60" w:line="240" w:lineRule="auto"/>
        <w:ind w:firstLine="0"/>
        <w:rPr>
          <w:sz w:val="22"/>
          <w:szCs w:val="22"/>
        </w:rPr>
      </w:pPr>
    </w:p>
    <w:p w:rsidR="00AE6D47" w:rsidRPr="002804CD" w:rsidRDefault="00AE6D47" w:rsidP="00AD4A71">
      <w:pPr>
        <w:pStyle w:val="Style13"/>
        <w:widowControl/>
        <w:tabs>
          <w:tab w:val="left" w:pos="696"/>
        </w:tabs>
        <w:spacing w:before="60" w:after="60" w:line="240" w:lineRule="auto"/>
        <w:ind w:firstLine="0"/>
        <w:rPr>
          <w:rStyle w:val="FontStyle96"/>
          <w:rFonts w:eastAsia="Calibri"/>
          <w:i w:val="0"/>
          <w:szCs w:val="22"/>
          <w:lang w:eastAsia="en-US"/>
        </w:rPr>
      </w:pPr>
      <w:r w:rsidRPr="002804CD">
        <w:rPr>
          <w:bCs/>
          <w:i/>
          <w:sz w:val="22"/>
          <w:szCs w:val="22"/>
          <w:lang w:eastAsia="en-GB"/>
        </w:rPr>
        <w:t>Výsledky</w:t>
      </w:r>
    </w:p>
    <w:p w:rsidR="00553CF4" w:rsidRPr="002804CD" w:rsidRDefault="00553CF4" w:rsidP="00874F49">
      <w:pPr>
        <w:pStyle w:val="Style13"/>
        <w:widowControl/>
        <w:numPr>
          <w:ilvl w:val="0"/>
          <w:numId w:val="15"/>
        </w:numPr>
        <w:spacing w:before="60" w:after="60" w:line="240" w:lineRule="auto"/>
        <w:ind w:left="709" w:hanging="283"/>
        <w:rPr>
          <w:i/>
          <w:sz w:val="22"/>
          <w:szCs w:val="22"/>
          <w:lang w:eastAsia="en-US"/>
        </w:rPr>
      </w:pPr>
      <w:r w:rsidRPr="002804CD">
        <w:rPr>
          <w:rStyle w:val="FontStyle96"/>
          <w:szCs w:val="22"/>
          <w:lang w:eastAsia="en-US"/>
        </w:rPr>
        <w:t>udržanie pracovných miest, t</w:t>
      </w:r>
      <w:r w:rsidRPr="002804CD">
        <w:rPr>
          <w:i/>
          <w:sz w:val="22"/>
          <w:szCs w:val="22"/>
        </w:rPr>
        <w:t>vorba nových pracovných miest,</w:t>
      </w:r>
      <w:r w:rsidR="00030DA5" w:rsidRPr="002804CD">
        <w:rPr>
          <w:i/>
          <w:sz w:val="22"/>
          <w:szCs w:val="22"/>
        </w:rPr>
        <w:t xml:space="preserve"> </w:t>
      </w:r>
      <w:r w:rsidRPr="002804CD">
        <w:rPr>
          <w:i/>
          <w:sz w:val="22"/>
          <w:szCs w:val="22"/>
        </w:rPr>
        <w:t>resp. udržanie pracovných miest pre osoby,</w:t>
      </w:r>
      <w:r w:rsidRPr="002804CD">
        <w:rPr>
          <w:i/>
          <w:sz w:val="22"/>
          <w:szCs w:val="22"/>
          <w:lang w:eastAsia="en-US"/>
        </w:rPr>
        <w:t xml:space="preserve"> </w:t>
      </w:r>
      <w:r w:rsidRPr="002804CD">
        <w:rPr>
          <w:i/>
          <w:sz w:val="22"/>
          <w:szCs w:val="22"/>
        </w:rPr>
        <w:t>ktorým hrozí prepúšťanie</w:t>
      </w:r>
      <w:r w:rsidR="007C13C5" w:rsidRPr="002804CD">
        <w:rPr>
          <w:i/>
          <w:sz w:val="22"/>
          <w:szCs w:val="22"/>
        </w:rPr>
        <w:t xml:space="preserve"> z pracovného pomeru</w:t>
      </w:r>
    </w:p>
    <w:p w:rsidR="00553CF4" w:rsidRPr="002804CD" w:rsidRDefault="00553CF4" w:rsidP="00874F49">
      <w:pPr>
        <w:pStyle w:val="Odsekzoznamu"/>
        <w:numPr>
          <w:ilvl w:val="0"/>
          <w:numId w:val="15"/>
        </w:numPr>
        <w:spacing w:before="60" w:after="60"/>
        <w:ind w:left="709" w:hanging="283"/>
        <w:contextualSpacing w:val="0"/>
        <w:rPr>
          <w:i/>
          <w:sz w:val="22"/>
          <w:szCs w:val="22"/>
        </w:rPr>
      </w:pPr>
      <w:r w:rsidRPr="002804CD">
        <w:rPr>
          <w:i/>
          <w:sz w:val="22"/>
          <w:szCs w:val="22"/>
        </w:rPr>
        <w:t xml:space="preserve">zabezpečená udržateľnosť </w:t>
      </w:r>
      <w:r w:rsidR="00BE4C05">
        <w:rPr>
          <w:i/>
          <w:sz w:val="22"/>
          <w:szCs w:val="22"/>
        </w:rPr>
        <w:t xml:space="preserve">SZČ </w:t>
      </w:r>
      <w:r w:rsidRPr="002804CD">
        <w:rPr>
          <w:i/>
          <w:sz w:val="22"/>
          <w:szCs w:val="22"/>
        </w:rPr>
        <w:t>a zlepšená efektívnosť vynaložených finančných zdrojov pre tých, ktorí budú prevádzkovať udržateľné živnosti</w:t>
      </w:r>
    </w:p>
    <w:p w:rsidR="00553CF4" w:rsidRPr="002804CD" w:rsidRDefault="00553CF4" w:rsidP="00874F49">
      <w:pPr>
        <w:pStyle w:val="Odsekzoznamu"/>
        <w:numPr>
          <w:ilvl w:val="0"/>
          <w:numId w:val="15"/>
        </w:numPr>
        <w:spacing w:before="60" w:after="60"/>
        <w:ind w:left="709" w:hanging="283"/>
        <w:contextualSpacing w:val="0"/>
        <w:rPr>
          <w:i/>
          <w:sz w:val="22"/>
          <w:szCs w:val="22"/>
        </w:rPr>
      </w:pPr>
      <w:r w:rsidRPr="002804CD">
        <w:rPr>
          <w:i/>
          <w:sz w:val="22"/>
          <w:szCs w:val="22"/>
        </w:rPr>
        <w:t>zvýšenie zamestnanosti zlepšenou mobilitou za prácou,</w:t>
      </w:r>
      <w:r w:rsidR="00030DA5" w:rsidRPr="002804CD">
        <w:rPr>
          <w:i/>
          <w:sz w:val="22"/>
          <w:szCs w:val="22"/>
        </w:rPr>
        <w:t xml:space="preserve"> </w:t>
      </w:r>
      <w:r w:rsidRPr="002804CD">
        <w:rPr>
          <w:i/>
          <w:sz w:val="22"/>
          <w:szCs w:val="22"/>
        </w:rPr>
        <w:t>zmiernením bariér mobility pracovnej sily a lepším využívaním potenciálu mobility pracovnej sily</w:t>
      </w:r>
    </w:p>
    <w:p w:rsidR="00553CF4" w:rsidRPr="002804CD" w:rsidRDefault="00553CF4" w:rsidP="00874F49">
      <w:pPr>
        <w:pStyle w:val="Odsekzoznamu"/>
        <w:numPr>
          <w:ilvl w:val="0"/>
          <w:numId w:val="15"/>
        </w:numPr>
        <w:spacing w:before="60" w:after="60"/>
        <w:ind w:left="709" w:hanging="283"/>
        <w:contextualSpacing w:val="0"/>
        <w:rPr>
          <w:i/>
          <w:sz w:val="22"/>
          <w:szCs w:val="22"/>
        </w:rPr>
      </w:pPr>
      <w:r w:rsidRPr="002804CD">
        <w:rPr>
          <w:i/>
          <w:sz w:val="22"/>
          <w:szCs w:val="22"/>
        </w:rPr>
        <w:t>zvýšené zručností pre adaptabilitu pracovníkov a prispôsobenie pracovníkov, podnikov a podnikateľov zmenám</w:t>
      </w:r>
    </w:p>
    <w:p w:rsidR="00553CF4" w:rsidRPr="002804CD" w:rsidRDefault="00553CF4" w:rsidP="00874F49">
      <w:pPr>
        <w:pStyle w:val="Odsekzoznamu"/>
        <w:numPr>
          <w:ilvl w:val="0"/>
          <w:numId w:val="15"/>
        </w:numPr>
        <w:tabs>
          <w:tab w:val="clear" w:pos="426"/>
        </w:tabs>
        <w:spacing w:before="60" w:after="60"/>
        <w:ind w:left="709" w:hanging="283"/>
        <w:contextualSpacing w:val="0"/>
      </w:pPr>
      <w:r w:rsidRPr="002804CD">
        <w:rPr>
          <w:bCs/>
          <w:i/>
          <w:sz w:val="22"/>
          <w:szCs w:val="22"/>
          <w:lang w:eastAsia="en-US"/>
        </w:rPr>
        <w:t>zlepšenie adaptability zamestnancov a podnikov lepšou identifikáciou sektorovej potreby zručností na trhu práce a dopytu po kvalifikovanej pracovnej sile prostredníctvom Národnej sústavy povolaní</w:t>
      </w:r>
      <w:r w:rsidRPr="002804CD">
        <w:rPr>
          <w:rStyle w:val="Odkaznapoznmkupodiarou"/>
          <w:bCs/>
          <w:i/>
          <w:sz w:val="22"/>
          <w:szCs w:val="22"/>
          <w:lang w:eastAsia="en-US"/>
        </w:rPr>
        <w:footnoteReference w:id="11"/>
      </w:r>
    </w:p>
    <w:p w:rsidR="00DE3468" w:rsidRPr="002804CD" w:rsidRDefault="00DE3468" w:rsidP="00503728">
      <w:pPr>
        <w:tabs>
          <w:tab w:val="left" w:pos="426"/>
        </w:tabs>
        <w:rPr>
          <w:i/>
          <w:sz w:val="22"/>
          <w:szCs w:val="22"/>
        </w:rPr>
      </w:pPr>
    </w:p>
    <w:p w:rsidR="00DE3468" w:rsidRPr="002804CD" w:rsidRDefault="00DE3468" w:rsidP="00874F49">
      <w:pPr>
        <w:pStyle w:val="Nadpis3"/>
        <w:numPr>
          <w:ilvl w:val="2"/>
          <w:numId w:val="71"/>
        </w:numPr>
        <w:spacing w:before="60" w:after="60"/>
        <w:rPr>
          <w:rStyle w:val="Nadpis3-OP"/>
        </w:rPr>
      </w:pPr>
      <w:bookmarkStart w:id="71" w:name="_Toc387648272"/>
      <w:r w:rsidRPr="002804CD">
        <w:rPr>
          <w:rStyle w:val="Nadpis3-OP"/>
        </w:rPr>
        <w:t>Aktivity, ktoré budú podporené v rámci investičnej priority</w:t>
      </w:r>
      <w:bookmarkEnd w:id="71"/>
    </w:p>
    <w:p w:rsidR="002B6C3F" w:rsidRPr="002804CD" w:rsidRDefault="002B6C3F" w:rsidP="00874F49">
      <w:pPr>
        <w:pStyle w:val="Odsekzoznamu"/>
        <w:numPr>
          <w:ilvl w:val="1"/>
          <w:numId w:val="67"/>
        </w:numPr>
        <w:shd w:val="clear" w:color="auto" w:fill="8DB3E2"/>
        <w:tabs>
          <w:tab w:val="clear" w:pos="426"/>
        </w:tabs>
        <w:autoSpaceDE w:val="0"/>
        <w:autoSpaceDN w:val="0"/>
        <w:adjustRightInd w:val="0"/>
        <w:spacing w:before="60" w:after="60" w:line="276" w:lineRule="auto"/>
        <w:contextualSpacing w:val="0"/>
        <w:rPr>
          <w:rStyle w:val="Nadpis4-OP"/>
          <w:bCs/>
          <w:iCs/>
          <w:vanish/>
          <w:color w:val="FFFF00"/>
          <w:sz w:val="24"/>
          <w:szCs w:val="24"/>
          <w:lang w:eastAsia="sk-SK"/>
        </w:rPr>
      </w:pPr>
    </w:p>
    <w:p w:rsidR="002B6C3F" w:rsidRPr="002804CD" w:rsidRDefault="002B6C3F" w:rsidP="00874F49">
      <w:pPr>
        <w:pStyle w:val="Odsekzoznamu"/>
        <w:numPr>
          <w:ilvl w:val="1"/>
          <w:numId w:val="67"/>
        </w:numPr>
        <w:shd w:val="clear" w:color="auto" w:fill="8DB3E2"/>
        <w:tabs>
          <w:tab w:val="clear" w:pos="426"/>
        </w:tabs>
        <w:autoSpaceDE w:val="0"/>
        <w:autoSpaceDN w:val="0"/>
        <w:adjustRightInd w:val="0"/>
        <w:spacing w:before="60" w:after="60" w:line="276" w:lineRule="auto"/>
        <w:contextualSpacing w:val="0"/>
        <w:rPr>
          <w:rStyle w:val="Nadpis4-OP"/>
          <w:bCs/>
          <w:iCs/>
          <w:vanish/>
          <w:color w:val="FFFF00"/>
          <w:sz w:val="24"/>
          <w:szCs w:val="24"/>
          <w:lang w:eastAsia="sk-SK"/>
        </w:rPr>
      </w:pPr>
    </w:p>
    <w:p w:rsidR="007B62ED" w:rsidRPr="002804CD" w:rsidRDefault="007B62ED" w:rsidP="0016489F">
      <w:pPr>
        <w:pStyle w:val="VLASTNY4"/>
      </w:pPr>
      <w:bookmarkStart w:id="72" w:name="_Toc387648273"/>
      <w:r w:rsidRPr="002804CD">
        <w:t>Opis typ</w:t>
      </w:r>
      <w:r w:rsidR="00714DEE" w:rsidRPr="002804CD">
        <w:t xml:space="preserve">u a </w:t>
      </w:r>
      <w:r w:rsidR="00DE3468" w:rsidRPr="002804CD">
        <w:t>p</w:t>
      </w:r>
      <w:r w:rsidR="00A0075F" w:rsidRPr="002804CD">
        <w:t>ríklady aktivít</w:t>
      </w:r>
      <w:bookmarkEnd w:id="72"/>
    </w:p>
    <w:p w:rsidR="0016489F" w:rsidRPr="002804CD" w:rsidRDefault="0016489F" w:rsidP="001264A4">
      <w:pPr>
        <w:pStyle w:val="Style48"/>
        <w:widowControl/>
        <w:spacing w:before="120" w:after="120" w:line="240" w:lineRule="exact"/>
        <w:ind w:firstLine="0"/>
        <w:jc w:val="both"/>
        <w:rPr>
          <w:rStyle w:val="FontStyle96"/>
          <w:b/>
          <w:sz w:val="23"/>
          <w:szCs w:val="23"/>
          <w:lang w:eastAsia="en-US"/>
        </w:rPr>
      </w:pPr>
    </w:p>
    <w:p w:rsidR="007B62ED" w:rsidRPr="002804CD" w:rsidRDefault="007B62ED" w:rsidP="001264A4">
      <w:pPr>
        <w:pStyle w:val="Style48"/>
        <w:widowControl/>
        <w:spacing w:before="120" w:after="120" w:line="240" w:lineRule="exact"/>
        <w:ind w:firstLine="0"/>
        <w:jc w:val="both"/>
        <w:rPr>
          <w:rStyle w:val="FontStyle96"/>
          <w:rFonts w:eastAsia="Calibri"/>
          <w:b/>
          <w:bCs/>
          <w:iCs/>
          <w:color w:val="FFFF00"/>
          <w:sz w:val="23"/>
          <w:szCs w:val="23"/>
          <w:lang w:eastAsia="en-US"/>
        </w:rPr>
      </w:pPr>
      <w:r w:rsidRPr="002804CD">
        <w:rPr>
          <w:rStyle w:val="FontStyle96"/>
          <w:b/>
          <w:sz w:val="23"/>
          <w:szCs w:val="23"/>
          <w:lang w:eastAsia="en-US"/>
        </w:rPr>
        <w:t xml:space="preserve">IP </w:t>
      </w:r>
      <w:r w:rsidR="007B38ED" w:rsidRPr="002804CD">
        <w:rPr>
          <w:rStyle w:val="FontStyle96"/>
          <w:b/>
          <w:sz w:val="23"/>
          <w:szCs w:val="23"/>
          <w:lang w:eastAsia="en-US"/>
        </w:rPr>
        <w:t>2</w:t>
      </w:r>
      <w:r w:rsidRPr="002804CD">
        <w:rPr>
          <w:rStyle w:val="FontStyle96"/>
          <w:b/>
          <w:sz w:val="23"/>
          <w:szCs w:val="23"/>
          <w:lang w:eastAsia="en-US"/>
        </w:rPr>
        <w:t>.1</w:t>
      </w:r>
      <w:r w:rsidRPr="002804CD">
        <w:rPr>
          <w:rStyle w:val="FontStyle96"/>
          <w:sz w:val="23"/>
          <w:szCs w:val="23"/>
          <w:lang w:eastAsia="en-US"/>
        </w:rPr>
        <w:t xml:space="preserve"> </w:t>
      </w:r>
      <w:r w:rsidR="00471732" w:rsidRPr="002804CD">
        <w:rPr>
          <w:rStyle w:val="FontStyle96"/>
          <w:b/>
          <w:sz w:val="23"/>
          <w:szCs w:val="23"/>
        </w:rPr>
        <w:t>Prístup uchádzačov o zamestnanie a neaktívnych osôb k zamestnaniu vrátane dlhodobo nezamestnaných a osôb, ktoré sú vzdialené od trhu práce, ako aj miestne iniciatívy v oblasti zamestnávania a podpora mobility pracovnej sily</w:t>
      </w:r>
    </w:p>
    <w:p w:rsidR="00553CF4" w:rsidRPr="002804CD" w:rsidRDefault="00553CF4" w:rsidP="00AD4A71">
      <w:pPr>
        <w:pStyle w:val="Style48"/>
        <w:widowControl/>
        <w:spacing w:before="60" w:after="60" w:line="240" w:lineRule="auto"/>
        <w:ind w:firstLine="0"/>
        <w:jc w:val="both"/>
        <w:rPr>
          <w:sz w:val="22"/>
          <w:szCs w:val="22"/>
        </w:rPr>
      </w:pPr>
      <w:r w:rsidRPr="002804CD">
        <w:rPr>
          <w:sz w:val="22"/>
          <w:szCs w:val="22"/>
        </w:rPr>
        <w:t>Realizáciou aktivít v rámci špecifického cieľa 2.1.1 bude možné zabezpečiť dosiahnutie cieľa investičnej priority, ktorým je zvýšiť zamestnanosť a zamestnateľnosť cieľových znevýhodnených skupín a znížiť nezamestnanosť najmä dlhodobo nezamestnaných a nízko kvalifikovaných osôb. Podpora bude zameraná najmä na rozvíjanie cielených aktívnych a preventívnych opatrení pracovného trhu s cieľom zvýšiť mieru zamestnanosti dlhodobo nezamestnaných osôb, pracovníkov s nízkou kvalifikáciou, starších ľudí a zdravotne postihnutých. Podpora bude tiež zameraná na podporu udržateľnosti samostatne zárobkovej a podnikateľskej činnosti a zvýšenie mobility pracovnej sily.</w:t>
      </w:r>
    </w:p>
    <w:p w:rsidR="00C21253" w:rsidRPr="002804CD" w:rsidRDefault="00C21253" w:rsidP="00AD4A71">
      <w:pPr>
        <w:pStyle w:val="Style48"/>
        <w:spacing w:before="60" w:after="60" w:line="240" w:lineRule="auto"/>
        <w:ind w:firstLine="0"/>
        <w:rPr>
          <w:sz w:val="22"/>
          <w:szCs w:val="22"/>
        </w:rPr>
      </w:pPr>
    </w:p>
    <w:p w:rsidR="00DE3468" w:rsidRPr="002804CD" w:rsidRDefault="00DE3468" w:rsidP="00AD4A71">
      <w:pPr>
        <w:pStyle w:val="Style48"/>
        <w:spacing w:before="60" w:after="60" w:line="240" w:lineRule="auto"/>
        <w:ind w:firstLine="0"/>
        <w:rPr>
          <w:b/>
          <w:bCs/>
          <w:sz w:val="22"/>
          <w:szCs w:val="22"/>
          <w:u w:val="single"/>
        </w:rPr>
      </w:pPr>
      <w:r w:rsidRPr="002804CD">
        <w:rPr>
          <w:sz w:val="22"/>
          <w:szCs w:val="22"/>
          <w:u w:val="single"/>
        </w:rPr>
        <w:t>Špecifický cieľ 2.1.1:</w:t>
      </w:r>
    </w:p>
    <w:tbl>
      <w:tblPr>
        <w:tblStyle w:val="Mriekatabuky"/>
        <w:tblW w:w="5000" w:type="pct"/>
        <w:tblCellMar>
          <w:left w:w="57" w:type="dxa"/>
          <w:right w:w="57" w:type="dxa"/>
        </w:tblCellMar>
        <w:tblLook w:val="04A0"/>
      </w:tblPr>
      <w:tblGrid>
        <w:gridCol w:w="1948"/>
        <w:gridCol w:w="7237"/>
      </w:tblGrid>
      <w:tr w:rsidR="00DE3468" w:rsidRPr="002804CD" w:rsidTr="005D7E7A">
        <w:tc>
          <w:tcPr>
            <w:tcW w:w="1951" w:type="dxa"/>
            <w:shd w:val="clear" w:color="auto" w:fill="8DB3E2" w:themeFill="text2" w:themeFillTint="66"/>
          </w:tcPr>
          <w:p w:rsidR="00DE3468" w:rsidRPr="002804CD" w:rsidRDefault="00DE3468" w:rsidP="005D7E7A">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DE3468" w:rsidRPr="002804CD" w:rsidRDefault="00DE3468"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uchádzač o zamestnanie</w:t>
            </w:r>
          </w:p>
          <w:p w:rsidR="00DE3468" w:rsidRPr="002804CD" w:rsidRDefault="00DE3468"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znevýhodnený uchádzač o zamestnanie (napr. občan vedený v evidencii uchádzačov o zamestnanie najmenej 12 po sebe nasledujúcich mesiacov, občan starší ako 50 rokov veku, občan s nízkou kvalifikáciou - dosiahol vzdelanie nižšie ako stredné odborné vzdelanie, občan, ktorý najmenej 12 po sebe nasledujúcich kalendárnych mesiacov pred zaradením do evidencie uchádzačov o zamestnanie nemal pravidelne platené zamestnanie, občan, ktorý žije ako osamelá dospelá osoba s jednou osobou odkázanou na jeho starostlivosť alebo s viacerými osobami odkázanými na jeho starostlivosť alebo starajúca sa aspoň o jedno dieťa pred skončením povinnej školskej dochádzky, občan so zdravotným postihnutím)</w:t>
            </w:r>
          </w:p>
          <w:p w:rsidR="00DE3468" w:rsidRPr="002804CD" w:rsidRDefault="00DE3468"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zamestnanec</w:t>
            </w:r>
          </w:p>
          <w:p w:rsidR="00DE3468" w:rsidRPr="002804CD" w:rsidRDefault="00DE3468"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samostatne zárobkovo činná osoba</w:t>
            </w:r>
          </w:p>
          <w:p w:rsidR="00DE3468" w:rsidRPr="002804CD" w:rsidRDefault="00DE3468"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zamestnávateľ</w:t>
            </w:r>
          </w:p>
          <w:p w:rsidR="00DE3468" w:rsidRPr="002804CD" w:rsidRDefault="00DE3468" w:rsidP="00874F49">
            <w:pPr>
              <w:pStyle w:val="Bezriadkovania"/>
              <w:numPr>
                <w:ilvl w:val="0"/>
                <w:numId w:val="37"/>
              </w:numPr>
              <w:spacing w:before="60" w:after="60"/>
              <w:ind w:left="176" w:hanging="142"/>
              <w:rPr>
                <w:u w:val="single"/>
              </w:rPr>
            </w:pPr>
            <w:r w:rsidRPr="002804CD">
              <w:rPr>
                <w:rFonts w:ascii="Times New Roman" w:hAnsi="Times New Roman"/>
                <w:sz w:val="22"/>
                <w:szCs w:val="22"/>
              </w:rPr>
              <w:t>poskytovatelia služieb zamestnanosti, atď.</w:t>
            </w:r>
          </w:p>
        </w:tc>
      </w:tr>
      <w:tr w:rsidR="00DE3468" w:rsidRPr="002804CD" w:rsidTr="005D7E7A">
        <w:tc>
          <w:tcPr>
            <w:tcW w:w="1951" w:type="dxa"/>
            <w:shd w:val="clear" w:color="auto" w:fill="8DB3E2" w:themeFill="text2" w:themeFillTint="66"/>
          </w:tcPr>
          <w:p w:rsidR="00DE3468" w:rsidRPr="002804CD" w:rsidRDefault="00DE3468">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DE3468" w:rsidRPr="002804CD" w:rsidRDefault="00DE3468"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DE3468" w:rsidRPr="002804CD" w:rsidRDefault="00DE3468"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DE3468" w:rsidRPr="002804CD" w:rsidRDefault="00DE3468"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DE3468" w:rsidRPr="002804CD" w:rsidTr="005D7E7A">
        <w:tc>
          <w:tcPr>
            <w:tcW w:w="1951" w:type="dxa"/>
            <w:shd w:val="clear" w:color="auto" w:fill="8DB3E2" w:themeFill="text2" w:themeFillTint="66"/>
          </w:tcPr>
          <w:p w:rsidR="00DE3468" w:rsidRPr="002804CD" w:rsidRDefault="00DE3468">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Ústredie práce, sociálnych vecí a rodiny</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úrady práce, sociálnych vecí a rodiny</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 xml:space="preserve">regionálna a miestna štátna správa </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štátne rozpočtové a príspevkové organizácie</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obce a mestá a právnická osoba, ktorej zakladateľom alebo zriaďovateľom je obec alebo mesto,</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združenia miest a obcí,</w:t>
            </w:r>
          </w:p>
          <w:p w:rsidR="00DE3468" w:rsidRPr="00443DC8"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 xml:space="preserve">VÚC a </w:t>
            </w:r>
            <w:r w:rsidRPr="00A144D4">
              <w:rPr>
                <w:rFonts w:ascii="Times New Roman" w:hAnsi="Times New Roman"/>
                <w:sz w:val="22"/>
                <w:szCs w:val="22"/>
              </w:rPr>
              <w:t>úrady samosprávneho kraja a právnická osoba, ktorej zakladateľom alebo zriaďovateľom je VÚC</w:t>
            </w:r>
          </w:p>
          <w:p w:rsidR="00DE3468" w:rsidRPr="007302BA" w:rsidRDefault="00DE3468" w:rsidP="00874F49">
            <w:pPr>
              <w:pStyle w:val="Bezriadkovania"/>
              <w:numPr>
                <w:ilvl w:val="0"/>
                <w:numId w:val="3"/>
              </w:numPr>
              <w:spacing w:before="60" w:after="60"/>
              <w:ind w:left="176" w:hanging="142"/>
              <w:rPr>
                <w:rFonts w:ascii="Times New Roman" w:hAnsi="Times New Roman"/>
                <w:sz w:val="22"/>
                <w:szCs w:val="22"/>
              </w:rPr>
            </w:pPr>
            <w:r w:rsidRPr="007302BA">
              <w:rPr>
                <w:rFonts w:ascii="Times New Roman" w:hAnsi="Times New Roman"/>
                <w:sz w:val="22"/>
                <w:szCs w:val="22"/>
              </w:rPr>
              <w:t>občianske združenie</w:t>
            </w:r>
          </w:p>
          <w:p w:rsidR="000A4C71" w:rsidRPr="00103C32" w:rsidRDefault="000A4C71" w:rsidP="00874F49">
            <w:pPr>
              <w:pStyle w:val="Bezriadkovania"/>
              <w:numPr>
                <w:ilvl w:val="0"/>
                <w:numId w:val="3"/>
              </w:numPr>
              <w:spacing w:before="60" w:after="60"/>
              <w:ind w:left="176" w:hanging="142"/>
              <w:rPr>
                <w:rFonts w:ascii="Times New Roman" w:hAnsi="Times New Roman"/>
                <w:sz w:val="22"/>
                <w:szCs w:val="22"/>
              </w:rPr>
            </w:pPr>
            <w:r w:rsidRPr="007302BA">
              <w:rPr>
                <w:rFonts w:ascii="Times New Roman" w:hAnsi="Times New Roman"/>
                <w:sz w:val="22"/>
                <w:szCs w:val="22"/>
              </w:rPr>
              <w:t>miestne akčné skupiny</w:t>
            </w:r>
          </w:p>
          <w:p w:rsidR="00DE3468" w:rsidRPr="003765E7" w:rsidRDefault="00DE3468"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nadácie</w:t>
            </w:r>
          </w:p>
          <w:p w:rsidR="00DE3468" w:rsidRPr="003765E7" w:rsidRDefault="00DE3468"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mimovládne neziskové organizácie</w:t>
            </w:r>
          </w:p>
          <w:p w:rsidR="00DE3468" w:rsidRPr="002804CD" w:rsidRDefault="00DE3468" w:rsidP="00874F49">
            <w:pPr>
              <w:pStyle w:val="Bezriadkovania"/>
              <w:numPr>
                <w:ilvl w:val="0"/>
                <w:numId w:val="3"/>
              </w:numPr>
              <w:spacing w:before="60" w:after="60"/>
              <w:ind w:left="176" w:hanging="142"/>
              <w:rPr>
                <w:sz w:val="22"/>
                <w:szCs w:val="22"/>
              </w:rPr>
            </w:pPr>
            <w:r w:rsidRPr="003765E7">
              <w:rPr>
                <w:rFonts w:ascii="Times New Roman" w:hAnsi="Times New Roman"/>
                <w:sz w:val="22"/>
                <w:szCs w:val="22"/>
              </w:rPr>
              <w:t xml:space="preserve">zamestnávatelia - </w:t>
            </w:r>
            <w:r w:rsidR="00E32C2E" w:rsidRPr="00A144D4">
              <w:rPr>
                <w:rFonts w:ascii="Times New Roman" w:hAnsi="Times New Roman" w:cs="Calibri"/>
                <w:sz w:val="22"/>
                <w:szCs w:val="22"/>
              </w:rPr>
              <w:t>podnikateľské subjekty</w:t>
            </w:r>
          </w:p>
        </w:tc>
      </w:tr>
    </w:tbl>
    <w:p w:rsidR="00DE3468" w:rsidRPr="002804CD" w:rsidRDefault="00DE3468" w:rsidP="00AD4A71">
      <w:pPr>
        <w:pStyle w:val="Style48"/>
        <w:spacing w:before="60" w:after="60" w:line="240" w:lineRule="auto"/>
        <w:ind w:firstLine="0"/>
        <w:rPr>
          <w:sz w:val="22"/>
          <w:szCs w:val="22"/>
        </w:rPr>
      </w:pPr>
    </w:p>
    <w:p w:rsidR="00DE3468" w:rsidRPr="002804CD" w:rsidRDefault="00DE3468" w:rsidP="00AD4A71">
      <w:pPr>
        <w:pStyle w:val="Style48"/>
        <w:spacing w:before="60" w:after="60" w:line="240" w:lineRule="auto"/>
        <w:ind w:firstLine="0"/>
        <w:rPr>
          <w:b/>
          <w:bCs/>
          <w:sz w:val="22"/>
          <w:szCs w:val="22"/>
          <w:u w:val="single"/>
        </w:rPr>
      </w:pPr>
      <w:r w:rsidRPr="002804CD">
        <w:rPr>
          <w:sz w:val="22"/>
          <w:szCs w:val="22"/>
          <w:u w:val="single"/>
        </w:rPr>
        <w:t>Špecifický cieľ 2.1.2:</w:t>
      </w:r>
    </w:p>
    <w:tbl>
      <w:tblPr>
        <w:tblStyle w:val="Mriekatabuky"/>
        <w:tblW w:w="5000" w:type="pct"/>
        <w:tblCellMar>
          <w:left w:w="57" w:type="dxa"/>
          <w:right w:w="57" w:type="dxa"/>
        </w:tblCellMar>
        <w:tblLook w:val="04A0"/>
      </w:tblPr>
      <w:tblGrid>
        <w:gridCol w:w="1948"/>
        <w:gridCol w:w="7237"/>
      </w:tblGrid>
      <w:tr w:rsidR="00DE3468" w:rsidRPr="002804CD" w:rsidTr="005D7E7A">
        <w:tc>
          <w:tcPr>
            <w:tcW w:w="1951" w:type="dxa"/>
            <w:shd w:val="clear" w:color="auto" w:fill="8DB3E2" w:themeFill="text2" w:themeFillTint="66"/>
          </w:tcPr>
          <w:p w:rsidR="00DE3468" w:rsidRPr="002804CD" w:rsidRDefault="00DE3468" w:rsidP="003F0A5B">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DE3468" w:rsidRPr="002804CD" w:rsidRDefault="00DE3468" w:rsidP="00874F49">
            <w:pPr>
              <w:pStyle w:val="Bezriadkovania"/>
              <w:numPr>
                <w:ilvl w:val="0"/>
                <w:numId w:val="37"/>
              </w:numPr>
              <w:spacing w:before="60" w:after="60"/>
              <w:ind w:left="176" w:hanging="176"/>
              <w:rPr>
                <w:rFonts w:ascii="Times New Roman" w:hAnsi="Times New Roman"/>
                <w:sz w:val="22"/>
                <w:szCs w:val="22"/>
              </w:rPr>
            </w:pPr>
            <w:r w:rsidRPr="002804CD">
              <w:rPr>
                <w:rFonts w:ascii="Times New Roman" w:hAnsi="Times New Roman"/>
                <w:sz w:val="22"/>
                <w:szCs w:val="22"/>
              </w:rPr>
              <w:t>uchádzač o zamestnanie</w:t>
            </w:r>
          </w:p>
          <w:p w:rsidR="00DE3468" w:rsidRPr="002804CD" w:rsidRDefault="00DE3468" w:rsidP="00874F49">
            <w:pPr>
              <w:pStyle w:val="Bezriadkovania"/>
              <w:numPr>
                <w:ilvl w:val="0"/>
                <w:numId w:val="37"/>
              </w:numPr>
              <w:spacing w:before="60" w:after="60"/>
              <w:ind w:left="176" w:hanging="176"/>
              <w:rPr>
                <w:rFonts w:ascii="Times New Roman" w:hAnsi="Times New Roman"/>
                <w:sz w:val="22"/>
                <w:szCs w:val="22"/>
              </w:rPr>
            </w:pPr>
            <w:r w:rsidRPr="002804CD">
              <w:rPr>
                <w:rFonts w:ascii="Times New Roman" w:hAnsi="Times New Roman"/>
                <w:sz w:val="22"/>
                <w:szCs w:val="22"/>
              </w:rPr>
              <w:t>znevýhodnený uchádzač o zamestnanie</w:t>
            </w:r>
          </w:p>
          <w:p w:rsidR="00DE3468" w:rsidRPr="002804CD" w:rsidRDefault="00DE3468" w:rsidP="00874F49">
            <w:pPr>
              <w:pStyle w:val="Bezriadkovania"/>
              <w:numPr>
                <w:ilvl w:val="0"/>
                <w:numId w:val="37"/>
              </w:numPr>
              <w:spacing w:before="60" w:after="60"/>
              <w:ind w:left="176" w:hanging="176"/>
              <w:rPr>
                <w:rFonts w:ascii="Times New Roman" w:hAnsi="Times New Roman"/>
                <w:sz w:val="22"/>
                <w:szCs w:val="22"/>
              </w:rPr>
            </w:pPr>
            <w:r w:rsidRPr="002804CD">
              <w:rPr>
                <w:rFonts w:ascii="Times New Roman" w:hAnsi="Times New Roman"/>
                <w:sz w:val="22"/>
                <w:szCs w:val="22"/>
              </w:rPr>
              <w:t>zamestnanec</w:t>
            </w:r>
          </w:p>
          <w:p w:rsidR="00DE3468" w:rsidRPr="002804CD" w:rsidRDefault="00DE3468" w:rsidP="00874F49">
            <w:pPr>
              <w:pStyle w:val="Bezriadkovania"/>
              <w:numPr>
                <w:ilvl w:val="0"/>
                <w:numId w:val="37"/>
              </w:numPr>
              <w:spacing w:before="60" w:after="60"/>
              <w:ind w:left="176" w:hanging="176"/>
              <w:rPr>
                <w:rFonts w:ascii="Times New Roman" w:hAnsi="Times New Roman"/>
                <w:sz w:val="22"/>
                <w:szCs w:val="22"/>
              </w:rPr>
            </w:pPr>
            <w:r w:rsidRPr="002804CD">
              <w:rPr>
                <w:rFonts w:ascii="Times New Roman" w:hAnsi="Times New Roman"/>
                <w:sz w:val="22"/>
                <w:szCs w:val="22"/>
              </w:rPr>
              <w:t>samostatne zárobkovo činná osoba</w:t>
            </w:r>
          </w:p>
          <w:p w:rsidR="00DE3468" w:rsidRPr="002804CD" w:rsidRDefault="00DE3468" w:rsidP="00874F49">
            <w:pPr>
              <w:pStyle w:val="Bezriadkovania"/>
              <w:numPr>
                <w:ilvl w:val="0"/>
                <w:numId w:val="37"/>
              </w:numPr>
              <w:spacing w:before="60" w:after="60"/>
              <w:ind w:left="176" w:hanging="176"/>
              <w:rPr>
                <w:rFonts w:ascii="Times New Roman" w:hAnsi="Times New Roman"/>
                <w:sz w:val="22"/>
                <w:szCs w:val="22"/>
              </w:rPr>
            </w:pPr>
            <w:r w:rsidRPr="002804CD">
              <w:rPr>
                <w:rFonts w:ascii="Times New Roman" w:hAnsi="Times New Roman"/>
                <w:sz w:val="22"/>
                <w:szCs w:val="22"/>
              </w:rPr>
              <w:t>zamestnávateľ</w:t>
            </w:r>
          </w:p>
          <w:p w:rsidR="00DE3468" w:rsidRPr="002804CD" w:rsidRDefault="00DE3468" w:rsidP="00874F49">
            <w:pPr>
              <w:pStyle w:val="Bezriadkovania"/>
              <w:numPr>
                <w:ilvl w:val="0"/>
                <w:numId w:val="37"/>
              </w:numPr>
              <w:spacing w:before="60" w:after="60"/>
              <w:ind w:left="176" w:hanging="176"/>
              <w:rPr>
                <w:rFonts w:ascii="Times New Roman" w:hAnsi="Times New Roman"/>
                <w:sz w:val="22"/>
                <w:szCs w:val="22"/>
              </w:rPr>
            </w:pPr>
            <w:r w:rsidRPr="002804CD">
              <w:rPr>
                <w:rFonts w:ascii="Times New Roman" w:hAnsi="Times New Roman"/>
                <w:sz w:val="22"/>
                <w:szCs w:val="22"/>
              </w:rPr>
              <w:t>poskytovatelia služieb zamestnanosti, atď.</w:t>
            </w:r>
          </w:p>
        </w:tc>
      </w:tr>
      <w:tr w:rsidR="00DE3468" w:rsidRPr="002804CD" w:rsidTr="005D7E7A">
        <w:tc>
          <w:tcPr>
            <w:tcW w:w="1951" w:type="dxa"/>
            <w:shd w:val="clear" w:color="auto" w:fill="8DB3E2" w:themeFill="text2" w:themeFillTint="66"/>
          </w:tcPr>
          <w:p w:rsidR="00DE3468" w:rsidRPr="002804CD" w:rsidRDefault="00DE3468" w:rsidP="003F0A5B">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DE3468" w:rsidRPr="002804CD" w:rsidRDefault="00DE3468"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DE3468" w:rsidRPr="002804CD" w:rsidRDefault="00DE3468"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DE3468" w:rsidRPr="002804CD" w:rsidRDefault="00DE3468"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DE3468" w:rsidRPr="002804CD" w:rsidTr="005D7E7A">
        <w:tc>
          <w:tcPr>
            <w:tcW w:w="1951" w:type="dxa"/>
            <w:shd w:val="clear" w:color="auto" w:fill="8DB3E2" w:themeFill="text2" w:themeFillTint="66"/>
          </w:tcPr>
          <w:p w:rsidR="00DE3468" w:rsidRPr="002804CD" w:rsidRDefault="00DE3468" w:rsidP="003F0A5B">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1E4074" w:rsidRDefault="001E4074" w:rsidP="00874F49">
            <w:pPr>
              <w:pStyle w:val="Bezriadkovania"/>
              <w:numPr>
                <w:ilvl w:val="0"/>
                <w:numId w:val="3"/>
              </w:numPr>
              <w:spacing w:before="60" w:after="60"/>
              <w:ind w:left="176" w:hanging="142"/>
              <w:rPr>
                <w:rFonts w:ascii="Times New Roman" w:hAnsi="Times New Roman"/>
                <w:sz w:val="22"/>
                <w:szCs w:val="22"/>
              </w:rPr>
            </w:pPr>
            <w:r>
              <w:rPr>
                <w:rFonts w:ascii="Times New Roman" w:hAnsi="Times New Roman"/>
                <w:sz w:val="22"/>
                <w:szCs w:val="22"/>
              </w:rPr>
              <w:t>Ústredie pr</w:t>
            </w:r>
            <w:r w:rsidR="000E61D1">
              <w:rPr>
                <w:rFonts w:ascii="Times New Roman" w:hAnsi="Times New Roman"/>
                <w:sz w:val="22"/>
                <w:szCs w:val="22"/>
              </w:rPr>
              <w:t>áce, sociálnych vecí a rodiny</w:t>
            </w:r>
          </w:p>
          <w:p w:rsidR="00783799" w:rsidRPr="00783799" w:rsidRDefault="00783799"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úrady práce, sociálnych vecí a rodiny</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regionálna a miestna štátna správa</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štátne rozpočtové a príspevkové organizácie</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obce a mestá a právnická osoba, ktorej zakladateľom alebo zriaďovateľom je obec alebo mesto</w:t>
            </w:r>
          </w:p>
          <w:p w:rsidR="00DE3468" w:rsidRPr="00A144D4" w:rsidRDefault="00DE3468"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 xml:space="preserve">združenia </w:t>
            </w:r>
            <w:r w:rsidRPr="00A144D4">
              <w:rPr>
                <w:rFonts w:ascii="Times New Roman" w:hAnsi="Times New Roman"/>
                <w:sz w:val="22"/>
                <w:szCs w:val="22"/>
              </w:rPr>
              <w:t>miest a obcí</w:t>
            </w:r>
          </w:p>
          <w:p w:rsidR="00DE3468" w:rsidRPr="007302BA" w:rsidRDefault="00DE3468" w:rsidP="00874F49">
            <w:pPr>
              <w:pStyle w:val="Bezriadkovania"/>
              <w:numPr>
                <w:ilvl w:val="0"/>
                <w:numId w:val="3"/>
              </w:numPr>
              <w:spacing w:before="60" w:after="60"/>
              <w:ind w:left="176" w:hanging="142"/>
              <w:rPr>
                <w:rFonts w:ascii="Times New Roman" w:hAnsi="Times New Roman"/>
                <w:sz w:val="22"/>
                <w:szCs w:val="22"/>
              </w:rPr>
            </w:pPr>
            <w:r w:rsidRPr="00443DC8">
              <w:rPr>
                <w:rFonts w:ascii="Times New Roman" w:hAnsi="Times New Roman"/>
                <w:sz w:val="22"/>
                <w:szCs w:val="22"/>
              </w:rPr>
              <w:t>VÚC a úrady samosprávneho kraja a právnická osoba, ktorej zakladateľom al</w:t>
            </w:r>
            <w:r w:rsidRPr="007302BA">
              <w:rPr>
                <w:rFonts w:ascii="Times New Roman" w:hAnsi="Times New Roman"/>
                <w:sz w:val="22"/>
                <w:szCs w:val="22"/>
              </w:rPr>
              <w:t>ebo zriaďovateľom je VÚC</w:t>
            </w:r>
          </w:p>
          <w:p w:rsidR="00DE3468" w:rsidRPr="007302BA" w:rsidRDefault="00DE3468" w:rsidP="00874F49">
            <w:pPr>
              <w:pStyle w:val="Bezriadkovania"/>
              <w:numPr>
                <w:ilvl w:val="0"/>
                <w:numId w:val="3"/>
              </w:numPr>
              <w:spacing w:before="60" w:after="60"/>
              <w:ind w:left="176" w:hanging="142"/>
              <w:rPr>
                <w:rFonts w:ascii="Times New Roman" w:hAnsi="Times New Roman"/>
                <w:sz w:val="22"/>
                <w:szCs w:val="22"/>
              </w:rPr>
            </w:pPr>
            <w:r w:rsidRPr="007302BA">
              <w:rPr>
                <w:rFonts w:ascii="Times New Roman" w:hAnsi="Times New Roman"/>
                <w:sz w:val="22"/>
                <w:szCs w:val="22"/>
              </w:rPr>
              <w:t>občianske združenie</w:t>
            </w:r>
          </w:p>
          <w:p w:rsidR="000A4C71" w:rsidRPr="003765E7" w:rsidRDefault="000A4C71" w:rsidP="00874F49">
            <w:pPr>
              <w:pStyle w:val="Bezriadkovania"/>
              <w:numPr>
                <w:ilvl w:val="0"/>
                <w:numId w:val="3"/>
              </w:numPr>
              <w:spacing w:before="60" w:after="60"/>
              <w:ind w:left="176" w:hanging="142"/>
              <w:rPr>
                <w:rFonts w:ascii="Times New Roman" w:hAnsi="Times New Roman"/>
                <w:sz w:val="22"/>
                <w:szCs w:val="22"/>
              </w:rPr>
            </w:pPr>
            <w:r w:rsidRPr="00103C32">
              <w:rPr>
                <w:rFonts w:ascii="Times New Roman" w:hAnsi="Times New Roman"/>
                <w:sz w:val="22"/>
                <w:szCs w:val="22"/>
              </w:rPr>
              <w:t>miestne akčné skupiny</w:t>
            </w:r>
          </w:p>
          <w:p w:rsidR="00DE3468" w:rsidRPr="003765E7" w:rsidRDefault="00DE3468"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nadácie</w:t>
            </w:r>
          </w:p>
          <w:p w:rsidR="00DE3468" w:rsidRPr="003765E7" w:rsidRDefault="00DE3468"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mimovládne neziskové organizácie</w:t>
            </w:r>
          </w:p>
          <w:p w:rsidR="00DE3468" w:rsidRPr="002804CD" w:rsidRDefault="00DE3468"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 xml:space="preserve">zamestnávatelia - </w:t>
            </w:r>
            <w:r w:rsidR="00E32C2E" w:rsidRPr="00A144D4">
              <w:rPr>
                <w:rFonts w:ascii="Times New Roman" w:hAnsi="Times New Roman" w:cs="Calibri"/>
                <w:sz w:val="22"/>
                <w:szCs w:val="22"/>
              </w:rPr>
              <w:t>podnikateľské subjekty</w:t>
            </w:r>
          </w:p>
        </w:tc>
      </w:tr>
    </w:tbl>
    <w:p w:rsidR="00DE3468" w:rsidRPr="002804CD" w:rsidRDefault="00DE3468" w:rsidP="00AD4A71">
      <w:pPr>
        <w:pStyle w:val="Style48"/>
        <w:spacing w:before="60" w:after="60" w:line="240" w:lineRule="auto"/>
        <w:ind w:firstLine="0"/>
        <w:rPr>
          <w:sz w:val="22"/>
          <w:szCs w:val="22"/>
        </w:rPr>
      </w:pPr>
    </w:p>
    <w:p w:rsidR="007B62ED" w:rsidRPr="002804CD" w:rsidRDefault="00A0075F" w:rsidP="00AD4A71">
      <w:pPr>
        <w:pStyle w:val="Style48"/>
        <w:widowControl/>
        <w:spacing w:before="60" w:after="60" w:line="240" w:lineRule="auto"/>
        <w:ind w:firstLine="0"/>
        <w:rPr>
          <w:rStyle w:val="FontStyle96"/>
          <w:szCs w:val="22"/>
          <w:lang w:eastAsia="en-US"/>
        </w:rPr>
      </w:pPr>
      <w:r w:rsidRPr="002804CD">
        <w:rPr>
          <w:rStyle w:val="FontStyle96"/>
          <w:szCs w:val="22"/>
          <w:lang w:eastAsia="en-US"/>
        </w:rPr>
        <w:t>Príklady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7B62ED" w:rsidRPr="002804CD" w:rsidTr="005D7E7A">
        <w:trPr>
          <w:trHeight w:val="514"/>
        </w:trPr>
        <w:tc>
          <w:tcPr>
            <w:tcW w:w="9214" w:type="dxa"/>
            <w:tcBorders>
              <w:top w:val="single" w:sz="12" w:space="0" w:color="000000"/>
              <w:bottom w:val="single" w:sz="12" w:space="0" w:color="000000"/>
            </w:tcBorders>
          </w:tcPr>
          <w:p w:rsidR="00C3127E" w:rsidRPr="002804CD" w:rsidRDefault="00C3127E">
            <w:pPr>
              <w:rPr>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2</w:t>
            </w:r>
            <w:r w:rsidRPr="002804CD">
              <w:rPr>
                <w:sz w:val="22"/>
                <w:szCs w:val="22"/>
                <w:u w:val="single"/>
                <w:lang w:eastAsia="sk-SK"/>
              </w:rPr>
              <w:t>.1.1:</w:t>
            </w:r>
          </w:p>
          <w:p w:rsidR="00553CF4" w:rsidRPr="002804CD" w:rsidRDefault="00553CF4">
            <w:pPr>
              <w:rPr>
                <w:b/>
                <w:sz w:val="22"/>
                <w:szCs w:val="22"/>
              </w:rPr>
            </w:pPr>
            <w:r w:rsidRPr="002804CD">
              <w:rPr>
                <w:b/>
                <w:sz w:val="22"/>
                <w:szCs w:val="22"/>
              </w:rPr>
              <w:t>Zvýšiť zamestnanosť, zamestnateľnosť a riešiť nezamestnanosť s osobitným dôrazom na</w:t>
            </w:r>
            <w:r w:rsidR="00030DA5" w:rsidRPr="002804CD">
              <w:rPr>
                <w:b/>
                <w:sz w:val="22"/>
                <w:szCs w:val="22"/>
              </w:rPr>
              <w:t xml:space="preserve"> </w:t>
            </w:r>
            <w:r w:rsidRPr="002804CD">
              <w:rPr>
                <w:b/>
                <w:sz w:val="22"/>
                <w:szCs w:val="22"/>
              </w:rPr>
              <w:t>dlhodobo nezamestnaných, nízko kvalifikovaných, starších a zdravotne postihnuté osoby.</w:t>
            </w:r>
          </w:p>
          <w:p w:rsidR="00553CF4"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w:t>
            </w:r>
            <w:r w:rsidR="00553CF4" w:rsidRPr="002804CD">
              <w:rPr>
                <w:sz w:val="22"/>
                <w:szCs w:val="22"/>
                <w:lang w:eastAsia="sk-SK"/>
              </w:rPr>
              <w:t>rogramy podpory a pomoci účastníkom trhu práce zacielené na zvýšenie zamestnanosti a zame</w:t>
            </w:r>
            <w:r w:rsidR="00911CF0" w:rsidRPr="002804CD">
              <w:rPr>
                <w:sz w:val="22"/>
                <w:szCs w:val="22"/>
                <w:lang w:eastAsia="sk-SK"/>
              </w:rPr>
              <w:t>stnateľnosti znevýhodnených UoZ</w:t>
            </w:r>
          </w:p>
          <w:p w:rsidR="00553CF4"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w:t>
            </w:r>
            <w:r w:rsidR="00553CF4" w:rsidRPr="002804CD">
              <w:rPr>
                <w:sz w:val="22"/>
                <w:szCs w:val="22"/>
                <w:lang w:eastAsia="sk-SK"/>
              </w:rPr>
              <w:t>odpora zamestnanosti a zamestnateľnosti UoZ zameraná na zlepšeni</w:t>
            </w:r>
            <w:r w:rsidR="00911CF0" w:rsidRPr="002804CD">
              <w:rPr>
                <w:sz w:val="22"/>
                <w:szCs w:val="22"/>
                <w:lang w:eastAsia="sk-SK"/>
              </w:rPr>
              <w:t>e ich postavenia na trhu práce</w:t>
            </w:r>
          </w:p>
          <w:p w:rsidR="00553CF4"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w:t>
            </w:r>
            <w:r w:rsidR="00553CF4" w:rsidRPr="002804CD">
              <w:rPr>
                <w:sz w:val="22"/>
                <w:szCs w:val="22"/>
                <w:lang w:eastAsia="sk-SK"/>
              </w:rPr>
              <w:t>odporné programy, ktoré sú cielené na zlepšenie prístupu UoZ na trh práce.</w:t>
            </w:r>
          </w:p>
          <w:p w:rsidR="00911CF0"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w:t>
            </w:r>
            <w:r w:rsidR="00553CF4" w:rsidRPr="002804CD">
              <w:rPr>
                <w:sz w:val="22"/>
                <w:szCs w:val="22"/>
                <w:lang w:eastAsia="sk-SK"/>
              </w:rPr>
              <w:t>oskytovanie personalizovaných služieb zamestnanosti s osobitným dôrazom na najviac ohrozen</w:t>
            </w:r>
            <w:r w:rsidR="00911CF0" w:rsidRPr="002804CD">
              <w:rPr>
                <w:sz w:val="22"/>
                <w:szCs w:val="22"/>
                <w:lang w:eastAsia="sk-SK"/>
              </w:rPr>
              <w:t>é znevýhodnené skupiny UoZ</w:t>
            </w:r>
          </w:p>
          <w:p w:rsidR="00553CF4"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w:t>
            </w:r>
            <w:r w:rsidR="00553CF4" w:rsidRPr="002804CD">
              <w:rPr>
                <w:sz w:val="22"/>
                <w:szCs w:val="22"/>
                <w:lang w:eastAsia="sk-SK"/>
              </w:rPr>
              <w:t>oskytovanie aktívnych a preventívnych opatrení prístupných pre vš</w:t>
            </w:r>
            <w:r w:rsidR="00911CF0" w:rsidRPr="002804CD">
              <w:rPr>
                <w:sz w:val="22"/>
                <w:szCs w:val="22"/>
                <w:lang w:eastAsia="sk-SK"/>
              </w:rPr>
              <w:t>etkých uchádzačov o zamestnanie</w:t>
            </w:r>
          </w:p>
          <w:p w:rsidR="00553CF4"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w:t>
            </w:r>
            <w:r w:rsidR="00553CF4" w:rsidRPr="002804CD">
              <w:rPr>
                <w:sz w:val="22"/>
                <w:szCs w:val="22"/>
                <w:lang w:eastAsia="sk-SK"/>
              </w:rPr>
              <w:t>odpora aktívnej politiky trhu práce a</w:t>
            </w:r>
            <w:r w:rsidR="00030DA5" w:rsidRPr="002804CD">
              <w:rPr>
                <w:sz w:val="22"/>
                <w:szCs w:val="22"/>
                <w:lang w:eastAsia="sk-SK"/>
              </w:rPr>
              <w:t xml:space="preserve"> </w:t>
            </w:r>
            <w:r w:rsidR="00553CF4" w:rsidRPr="002804CD">
              <w:rPr>
                <w:sz w:val="22"/>
                <w:szCs w:val="22"/>
                <w:lang w:eastAsia="sk-SK"/>
              </w:rPr>
              <w:t>zamestnanosti, vrátane vzdelávania a prípravy pre trh práce, podpora riešenia dlhodobo nezamestnaných, s</w:t>
            </w:r>
            <w:r w:rsidR="00911CF0" w:rsidRPr="002804CD">
              <w:rPr>
                <w:sz w:val="22"/>
                <w:szCs w:val="22"/>
                <w:lang w:eastAsia="sk-SK"/>
              </w:rPr>
              <w:t>tarších a nízko kvalifikovaných</w:t>
            </w:r>
          </w:p>
          <w:p w:rsidR="005B7FE2"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podpora činnosti centier na získanie pracovných návykov, vedomostí, pracovných a sociálnych zručností, pomoc pri hľadaní pracovného uplatnenia a poskytovanie pracovného a sociálneho poradenstva</w:t>
            </w:r>
          </w:p>
          <w:p w:rsidR="00553CF4" w:rsidRPr="002804CD" w:rsidRDefault="005B7FE2" w:rsidP="00874F49">
            <w:pPr>
              <w:pStyle w:val="Odsekzoznamu"/>
              <w:numPr>
                <w:ilvl w:val="0"/>
                <w:numId w:val="12"/>
              </w:numPr>
              <w:tabs>
                <w:tab w:val="clear" w:pos="426"/>
              </w:tabs>
              <w:ind w:left="356" w:hanging="284"/>
              <w:contextualSpacing w:val="0"/>
              <w:rPr>
                <w:sz w:val="22"/>
                <w:szCs w:val="22"/>
                <w:lang w:eastAsia="sk-SK"/>
              </w:rPr>
            </w:pPr>
            <w:r w:rsidRPr="002804CD">
              <w:rPr>
                <w:sz w:val="22"/>
                <w:szCs w:val="22"/>
                <w:lang w:eastAsia="sk-SK"/>
              </w:rPr>
              <w:t>p</w:t>
            </w:r>
            <w:r w:rsidR="00553CF4" w:rsidRPr="002804CD">
              <w:rPr>
                <w:sz w:val="22"/>
                <w:szCs w:val="22"/>
                <w:lang w:eastAsia="sk-SK"/>
              </w:rPr>
              <w:t>odpora inovatívnych riešení, pilotných</w:t>
            </w:r>
            <w:r w:rsidR="00030DA5" w:rsidRPr="002804CD">
              <w:rPr>
                <w:sz w:val="22"/>
                <w:szCs w:val="22"/>
                <w:lang w:eastAsia="sk-SK"/>
              </w:rPr>
              <w:t xml:space="preserve"> </w:t>
            </w:r>
            <w:r w:rsidR="00553CF4" w:rsidRPr="002804CD">
              <w:rPr>
                <w:sz w:val="22"/>
                <w:szCs w:val="22"/>
                <w:lang w:eastAsia="sk-SK"/>
              </w:rPr>
              <w:t>projektov na odskúšanie nových aktívnych a pr</w:t>
            </w:r>
            <w:r w:rsidR="00911CF0" w:rsidRPr="002804CD">
              <w:rPr>
                <w:sz w:val="22"/>
                <w:szCs w:val="22"/>
                <w:lang w:eastAsia="sk-SK"/>
              </w:rPr>
              <w:t>eventívnych opatrení trhu práce</w:t>
            </w:r>
          </w:p>
          <w:p w:rsidR="00553CF4" w:rsidRPr="002804CD" w:rsidRDefault="005B7FE2" w:rsidP="00874F49">
            <w:pPr>
              <w:pStyle w:val="Odsekzoznamu"/>
              <w:numPr>
                <w:ilvl w:val="0"/>
                <w:numId w:val="12"/>
              </w:numPr>
              <w:ind w:left="356" w:hanging="284"/>
              <w:contextualSpacing w:val="0"/>
              <w:rPr>
                <w:rFonts w:eastAsia="Times New Roman"/>
                <w:sz w:val="22"/>
                <w:szCs w:val="22"/>
                <w:lang w:eastAsia="sk-SK"/>
              </w:rPr>
            </w:pPr>
            <w:r w:rsidRPr="002804CD">
              <w:rPr>
                <w:rFonts w:eastAsia="Times New Roman"/>
                <w:sz w:val="22"/>
                <w:szCs w:val="22"/>
                <w:lang w:eastAsia="sk-SK"/>
              </w:rPr>
              <w:t>p</w:t>
            </w:r>
            <w:r w:rsidR="00553CF4" w:rsidRPr="002804CD">
              <w:rPr>
                <w:rFonts w:eastAsia="Times New Roman"/>
                <w:sz w:val="22"/>
                <w:szCs w:val="22"/>
                <w:lang w:eastAsia="sk-SK"/>
              </w:rPr>
              <w:t>rogramy na podporu zamestnanosti občanov so zdravotným postihnutím vrátane podporovaného zamestnávania</w:t>
            </w:r>
          </w:p>
          <w:p w:rsidR="00553CF4" w:rsidRDefault="005B7FE2" w:rsidP="00874F49">
            <w:pPr>
              <w:pStyle w:val="Odsekzoznamu"/>
              <w:numPr>
                <w:ilvl w:val="0"/>
                <w:numId w:val="12"/>
              </w:numPr>
              <w:ind w:left="358" w:hanging="284"/>
              <w:contextualSpacing w:val="0"/>
              <w:rPr>
                <w:rFonts w:eastAsia="Times New Roman"/>
                <w:sz w:val="22"/>
                <w:szCs w:val="22"/>
                <w:lang w:eastAsia="sk-SK"/>
              </w:rPr>
            </w:pPr>
            <w:r w:rsidRPr="002804CD">
              <w:rPr>
                <w:rFonts w:eastAsia="Times New Roman"/>
                <w:sz w:val="22"/>
                <w:szCs w:val="22"/>
                <w:lang w:eastAsia="sk-SK"/>
              </w:rPr>
              <w:t>p</w:t>
            </w:r>
            <w:r w:rsidR="00553CF4" w:rsidRPr="002804CD">
              <w:rPr>
                <w:rFonts w:eastAsia="Times New Roman"/>
                <w:sz w:val="22"/>
                <w:szCs w:val="22"/>
                <w:lang w:eastAsia="sk-SK"/>
              </w:rPr>
              <w:t>ilotné programy alebo projekty na podporu rozvoja regionálnej alebo mie</w:t>
            </w:r>
            <w:r w:rsidR="00911CF0" w:rsidRPr="002804CD">
              <w:rPr>
                <w:rFonts w:eastAsia="Times New Roman"/>
                <w:sz w:val="22"/>
                <w:szCs w:val="22"/>
                <w:lang w:eastAsia="sk-SK"/>
              </w:rPr>
              <w:t>stnej zamestnanosti</w:t>
            </w:r>
          </w:p>
          <w:p w:rsidR="00A9239F" w:rsidRPr="007A0D18" w:rsidRDefault="00A9239F" w:rsidP="00874F49">
            <w:pPr>
              <w:pStyle w:val="Odsekzoznamu"/>
              <w:numPr>
                <w:ilvl w:val="0"/>
                <w:numId w:val="12"/>
              </w:numPr>
              <w:ind w:left="358" w:hanging="284"/>
              <w:contextualSpacing w:val="0"/>
              <w:rPr>
                <w:rFonts w:eastAsia="Times New Roman"/>
                <w:sz w:val="22"/>
                <w:szCs w:val="22"/>
                <w:lang w:eastAsia="sk-SK"/>
              </w:rPr>
            </w:pPr>
            <w:r w:rsidRPr="00A9239F">
              <w:rPr>
                <w:rFonts w:eastAsia="Times New Roman"/>
                <w:sz w:val="22"/>
                <w:szCs w:val="22"/>
                <w:lang w:eastAsia="sk-SK"/>
              </w:rPr>
              <w:t>podpora programov a workshopov zameraných na zvýšenie zamestnateľnosti v oblasti získavania zručností pre nízko kvalifikovaných ľudí napr. v tradičných remeselných činnostiach, tradičných technológiách a </w:t>
            </w:r>
            <w:r w:rsidRPr="000E61D1">
              <w:rPr>
                <w:rFonts w:eastAsia="Times New Roman"/>
                <w:sz w:val="22"/>
                <w:szCs w:val="22"/>
                <w:lang w:eastAsia="sk-SK"/>
              </w:rPr>
              <w:t>postupoch a pod.</w:t>
            </w:r>
          </w:p>
          <w:p w:rsidR="00A72947" w:rsidRPr="002804CD" w:rsidRDefault="005B7FE2" w:rsidP="00874F49">
            <w:pPr>
              <w:pStyle w:val="Odsekzoznamu"/>
              <w:numPr>
                <w:ilvl w:val="0"/>
                <w:numId w:val="12"/>
              </w:numPr>
              <w:ind w:left="358" w:hanging="284"/>
              <w:contextualSpacing w:val="0"/>
              <w:rPr>
                <w:rFonts w:eastAsia="Times New Roman"/>
                <w:sz w:val="22"/>
                <w:szCs w:val="22"/>
                <w:lang w:eastAsia="sk-SK"/>
              </w:rPr>
            </w:pPr>
            <w:r w:rsidRPr="002804CD">
              <w:rPr>
                <w:rFonts w:eastAsia="Times New Roman"/>
                <w:sz w:val="22"/>
                <w:szCs w:val="22"/>
                <w:lang w:eastAsia="sk-SK"/>
              </w:rPr>
              <w:t>o</w:t>
            </w:r>
            <w:r w:rsidR="00553CF4" w:rsidRPr="002804CD">
              <w:rPr>
                <w:rFonts w:eastAsia="Times New Roman"/>
                <w:sz w:val="22"/>
                <w:szCs w:val="22"/>
                <w:lang w:eastAsia="sk-SK"/>
              </w:rPr>
              <w:t>verovanie vybraných prvkov zameraných na zlepšenie prístupu znevýhodnených UoZ k zamestnaniu a odbornej prípr</w:t>
            </w:r>
            <w:r w:rsidR="00911CF0" w:rsidRPr="002804CD">
              <w:rPr>
                <w:rFonts w:eastAsia="Times New Roman"/>
                <w:sz w:val="22"/>
                <w:szCs w:val="22"/>
                <w:lang w:eastAsia="sk-SK"/>
              </w:rPr>
              <w:t>ave v rámci sociálnej ekonomiky</w:t>
            </w:r>
          </w:p>
          <w:p w:rsidR="00A72947" w:rsidRPr="002804CD" w:rsidRDefault="005B7FE2" w:rsidP="00874F49">
            <w:pPr>
              <w:pStyle w:val="Odsekzoznamu"/>
              <w:numPr>
                <w:ilvl w:val="0"/>
                <w:numId w:val="12"/>
              </w:numPr>
              <w:ind w:left="356" w:hanging="284"/>
              <w:contextualSpacing w:val="0"/>
              <w:rPr>
                <w:rFonts w:eastAsia="Times New Roman"/>
                <w:sz w:val="22"/>
                <w:szCs w:val="22"/>
                <w:lang w:eastAsia="sk-SK"/>
              </w:rPr>
            </w:pPr>
            <w:r w:rsidRPr="002804CD">
              <w:rPr>
                <w:rFonts w:eastAsia="Times New Roman"/>
                <w:sz w:val="22"/>
                <w:szCs w:val="22"/>
                <w:lang w:eastAsia="sk-SK"/>
              </w:rPr>
              <w:t>a</w:t>
            </w:r>
            <w:r w:rsidR="00553CF4" w:rsidRPr="002804CD">
              <w:rPr>
                <w:rFonts w:eastAsia="Times New Roman"/>
                <w:sz w:val="22"/>
                <w:szCs w:val="22"/>
                <w:lang w:eastAsia="sk-SK"/>
              </w:rPr>
              <w:t>ktivity zamerané na podporu zamestnávania a zamestnateľnosti znevýhodnených UoZ v sociálnyc</w:t>
            </w:r>
            <w:r w:rsidR="00911CF0" w:rsidRPr="002804CD">
              <w:rPr>
                <w:rFonts w:eastAsia="Times New Roman"/>
                <w:sz w:val="22"/>
                <w:szCs w:val="22"/>
                <w:lang w:eastAsia="sk-SK"/>
              </w:rPr>
              <w:t>h podnikoch</w:t>
            </w:r>
          </w:p>
          <w:p w:rsidR="00D14EEB" w:rsidRPr="002804CD" w:rsidRDefault="005B7FE2" w:rsidP="00874F49">
            <w:pPr>
              <w:pStyle w:val="Odsekzoznamu"/>
              <w:numPr>
                <w:ilvl w:val="0"/>
                <w:numId w:val="12"/>
              </w:numPr>
              <w:ind w:left="358" w:hanging="284"/>
              <w:contextualSpacing w:val="0"/>
              <w:rPr>
                <w:rFonts w:eastAsia="Times New Roman"/>
                <w:sz w:val="22"/>
                <w:szCs w:val="22"/>
                <w:lang w:eastAsia="sk-SK"/>
              </w:rPr>
            </w:pPr>
            <w:r w:rsidRPr="002804CD">
              <w:rPr>
                <w:rFonts w:eastAsia="Times New Roman"/>
                <w:sz w:val="22"/>
                <w:szCs w:val="22"/>
                <w:lang w:eastAsia="sk-SK"/>
              </w:rPr>
              <w:t>p</w:t>
            </w:r>
            <w:r w:rsidR="00AE258C" w:rsidRPr="002804CD">
              <w:rPr>
                <w:rFonts w:eastAsia="Times New Roman"/>
                <w:sz w:val="22"/>
                <w:szCs w:val="22"/>
                <w:lang w:eastAsia="sk-SK"/>
              </w:rPr>
              <w:t>odpora subjektov, ktoré zamestnajú cieľové skupiny v dôsledku úspešných verejných obstarávaní s využitím sociálneho aspektu</w:t>
            </w:r>
          </w:p>
        </w:tc>
      </w:tr>
      <w:tr w:rsidR="007B62ED" w:rsidRPr="002804CD" w:rsidTr="005D7E7A">
        <w:trPr>
          <w:trHeight w:val="308"/>
        </w:trPr>
        <w:tc>
          <w:tcPr>
            <w:tcW w:w="9214" w:type="dxa"/>
            <w:tcBorders>
              <w:top w:val="single" w:sz="12" w:space="0" w:color="000000"/>
            </w:tcBorders>
          </w:tcPr>
          <w:p w:rsidR="007B62ED" w:rsidRPr="002804CD" w:rsidRDefault="007B62ED">
            <w:pPr>
              <w:rPr>
                <w:sz w:val="22"/>
                <w:szCs w:val="22"/>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2</w:t>
            </w:r>
            <w:r w:rsidRPr="002804CD">
              <w:rPr>
                <w:sz w:val="22"/>
                <w:szCs w:val="22"/>
                <w:u w:val="single"/>
                <w:lang w:eastAsia="sk-SK"/>
              </w:rPr>
              <w:t>.1.2:</w:t>
            </w:r>
          </w:p>
          <w:p w:rsidR="00553CF4" w:rsidRPr="002804CD" w:rsidRDefault="00553CF4">
            <w:pPr>
              <w:rPr>
                <w:b/>
                <w:sz w:val="22"/>
                <w:szCs w:val="22"/>
              </w:rPr>
            </w:pPr>
            <w:r w:rsidRPr="002804CD">
              <w:rPr>
                <w:b/>
                <w:sz w:val="22"/>
                <w:szCs w:val="22"/>
              </w:rPr>
              <w:t>Zvýšiť zamestnanosť podporou</w:t>
            </w:r>
            <w:r w:rsidR="00030DA5" w:rsidRPr="002804CD">
              <w:rPr>
                <w:b/>
                <w:sz w:val="22"/>
                <w:szCs w:val="22"/>
              </w:rPr>
              <w:t xml:space="preserve"> </w:t>
            </w:r>
            <w:r w:rsidRPr="002804CD">
              <w:rPr>
                <w:b/>
                <w:sz w:val="22"/>
                <w:szCs w:val="22"/>
              </w:rPr>
              <w:t>tvorby pracovných miest, mobility pre získanie zamestnania, adaptability zamestnancov a podnikov, podporou udržateľnej samostatnej zárobkovej činnosti, začínajúcich podnikov a poľnohospodárskych a nepoľnohospodárskych aktivít vo vidieckych oblastiach.</w:t>
            </w:r>
          </w:p>
          <w:p w:rsidR="00553CF4" w:rsidRPr="002804CD" w:rsidRDefault="005B7FE2" w:rsidP="00874F49">
            <w:pPr>
              <w:pStyle w:val="Odsekzoznamu"/>
              <w:numPr>
                <w:ilvl w:val="0"/>
                <w:numId w:val="13"/>
              </w:numPr>
              <w:tabs>
                <w:tab w:val="clear" w:pos="426"/>
                <w:tab w:val="left" w:pos="356"/>
              </w:tabs>
              <w:autoSpaceDE w:val="0"/>
              <w:autoSpaceDN w:val="0"/>
              <w:adjustRightInd w:val="0"/>
              <w:ind w:left="356" w:hanging="284"/>
              <w:rPr>
                <w:bCs/>
                <w:sz w:val="22"/>
                <w:szCs w:val="22"/>
                <w:lang w:eastAsia="en-US"/>
              </w:rPr>
            </w:pPr>
            <w:r w:rsidRPr="002804CD">
              <w:rPr>
                <w:bCs/>
                <w:sz w:val="22"/>
                <w:szCs w:val="22"/>
                <w:lang w:eastAsia="en-US"/>
              </w:rPr>
              <w:t>p</w:t>
            </w:r>
            <w:r w:rsidR="00553CF4" w:rsidRPr="002804CD">
              <w:rPr>
                <w:bCs/>
                <w:sz w:val="22"/>
                <w:szCs w:val="22"/>
                <w:lang w:eastAsia="en-US"/>
              </w:rPr>
              <w:t>odpora tvorby pracovných miest vrátane podpory vytvárania nových pracovných miest</w:t>
            </w:r>
            <w:r w:rsidR="00030DA5" w:rsidRPr="002804CD">
              <w:rPr>
                <w:bCs/>
                <w:sz w:val="22"/>
                <w:szCs w:val="22"/>
                <w:lang w:eastAsia="en-US"/>
              </w:rPr>
              <w:t xml:space="preserve"> </w:t>
            </w:r>
            <w:r w:rsidR="00911CF0" w:rsidRPr="002804CD">
              <w:rPr>
                <w:bCs/>
                <w:sz w:val="22"/>
                <w:szCs w:val="22"/>
                <w:lang w:eastAsia="en-US"/>
              </w:rPr>
              <w:t>a samozamestnania</w:t>
            </w:r>
          </w:p>
          <w:p w:rsidR="00E158E4" w:rsidRPr="002804CD" w:rsidRDefault="00E158E4" w:rsidP="00874F49">
            <w:pPr>
              <w:pStyle w:val="Odsekzoznamu"/>
              <w:numPr>
                <w:ilvl w:val="0"/>
                <w:numId w:val="13"/>
              </w:numPr>
              <w:tabs>
                <w:tab w:val="clear" w:pos="426"/>
                <w:tab w:val="left" w:pos="356"/>
              </w:tabs>
              <w:autoSpaceDE w:val="0"/>
              <w:autoSpaceDN w:val="0"/>
              <w:adjustRightInd w:val="0"/>
              <w:ind w:left="356" w:hanging="284"/>
              <w:rPr>
                <w:bCs/>
                <w:sz w:val="22"/>
                <w:szCs w:val="22"/>
                <w:lang w:eastAsia="en-US"/>
              </w:rPr>
            </w:pPr>
            <w:r w:rsidRPr="002804CD">
              <w:rPr>
                <w:bCs/>
                <w:sz w:val="22"/>
                <w:szCs w:val="22"/>
                <w:lang w:eastAsia="en-US"/>
              </w:rPr>
              <w:t xml:space="preserve">podpora tvorby pracovných miest v environmentálnom sektore (zelené profesie) </w:t>
            </w:r>
          </w:p>
          <w:p w:rsidR="00553CF4" w:rsidRPr="002804CD" w:rsidRDefault="005B7FE2" w:rsidP="00874F49">
            <w:pPr>
              <w:pStyle w:val="Odsekzoznamu"/>
              <w:numPr>
                <w:ilvl w:val="0"/>
                <w:numId w:val="13"/>
              </w:numPr>
              <w:tabs>
                <w:tab w:val="clear" w:pos="426"/>
                <w:tab w:val="left" w:pos="356"/>
              </w:tabs>
              <w:autoSpaceDE w:val="0"/>
              <w:autoSpaceDN w:val="0"/>
              <w:adjustRightInd w:val="0"/>
              <w:ind w:left="356" w:hanging="284"/>
              <w:rPr>
                <w:bCs/>
                <w:sz w:val="22"/>
                <w:szCs w:val="22"/>
                <w:lang w:eastAsia="en-US"/>
              </w:rPr>
            </w:pPr>
            <w:r w:rsidRPr="002804CD">
              <w:rPr>
                <w:bCs/>
                <w:sz w:val="22"/>
                <w:szCs w:val="22"/>
                <w:lang w:eastAsia="en-US"/>
              </w:rPr>
              <w:t>p</w:t>
            </w:r>
            <w:r w:rsidR="00553CF4" w:rsidRPr="002804CD">
              <w:rPr>
                <w:bCs/>
                <w:sz w:val="22"/>
                <w:szCs w:val="22"/>
                <w:lang w:eastAsia="en-US"/>
              </w:rPr>
              <w:t xml:space="preserve">odpora </w:t>
            </w:r>
            <w:r w:rsidR="00553CF4" w:rsidRPr="002804CD">
              <w:rPr>
                <w:sz w:val="22"/>
                <w:szCs w:val="22"/>
                <w:lang w:eastAsia="sk-SK"/>
              </w:rPr>
              <w:t>poľnohospodárskych a nepoľnohospodárskych ak</w:t>
            </w:r>
            <w:r w:rsidR="00911CF0" w:rsidRPr="002804CD">
              <w:rPr>
                <w:sz w:val="22"/>
                <w:szCs w:val="22"/>
                <w:lang w:eastAsia="sk-SK"/>
              </w:rPr>
              <w:t>tivít vo vidieckych oblastiach</w:t>
            </w:r>
          </w:p>
          <w:p w:rsidR="00553CF4" w:rsidRPr="002804CD" w:rsidRDefault="005B7FE2" w:rsidP="00874F49">
            <w:pPr>
              <w:pStyle w:val="Odsekzoznamu"/>
              <w:numPr>
                <w:ilvl w:val="0"/>
                <w:numId w:val="13"/>
              </w:numPr>
              <w:tabs>
                <w:tab w:val="clear" w:pos="426"/>
                <w:tab w:val="left" w:pos="356"/>
              </w:tabs>
              <w:ind w:left="356" w:hanging="284"/>
              <w:rPr>
                <w:b/>
                <w:bCs/>
                <w:sz w:val="22"/>
                <w:szCs w:val="22"/>
                <w:lang w:eastAsia="en-US"/>
              </w:rPr>
            </w:pPr>
            <w:r w:rsidRPr="002804CD">
              <w:rPr>
                <w:sz w:val="22"/>
                <w:szCs w:val="22"/>
                <w:lang w:eastAsia="en-US"/>
              </w:rPr>
              <w:t>z</w:t>
            </w:r>
            <w:r w:rsidR="00553CF4" w:rsidRPr="002804CD">
              <w:rPr>
                <w:sz w:val="22"/>
                <w:szCs w:val="22"/>
                <w:lang w:eastAsia="en-US"/>
              </w:rPr>
              <w:t>lepšenie prístupu k zamestnaniu a predchádzanie nezamestnanosti prostredníctvom podpory podnikania, vytvárania podnikov vo väzbe na potreby trhu p</w:t>
            </w:r>
            <w:r w:rsidR="00911CF0" w:rsidRPr="002804CD">
              <w:rPr>
                <w:sz w:val="22"/>
                <w:szCs w:val="22"/>
                <w:lang w:eastAsia="en-US"/>
              </w:rPr>
              <w:t>ráce a regionálnych trhov práce</w:t>
            </w:r>
          </w:p>
          <w:p w:rsidR="00553CF4" w:rsidRPr="002804CD" w:rsidRDefault="005B7FE2" w:rsidP="00874F49">
            <w:pPr>
              <w:pStyle w:val="Odsekzoznamu"/>
              <w:numPr>
                <w:ilvl w:val="0"/>
                <w:numId w:val="13"/>
              </w:numPr>
              <w:tabs>
                <w:tab w:val="clear" w:pos="426"/>
                <w:tab w:val="left" w:pos="356"/>
              </w:tabs>
              <w:ind w:left="356" w:hanging="284"/>
              <w:rPr>
                <w:b/>
                <w:bCs/>
                <w:sz w:val="22"/>
                <w:szCs w:val="22"/>
                <w:lang w:eastAsia="en-US"/>
              </w:rPr>
            </w:pPr>
            <w:r w:rsidRPr="002804CD">
              <w:rPr>
                <w:sz w:val="22"/>
                <w:szCs w:val="22"/>
                <w:lang w:eastAsia="en-US"/>
              </w:rPr>
              <w:t>š</w:t>
            </w:r>
            <w:r w:rsidR="00553CF4" w:rsidRPr="002804CD">
              <w:rPr>
                <w:sz w:val="22"/>
                <w:szCs w:val="22"/>
                <w:lang w:eastAsia="en-US"/>
              </w:rPr>
              <w:t>kolenia a tréningy pre podporu tvorby nových pracovných miest formou samozamestnania</w:t>
            </w:r>
            <w:r w:rsidR="00030DA5" w:rsidRPr="002804CD">
              <w:rPr>
                <w:sz w:val="22"/>
                <w:szCs w:val="22"/>
                <w:lang w:eastAsia="en-US"/>
              </w:rPr>
              <w:t xml:space="preserve"> </w:t>
            </w:r>
            <w:r w:rsidR="00911CF0" w:rsidRPr="002804CD">
              <w:rPr>
                <w:sz w:val="22"/>
                <w:szCs w:val="22"/>
                <w:lang w:eastAsia="en-US"/>
              </w:rPr>
              <w:t>a zamestnávania zo strany MSP</w:t>
            </w:r>
          </w:p>
          <w:p w:rsidR="00553CF4" w:rsidRPr="002804CD" w:rsidRDefault="005B7FE2" w:rsidP="00874F49">
            <w:pPr>
              <w:pStyle w:val="Odsekzoznamu"/>
              <w:numPr>
                <w:ilvl w:val="0"/>
                <w:numId w:val="13"/>
              </w:numPr>
              <w:tabs>
                <w:tab w:val="clear" w:pos="426"/>
                <w:tab w:val="left" w:pos="356"/>
              </w:tabs>
              <w:ind w:left="356" w:hanging="284"/>
              <w:rPr>
                <w:b/>
                <w:bCs/>
                <w:sz w:val="22"/>
                <w:szCs w:val="22"/>
                <w:lang w:eastAsia="en-US"/>
              </w:rPr>
            </w:pPr>
            <w:r w:rsidRPr="002804CD">
              <w:rPr>
                <w:sz w:val="22"/>
                <w:szCs w:val="22"/>
                <w:lang w:eastAsia="en-US"/>
              </w:rPr>
              <w:t>p</w:t>
            </w:r>
            <w:r w:rsidR="00553CF4" w:rsidRPr="002804CD">
              <w:rPr>
                <w:sz w:val="22"/>
                <w:szCs w:val="22"/>
                <w:lang w:eastAsia="en-US"/>
              </w:rPr>
              <w:t>odpora miestnych a regionálnych iniciatív a ich prístupu k tvorbe udržateľných pracovných miest</w:t>
            </w:r>
            <w:r w:rsidR="00030DA5" w:rsidRPr="002804CD">
              <w:rPr>
                <w:sz w:val="22"/>
                <w:szCs w:val="22"/>
                <w:lang w:eastAsia="en-US"/>
              </w:rPr>
              <w:t xml:space="preserve"> </w:t>
            </w:r>
            <w:r w:rsidR="00911CF0" w:rsidRPr="002804CD">
              <w:rPr>
                <w:sz w:val="22"/>
                <w:szCs w:val="22"/>
                <w:lang w:eastAsia="en-US"/>
              </w:rPr>
              <w:t>a samozamestnávaniu</w:t>
            </w:r>
          </w:p>
          <w:p w:rsidR="00553CF4" w:rsidRPr="002804CD" w:rsidRDefault="005B7FE2" w:rsidP="00874F49">
            <w:pPr>
              <w:pStyle w:val="Odsekzoznamu"/>
              <w:numPr>
                <w:ilvl w:val="0"/>
                <w:numId w:val="13"/>
              </w:numPr>
              <w:tabs>
                <w:tab w:val="clear" w:pos="426"/>
                <w:tab w:val="left" w:pos="356"/>
              </w:tabs>
              <w:ind w:left="356" w:hanging="284"/>
              <w:rPr>
                <w:b/>
                <w:bCs/>
                <w:sz w:val="22"/>
                <w:szCs w:val="22"/>
                <w:lang w:eastAsia="en-US"/>
              </w:rPr>
            </w:pPr>
            <w:r w:rsidRPr="002804CD">
              <w:rPr>
                <w:sz w:val="22"/>
                <w:szCs w:val="22"/>
                <w:lang w:eastAsia="en-US"/>
              </w:rPr>
              <w:t>p</w:t>
            </w:r>
            <w:r w:rsidR="00553CF4" w:rsidRPr="002804CD">
              <w:rPr>
                <w:sz w:val="22"/>
                <w:szCs w:val="22"/>
                <w:lang w:eastAsia="en-US"/>
              </w:rPr>
              <w:t>odpora tvorby pracovných miest formou poradenstva, odborných konzultácií a školení najmä p</w:t>
            </w:r>
            <w:r w:rsidR="00911CF0" w:rsidRPr="002804CD">
              <w:rPr>
                <w:sz w:val="22"/>
                <w:szCs w:val="22"/>
                <w:lang w:eastAsia="en-US"/>
              </w:rPr>
              <w:t>re začatie podnikania a služieb</w:t>
            </w:r>
          </w:p>
          <w:p w:rsidR="00553CF4" w:rsidRPr="002804CD" w:rsidRDefault="005B7FE2" w:rsidP="00874F49">
            <w:pPr>
              <w:pStyle w:val="Odsekzoznamu"/>
              <w:numPr>
                <w:ilvl w:val="0"/>
                <w:numId w:val="13"/>
              </w:numPr>
              <w:tabs>
                <w:tab w:val="clear" w:pos="426"/>
                <w:tab w:val="left" w:pos="356"/>
              </w:tabs>
              <w:ind w:left="356" w:hanging="284"/>
              <w:rPr>
                <w:b/>
                <w:bCs/>
                <w:sz w:val="22"/>
                <w:szCs w:val="22"/>
                <w:lang w:eastAsia="en-US"/>
              </w:rPr>
            </w:pPr>
            <w:r w:rsidRPr="002804CD">
              <w:rPr>
                <w:sz w:val="22"/>
                <w:szCs w:val="22"/>
                <w:lang w:eastAsia="en-US"/>
              </w:rPr>
              <w:t>o</w:t>
            </w:r>
            <w:r w:rsidR="00553CF4" w:rsidRPr="002804CD">
              <w:rPr>
                <w:sz w:val="22"/>
                <w:szCs w:val="22"/>
                <w:lang w:eastAsia="en-US"/>
              </w:rPr>
              <w:t>verovanie nových opatrení na trhu p</w:t>
            </w:r>
            <w:r w:rsidR="00911CF0" w:rsidRPr="002804CD">
              <w:rPr>
                <w:sz w:val="22"/>
                <w:szCs w:val="22"/>
                <w:lang w:eastAsia="en-US"/>
              </w:rPr>
              <w:t>ráce formou pilotných projektov</w:t>
            </w:r>
          </w:p>
          <w:p w:rsidR="00553CF4" w:rsidRPr="002804CD" w:rsidRDefault="005B7FE2" w:rsidP="00874F49">
            <w:pPr>
              <w:pStyle w:val="Odsekzoznamu"/>
              <w:numPr>
                <w:ilvl w:val="0"/>
                <w:numId w:val="13"/>
              </w:numPr>
              <w:tabs>
                <w:tab w:val="clear" w:pos="426"/>
                <w:tab w:val="left" w:pos="356"/>
              </w:tabs>
              <w:ind w:left="356" w:hanging="284"/>
              <w:rPr>
                <w:b/>
                <w:bCs/>
                <w:sz w:val="22"/>
                <w:szCs w:val="22"/>
                <w:lang w:eastAsia="en-US"/>
              </w:rPr>
            </w:pPr>
            <w:r w:rsidRPr="002804CD">
              <w:rPr>
                <w:sz w:val="22"/>
                <w:szCs w:val="22"/>
                <w:lang w:eastAsia="en-US"/>
              </w:rPr>
              <w:t>p</w:t>
            </w:r>
            <w:r w:rsidR="00553CF4" w:rsidRPr="002804CD">
              <w:rPr>
                <w:sz w:val="22"/>
                <w:szCs w:val="22"/>
                <w:lang w:eastAsia="en-US"/>
              </w:rPr>
              <w:t>odpora vzdelávacích aktivít zameraných na profesijnú mobilitu</w:t>
            </w:r>
          </w:p>
          <w:p w:rsidR="00553CF4" w:rsidRPr="002804CD" w:rsidRDefault="005B7FE2" w:rsidP="00874F49">
            <w:pPr>
              <w:pStyle w:val="Odsekzoznamu"/>
              <w:numPr>
                <w:ilvl w:val="0"/>
                <w:numId w:val="13"/>
              </w:numPr>
              <w:tabs>
                <w:tab w:val="clear" w:pos="426"/>
              </w:tabs>
              <w:ind w:left="356" w:hanging="284"/>
              <w:rPr>
                <w:b/>
                <w:bCs/>
                <w:sz w:val="22"/>
                <w:szCs w:val="22"/>
                <w:lang w:eastAsia="en-US"/>
              </w:rPr>
            </w:pPr>
            <w:r w:rsidRPr="002804CD">
              <w:rPr>
                <w:bCs/>
                <w:sz w:val="22"/>
                <w:szCs w:val="22"/>
                <w:lang w:eastAsia="en-US"/>
              </w:rPr>
              <w:t>a</w:t>
            </w:r>
            <w:r w:rsidR="00553CF4" w:rsidRPr="002804CD">
              <w:rPr>
                <w:bCs/>
                <w:sz w:val="22"/>
                <w:szCs w:val="22"/>
                <w:lang w:eastAsia="en-US"/>
              </w:rPr>
              <w:t>ktivity zamerané na zlepšovanie mobility pre získanie zamestnania, adapt</w:t>
            </w:r>
            <w:r w:rsidR="00911CF0" w:rsidRPr="002804CD">
              <w:rPr>
                <w:bCs/>
                <w:sz w:val="22"/>
                <w:szCs w:val="22"/>
                <w:lang w:eastAsia="en-US"/>
              </w:rPr>
              <w:t>ability zamestnancov a podnikov</w:t>
            </w:r>
          </w:p>
          <w:p w:rsidR="00553CF4" w:rsidRPr="002804CD" w:rsidRDefault="005B7FE2" w:rsidP="00874F49">
            <w:pPr>
              <w:pStyle w:val="Odsekzoznamu"/>
              <w:numPr>
                <w:ilvl w:val="0"/>
                <w:numId w:val="13"/>
              </w:numPr>
              <w:tabs>
                <w:tab w:val="clear" w:pos="426"/>
              </w:tabs>
              <w:ind w:left="356" w:hanging="284"/>
              <w:rPr>
                <w:b/>
                <w:bCs/>
                <w:sz w:val="22"/>
                <w:szCs w:val="22"/>
                <w:lang w:eastAsia="en-US"/>
              </w:rPr>
            </w:pPr>
            <w:r w:rsidRPr="002804CD">
              <w:rPr>
                <w:sz w:val="22"/>
                <w:szCs w:val="22"/>
                <w:lang w:eastAsia="sk-SK"/>
              </w:rPr>
              <w:t>p</w:t>
            </w:r>
            <w:r w:rsidR="00553CF4" w:rsidRPr="002804CD">
              <w:rPr>
                <w:sz w:val="22"/>
                <w:szCs w:val="22"/>
                <w:lang w:eastAsia="sk-SK"/>
              </w:rPr>
              <w:t>odpora zavádzania systémových zmien a inovatívnych riešení na zabezpečenie potrebnej mobility pre získanie zamestnania, adapt</w:t>
            </w:r>
            <w:r w:rsidR="00911CF0" w:rsidRPr="002804CD">
              <w:rPr>
                <w:sz w:val="22"/>
                <w:szCs w:val="22"/>
                <w:lang w:eastAsia="sk-SK"/>
              </w:rPr>
              <w:t>ability zamestnancov a podnikov</w:t>
            </w:r>
          </w:p>
          <w:p w:rsidR="00553CF4" w:rsidRPr="002804CD" w:rsidRDefault="005B7FE2" w:rsidP="00874F49">
            <w:pPr>
              <w:pStyle w:val="Odsekzoznamu"/>
              <w:numPr>
                <w:ilvl w:val="0"/>
                <w:numId w:val="13"/>
              </w:numPr>
              <w:tabs>
                <w:tab w:val="clear" w:pos="426"/>
              </w:tabs>
              <w:ind w:left="356" w:hanging="284"/>
              <w:rPr>
                <w:b/>
                <w:bCs/>
                <w:sz w:val="22"/>
                <w:szCs w:val="22"/>
                <w:lang w:eastAsia="en-US"/>
              </w:rPr>
            </w:pPr>
            <w:r w:rsidRPr="002804CD">
              <w:rPr>
                <w:sz w:val="22"/>
                <w:szCs w:val="22"/>
                <w:lang w:eastAsia="sk-SK"/>
              </w:rPr>
              <w:t>a</w:t>
            </w:r>
            <w:r w:rsidR="00553CF4" w:rsidRPr="002804CD">
              <w:rPr>
                <w:sz w:val="22"/>
                <w:szCs w:val="22"/>
                <w:lang w:eastAsia="sk-SK"/>
              </w:rPr>
              <w:t>ktivity zamerané na predvídanie zmien,</w:t>
            </w:r>
            <w:r w:rsidR="00030DA5" w:rsidRPr="002804CD">
              <w:rPr>
                <w:sz w:val="22"/>
                <w:szCs w:val="22"/>
                <w:lang w:eastAsia="sk-SK"/>
              </w:rPr>
              <w:t xml:space="preserve"> </w:t>
            </w:r>
            <w:r w:rsidR="00553CF4" w:rsidRPr="002804CD">
              <w:rPr>
                <w:sz w:val="22"/>
                <w:szCs w:val="22"/>
                <w:lang w:eastAsia="sk-SK"/>
              </w:rPr>
              <w:t>adaptabilita na zmenené podmienky, prispôsobenie</w:t>
            </w:r>
            <w:r w:rsidR="00030DA5" w:rsidRPr="002804CD">
              <w:rPr>
                <w:sz w:val="22"/>
                <w:szCs w:val="22"/>
                <w:lang w:eastAsia="sk-SK"/>
              </w:rPr>
              <w:t xml:space="preserve"> </w:t>
            </w:r>
            <w:r w:rsidR="00553CF4" w:rsidRPr="002804CD">
              <w:rPr>
                <w:sz w:val="22"/>
                <w:szCs w:val="22"/>
                <w:lang w:eastAsia="sk-SK"/>
              </w:rPr>
              <w:t>pracovníkov, podnik</w:t>
            </w:r>
            <w:r w:rsidR="00911CF0" w:rsidRPr="002804CD">
              <w:rPr>
                <w:sz w:val="22"/>
                <w:szCs w:val="22"/>
                <w:lang w:eastAsia="sk-SK"/>
              </w:rPr>
              <w:t>ov a podnikateľov týmto zmenám</w:t>
            </w:r>
          </w:p>
          <w:p w:rsidR="00553CF4" w:rsidRPr="002804CD" w:rsidRDefault="005B7FE2" w:rsidP="00874F49">
            <w:pPr>
              <w:pStyle w:val="Odsekzoznamu"/>
              <w:numPr>
                <w:ilvl w:val="0"/>
                <w:numId w:val="13"/>
              </w:numPr>
              <w:tabs>
                <w:tab w:val="clear" w:pos="426"/>
              </w:tabs>
              <w:ind w:left="356" w:hanging="284"/>
              <w:rPr>
                <w:b/>
                <w:bCs/>
                <w:sz w:val="22"/>
                <w:szCs w:val="22"/>
                <w:lang w:eastAsia="en-US"/>
              </w:rPr>
            </w:pPr>
            <w:r w:rsidRPr="002804CD">
              <w:rPr>
                <w:sz w:val="22"/>
                <w:szCs w:val="22"/>
                <w:lang w:eastAsia="sk-SK"/>
              </w:rPr>
              <w:t>p</w:t>
            </w:r>
            <w:r w:rsidR="00553CF4" w:rsidRPr="002804CD">
              <w:rPr>
                <w:sz w:val="22"/>
                <w:szCs w:val="22"/>
                <w:lang w:eastAsia="sk-SK"/>
              </w:rPr>
              <w:t>rogramy súvisiace so zvyšovaním</w:t>
            </w:r>
            <w:r w:rsidR="00030DA5" w:rsidRPr="002804CD">
              <w:rPr>
                <w:sz w:val="22"/>
                <w:szCs w:val="22"/>
                <w:lang w:eastAsia="sk-SK"/>
              </w:rPr>
              <w:t xml:space="preserve"> </w:t>
            </w:r>
            <w:r w:rsidR="00553CF4" w:rsidRPr="002804CD">
              <w:rPr>
                <w:sz w:val="22"/>
                <w:szCs w:val="22"/>
                <w:lang w:eastAsia="sk-SK"/>
              </w:rPr>
              <w:t>zručností</w:t>
            </w:r>
            <w:r w:rsidR="00030DA5" w:rsidRPr="002804CD">
              <w:rPr>
                <w:sz w:val="22"/>
                <w:szCs w:val="22"/>
                <w:lang w:eastAsia="sk-SK"/>
              </w:rPr>
              <w:t xml:space="preserve"> </w:t>
            </w:r>
            <w:r w:rsidR="00553CF4" w:rsidRPr="002804CD">
              <w:rPr>
                <w:sz w:val="22"/>
                <w:szCs w:val="22"/>
                <w:lang w:eastAsia="sk-SK"/>
              </w:rPr>
              <w:t>zamestnancov pre</w:t>
            </w:r>
            <w:r w:rsidR="00030DA5" w:rsidRPr="002804CD">
              <w:rPr>
                <w:sz w:val="22"/>
                <w:szCs w:val="22"/>
                <w:lang w:eastAsia="sk-SK"/>
              </w:rPr>
              <w:t xml:space="preserve"> </w:t>
            </w:r>
            <w:r w:rsidR="00553CF4" w:rsidRPr="002804CD">
              <w:rPr>
                <w:sz w:val="22"/>
                <w:szCs w:val="22"/>
                <w:lang w:eastAsia="sk-SK"/>
              </w:rPr>
              <w:t>žiadané alebo avizované prispôsobenie na zmenené podmienky</w:t>
            </w:r>
          </w:p>
          <w:p w:rsidR="00FE2B64" w:rsidRPr="002804CD" w:rsidRDefault="005B7FE2" w:rsidP="00874F49">
            <w:pPr>
              <w:pStyle w:val="Odsekzoznamu"/>
              <w:numPr>
                <w:ilvl w:val="0"/>
                <w:numId w:val="13"/>
              </w:numPr>
              <w:tabs>
                <w:tab w:val="clear" w:pos="426"/>
                <w:tab w:val="left" w:pos="356"/>
              </w:tabs>
              <w:ind w:left="356" w:hanging="284"/>
              <w:rPr>
                <w:b/>
                <w:bCs/>
                <w:sz w:val="22"/>
                <w:szCs w:val="22"/>
                <w:lang w:eastAsia="en-US"/>
              </w:rPr>
            </w:pPr>
            <w:r w:rsidRPr="002804CD">
              <w:rPr>
                <w:bCs/>
                <w:sz w:val="22"/>
                <w:szCs w:val="22"/>
                <w:lang w:eastAsia="en-US"/>
              </w:rPr>
              <w:t>a</w:t>
            </w:r>
            <w:r w:rsidR="00553CF4" w:rsidRPr="002804CD">
              <w:rPr>
                <w:bCs/>
                <w:sz w:val="22"/>
                <w:szCs w:val="22"/>
                <w:lang w:eastAsia="en-US"/>
              </w:rPr>
              <w:t>ktivity zamerané na zvyšovanie bezpečnosti a ochrany zdravia pri práci</w:t>
            </w:r>
          </w:p>
        </w:tc>
      </w:tr>
    </w:tbl>
    <w:p w:rsidR="00FA6E39" w:rsidRPr="002804CD" w:rsidRDefault="00FA6E39" w:rsidP="001264A4">
      <w:pPr>
        <w:pStyle w:val="Style13"/>
        <w:widowControl/>
        <w:tabs>
          <w:tab w:val="left" w:pos="696"/>
        </w:tabs>
        <w:spacing w:line="240" w:lineRule="auto"/>
        <w:ind w:firstLine="0"/>
        <w:rPr>
          <w:rStyle w:val="FontStyle96"/>
          <w:rFonts w:eastAsia="Calibri"/>
          <w:i w:val="0"/>
          <w:sz w:val="16"/>
          <w:szCs w:val="16"/>
          <w:lang w:eastAsia="en-US"/>
        </w:rPr>
      </w:pPr>
    </w:p>
    <w:p w:rsidR="003614CD" w:rsidRPr="002804CD" w:rsidRDefault="003614CD" w:rsidP="001264A4">
      <w:pPr>
        <w:pStyle w:val="Style13"/>
        <w:widowControl/>
        <w:tabs>
          <w:tab w:val="left" w:pos="696"/>
        </w:tabs>
        <w:spacing w:line="240" w:lineRule="auto"/>
        <w:ind w:firstLine="0"/>
        <w:rPr>
          <w:rStyle w:val="FontStyle96"/>
          <w:rFonts w:eastAsia="Calibri"/>
          <w:i w:val="0"/>
          <w:sz w:val="16"/>
          <w:szCs w:val="16"/>
          <w:lang w:eastAsia="en-US"/>
        </w:rPr>
      </w:pPr>
    </w:p>
    <w:p w:rsidR="003614CD" w:rsidRPr="002804CD" w:rsidRDefault="003614CD" w:rsidP="00874F49">
      <w:pPr>
        <w:pStyle w:val="Nadpis3"/>
        <w:numPr>
          <w:ilvl w:val="2"/>
          <w:numId w:val="71"/>
        </w:numPr>
        <w:spacing w:before="60" w:after="60"/>
        <w:rPr>
          <w:rStyle w:val="Nadpis3-OP"/>
        </w:rPr>
      </w:pPr>
      <w:bookmarkStart w:id="73" w:name="_Toc387648274"/>
      <w:r w:rsidRPr="002804CD">
        <w:rPr>
          <w:rStyle w:val="Nadpis3-OP"/>
        </w:rPr>
        <w:t xml:space="preserve">Investičná priorita prioritnej osi </w:t>
      </w:r>
      <w:r w:rsidR="006054E1" w:rsidRPr="002804CD">
        <w:rPr>
          <w:rStyle w:val="Nadpis3-OP"/>
        </w:rPr>
        <w:t>Zamestnanosť 2.2</w:t>
      </w:r>
      <w:bookmarkEnd w:id="73"/>
    </w:p>
    <w:p w:rsidR="00FA6E39" w:rsidRPr="002804CD" w:rsidRDefault="00FA6E39" w:rsidP="00AD4A71">
      <w:pPr>
        <w:pStyle w:val="INVESTICNAPRIORITA3"/>
        <w:spacing w:line="240" w:lineRule="auto"/>
        <w:rPr>
          <w:rStyle w:val="FontStyle91"/>
          <w:b w:val="0"/>
          <w:i w:val="0"/>
        </w:rPr>
      </w:pPr>
      <w:r w:rsidRPr="001F1C20">
        <w:rPr>
          <w:rStyle w:val="FontStyle91"/>
          <w:b w:val="0"/>
          <w:sz w:val="23"/>
        </w:rPr>
        <w:t>Investičná priorita 2.2</w:t>
      </w:r>
      <w:r w:rsidRPr="002804CD">
        <w:rPr>
          <w:rStyle w:val="FontStyle91"/>
          <w:b w:val="0"/>
          <w:i w:val="0"/>
          <w:sz w:val="23"/>
        </w:rPr>
        <w:t xml:space="preserve"> </w:t>
      </w:r>
      <w:r w:rsidRPr="002804CD">
        <w:rPr>
          <w:rStyle w:val="FontStyle91"/>
          <w:i w:val="0"/>
          <w:sz w:val="23"/>
        </w:rPr>
        <w:t>Trvalo udržateľná integrácia mladých ľudí, najmä tých, ktorí nie sú zamestnaní, ani nie sú v procese vzdelávania alebo odbornej prípravy, na trh práce, vrátane mladých ľudí ohrozených sociálnym vylúčením a mladých ľudí z marginalizovaných komunít, vrátane vykonávania systému záruk pre mladých ľudí.</w:t>
      </w:r>
      <w:r w:rsidRPr="002804CD" w:rsidDel="00C51246">
        <w:rPr>
          <w:rStyle w:val="FontStyle91"/>
          <w:b w:val="0"/>
          <w:i w:val="0"/>
        </w:rPr>
        <w:t xml:space="preserve"> </w:t>
      </w:r>
    </w:p>
    <w:p w:rsidR="00FA6E39" w:rsidRPr="002804CD" w:rsidRDefault="00FA6E39" w:rsidP="001264A4">
      <w:pPr>
        <w:pStyle w:val="Style13"/>
        <w:widowControl/>
        <w:tabs>
          <w:tab w:val="left" w:pos="696"/>
        </w:tabs>
        <w:spacing w:line="240" w:lineRule="auto"/>
        <w:ind w:firstLine="0"/>
        <w:rPr>
          <w:rStyle w:val="FontStyle96"/>
          <w:rFonts w:eastAsia="Calibri"/>
          <w:i w:val="0"/>
          <w:sz w:val="16"/>
          <w:szCs w:val="16"/>
          <w:lang w:eastAsia="en-US"/>
        </w:rPr>
      </w:pPr>
    </w:p>
    <w:p w:rsidR="003614CD" w:rsidRPr="002804CD" w:rsidRDefault="003614CD" w:rsidP="0016489F">
      <w:pPr>
        <w:pStyle w:val="VLASTNY4"/>
      </w:pPr>
      <w:bookmarkStart w:id="74" w:name="_Toc387648275"/>
      <w:r w:rsidRPr="002804CD">
        <w:t>Špecifické ciele investičnej priority a očakávané výsledky</w:t>
      </w:r>
      <w:bookmarkEnd w:id="74"/>
    </w:p>
    <w:p w:rsidR="0016489F" w:rsidRPr="002804CD" w:rsidRDefault="0016489F" w:rsidP="00AD4A71">
      <w:pPr>
        <w:pStyle w:val="Style13"/>
        <w:widowControl/>
        <w:tabs>
          <w:tab w:val="left" w:pos="696"/>
        </w:tabs>
        <w:spacing w:before="60" w:after="60" w:line="240" w:lineRule="auto"/>
        <w:ind w:firstLine="0"/>
        <w:rPr>
          <w:rStyle w:val="FontStyle96"/>
          <w:rFonts w:eastAsia="Calibri"/>
          <w:color w:val="FFFFFF"/>
          <w:spacing w:val="4"/>
          <w:szCs w:val="23"/>
          <w:lang w:eastAsia="en-US"/>
        </w:rPr>
      </w:pPr>
    </w:p>
    <w:p w:rsidR="0016489F" w:rsidRPr="002804CD" w:rsidRDefault="0016489F" w:rsidP="0016489F">
      <w:pPr>
        <w:pStyle w:val="Ciel"/>
        <w:rPr>
          <w:rStyle w:val="FontStyle96"/>
          <w:i/>
          <w:szCs w:val="22"/>
        </w:rPr>
      </w:pPr>
      <w:r w:rsidRPr="002804CD">
        <w:rPr>
          <w:rStyle w:val="FontStyle96"/>
          <w:szCs w:val="22"/>
        </w:rPr>
        <w:t xml:space="preserve">Špecifický cieľ 2.2.1 </w:t>
      </w:r>
      <w:r w:rsidRPr="002804CD">
        <w:rPr>
          <w:rStyle w:val="FontStyle96"/>
          <w:b/>
          <w:i/>
          <w:szCs w:val="22"/>
        </w:rPr>
        <w:t xml:space="preserve">Zvýšiť zamestnanosť, zamestnateľnosť a účasť mladých ľudí, najmä NEET, na trhu práce. </w:t>
      </w:r>
    </w:p>
    <w:p w:rsidR="0016489F" w:rsidRPr="002804CD" w:rsidRDefault="0016489F" w:rsidP="00AD4A71">
      <w:pPr>
        <w:pStyle w:val="Style13"/>
        <w:widowControl/>
        <w:tabs>
          <w:tab w:val="left" w:pos="696"/>
        </w:tabs>
        <w:spacing w:before="60" w:after="60" w:line="240" w:lineRule="auto"/>
        <w:ind w:firstLine="0"/>
        <w:rPr>
          <w:rStyle w:val="FontStyle96"/>
          <w:rFonts w:eastAsia="Calibri"/>
          <w:color w:val="FFFFFF"/>
          <w:spacing w:val="4"/>
          <w:szCs w:val="23"/>
          <w:lang w:eastAsia="en-US"/>
        </w:rPr>
      </w:pPr>
    </w:p>
    <w:p w:rsidR="00FE2B64" w:rsidRPr="002804CD" w:rsidRDefault="00FE2B64" w:rsidP="00F87E18">
      <w:pPr>
        <w:spacing w:before="60" w:after="60"/>
        <w:rPr>
          <w:sz w:val="22"/>
          <w:szCs w:val="22"/>
        </w:rPr>
      </w:pPr>
      <w:r w:rsidRPr="002804CD">
        <w:rPr>
          <w:sz w:val="22"/>
          <w:szCs w:val="22"/>
        </w:rPr>
        <w:t>Všeobecne je stav nezamestnanosti medzi mladými ľuďmi ovplyvnený nesúladom zručností a potrebami trhu práce, a momentálne tiež nedostatočným dopytom po pracovnej sile. Úroveň miery nezamestnanosti osôb vo veku 15-24 rokov dosahuje</w:t>
      </w:r>
      <w:r w:rsidR="00BE4C05">
        <w:rPr>
          <w:sz w:val="22"/>
          <w:szCs w:val="22"/>
        </w:rPr>
        <w:t xml:space="preserve"> v SR</w:t>
      </w:r>
      <w:r w:rsidRPr="002804CD">
        <w:rPr>
          <w:sz w:val="22"/>
          <w:szCs w:val="22"/>
        </w:rPr>
        <w:t xml:space="preserve"> dlhodobo nadpriemerné hodnoty. V roku 2010 (33,6</w:t>
      </w:r>
      <w:r w:rsidR="00902C91" w:rsidRPr="002804CD">
        <w:rPr>
          <w:sz w:val="22"/>
          <w:szCs w:val="22"/>
        </w:rPr>
        <w:t>%</w:t>
      </w:r>
      <w:r w:rsidRPr="002804CD">
        <w:rPr>
          <w:sz w:val="22"/>
          <w:szCs w:val="22"/>
        </w:rPr>
        <w:t>) bola podľa údajov ŠÚ SR v porovnaní s celkovou mierou nezamestnanosti v SR vyššia o 19,2 percentuálneho bodu, v roku 2012 (34,0</w:t>
      </w:r>
      <w:r w:rsidR="00902C91" w:rsidRPr="002804CD">
        <w:rPr>
          <w:sz w:val="22"/>
          <w:szCs w:val="22"/>
        </w:rPr>
        <w:t>%</w:t>
      </w:r>
      <w:r w:rsidRPr="002804CD">
        <w:rPr>
          <w:sz w:val="22"/>
          <w:szCs w:val="22"/>
        </w:rPr>
        <w:t>) o 20,0 percentuálnych bodov. Viac ako polovica nezamestnaných mladých ľudí vo veku 15-24 rokov bola nezamestnaná dlhšie ako 1 rok. Po zohľadnení počtu mladých ľudí vo vzdelávacom procese, miera neaktivity mladých ľudí pod 2</w:t>
      </w:r>
      <w:r w:rsidR="00D14EEB" w:rsidRPr="002804CD">
        <w:rPr>
          <w:sz w:val="22"/>
          <w:szCs w:val="22"/>
        </w:rPr>
        <w:t>5</w:t>
      </w:r>
      <w:r w:rsidRPr="002804CD">
        <w:rPr>
          <w:sz w:val="22"/>
          <w:szCs w:val="22"/>
        </w:rPr>
        <w:t xml:space="preserve"> rokov (t. j. tých, ktorí nie sú zamestnaní ani zapojení do procesu vzdelávania alebo odbornej prípravy – tzv. NEET) v roku 2012 predstavovala na Slovensku 13,8</w:t>
      </w:r>
      <w:r w:rsidR="00902C91" w:rsidRPr="002804CD">
        <w:rPr>
          <w:sz w:val="22"/>
          <w:szCs w:val="22"/>
        </w:rPr>
        <w:t>%</w:t>
      </w:r>
      <w:r w:rsidRPr="002804CD">
        <w:rPr>
          <w:sz w:val="22"/>
          <w:szCs w:val="22"/>
        </w:rPr>
        <w:t>, čo však stále, aj keď s menej výrazným rozdielom bola hodnota nad priemerom EÚ27 a krajín V4 (13,1</w:t>
      </w:r>
      <w:r w:rsidR="00902C91" w:rsidRPr="002804CD">
        <w:rPr>
          <w:sz w:val="22"/>
          <w:szCs w:val="22"/>
        </w:rPr>
        <w:t>%</w:t>
      </w:r>
      <w:r w:rsidRPr="002804CD">
        <w:rPr>
          <w:sz w:val="22"/>
          <w:szCs w:val="22"/>
        </w:rPr>
        <w:t xml:space="preserve"> a 12,3</w:t>
      </w:r>
      <w:r w:rsidR="00902C91" w:rsidRPr="002804CD">
        <w:rPr>
          <w:sz w:val="22"/>
          <w:szCs w:val="22"/>
        </w:rPr>
        <w:t>%</w:t>
      </w:r>
      <w:r w:rsidR="00D14EEB" w:rsidRPr="002804CD">
        <w:rPr>
          <w:sz w:val="22"/>
          <w:szCs w:val="22"/>
        </w:rPr>
        <w:t>). Počet mladých ľudí v kategórii NEET v SR v roku 2012 podľa prepočtov MPSVR SR predstavoval približne 101 tisíc osôb, z nich bolo približne 72 tisíc osôb vedených v evidencii uchádzačov o zamestnanie. Miera neaktivity</w:t>
      </w:r>
      <w:r w:rsidR="00030DA5" w:rsidRPr="002804CD">
        <w:rPr>
          <w:sz w:val="22"/>
          <w:szCs w:val="22"/>
        </w:rPr>
        <w:t xml:space="preserve"> </w:t>
      </w:r>
      <w:r w:rsidR="00D14EEB" w:rsidRPr="002804CD">
        <w:rPr>
          <w:sz w:val="22"/>
          <w:szCs w:val="22"/>
        </w:rPr>
        <w:t>mladých ľudí do 29 rokov dosiahla v roku 2012 úroveň 18,8</w:t>
      </w:r>
      <w:r w:rsidR="00902C91" w:rsidRPr="002804CD">
        <w:rPr>
          <w:sz w:val="22"/>
          <w:szCs w:val="22"/>
        </w:rPr>
        <w:t>%</w:t>
      </w:r>
      <w:r w:rsidR="00D14EEB" w:rsidRPr="002804CD">
        <w:rPr>
          <w:sz w:val="22"/>
          <w:szCs w:val="22"/>
        </w:rPr>
        <w:t xml:space="preserve"> (15,8</w:t>
      </w:r>
      <w:r w:rsidR="00902C91" w:rsidRPr="002804CD">
        <w:rPr>
          <w:sz w:val="22"/>
          <w:szCs w:val="22"/>
        </w:rPr>
        <w:t>%</w:t>
      </w:r>
      <w:r w:rsidR="00D14EEB" w:rsidRPr="002804CD">
        <w:rPr>
          <w:sz w:val="22"/>
          <w:szCs w:val="22"/>
        </w:rPr>
        <w:t xml:space="preserve"> priemer EÚ27, 16,6</w:t>
      </w:r>
      <w:r w:rsidR="00902C91" w:rsidRPr="002804CD">
        <w:rPr>
          <w:sz w:val="22"/>
          <w:szCs w:val="22"/>
        </w:rPr>
        <w:t>%</w:t>
      </w:r>
      <w:r w:rsidR="00D14EEB" w:rsidRPr="002804CD">
        <w:rPr>
          <w:sz w:val="22"/>
          <w:szCs w:val="22"/>
        </w:rPr>
        <w:t xml:space="preserve"> priemer krajín V4).</w:t>
      </w:r>
      <w:r w:rsidR="00BE4C05" w:rsidRPr="002804CD" w:rsidDel="00BE4C05">
        <w:rPr>
          <w:sz w:val="22"/>
          <w:szCs w:val="22"/>
        </w:rPr>
        <w:t xml:space="preserve"> </w:t>
      </w:r>
      <w:r w:rsidRPr="002804CD">
        <w:rPr>
          <w:sz w:val="22"/>
          <w:szCs w:val="22"/>
        </w:rPr>
        <w:t>Z hľadiska vzdelania sa na nezamestnanosti mladých ľudí podieľajú hlavne osoby s úplným stredným odborným vzdelaním, s odborným vzdelaním bez maturity a so základným vzdelaním. Tieto v rokoch 2010 až 2012 tvorili približne 78-81</w:t>
      </w:r>
      <w:r w:rsidR="00902C91" w:rsidRPr="002804CD">
        <w:rPr>
          <w:sz w:val="22"/>
          <w:szCs w:val="22"/>
        </w:rPr>
        <w:t>%</w:t>
      </w:r>
      <w:r w:rsidRPr="002804CD">
        <w:rPr>
          <w:sz w:val="22"/>
          <w:szCs w:val="22"/>
        </w:rPr>
        <w:t xml:space="preserve"> z celkového počtu nezamestnaných mladých vo veku 15-24 rokov. </w:t>
      </w:r>
    </w:p>
    <w:p w:rsidR="00FE2B64" w:rsidRPr="002804CD" w:rsidRDefault="00FE2B64" w:rsidP="00F87E18">
      <w:pPr>
        <w:spacing w:before="60" w:after="60"/>
        <w:rPr>
          <w:sz w:val="22"/>
          <w:szCs w:val="22"/>
        </w:rPr>
      </w:pPr>
      <w:r w:rsidRPr="002804CD">
        <w:rPr>
          <w:sz w:val="22"/>
          <w:szCs w:val="22"/>
        </w:rPr>
        <w:t>Novelou zákona o službách zamestnanosti sa s účinnosťou od 1. januára 2013, vytvoril legislatívny rámec na operatívny tok aktuálnych informácií o trhu práce medzi školstvom a zamestnávateľmi v regionálnom i národnom rozmere, čo prinesie zlepšenie</w:t>
      </w:r>
      <w:r w:rsidR="00030DA5" w:rsidRPr="002804CD">
        <w:rPr>
          <w:sz w:val="22"/>
          <w:szCs w:val="22"/>
        </w:rPr>
        <w:t xml:space="preserve"> </w:t>
      </w:r>
      <w:r w:rsidRPr="002804CD">
        <w:rPr>
          <w:sz w:val="22"/>
          <w:szCs w:val="22"/>
        </w:rPr>
        <w:t>informovanosti škôl o vývoji na trhu práce. Novelou zákona o službách zamestnanosti sa spresnila aj cieľová skupina uchádzačov o zamestnanie, ktorí môžu vykonávať absolventskú prax.</w:t>
      </w:r>
    </w:p>
    <w:p w:rsidR="00FE2B64" w:rsidRPr="002804CD" w:rsidRDefault="00FE2B64" w:rsidP="00F87E18">
      <w:pPr>
        <w:spacing w:before="60" w:after="60"/>
        <w:rPr>
          <w:sz w:val="22"/>
          <w:szCs w:val="22"/>
        </w:rPr>
      </w:pPr>
      <w:r w:rsidRPr="002804CD">
        <w:rPr>
          <w:sz w:val="22"/>
          <w:szCs w:val="22"/>
        </w:rPr>
        <w:t>Nadväzne na iniciatívu predsedu E</w:t>
      </w:r>
      <w:r w:rsidR="00BE4C05">
        <w:rPr>
          <w:sz w:val="22"/>
          <w:szCs w:val="22"/>
        </w:rPr>
        <w:t>K</w:t>
      </w:r>
      <w:r w:rsidRPr="002804CD">
        <w:rPr>
          <w:sz w:val="22"/>
          <w:szCs w:val="22"/>
        </w:rPr>
        <w:t xml:space="preserve"> na podporu zníženia nezamestnanosti mladých ľudí z januára 2012, MPSVR SR pripravilo dva projekty (Podpora zamestnávania nezamestnaných v samospráve, </w:t>
      </w:r>
      <w:r w:rsidRPr="002804CD">
        <w:rPr>
          <w:bCs/>
          <w:sz w:val="22"/>
          <w:szCs w:val="22"/>
        </w:rPr>
        <w:t>Podpora vytvárania pracovných miest</w:t>
      </w:r>
      <w:r w:rsidRPr="002804CD">
        <w:rPr>
          <w:sz w:val="22"/>
          <w:szCs w:val="22"/>
        </w:rPr>
        <w:t>) zamerané na podporu vytvárania pracovných miest vo verejnom a súkromnom sektore pre mladých nezamestnaných do 29 rokov. Realizáciou projektov sa v období rokov 2012 až 2015 predpokladá vytvorenie takmer 14 tis. pracovných miest. Od začiatku realizácie projektov bolo k 15.12.2013 podporené vytvorenie 11 541</w:t>
      </w:r>
      <w:r w:rsidRPr="002804CD">
        <w:rPr>
          <w:color w:val="1F497D"/>
          <w:sz w:val="22"/>
          <w:szCs w:val="22"/>
        </w:rPr>
        <w:t xml:space="preserve"> </w:t>
      </w:r>
      <w:r w:rsidRPr="002804CD">
        <w:rPr>
          <w:sz w:val="22"/>
          <w:szCs w:val="22"/>
        </w:rPr>
        <w:t>pracovných miest pre mladých nezamestnaných.</w:t>
      </w:r>
      <w:r w:rsidR="00030DA5" w:rsidRPr="002804CD">
        <w:rPr>
          <w:sz w:val="22"/>
          <w:szCs w:val="22"/>
        </w:rPr>
        <w:t xml:space="preserve"> </w:t>
      </w:r>
    </w:p>
    <w:p w:rsidR="00D14EEB" w:rsidRPr="002804CD" w:rsidRDefault="00D14EEB" w:rsidP="00F87E18">
      <w:pPr>
        <w:spacing w:before="60" w:after="60"/>
        <w:rPr>
          <w:sz w:val="22"/>
          <w:szCs w:val="22"/>
        </w:rPr>
      </w:pPr>
      <w:r w:rsidRPr="002804CD">
        <w:rPr>
          <w:sz w:val="22"/>
          <w:szCs w:val="22"/>
        </w:rPr>
        <w:t>V</w:t>
      </w:r>
      <w:r w:rsidR="00030DA5" w:rsidRPr="002804CD">
        <w:rPr>
          <w:sz w:val="22"/>
          <w:szCs w:val="22"/>
        </w:rPr>
        <w:t xml:space="preserve"> </w:t>
      </w:r>
      <w:r w:rsidRPr="002804CD">
        <w:rPr>
          <w:sz w:val="22"/>
          <w:szCs w:val="22"/>
        </w:rPr>
        <w:t>súlade s Akčným plánom Národného programu reforiem SR 2013 pripravilo MPSVR SR v spolupráci s MŠVVaŠ SR Národný plán implementácie záruky pre mladých ľudí v SR. Implementácia záruky pre mladých ľudí v SR</w:t>
      </w:r>
      <w:r w:rsidR="00030DA5" w:rsidRPr="002804CD">
        <w:rPr>
          <w:sz w:val="22"/>
          <w:szCs w:val="22"/>
        </w:rPr>
        <w:t xml:space="preserve"> </w:t>
      </w:r>
      <w:r w:rsidRPr="002804CD">
        <w:rPr>
          <w:sz w:val="22"/>
          <w:szCs w:val="22"/>
        </w:rPr>
        <w:t>bola dňa 29. januára 2014 predmetom rokovania Rady solidarity a rozvoja SR, ktorá prijala Spoločné vyhlásenie na podporu</w:t>
      </w:r>
      <w:r w:rsidR="00030DA5" w:rsidRPr="002804CD">
        <w:rPr>
          <w:sz w:val="22"/>
          <w:szCs w:val="22"/>
        </w:rPr>
        <w:t xml:space="preserve"> </w:t>
      </w:r>
      <w:r w:rsidRPr="002804CD">
        <w:rPr>
          <w:sz w:val="22"/>
          <w:szCs w:val="22"/>
        </w:rPr>
        <w:t>jej realizácie v SR. Národný plán bol vypracovaný ako súčasť Informácie, ktorú prerokovala vláda SR dňa 5.</w:t>
      </w:r>
      <w:r w:rsidR="00BE4C05">
        <w:rPr>
          <w:sz w:val="22"/>
          <w:szCs w:val="22"/>
        </w:rPr>
        <w:t>2.</w:t>
      </w:r>
      <w:r w:rsidRPr="002804CD">
        <w:rPr>
          <w:sz w:val="22"/>
          <w:szCs w:val="22"/>
        </w:rPr>
        <w:t xml:space="preserve">2014. </w:t>
      </w:r>
    </w:p>
    <w:p w:rsidR="00C21253" w:rsidRPr="002804CD" w:rsidRDefault="00C21253" w:rsidP="00AD4A71">
      <w:pPr>
        <w:pStyle w:val="Textkomentra"/>
        <w:spacing w:before="60" w:after="60"/>
        <w:rPr>
          <w:sz w:val="22"/>
          <w:szCs w:val="22"/>
        </w:rPr>
      </w:pPr>
    </w:p>
    <w:p w:rsidR="00FE2B64" w:rsidRPr="002804CD" w:rsidRDefault="00FE2B64" w:rsidP="00AD4A71">
      <w:pPr>
        <w:pStyle w:val="Textkomentra"/>
        <w:spacing w:before="60" w:after="60"/>
        <w:rPr>
          <w:rStyle w:val="FontStyle96"/>
          <w:color w:val="FFFFFF"/>
          <w:spacing w:val="4"/>
          <w:szCs w:val="22"/>
          <w:lang w:eastAsia="en-US"/>
        </w:rPr>
      </w:pPr>
      <w:r w:rsidRPr="002804CD">
        <w:rPr>
          <w:rStyle w:val="FontStyle96"/>
          <w:szCs w:val="22"/>
          <w:lang w:eastAsia="en-US"/>
        </w:rPr>
        <w:t xml:space="preserve">Výsledky </w:t>
      </w:r>
    </w:p>
    <w:p w:rsidR="00453F1B" w:rsidRPr="002804CD" w:rsidRDefault="00453F1B" w:rsidP="00874F49">
      <w:pPr>
        <w:pStyle w:val="Style13"/>
        <w:widowControl/>
        <w:numPr>
          <w:ilvl w:val="0"/>
          <w:numId w:val="36"/>
        </w:numPr>
        <w:spacing w:before="60" w:after="60" w:line="240" w:lineRule="auto"/>
        <w:ind w:left="709" w:hanging="284"/>
        <w:rPr>
          <w:rStyle w:val="FontStyle96"/>
          <w:rFonts w:eastAsia="Calibri"/>
          <w:color w:val="FFFFFF"/>
          <w:spacing w:val="4"/>
          <w:szCs w:val="22"/>
          <w:lang w:eastAsia="en-US"/>
        </w:rPr>
      </w:pPr>
      <w:r w:rsidRPr="002804CD">
        <w:rPr>
          <w:rStyle w:val="FontStyle96"/>
          <w:rFonts w:eastAsia="Calibri"/>
          <w:szCs w:val="22"/>
          <w:lang w:eastAsia="en-US"/>
        </w:rPr>
        <w:t>zvýšenie zamestnanosti mladých ľudí</w:t>
      </w:r>
    </w:p>
    <w:p w:rsidR="00453F1B" w:rsidRPr="002804CD" w:rsidRDefault="00453F1B" w:rsidP="00874F49">
      <w:pPr>
        <w:pStyle w:val="Style13"/>
        <w:widowControl/>
        <w:numPr>
          <w:ilvl w:val="0"/>
          <w:numId w:val="36"/>
        </w:numPr>
        <w:spacing w:before="60" w:after="60" w:line="240" w:lineRule="auto"/>
        <w:ind w:left="709" w:hanging="284"/>
        <w:rPr>
          <w:i/>
          <w:sz w:val="22"/>
          <w:szCs w:val="22"/>
          <w:lang w:eastAsia="en-US"/>
        </w:rPr>
      </w:pPr>
      <w:r w:rsidRPr="002804CD">
        <w:rPr>
          <w:i/>
          <w:sz w:val="22"/>
          <w:szCs w:val="22"/>
        </w:rPr>
        <w:t>zvyšovanie zamestnateľnosti mladých ľudí, osobitne mladých ľudí s nízkou kvalifikáciou a dlhodobo nezamestnaných mladých ľudí</w:t>
      </w:r>
    </w:p>
    <w:p w:rsidR="00453F1B" w:rsidRPr="002804CD" w:rsidRDefault="00453F1B" w:rsidP="00874F49">
      <w:pPr>
        <w:pStyle w:val="Style13"/>
        <w:widowControl/>
        <w:numPr>
          <w:ilvl w:val="0"/>
          <w:numId w:val="36"/>
        </w:numPr>
        <w:spacing w:before="60" w:after="60" w:line="240" w:lineRule="auto"/>
        <w:ind w:left="709" w:hanging="284"/>
        <w:rPr>
          <w:i/>
          <w:sz w:val="22"/>
          <w:szCs w:val="22"/>
          <w:lang w:eastAsia="en-US"/>
        </w:rPr>
      </w:pPr>
      <w:r w:rsidRPr="002804CD">
        <w:rPr>
          <w:i/>
          <w:sz w:val="22"/>
          <w:szCs w:val="22"/>
        </w:rPr>
        <w:t>zníženie miery neaktivity mladých ľudí do 29 rokov (tých, ktorí nie sú zamestnaní ani zapojení do procesu vzdelávania alebo odbornej prípravy – NEET)</w:t>
      </w:r>
    </w:p>
    <w:p w:rsidR="00453F1B" w:rsidRPr="002804CD" w:rsidRDefault="00453F1B" w:rsidP="00874F49">
      <w:pPr>
        <w:pStyle w:val="Style13"/>
        <w:widowControl/>
        <w:numPr>
          <w:ilvl w:val="0"/>
          <w:numId w:val="36"/>
        </w:numPr>
        <w:spacing w:before="60" w:after="60" w:line="240" w:lineRule="auto"/>
        <w:ind w:left="709" w:hanging="284"/>
        <w:rPr>
          <w:i/>
          <w:sz w:val="22"/>
          <w:szCs w:val="22"/>
          <w:lang w:eastAsia="en-US"/>
        </w:rPr>
      </w:pPr>
      <w:r w:rsidRPr="002804CD">
        <w:rPr>
          <w:bCs/>
          <w:i/>
          <w:sz w:val="22"/>
          <w:szCs w:val="22"/>
        </w:rPr>
        <w:t>z</w:t>
      </w:r>
      <w:r w:rsidRPr="002804CD">
        <w:rPr>
          <w:i/>
          <w:sz w:val="22"/>
          <w:szCs w:val="22"/>
        </w:rPr>
        <w:t>výšenie počtu odborných poradcov na úradoch PSVR</w:t>
      </w:r>
    </w:p>
    <w:p w:rsidR="00453F1B" w:rsidRPr="002804CD" w:rsidRDefault="00453F1B" w:rsidP="00874F49">
      <w:pPr>
        <w:pStyle w:val="Style13"/>
        <w:widowControl/>
        <w:numPr>
          <w:ilvl w:val="0"/>
          <w:numId w:val="36"/>
        </w:numPr>
        <w:spacing w:before="60" w:after="60" w:line="240" w:lineRule="auto"/>
        <w:ind w:left="709" w:hanging="284"/>
        <w:rPr>
          <w:i/>
          <w:sz w:val="22"/>
          <w:szCs w:val="22"/>
          <w:lang w:eastAsia="en-US"/>
        </w:rPr>
      </w:pPr>
      <w:r w:rsidRPr="002804CD">
        <w:rPr>
          <w:i/>
          <w:sz w:val="22"/>
          <w:szCs w:val="22"/>
        </w:rPr>
        <w:t>zavedenie nových alebo inovatívnych foriem podpory mladých ľudí s cieľom ich vzdelávania, hľadania zamestnania, stáže, praxe</w:t>
      </w:r>
    </w:p>
    <w:p w:rsidR="00A35AB5" w:rsidRPr="002804CD" w:rsidRDefault="00A35AB5" w:rsidP="001264A4">
      <w:pPr>
        <w:pStyle w:val="Style13"/>
        <w:widowControl/>
        <w:tabs>
          <w:tab w:val="left" w:pos="696"/>
        </w:tabs>
        <w:spacing w:line="240" w:lineRule="auto"/>
        <w:ind w:firstLine="0"/>
        <w:rPr>
          <w:rStyle w:val="FontStyle96"/>
          <w:rFonts w:eastAsia="Calibri"/>
          <w:szCs w:val="22"/>
          <w:lang w:eastAsia="en-US"/>
        </w:rPr>
      </w:pPr>
    </w:p>
    <w:p w:rsidR="00A35AB5" w:rsidRPr="002804CD" w:rsidRDefault="00A35AB5" w:rsidP="00874F49">
      <w:pPr>
        <w:pStyle w:val="Nadpis3"/>
        <w:numPr>
          <w:ilvl w:val="2"/>
          <w:numId w:val="71"/>
        </w:numPr>
        <w:spacing w:before="60" w:after="60"/>
        <w:rPr>
          <w:rStyle w:val="Nadpis3-OP"/>
        </w:rPr>
      </w:pPr>
      <w:bookmarkStart w:id="75" w:name="_Toc387648276"/>
      <w:r w:rsidRPr="002804CD">
        <w:rPr>
          <w:rStyle w:val="Nadpis3-OP"/>
        </w:rPr>
        <w:t>Aktivity, ktoré budú podporené v rámci investičnej priority</w:t>
      </w:r>
      <w:bookmarkEnd w:id="75"/>
    </w:p>
    <w:p w:rsidR="007B62ED" w:rsidRPr="002804CD" w:rsidRDefault="00A011F4" w:rsidP="0016489F">
      <w:pPr>
        <w:pStyle w:val="VLASTNY4"/>
      </w:pPr>
      <w:bookmarkStart w:id="76" w:name="_Toc384905859"/>
      <w:bookmarkStart w:id="77" w:name="_Toc384908431"/>
      <w:bookmarkStart w:id="78" w:name="_Toc384905860"/>
      <w:bookmarkStart w:id="79" w:name="_Toc384908432"/>
      <w:bookmarkStart w:id="80" w:name="_Toc384905861"/>
      <w:bookmarkStart w:id="81" w:name="_Toc384908433"/>
      <w:bookmarkStart w:id="82" w:name="_Toc384905862"/>
      <w:bookmarkStart w:id="83" w:name="_Toc384908434"/>
      <w:bookmarkStart w:id="84" w:name="_Toc384905863"/>
      <w:bookmarkStart w:id="85" w:name="_Toc384908435"/>
      <w:bookmarkStart w:id="86" w:name="_Toc384905864"/>
      <w:bookmarkStart w:id="87" w:name="_Toc384908436"/>
      <w:bookmarkStart w:id="88" w:name="_Toc384970560"/>
      <w:bookmarkStart w:id="89" w:name="_Toc384970718"/>
      <w:bookmarkStart w:id="90" w:name="_Toc384970876"/>
      <w:bookmarkStart w:id="91" w:name="_Toc384971034"/>
      <w:bookmarkStart w:id="92" w:name="_Toc384971192"/>
      <w:bookmarkStart w:id="93" w:name="_Toc38764827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2804CD">
        <w:t xml:space="preserve">Opis typu a </w:t>
      </w:r>
      <w:r w:rsidR="003614CD" w:rsidRPr="002804CD">
        <w:t>p</w:t>
      </w:r>
      <w:r w:rsidR="00A0075F" w:rsidRPr="002804CD">
        <w:t>ríklady aktivít</w:t>
      </w:r>
      <w:bookmarkEnd w:id="93"/>
    </w:p>
    <w:p w:rsidR="0016489F" w:rsidRPr="002804CD" w:rsidRDefault="0016489F" w:rsidP="00F40A19">
      <w:pPr>
        <w:autoSpaceDE w:val="0"/>
        <w:autoSpaceDN w:val="0"/>
        <w:adjustRightInd w:val="0"/>
        <w:spacing w:before="120" w:after="120"/>
        <w:rPr>
          <w:rStyle w:val="FontStyle96"/>
          <w:b/>
          <w:sz w:val="23"/>
          <w:szCs w:val="23"/>
        </w:rPr>
      </w:pPr>
    </w:p>
    <w:p w:rsidR="007B62ED" w:rsidRPr="002804CD" w:rsidRDefault="007B62ED" w:rsidP="00F40A19">
      <w:pPr>
        <w:autoSpaceDE w:val="0"/>
        <w:autoSpaceDN w:val="0"/>
        <w:adjustRightInd w:val="0"/>
        <w:spacing w:before="120" w:after="120"/>
        <w:rPr>
          <w:rStyle w:val="FontStyle91"/>
          <w:rFonts w:eastAsia="Calibri"/>
          <w:bCs/>
          <w:iCs/>
          <w:color w:val="FFFF00"/>
          <w:sz w:val="23"/>
          <w:szCs w:val="23"/>
          <w:lang w:eastAsia="sk-SK"/>
        </w:rPr>
      </w:pPr>
      <w:r w:rsidRPr="002804CD">
        <w:rPr>
          <w:rStyle w:val="FontStyle96"/>
          <w:b/>
          <w:sz w:val="23"/>
          <w:szCs w:val="23"/>
        </w:rPr>
        <w:t xml:space="preserve">IP </w:t>
      </w:r>
      <w:r w:rsidR="00A10452" w:rsidRPr="002804CD">
        <w:rPr>
          <w:rStyle w:val="FontStyle96"/>
          <w:b/>
          <w:sz w:val="23"/>
          <w:szCs w:val="23"/>
        </w:rPr>
        <w:t>2</w:t>
      </w:r>
      <w:r w:rsidRPr="002804CD">
        <w:rPr>
          <w:rStyle w:val="FontStyle96"/>
          <w:b/>
          <w:sz w:val="23"/>
          <w:szCs w:val="23"/>
        </w:rPr>
        <w:t xml:space="preserve">.2 </w:t>
      </w:r>
      <w:r w:rsidR="00471732" w:rsidRPr="002804CD">
        <w:rPr>
          <w:rStyle w:val="FontStyle91"/>
          <w:sz w:val="23"/>
          <w:szCs w:val="23"/>
        </w:rPr>
        <w:t>Trvalo udržateľná integrácia mladých ľudí, najmä tých, ktorí nie sú zamestnaní, ani nie sú v procese vzdelávania alebo odbornej prípravy, na trh práce, vrátane mladých ľudí ohrozených sociálnym vylúčením a mladých ľudí z marginalizovaných komunít, vrátane vykonávania systému záruk pre mladých ľudí.</w:t>
      </w:r>
    </w:p>
    <w:p w:rsidR="00A10452" w:rsidRPr="002804CD" w:rsidRDefault="00A10452" w:rsidP="00AD4A71">
      <w:pPr>
        <w:pStyle w:val="Style48"/>
        <w:spacing w:before="60" w:after="60" w:line="240" w:lineRule="auto"/>
        <w:ind w:firstLine="0"/>
        <w:jc w:val="both"/>
        <w:rPr>
          <w:bCs/>
          <w:sz w:val="22"/>
          <w:szCs w:val="22"/>
          <w:lang w:eastAsia="en-GB"/>
        </w:rPr>
      </w:pPr>
      <w:r w:rsidRPr="002804CD">
        <w:rPr>
          <w:bCs/>
          <w:sz w:val="22"/>
          <w:szCs w:val="22"/>
          <w:lang w:eastAsia="en-GB"/>
        </w:rPr>
        <w:t xml:space="preserve">Aktivitami podľa špecifického cieľa 2.2.1 sa bude reagovať na vysokú mieru evidovanej nezamestnanosti mladých ľudí, </w:t>
      </w:r>
      <w:r w:rsidR="00030B71" w:rsidRPr="002804CD">
        <w:rPr>
          <w:bCs/>
          <w:sz w:val="22"/>
          <w:szCs w:val="22"/>
          <w:lang w:eastAsia="en-GB"/>
        </w:rPr>
        <w:t>a</w:t>
      </w:r>
      <w:r w:rsidRPr="002804CD">
        <w:rPr>
          <w:bCs/>
          <w:sz w:val="22"/>
          <w:szCs w:val="22"/>
          <w:lang w:eastAsia="en-GB"/>
        </w:rPr>
        <w:t xml:space="preserve"> tých mladých ľudí, ktorí majú menej ako 2</w:t>
      </w:r>
      <w:r w:rsidR="00030B71" w:rsidRPr="002804CD">
        <w:rPr>
          <w:bCs/>
          <w:sz w:val="22"/>
          <w:szCs w:val="22"/>
          <w:lang w:eastAsia="en-GB"/>
        </w:rPr>
        <w:t>9</w:t>
      </w:r>
      <w:r w:rsidRPr="002804CD">
        <w:rPr>
          <w:bCs/>
          <w:sz w:val="22"/>
          <w:szCs w:val="22"/>
          <w:lang w:eastAsia="en-GB"/>
        </w:rPr>
        <w:t xml:space="preserve"> rokov veku, nie sú zamestnaní ani zapojení do procesu vzdelávania alebo odbornej prípravy – NEET.</w:t>
      </w:r>
    </w:p>
    <w:p w:rsidR="00C21253" w:rsidRPr="002804CD" w:rsidRDefault="00C21253" w:rsidP="00AD4A71">
      <w:pPr>
        <w:pStyle w:val="Style48"/>
        <w:spacing w:before="60" w:after="60" w:line="240" w:lineRule="auto"/>
        <w:ind w:left="284" w:firstLine="0"/>
        <w:rPr>
          <w:b/>
          <w:bCs/>
          <w:i/>
          <w:iCs/>
          <w:sz w:val="22"/>
          <w:szCs w:val="22"/>
        </w:rPr>
      </w:pPr>
    </w:p>
    <w:tbl>
      <w:tblPr>
        <w:tblStyle w:val="Mriekatabuky"/>
        <w:tblW w:w="5000" w:type="pct"/>
        <w:tblCellMar>
          <w:left w:w="57" w:type="dxa"/>
          <w:right w:w="57" w:type="dxa"/>
        </w:tblCellMar>
        <w:tblLook w:val="04A0"/>
      </w:tblPr>
      <w:tblGrid>
        <w:gridCol w:w="1948"/>
        <w:gridCol w:w="7237"/>
      </w:tblGrid>
      <w:tr w:rsidR="00A35AB5" w:rsidRPr="002804CD" w:rsidTr="005D7E7A">
        <w:tc>
          <w:tcPr>
            <w:tcW w:w="1951" w:type="dxa"/>
            <w:shd w:val="clear" w:color="auto" w:fill="8DB3E2" w:themeFill="text2" w:themeFillTint="66"/>
          </w:tcPr>
          <w:p w:rsidR="00A35AB5" w:rsidRPr="002804CD" w:rsidRDefault="00A35AB5" w:rsidP="009A7EFE">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A35AB5" w:rsidRPr="002804CD" w:rsidRDefault="00A35AB5"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 xml:space="preserve">nízko kvalifikovaný uchádzač o zamestnanie do 29 rokov </w:t>
            </w:r>
          </w:p>
          <w:p w:rsidR="00A35AB5" w:rsidRPr="002804CD" w:rsidRDefault="00A35AB5"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dlhodobo nezamestnaný uchádzač o zamestnanie do 29 rokov</w:t>
            </w:r>
          </w:p>
          <w:p w:rsidR="00A35AB5" w:rsidRPr="002804CD" w:rsidRDefault="00A35AB5"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NEET do 29 rokov</w:t>
            </w:r>
          </w:p>
          <w:p w:rsidR="00A35AB5" w:rsidRPr="002804CD" w:rsidRDefault="00A35AB5"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zamestnanec</w:t>
            </w:r>
          </w:p>
          <w:p w:rsidR="00A35AB5" w:rsidRPr="002804CD" w:rsidRDefault="00A35AB5"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samostatne zárobkovo činná osoba</w:t>
            </w:r>
          </w:p>
          <w:p w:rsidR="00A35AB5" w:rsidRPr="002804CD" w:rsidRDefault="00A35AB5"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zamestnávateľ</w:t>
            </w:r>
          </w:p>
          <w:p w:rsidR="00A35AB5" w:rsidRPr="002804CD" w:rsidRDefault="00A35AB5"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poskytovatelia služieb zamestnanosti</w:t>
            </w:r>
          </w:p>
          <w:p w:rsidR="00A35AB5" w:rsidRPr="002804CD" w:rsidRDefault="00A35AB5" w:rsidP="00874F49">
            <w:pPr>
              <w:pStyle w:val="Bezriadkovania"/>
              <w:numPr>
                <w:ilvl w:val="0"/>
                <w:numId w:val="37"/>
              </w:numPr>
              <w:spacing w:before="60" w:after="60"/>
              <w:ind w:left="176" w:hanging="142"/>
              <w:rPr>
                <w:sz w:val="22"/>
                <w:szCs w:val="22"/>
              </w:rPr>
            </w:pPr>
            <w:r w:rsidRPr="002804CD">
              <w:rPr>
                <w:rFonts w:ascii="Times New Roman" w:hAnsi="Times New Roman"/>
                <w:sz w:val="22"/>
                <w:szCs w:val="22"/>
              </w:rPr>
              <w:t>uchádzač o zamestnanie mladší ako 26 rokov veku, ktorý ukončil príslušným stupňom vzdelania sústavnú prípravu na povolanie v dennej forme štúdia pred menej ako dvomi rokmi a pred zaradením do evidencie uchádzačov o zamestnanie nemal pravidelne platené zamestnanie)</w:t>
            </w:r>
          </w:p>
        </w:tc>
      </w:tr>
      <w:tr w:rsidR="00A35AB5" w:rsidRPr="002804CD" w:rsidTr="005D7E7A">
        <w:tc>
          <w:tcPr>
            <w:tcW w:w="1951" w:type="dxa"/>
            <w:shd w:val="clear" w:color="auto" w:fill="8DB3E2" w:themeFill="text2" w:themeFillTint="66"/>
          </w:tcPr>
          <w:p w:rsidR="00A35AB5" w:rsidRPr="002804CD" w:rsidRDefault="00A35AB5" w:rsidP="009A7EFE">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A35AB5" w:rsidRPr="002804CD" w:rsidRDefault="00A35AB5"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A35AB5" w:rsidRPr="002804CD" w:rsidRDefault="00A35AB5"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A35AB5" w:rsidRPr="002804CD" w:rsidRDefault="00A35AB5"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A35AB5" w:rsidRPr="002804CD" w:rsidTr="005D7E7A">
        <w:tc>
          <w:tcPr>
            <w:tcW w:w="1951" w:type="dxa"/>
            <w:shd w:val="clear" w:color="auto" w:fill="8DB3E2" w:themeFill="text2" w:themeFillTint="66"/>
          </w:tcPr>
          <w:p w:rsidR="00A35AB5" w:rsidRPr="002804CD" w:rsidRDefault="00A35AB5" w:rsidP="009A7EFE">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A35AB5" w:rsidRPr="002804CD" w:rsidRDefault="00A35AB5"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Ústredie práce, sociálnych vecí a rodiny</w:t>
            </w:r>
          </w:p>
          <w:p w:rsidR="00A35AB5" w:rsidRPr="002804CD" w:rsidRDefault="00A35AB5"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úrady práce, sociálnych vecí a rodiny</w:t>
            </w:r>
          </w:p>
          <w:p w:rsidR="00A35AB5" w:rsidRPr="002804CD" w:rsidRDefault="00A35AB5"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regionálna a miestna štátna správa</w:t>
            </w:r>
          </w:p>
          <w:p w:rsidR="00A35AB5" w:rsidRPr="002804CD" w:rsidRDefault="00A35AB5"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štátne rozpočtové a príspevkové organizácie</w:t>
            </w:r>
          </w:p>
          <w:p w:rsidR="00A35AB5" w:rsidRPr="002804CD" w:rsidRDefault="00A35AB5"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obce a mestá a právnická osoba, ktorej zakladateľom alebo zriaďovateľom je obec alebo mesto</w:t>
            </w:r>
          </w:p>
          <w:p w:rsidR="00A35AB5" w:rsidRPr="002804CD" w:rsidRDefault="00A35AB5"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združenia miest a obcí</w:t>
            </w:r>
          </w:p>
          <w:p w:rsidR="00A35AB5" w:rsidRPr="00A144D4" w:rsidRDefault="00A35AB5"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 xml:space="preserve">VÚC a úrady samosprávneho kraja a právnická osoba, ktorej zakladateľom alebo </w:t>
            </w:r>
            <w:r w:rsidRPr="00A144D4">
              <w:rPr>
                <w:rFonts w:ascii="Times New Roman" w:hAnsi="Times New Roman"/>
                <w:sz w:val="22"/>
                <w:szCs w:val="22"/>
              </w:rPr>
              <w:t>zriaďovateľom je VÚC</w:t>
            </w:r>
          </w:p>
          <w:p w:rsidR="00A35AB5" w:rsidRPr="007302BA" w:rsidRDefault="00A35AB5" w:rsidP="00874F49">
            <w:pPr>
              <w:pStyle w:val="Bezriadkovania"/>
              <w:numPr>
                <w:ilvl w:val="0"/>
                <w:numId w:val="3"/>
              </w:numPr>
              <w:spacing w:before="60" w:after="60"/>
              <w:ind w:left="176" w:hanging="142"/>
              <w:rPr>
                <w:rFonts w:ascii="Times New Roman" w:hAnsi="Times New Roman"/>
                <w:sz w:val="22"/>
                <w:szCs w:val="22"/>
              </w:rPr>
            </w:pPr>
            <w:r w:rsidRPr="00443DC8">
              <w:rPr>
                <w:rFonts w:ascii="Times New Roman" w:hAnsi="Times New Roman"/>
                <w:sz w:val="22"/>
                <w:szCs w:val="22"/>
              </w:rPr>
              <w:t>občianske združenie</w:t>
            </w:r>
          </w:p>
          <w:p w:rsidR="000A4C71" w:rsidRPr="007302BA" w:rsidRDefault="000A4C71" w:rsidP="00874F49">
            <w:pPr>
              <w:pStyle w:val="Bezriadkovania"/>
              <w:numPr>
                <w:ilvl w:val="0"/>
                <w:numId w:val="3"/>
              </w:numPr>
              <w:spacing w:before="60" w:after="60"/>
              <w:ind w:left="176" w:hanging="142"/>
              <w:rPr>
                <w:rFonts w:ascii="Times New Roman" w:hAnsi="Times New Roman"/>
                <w:sz w:val="22"/>
                <w:szCs w:val="22"/>
              </w:rPr>
            </w:pPr>
            <w:r w:rsidRPr="007302BA">
              <w:rPr>
                <w:rFonts w:ascii="Times New Roman" w:hAnsi="Times New Roman"/>
                <w:sz w:val="22"/>
                <w:szCs w:val="22"/>
              </w:rPr>
              <w:t>miestne akčné skupiny</w:t>
            </w:r>
          </w:p>
          <w:p w:rsidR="00A35AB5" w:rsidRPr="00103C32" w:rsidRDefault="00A35AB5" w:rsidP="00874F49">
            <w:pPr>
              <w:pStyle w:val="Bezriadkovania"/>
              <w:numPr>
                <w:ilvl w:val="0"/>
                <w:numId w:val="3"/>
              </w:numPr>
              <w:spacing w:before="60" w:after="60"/>
              <w:ind w:left="176" w:hanging="142"/>
              <w:rPr>
                <w:rFonts w:ascii="Times New Roman" w:hAnsi="Times New Roman"/>
                <w:sz w:val="22"/>
                <w:szCs w:val="22"/>
              </w:rPr>
            </w:pPr>
            <w:r w:rsidRPr="00103C32">
              <w:rPr>
                <w:rFonts w:ascii="Times New Roman" w:hAnsi="Times New Roman"/>
                <w:sz w:val="22"/>
                <w:szCs w:val="22"/>
              </w:rPr>
              <w:t>nadácie</w:t>
            </w:r>
          </w:p>
          <w:p w:rsidR="00A35AB5" w:rsidRPr="003765E7" w:rsidRDefault="00A35AB5"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mimovládne neziskové organizácie</w:t>
            </w:r>
          </w:p>
          <w:p w:rsidR="00A35AB5" w:rsidRPr="002804CD" w:rsidRDefault="00A35AB5" w:rsidP="00874F49">
            <w:pPr>
              <w:pStyle w:val="Bezriadkovania"/>
              <w:numPr>
                <w:ilvl w:val="0"/>
                <w:numId w:val="3"/>
              </w:numPr>
              <w:spacing w:before="60" w:after="60"/>
              <w:ind w:left="176" w:hanging="142"/>
              <w:rPr>
                <w:sz w:val="22"/>
                <w:szCs w:val="22"/>
              </w:rPr>
            </w:pPr>
            <w:r w:rsidRPr="003765E7">
              <w:rPr>
                <w:rFonts w:ascii="Times New Roman" w:hAnsi="Times New Roman"/>
                <w:sz w:val="22"/>
                <w:szCs w:val="22"/>
              </w:rPr>
              <w:t xml:space="preserve">zamestnávatelia - </w:t>
            </w:r>
            <w:r w:rsidR="00E32C2E" w:rsidRPr="00A144D4">
              <w:rPr>
                <w:rFonts w:ascii="Times New Roman" w:hAnsi="Times New Roman" w:cs="Calibri"/>
                <w:sz w:val="22"/>
                <w:szCs w:val="22"/>
              </w:rPr>
              <w:t>podnikateľské subjekty</w:t>
            </w:r>
          </w:p>
        </w:tc>
      </w:tr>
    </w:tbl>
    <w:p w:rsidR="00A35AB5" w:rsidRPr="002804CD" w:rsidRDefault="00A35AB5" w:rsidP="00AD4A71">
      <w:pPr>
        <w:pStyle w:val="Style48"/>
        <w:spacing w:before="60" w:after="60" w:line="240" w:lineRule="auto"/>
        <w:ind w:left="284" w:firstLine="0"/>
        <w:rPr>
          <w:b/>
          <w:bCs/>
          <w:i/>
          <w:iCs/>
          <w:sz w:val="22"/>
          <w:szCs w:val="22"/>
        </w:rPr>
      </w:pPr>
    </w:p>
    <w:p w:rsidR="007B62ED" w:rsidRPr="002804CD" w:rsidRDefault="00A0075F" w:rsidP="00AD4A71">
      <w:pPr>
        <w:pStyle w:val="Style48"/>
        <w:widowControl/>
        <w:spacing w:before="60" w:after="60" w:line="240" w:lineRule="auto"/>
        <w:ind w:firstLine="0"/>
        <w:rPr>
          <w:rStyle w:val="FontStyle96"/>
          <w:szCs w:val="22"/>
          <w:lang w:eastAsia="en-US"/>
        </w:rPr>
      </w:pPr>
      <w:r w:rsidRPr="002804CD">
        <w:rPr>
          <w:rStyle w:val="FontStyle96"/>
          <w:szCs w:val="22"/>
          <w:lang w:eastAsia="en-US"/>
        </w:rPr>
        <w:t>Príklady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7B62ED" w:rsidRPr="002804CD" w:rsidTr="005D7E7A">
        <w:trPr>
          <w:trHeight w:val="514"/>
        </w:trPr>
        <w:tc>
          <w:tcPr>
            <w:tcW w:w="9214" w:type="dxa"/>
            <w:tcBorders>
              <w:top w:val="single" w:sz="12" w:space="0" w:color="000000"/>
              <w:bottom w:val="single" w:sz="12" w:space="0" w:color="000000"/>
            </w:tcBorders>
          </w:tcPr>
          <w:p w:rsidR="007B62ED" w:rsidRPr="002804CD" w:rsidRDefault="007B62ED">
            <w:pPr>
              <w:rPr>
                <w:sz w:val="22"/>
                <w:szCs w:val="22"/>
                <w:u w:val="single"/>
              </w:rPr>
            </w:pPr>
            <w:r w:rsidRPr="002804CD">
              <w:rPr>
                <w:sz w:val="22"/>
                <w:szCs w:val="22"/>
                <w:u w:val="single"/>
              </w:rPr>
              <w:t xml:space="preserve">Špecifický cieľ </w:t>
            </w:r>
            <w:r w:rsidR="007B38ED" w:rsidRPr="002804CD">
              <w:rPr>
                <w:sz w:val="22"/>
                <w:szCs w:val="22"/>
                <w:u w:val="single"/>
              </w:rPr>
              <w:t>2</w:t>
            </w:r>
            <w:r w:rsidRPr="002804CD">
              <w:rPr>
                <w:sz w:val="22"/>
                <w:szCs w:val="22"/>
                <w:u w:val="single"/>
              </w:rPr>
              <w:t>.2.1:</w:t>
            </w:r>
          </w:p>
          <w:p w:rsidR="00FE2B64" w:rsidRPr="002804CD" w:rsidRDefault="00FE2B64">
            <w:pPr>
              <w:tabs>
                <w:tab w:val="left" w:pos="0"/>
              </w:tabs>
              <w:rPr>
                <w:b/>
                <w:sz w:val="22"/>
                <w:szCs w:val="22"/>
              </w:rPr>
            </w:pPr>
            <w:bookmarkStart w:id="94" w:name="OLE_LINK7"/>
            <w:bookmarkStart w:id="95" w:name="OLE_LINK8"/>
            <w:r w:rsidRPr="002804CD">
              <w:rPr>
                <w:b/>
                <w:sz w:val="22"/>
                <w:szCs w:val="22"/>
              </w:rPr>
              <w:t>Zvýšiť zamestnanosť, zamestnateľnosť a účasť mladých ľudí</w:t>
            </w:r>
            <w:r w:rsidR="00453F1B" w:rsidRPr="002804CD">
              <w:rPr>
                <w:b/>
                <w:sz w:val="22"/>
                <w:szCs w:val="22"/>
              </w:rPr>
              <w:t>, najmä NEET,</w:t>
            </w:r>
            <w:r w:rsidRPr="002804CD">
              <w:rPr>
                <w:b/>
                <w:sz w:val="22"/>
                <w:szCs w:val="22"/>
              </w:rPr>
              <w:t xml:space="preserve"> na trhu práce.</w:t>
            </w:r>
            <w:bookmarkEnd w:id="94"/>
            <w:bookmarkEnd w:id="95"/>
            <w:r w:rsidRPr="002804CD">
              <w:rPr>
                <w:b/>
                <w:sz w:val="22"/>
                <w:szCs w:val="22"/>
              </w:rPr>
              <w:t xml:space="preserve"> </w:t>
            </w:r>
          </w:p>
          <w:p w:rsidR="00305170" w:rsidRPr="002804CD" w:rsidRDefault="00C10616" w:rsidP="00874F49">
            <w:pPr>
              <w:pStyle w:val="Odsekzoznamu"/>
              <w:numPr>
                <w:ilvl w:val="0"/>
                <w:numId w:val="12"/>
              </w:numPr>
              <w:autoSpaceDE w:val="0"/>
              <w:autoSpaceDN w:val="0"/>
              <w:adjustRightInd w:val="0"/>
              <w:ind w:left="356" w:hanging="284"/>
              <w:rPr>
                <w:rFonts w:eastAsia="Times New Roman"/>
                <w:bCs/>
                <w:sz w:val="22"/>
                <w:szCs w:val="22"/>
              </w:rPr>
            </w:pPr>
            <w:r w:rsidRPr="002804CD">
              <w:rPr>
                <w:rFonts w:eastAsia="Times New Roman"/>
                <w:bCs/>
                <w:sz w:val="22"/>
                <w:szCs w:val="22"/>
              </w:rPr>
              <w:t>z</w:t>
            </w:r>
            <w:r w:rsidR="007B62ED" w:rsidRPr="002804CD">
              <w:rPr>
                <w:rFonts w:eastAsia="Times New Roman"/>
                <w:bCs/>
                <w:sz w:val="22"/>
                <w:szCs w:val="22"/>
              </w:rPr>
              <w:t>avedenie programov poradenských služieb špecificky cielených na mladých ľudí</w:t>
            </w:r>
          </w:p>
          <w:p w:rsidR="003B4A24" w:rsidRPr="002804CD" w:rsidRDefault="00C10616" w:rsidP="00874F49">
            <w:pPr>
              <w:pStyle w:val="Odsekzoznamu"/>
              <w:numPr>
                <w:ilvl w:val="0"/>
                <w:numId w:val="12"/>
              </w:numPr>
              <w:autoSpaceDE w:val="0"/>
              <w:autoSpaceDN w:val="0"/>
              <w:adjustRightInd w:val="0"/>
              <w:ind w:left="356" w:hanging="284"/>
              <w:rPr>
                <w:rFonts w:eastAsia="Times New Roman"/>
                <w:bCs/>
                <w:sz w:val="22"/>
                <w:szCs w:val="22"/>
              </w:rPr>
            </w:pPr>
            <w:r w:rsidRPr="002804CD">
              <w:rPr>
                <w:rFonts w:eastAsia="Times New Roman"/>
                <w:bCs/>
                <w:sz w:val="22"/>
                <w:szCs w:val="22"/>
              </w:rPr>
              <w:t>a</w:t>
            </w:r>
            <w:r w:rsidR="003B4A24" w:rsidRPr="002804CD">
              <w:rPr>
                <w:rFonts w:eastAsia="Times New Roman"/>
                <w:bCs/>
                <w:sz w:val="22"/>
                <w:szCs w:val="22"/>
              </w:rPr>
              <w:t>ktivity súvisiace s realizáciou záruky pre mladých ľudí do 2</w:t>
            </w:r>
            <w:r w:rsidR="00D14EEB" w:rsidRPr="002804CD">
              <w:rPr>
                <w:rFonts w:eastAsia="Times New Roman"/>
                <w:bCs/>
                <w:sz w:val="22"/>
                <w:szCs w:val="22"/>
              </w:rPr>
              <w:t>9</w:t>
            </w:r>
            <w:r w:rsidR="003B4A24" w:rsidRPr="002804CD">
              <w:rPr>
                <w:rFonts w:eastAsia="Times New Roman"/>
                <w:bCs/>
                <w:sz w:val="22"/>
                <w:szCs w:val="22"/>
              </w:rPr>
              <w:t xml:space="preserve"> rokov</w:t>
            </w:r>
          </w:p>
          <w:p w:rsidR="00D14EEB" w:rsidRPr="002804CD" w:rsidRDefault="00C10616" w:rsidP="00874F49">
            <w:pPr>
              <w:pStyle w:val="Odsekzoznamu"/>
              <w:numPr>
                <w:ilvl w:val="0"/>
                <w:numId w:val="12"/>
              </w:numPr>
              <w:autoSpaceDE w:val="0"/>
              <w:autoSpaceDN w:val="0"/>
              <w:adjustRightInd w:val="0"/>
              <w:ind w:left="356" w:hanging="284"/>
              <w:rPr>
                <w:rFonts w:eastAsia="Times New Roman"/>
                <w:bCs/>
                <w:sz w:val="22"/>
                <w:szCs w:val="22"/>
              </w:rPr>
            </w:pPr>
            <w:r w:rsidRPr="002804CD">
              <w:rPr>
                <w:rFonts w:eastAsia="Times New Roman"/>
                <w:bCs/>
                <w:sz w:val="22"/>
                <w:szCs w:val="22"/>
              </w:rPr>
              <w:t>p</w:t>
            </w:r>
            <w:r w:rsidR="007B62ED" w:rsidRPr="002804CD">
              <w:rPr>
                <w:rFonts w:eastAsia="Times New Roman"/>
                <w:bCs/>
                <w:sz w:val="22"/>
                <w:szCs w:val="22"/>
              </w:rPr>
              <w:t xml:space="preserve">rogramy </w:t>
            </w:r>
            <w:r w:rsidR="0058703F" w:rsidRPr="002804CD">
              <w:rPr>
                <w:rFonts w:eastAsia="Times New Roman"/>
                <w:bCs/>
                <w:sz w:val="22"/>
                <w:szCs w:val="22"/>
              </w:rPr>
              <w:t xml:space="preserve">súvisiace s poskytovaním záruky a </w:t>
            </w:r>
            <w:r w:rsidR="007B62ED" w:rsidRPr="002804CD">
              <w:rPr>
                <w:rFonts w:eastAsia="Times New Roman"/>
                <w:bCs/>
                <w:sz w:val="22"/>
                <w:szCs w:val="22"/>
              </w:rPr>
              <w:t>umožňujúce z</w:t>
            </w:r>
            <w:r w:rsidR="007B62ED" w:rsidRPr="002804CD">
              <w:rPr>
                <w:sz w:val="22"/>
                <w:szCs w:val="22"/>
              </w:rPr>
              <w:t>výšenie počtu odborných poradcov na úradoch PSVR</w:t>
            </w:r>
            <w:r w:rsidR="00D14EEB" w:rsidRPr="002804CD">
              <w:rPr>
                <w:sz w:val="22"/>
                <w:szCs w:val="22"/>
              </w:rPr>
              <w:t xml:space="preserve"> </w:t>
            </w:r>
            <w:r w:rsidR="00D14EEB" w:rsidRPr="002804CD">
              <w:rPr>
                <w:bCs/>
                <w:sz w:val="22"/>
                <w:szCs w:val="22"/>
                <w:lang w:eastAsia="sk-SK"/>
              </w:rPr>
              <w:t>za účelom poskytovania cielených, individualizovaných opatrení pre mladých ľudí</w:t>
            </w:r>
          </w:p>
          <w:p w:rsidR="007B62ED" w:rsidRPr="002804CD" w:rsidRDefault="00C10616" w:rsidP="00874F49">
            <w:pPr>
              <w:pStyle w:val="Odsekzoznamu"/>
              <w:numPr>
                <w:ilvl w:val="0"/>
                <w:numId w:val="12"/>
              </w:numPr>
              <w:autoSpaceDE w:val="0"/>
              <w:autoSpaceDN w:val="0"/>
              <w:adjustRightInd w:val="0"/>
              <w:ind w:left="356" w:hanging="284"/>
              <w:rPr>
                <w:rFonts w:eastAsia="Times New Roman"/>
                <w:bCs/>
                <w:sz w:val="22"/>
                <w:szCs w:val="22"/>
              </w:rPr>
            </w:pPr>
            <w:r w:rsidRPr="002804CD">
              <w:rPr>
                <w:sz w:val="22"/>
                <w:szCs w:val="22"/>
              </w:rPr>
              <w:t>p</w:t>
            </w:r>
            <w:r w:rsidR="007B62ED" w:rsidRPr="002804CD">
              <w:rPr>
                <w:sz w:val="22"/>
                <w:szCs w:val="22"/>
              </w:rPr>
              <w:t>rogramy a projekty zamerané na poradenstvo a pomoc mladým ľuďom pri ich prechode zo školy do zamestnania (poradenstvo pri voľbe povolania, individuálne poradenstvo,</w:t>
            </w:r>
            <w:r w:rsidR="00030DA5" w:rsidRPr="002804CD">
              <w:rPr>
                <w:sz w:val="22"/>
                <w:szCs w:val="22"/>
              </w:rPr>
              <w:t xml:space="preserve"> </w:t>
            </w:r>
            <w:r w:rsidR="007B62ED" w:rsidRPr="002804CD">
              <w:rPr>
                <w:sz w:val="22"/>
                <w:szCs w:val="22"/>
              </w:rPr>
              <w:t>tréningy zručností, pomoc alebo asistencia pri začleňovaní na trh práce do zamestnania alebo samostatnej zárobkovej činnosti)</w:t>
            </w:r>
          </w:p>
          <w:p w:rsidR="007B62ED" w:rsidRPr="002804CD" w:rsidRDefault="00C10616" w:rsidP="00874F49">
            <w:pPr>
              <w:pStyle w:val="Odsekzoznamu"/>
              <w:numPr>
                <w:ilvl w:val="0"/>
                <w:numId w:val="12"/>
              </w:numPr>
              <w:ind w:left="356" w:hanging="284"/>
              <w:rPr>
                <w:rFonts w:eastAsia="Times New Roman"/>
                <w:b/>
                <w:bCs/>
                <w:sz w:val="22"/>
                <w:szCs w:val="22"/>
              </w:rPr>
            </w:pPr>
            <w:r w:rsidRPr="002804CD">
              <w:rPr>
                <w:sz w:val="22"/>
                <w:szCs w:val="22"/>
              </w:rPr>
              <w:t>p</w:t>
            </w:r>
            <w:r w:rsidR="007B62ED" w:rsidRPr="002804CD">
              <w:rPr>
                <w:sz w:val="22"/>
                <w:szCs w:val="22"/>
              </w:rPr>
              <w:t>rogramy a projekty zamerané na mladých ľudí, ktorí nie sú zamestnaní ani zapojení do procesu vzdelávania alebo odbornej prípravy – tzv. NEET</w:t>
            </w:r>
          </w:p>
          <w:p w:rsidR="007B62ED" w:rsidRPr="002804CD" w:rsidRDefault="00C10616" w:rsidP="00874F49">
            <w:pPr>
              <w:pStyle w:val="Odsekzoznamu"/>
              <w:numPr>
                <w:ilvl w:val="0"/>
                <w:numId w:val="12"/>
              </w:numPr>
              <w:ind w:left="356" w:hanging="284"/>
              <w:rPr>
                <w:rFonts w:eastAsia="Times New Roman"/>
                <w:b/>
                <w:bCs/>
                <w:sz w:val="22"/>
                <w:szCs w:val="22"/>
              </w:rPr>
            </w:pPr>
            <w:r w:rsidRPr="002804CD">
              <w:rPr>
                <w:sz w:val="22"/>
                <w:szCs w:val="22"/>
              </w:rPr>
              <w:t>p</w:t>
            </w:r>
            <w:r w:rsidR="007B62ED" w:rsidRPr="002804CD">
              <w:rPr>
                <w:sz w:val="22"/>
                <w:szCs w:val="22"/>
              </w:rPr>
              <w:t>rogramy a projekty zabezpečujúce podporu zamestnávania alebo samozamestnávania mladých ľudí</w:t>
            </w:r>
            <w:r w:rsidR="00AB0FB5" w:rsidRPr="002804CD">
              <w:rPr>
                <w:sz w:val="22"/>
                <w:szCs w:val="22"/>
              </w:rPr>
              <w:t xml:space="preserve"> (aj absolventov škô</w:t>
            </w:r>
            <w:r w:rsidR="00590905" w:rsidRPr="002804CD">
              <w:rPr>
                <w:sz w:val="22"/>
                <w:szCs w:val="22"/>
              </w:rPr>
              <w:t>l</w:t>
            </w:r>
            <w:r w:rsidR="00AB0FB5" w:rsidRPr="002804CD">
              <w:rPr>
                <w:sz w:val="22"/>
                <w:szCs w:val="22"/>
              </w:rPr>
              <w:t>)</w:t>
            </w:r>
          </w:p>
          <w:p w:rsidR="007B62ED" w:rsidRPr="002804CD" w:rsidRDefault="00C10616" w:rsidP="00874F49">
            <w:pPr>
              <w:pStyle w:val="Odsekzoznamu"/>
              <w:numPr>
                <w:ilvl w:val="0"/>
                <w:numId w:val="12"/>
              </w:numPr>
              <w:ind w:left="358" w:hanging="284"/>
              <w:rPr>
                <w:rFonts w:eastAsia="Times New Roman"/>
                <w:b/>
                <w:bCs/>
                <w:sz w:val="22"/>
                <w:szCs w:val="22"/>
              </w:rPr>
            </w:pPr>
            <w:r w:rsidRPr="002804CD">
              <w:rPr>
                <w:sz w:val="22"/>
                <w:szCs w:val="22"/>
              </w:rPr>
              <w:t>p</w:t>
            </w:r>
            <w:r w:rsidR="007B62ED" w:rsidRPr="002804CD">
              <w:rPr>
                <w:sz w:val="22"/>
                <w:szCs w:val="22"/>
              </w:rPr>
              <w:t>rogramy umožňujúce dokončenie vzdelania na základnej škole alebo strednej škole</w:t>
            </w:r>
          </w:p>
          <w:p w:rsidR="00FE2B64" w:rsidRPr="002804CD" w:rsidRDefault="00C10616" w:rsidP="00874F49">
            <w:pPr>
              <w:pStyle w:val="Odsekzoznamu"/>
              <w:widowControl w:val="0"/>
              <w:numPr>
                <w:ilvl w:val="0"/>
                <w:numId w:val="12"/>
              </w:numPr>
              <w:autoSpaceDE w:val="0"/>
              <w:autoSpaceDN w:val="0"/>
              <w:adjustRightInd w:val="0"/>
              <w:ind w:left="358" w:hanging="284"/>
              <w:rPr>
                <w:rFonts w:eastAsia="Times New Roman"/>
                <w:b/>
                <w:bCs/>
                <w:sz w:val="22"/>
                <w:szCs w:val="22"/>
              </w:rPr>
            </w:pPr>
            <w:r w:rsidRPr="002804CD">
              <w:rPr>
                <w:sz w:val="22"/>
                <w:szCs w:val="22"/>
              </w:rPr>
              <w:t>p</w:t>
            </w:r>
            <w:r w:rsidR="00FE2B64" w:rsidRPr="002804CD">
              <w:rPr>
                <w:sz w:val="22"/>
                <w:szCs w:val="22"/>
              </w:rPr>
              <w:t>rogramy a projekty</w:t>
            </w:r>
            <w:r w:rsidR="00030DA5" w:rsidRPr="002804CD">
              <w:rPr>
                <w:sz w:val="22"/>
                <w:szCs w:val="22"/>
              </w:rPr>
              <w:t xml:space="preserve"> </w:t>
            </w:r>
            <w:r w:rsidR="00FE2B64" w:rsidRPr="002804CD">
              <w:rPr>
                <w:sz w:val="22"/>
                <w:szCs w:val="22"/>
              </w:rPr>
              <w:t>umožňujúce ďalšie vzdelávanie uchádzačov o zamestnanie, odborné vzdelávanie a prípravu alebo stáže, praxe, tréningy zručností a pod.</w:t>
            </w:r>
          </w:p>
          <w:p w:rsidR="007B62ED" w:rsidRPr="002804CD" w:rsidRDefault="00C10616" w:rsidP="00874F49">
            <w:pPr>
              <w:pStyle w:val="Odsekzoznamu"/>
              <w:widowControl w:val="0"/>
              <w:numPr>
                <w:ilvl w:val="0"/>
                <w:numId w:val="12"/>
              </w:numPr>
              <w:autoSpaceDE w:val="0"/>
              <w:autoSpaceDN w:val="0"/>
              <w:adjustRightInd w:val="0"/>
              <w:ind w:left="358" w:hanging="284"/>
              <w:contextualSpacing w:val="0"/>
              <w:rPr>
                <w:rFonts w:eastAsia="Times New Roman"/>
                <w:sz w:val="22"/>
                <w:szCs w:val="22"/>
                <w:lang w:eastAsia="sk-SK"/>
              </w:rPr>
            </w:pPr>
            <w:r w:rsidRPr="002804CD">
              <w:rPr>
                <w:sz w:val="22"/>
                <w:szCs w:val="22"/>
              </w:rPr>
              <w:t>p</w:t>
            </w:r>
            <w:r w:rsidR="00E1359C" w:rsidRPr="002804CD">
              <w:rPr>
                <w:sz w:val="22"/>
                <w:szCs w:val="22"/>
              </w:rPr>
              <w:t>rogramy určené na vyhľadávanie nových alebo inovatívnych foriem podpory mladých ľudí s cieľom ich vzdelávania, hľadania zamestnania, stáže, praxe a pod.</w:t>
            </w:r>
          </w:p>
          <w:p w:rsidR="00914255" w:rsidRPr="002804CD" w:rsidRDefault="00C10616" w:rsidP="00874F49">
            <w:pPr>
              <w:pStyle w:val="Odsekzoznamu"/>
              <w:numPr>
                <w:ilvl w:val="0"/>
                <w:numId w:val="12"/>
              </w:numPr>
              <w:ind w:left="358" w:hanging="284"/>
              <w:contextualSpacing w:val="0"/>
              <w:rPr>
                <w:rFonts w:eastAsia="Times New Roman"/>
                <w:sz w:val="22"/>
                <w:szCs w:val="22"/>
                <w:lang w:eastAsia="sk-SK"/>
              </w:rPr>
            </w:pPr>
            <w:r w:rsidRPr="002804CD">
              <w:rPr>
                <w:sz w:val="22"/>
                <w:szCs w:val="22"/>
              </w:rPr>
              <w:t>z</w:t>
            </w:r>
            <w:r w:rsidR="00802033" w:rsidRPr="002804CD">
              <w:rPr>
                <w:sz w:val="22"/>
                <w:szCs w:val="22"/>
              </w:rPr>
              <w:t>avedenie programu osobitnej podpory zamestnávania</w:t>
            </w:r>
            <w:r w:rsidR="00030DA5" w:rsidRPr="002804CD">
              <w:rPr>
                <w:sz w:val="22"/>
                <w:szCs w:val="22"/>
              </w:rPr>
              <w:t xml:space="preserve"> </w:t>
            </w:r>
            <w:r w:rsidR="00802033" w:rsidRPr="002804CD">
              <w:rPr>
                <w:sz w:val="22"/>
                <w:szCs w:val="22"/>
              </w:rPr>
              <w:t xml:space="preserve">mladých ľudí po ukončení náhradnej starostlivosti alebo po výkone trestu odňatia slobody a pre </w:t>
            </w:r>
            <w:r w:rsidR="00802033" w:rsidRPr="002804CD">
              <w:rPr>
                <w:color w:val="000000"/>
                <w:sz w:val="22"/>
                <w:szCs w:val="22"/>
                <w:lang w:eastAsia="sk-SK"/>
              </w:rPr>
              <w:t xml:space="preserve">mladých ľudí so zdravotným postihnutím </w:t>
            </w:r>
            <w:r w:rsidR="00802033" w:rsidRPr="002804CD">
              <w:rPr>
                <w:color w:val="000000"/>
                <w:sz w:val="22"/>
                <w:szCs w:val="22"/>
              </w:rPr>
              <w:t>so zvyškovým pracovným potenciálom a pod.</w:t>
            </w:r>
          </w:p>
          <w:p w:rsidR="00914255" w:rsidRPr="002804CD" w:rsidRDefault="00C10616" w:rsidP="00874F49">
            <w:pPr>
              <w:pStyle w:val="Odsekzoznamu"/>
              <w:numPr>
                <w:ilvl w:val="0"/>
                <w:numId w:val="12"/>
              </w:numPr>
              <w:tabs>
                <w:tab w:val="clear" w:pos="426"/>
              </w:tabs>
              <w:ind w:left="358" w:hanging="284"/>
              <w:rPr>
                <w:sz w:val="22"/>
                <w:szCs w:val="22"/>
                <w:u w:val="single"/>
                <w:lang w:eastAsia="sk-SK"/>
              </w:rPr>
            </w:pPr>
            <w:r w:rsidRPr="002804CD">
              <w:rPr>
                <w:sz w:val="22"/>
                <w:szCs w:val="22"/>
                <w:lang w:eastAsia="sk-SK"/>
              </w:rPr>
              <w:t>p</w:t>
            </w:r>
            <w:r w:rsidR="00914255" w:rsidRPr="002804CD">
              <w:rPr>
                <w:sz w:val="22"/>
                <w:szCs w:val="22"/>
                <w:lang w:eastAsia="sk-SK"/>
              </w:rPr>
              <w:t>odpora inovatívnych prístupov a systémových zmien na zabezpečenie účasti mladých ľudí na trhu práce</w:t>
            </w:r>
          </w:p>
          <w:p w:rsidR="009357FB" w:rsidRPr="002804CD" w:rsidRDefault="009357FB" w:rsidP="00874F49">
            <w:pPr>
              <w:pStyle w:val="Odsekzoznamu"/>
              <w:numPr>
                <w:ilvl w:val="0"/>
                <w:numId w:val="12"/>
              </w:numPr>
              <w:tabs>
                <w:tab w:val="clear" w:pos="426"/>
              </w:tabs>
              <w:ind w:left="358" w:hanging="284"/>
              <w:rPr>
                <w:sz w:val="22"/>
                <w:szCs w:val="22"/>
                <w:u w:val="single"/>
                <w:lang w:eastAsia="sk-SK"/>
              </w:rPr>
            </w:pPr>
            <w:r w:rsidRPr="002804CD">
              <w:rPr>
                <w:bCs/>
                <w:sz w:val="22"/>
                <w:szCs w:val="22"/>
                <w:lang w:eastAsia="en-US"/>
              </w:rPr>
              <w:t>podpora tvorby pracovných miest v environmentálnom sektore (zelené profesie)</w:t>
            </w:r>
            <w:r w:rsidRPr="002804CD">
              <w:rPr>
                <w:sz w:val="22"/>
                <w:szCs w:val="22"/>
                <w:lang w:eastAsia="sk-SK"/>
              </w:rPr>
              <w:t xml:space="preserve"> </w:t>
            </w:r>
          </w:p>
          <w:p w:rsidR="00802033" w:rsidRPr="002804CD" w:rsidRDefault="00C10616" w:rsidP="00874F49">
            <w:pPr>
              <w:pStyle w:val="Odsekzoznamu"/>
              <w:numPr>
                <w:ilvl w:val="0"/>
                <w:numId w:val="12"/>
              </w:numPr>
              <w:ind w:left="356" w:hanging="284"/>
              <w:contextualSpacing w:val="0"/>
              <w:rPr>
                <w:rFonts w:eastAsia="Times New Roman"/>
                <w:sz w:val="22"/>
                <w:szCs w:val="22"/>
                <w:lang w:eastAsia="sk-SK"/>
              </w:rPr>
            </w:pPr>
            <w:r w:rsidRPr="002804CD">
              <w:rPr>
                <w:sz w:val="22"/>
                <w:szCs w:val="22"/>
                <w:lang w:eastAsia="sk-SK"/>
              </w:rPr>
              <w:t>p</w:t>
            </w:r>
            <w:r w:rsidR="00914255" w:rsidRPr="002804CD">
              <w:rPr>
                <w:sz w:val="22"/>
                <w:szCs w:val="22"/>
                <w:lang w:eastAsia="sk-SK"/>
              </w:rPr>
              <w:t>odpora informačných aktivít a príkladov dobrej praxe s cieľom poskytnúť širšej verejnosti informácie o situácii mladých ľudí na trhu práce</w:t>
            </w:r>
          </w:p>
        </w:tc>
      </w:tr>
    </w:tbl>
    <w:p w:rsidR="000D4501" w:rsidRPr="002804CD" w:rsidRDefault="000D4501" w:rsidP="00606B1C">
      <w:pPr>
        <w:pStyle w:val="Style13"/>
        <w:widowControl/>
        <w:tabs>
          <w:tab w:val="left" w:pos="696"/>
        </w:tabs>
        <w:spacing w:line="240" w:lineRule="auto"/>
        <w:ind w:firstLine="0"/>
        <w:rPr>
          <w:rStyle w:val="FontStyle96"/>
          <w:szCs w:val="22"/>
          <w:lang w:eastAsia="en-US"/>
        </w:rPr>
      </w:pPr>
    </w:p>
    <w:p w:rsidR="006054E1" w:rsidRPr="002804CD" w:rsidRDefault="006054E1" w:rsidP="00606B1C">
      <w:pPr>
        <w:pStyle w:val="Style13"/>
        <w:widowControl/>
        <w:tabs>
          <w:tab w:val="left" w:pos="696"/>
        </w:tabs>
        <w:spacing w:line="240" w:lineRule="auto"/>
        <w:ind w:firstLine="0"/>
        <w:rPr>
          <w:rStyle w:val="FontStyle96"/>
          <w:szCs w:val="22"/>
          <w:lang w:eastAsia="en-US"/>
        </w:rPr>
      </w:pPr>
    </w:p>
    <w:p w:rsidR="006054E1" w:rsidRPr="002804CD" w:rsidRDefault="006054E1" w:rsidP="00874F49">
      <w:pPr>
        <w:pStyle w:val="Nadpis3"/>
        <w:numPr>
          <w:ilvl w:val="2"/>
          <w:numId w:val="71"/>
        </w:numPr>
        <w:spacing w:before="60" w:after="60"/>
        <w:rPr>
          <w:rStyle w:val="Nadpis3-OP"/>
        </w:rPr>
      </w:pPr>
      <w:bookmarkStart w:id="96" w:name="_Toc387648278"/>
      <w:r w:rsidRPr="002804CD">
        <w:rPr>
          <w:rStyle w:val="Nadpis3-OP"/>
        </w:rPr>
        <w:t>Investičná priorita prioritnej osi Zamestnanosť 2.3</w:t>
      </w:r>
      <w:bookmarkEnd w:id="96"/>
    </w:p>
    <w:p w:rsidR="00FA6E39" w:rsidRPr="002804CD" w:rsidRDefault="00FA6E39" w:rsidP="00AD4A71">
      <w:pPr>
        <w:pStyle w:val="INVESTICNAPRIORITA3"/>
        <w:spacing w:line="240" w:lineRule="auto"/>
        <w:rPr>
          <w:rStyle w:val="FontStyle91"/>
          <w:sz w:val="23"/>
        </w:rPr>
      </w:pPr>
      <w:r w:rsidRPr="001F1C20">
        <w:rPr>
          <w:rStyle w:val="FontStyle91"/>
          <w:b w:val="0"/>
          <w:sz w:val="23"/>
        </w:rPr>
        <w:t>Investičná priorita 2.3</w:t>
      </w:r>
      <w:r w:rsidRPr="002804CD">
        <w:rPr>
          <w:rStyle w:val="FontStyle91"/>
          <w:b w:val="0"/>
          <w:i w:val="0"/>
          <w:sz w:val="23"/>
        </w:rPr>
        <w:t xml:space="preserve"> </w:t>
      </w:r>
      <w:r w:rsidRPr="002804CD">
        <w:rPr>
          <w:rStyle w:val="FontStyle91"/>
          <w:i w:val="0"/>
          <w:sz w:val="23"/>
        </w:rPr>
        <w:t>Rovnosť medzi mužmi a ženami vo všetkých oblastiach vrátane v oblasti prístupu k zamestnaniu, kariérnemu postupu, zosúladenia pracovného a súkromného života a presadzovania rovnakej odmeny za rovnakú prácu.</w:t>
      </w:r>
    </w:p>
    <w:p w:rsidR="00FA6E39" w:rsidRPr="002804CD" w:rsidRDefault="00FA6E39" w:rsidP="00606B1C">
      <w:pPr>
        <w:pStyle w:val="Style13"/>
        <w:widowControl/>
        <w:tabs>
          <w:tab w:val="left" w:pos="696"/>
        </w:tabs>
        <w:spacing w:line="240" w:lineRule="auto"/>
        <w:ind w:firstLine="0"/>
        <w:rPr>
          <w:rStyle w:val="FontStyle96"/>
          <w:szCs w:val="22"/>
          <w:lang w:eastAsia="en-US"/>
        </w:rPr>
      </w:pPr>
    </w:p>
    <w:p w:rsidR="00D043E1" w:rsidRPr="002804CD" w:rsidRDefault="00D043E1" w:rsidP="0016489F">
      <w:pPr>
        <w:pStyle w:val="VLASTNY4"/>
      </w:pPr>
      <w:bookmarkStart w:id="97" w:name="_Toc387648279"/>
      <w:r w:rsidRPr="002804CD">
        <w:t>Špecifické ciele investičnej priority a očakávané výsledky</w:t>
      </w:r>
      <w:bookmarkEnd w:id="97"/>
    </w:p>
    <w:p w:rsidR="0016489F" w:rsidRPr="002804CD" w:rsidRDefault="0016489F" w:rsidP="00AD4A71">
      <w:pPr>
        <w:pStyle w:val="Style13"/>
        <w:widowControl/>
        <w:tabs>
          <w:tab w:val="left" w:pos="696"/>
        </w:tabs>
        <w:spacing w:before="60" w:after="60" w:line="240" w:lineRule="auto"/>
        <w:ind w:firstLine="0"/>
        <w:rPr>
          <w:rStyle w:val="FontStyle96"/>
          <w:szCs w:val="22"/>
          <w:lang w:eastAsia="en-US"/>
        </w:rPr>
      </w:pPr>
    </w:p>
    <w:p w:rsidR="0016489F" w:rsidRPr="002804CD" w:rsidRDefault="0016489F" w:rsidP="00AD4A71">
      <w:pPr>
        <w:pStyle w:val="Ciel"/>
        <w:spacing w:before="0"/>
        <w:rPr>
          <w:rStyle w:val="FontStyle96"/>
          <w:szCs w:val="22"/>
          <w:lang w:eastAsia="en-GB"/>
        </w:rPr>
      </w:pPr>
      <w:r w:rsidRPr="002804CD">
        <w:rPr>
          <w:i w:val="0"/>
          <w:sz w:val="22"/>
          <w:szCs w:val="22"/>
        </w:rPr>
        <w:t>Špecifický cieľ 2.3.1</w:t>
      </w:r>
      <w:r w:rsidRPr="002804CD">
        <w:rPr>
          <w:sz w:val="22"/>
          <w:szCs w:val="22"/>
        </w:rPr>
        <w:t xml:space="preserve"> </w:t>
      </w:r>
      <w:r w:rsidR="00DF2EF4" w:rsidRPr="002804CD">
        <w:rPr>
          <w:b/>
          <w:bCs/>
        </w:rPr>
        <w:t>Zlepšením podmienok pre zosúladenie pracovného a rodinného života zvýšiť zamestnanosť osôb s rodičovskými povinnosťami, najmä žien</w:t>
      </w:r>
    </w:p>
    <w:p w:rsidR="00C10616" w:rsidRPr="002804CD" w:rsidRDefault="00C10616" w:rsidP="00602379">
      <w:pPr>
        <w:pStyle w:val="Default"/>
        <w:spacing w:after="60"/>
        <w:jc w:val="both"/>
        <w:rPr>
          <w:color w:val="auto"/>
          <w:sz w:val="22"/>
          <w:szCs w:val="22"/>
        </w:rPr>
      </w:pPr>
    </w:p>
    <w:p w:rsidR="001E3CEE" w:rsidRPr="003765E7" w:rsidRDefault="001E3CEE" w:rsidP="003765E7">
      <w:pPr>
        <w:pStyle w:val="Default"/>
        <w:spacing w:before="60" w:after="60"/>
        <w:jc w:val="both"/>
      </w:pPr>
      <w:r w:rsidRPr="003765E7">
        <w:rPr>
          <w:color w:val="auto"/>
          <w:sz w:val="22"/>
          <w:szCs w:val="22"/>
        </w:rPr>
        <w:t xml:space="preserve">Dlhoročný výpadok žien z pracovného procesu, </w:t>
      </w:r>
      <w:r w:rsidRPr="003765E7">
        <w:rPr>
          <w:sz w:val="22"/>
          <w:szCs w:val="22"/>
        </w:rPr>
        <w:t xml:space="preserve">finančná nedostupnosť zariadení poskytujúcich starostlivosť o deti alebo nedostatok pracovnej skúsenosti žien v dôsledku materskej a rodičovskej dovolenky spôsobujú zvýšenú nezamestnanosť žien, ako aj rodové rozdiely v ekonomickej aktivite žien a zárobkoch. </w:t>
      </w:r>
    </w:p>
    <w:p w:rsidR="001E3CEE" w:rsidRPr="003765E7" w:rsidRDefault="001E3CEE" w:rsidP="003765E7">
      <w:pPr>
        <w:pStyle w:val="Default"/>
        <w:spacing w:before="60" w:after="60"/>
        <w:jc w:val="both"/>
        <w:rPr>
          <w:b/>
          <w:bCs/>
          <w:color w:val="auto"/>
          <w:sz w:val="22"/>
          <w:szCs w:val="22"/>
        </w:rPr>
      </w:pPr>
      <w:r w:rsidRPr="003765E7">
        <w:rPr>
          <w:color w:val="auto"/>
          <w:sz w:val="22"/>
          <w:szCs w:val="22"/>
        </w:rPr>
        <w:t xml:space="preserve">Prítomnosť detí mladších ako 6 rokov v rodine významne znižuje mieru zamestnanosti žien, kým zamestnanosť mužov skôr zvyšuje. Miera zamestnanosti žien 25–49 ročných s dieťaťom mladším ako 6 rokov je nižšia ako 40 %, u mužov tej istej vekovej kategórie a v tej istej fáze rodičovstva však viac ako 83 %. Nožnice medzi odmenou za prácu sa medzi mužmi a ženami roztvárajú viac a viac po narodení každého dieťaťa. </w:t>
      </w:r>
    </w:p>
    <w:p w:rsidR="001E3CEE" w:rsidRPr="003765E7" w:rsidRDefault="001E3CEE" w:rsidP="001E3CEE">
      <w:pPr>
        <w:pStyle w:val="Default"/>
        <w:spacing w:before="60" w:after="60"/>
        <w:jc w:val="both"/>
        <w:rPr>
          <w:color w:val="auto"/>
          <w:sz w:val="22"/>
          <w:szCs w:val="22"/>
        </w:rPr>
      </w:pPr>
      <w:r w:rsidRPr="003765E7">
        <w:rPr>
          <w:color w:val="auto"/>
          <w:sz w:val="22"/>
          <w:szCs w:val="22"/>
        </w:rPr>
        <w:t>Od roku 2006 sa zvyšuje dopyt po službách starostlivosti o deti najmä do troch rokov veku, pričom dlhodobý nedostatok týchto služieb sťažuje rodičom, vstup na trh práce ich, čo následne znásobuje aj nedostatok voľných miest v predškolských zariadeniach. Napríklad počet nevybavených žiadostí o prijatie dieťaťa do materskej školy dosiahol k septembru 2012 v štátnych škôlkach 7,5 tisíc,</w:t>
      </w:r>
      <w:r w:rsidRPr="003765E7">
        <w:rPr>
          <w:rStyle w:val="Odkaznapoznmkupodiarou"/>
          <w:color w:val="auto"/>
          <w:sz w:val="22"/>
          <w:szCs w:val="22"/>
        </w:rPr>
        <w:footnoteReference w:id="12"/>
      </w:r>
      <w:r w:rsidRPr="003765E7">
        <w:rPr>
          <w:color w:val="auto"/>
          <w:sz w:val="22"/>
          <w:szCs w:val="22"/>
        </w:rPr>
        <w:t xml:space="preserve"> pričom situácia je kritická hlavne v Bratislavskom kraji (46% zo všetkých žiadostí). Neinvestovanie do služieb starostlivosti zvyšuje riziko ďalšieho prepadu príjmovej situácie mladých rodín, zatiaľ čo opak by mohol priniesť aj nové pracovné miesta. </w:t>
      </w:r>
    </w:p>
    <w:p w:rsidR="001E3CEE" w:rsidRPr="003765E7" w:rsidRDefault="001E3CEE" w:rsidP="001E3CEE">
      <w:pPr>
        <w:pStyle w:val="Default"/>
        <w:spacing w:before="60" w:after="60"/>
        <w:jc w:val="both"/>
        <w:rPr>
          <w:color w:val="auto"/>
          <w:sz w:val="22"/>
          <w:szCs w:val="22"/>
        </w:rPr>
      </w:pPr>
      <w:r w:rsidRPr="003765E7">
        <w:rPr>
          <w:color w:val="auto"/>
          <w:sz w:val="22"/>
          <w:szCs w:val="22"/>
        </w:rPr>
        <w:t>Nedostatok zariadení služieb starostlivosti o deti predovšetkým vo veku do 3 rokov (napr. jaslí)</w:t>
      </w:r>
      <w:r w:rsidR="00816273">
        <w:rPr>
          <w:color w:val="auto"/>
          <w:sz w:val="22"/>
          <w:szCs w:val="22"/>
        </w:rPr>
        <w:t xml:space="preserve"> </w:t>
      </w:r>
      <w:r w:rsidRPr="003765E7">
        <w:rPr>
          <w:color w:val="auto"/>
          <w:sz w:val="22"/>
          <w:szCs w:val="22"/>
        </w:rPr>
        <w:t>vytvára reálnu bariéru možného uplatnenia sa na trhu práce. Zlepšenie dostupnosti služieb starostlivosti o dieťa by bolo prínosné nielen z hľadiska zvýšenia zamestnanosti žien, ale aj z hľadiska celkového psychického a mentálneho vývoja detí, rozvoja ich sociálnych zručností vrátane pripravenosti vstúpiť do vzdelávacieho procesu.</w:t>
      </w:r>
    </w:p>
    <w:p w:rsidR="001E3CEE" w:rsidRPr="003765E7" w:rsidRDefault="001E3CEE" w:rsidP="00E81397">
      <w:pPr>
        <w:pStyle w:val="Default"/>
        <w:spacing w:before="60" w:after="60"/>
        <w:jc w:val="both"/>
        <w:rPr>
          <w:color w:val="auto"/>
          <w:sz w:val="22"/>
          <w:szCs w:val="22"/>
        </w:rPr>
      </w:pPr>
      <w:r w:rsidRPr="003765E7">
        <w:rPr>
          <w:color w:val="auto"/>
          <w:sz w:val="22"/>
          <w:szCs w:val="22"/>
        </w:rPr>
        <w:t xml:space="preserve">Za účelom zosúladenia pracovného a rodinného života ako aj zlepšenia prístupu k službám starostlivosti o dieťa do 3 rokov sa v praxi uplatňuje poskytovanie priamej finančnej podpory pre rodiny s deťmi v podobe príspevku na starostlivosť o dieťa. Uplatňovanie tohto nástroja v období rokov 2014-2020 prispeje k zvyšovaniu zamestnanosti a k zlepšeniu príjmovej situácie rodín, čo sa pozitívne odrazí aj v znížení rizika chudoby. S cieľom zvýšenia dostupnosti kvalitných, udržateľných a cenovo dostupných služieb starostlivosti o dieťa je nevyhnutné vybudovať nové zariadenia služieb starostlivosti o dieti do 3 rokov. Aktivita bude synergicky podporená z Integrovaného regionálneho operačného programu (podpora nových komunitných služieb). </w:t>
      </w:r>
    </w:p>
    <w:p w:rsidR="001E3CEE" w:rsidRPr="003765E7" w:rsidRDefault="001E3CEE" w:rsidP="003765E7">
      <w:pPr>
        <w:pStyle w:val="Default"/>
        <w:spacing w:before="60" w:after="60"/>
        <w:jc w:val="both"/>
        <w:rPr>
          <w:color w:val="auto"/>
          <w:sz w:val="22"/>
          <w:szCs w:val="22"/>
        </w:rPr>
      </w:pPr>
      <w:r w:rsidRPr="003765E7">
        <w:rPr>
          <w:color w:val="auto"/>
          <w:sz w:val="22"/>
          <w:szCs w:val="22"/>
        </w:rPr>
        <w:t>Z hľadiska flexibilných foriem práce a zosúladenia rodinného a pracovného života existujú v SR ešte značné nedostatky. Pružný pracovný čas patrí vo všeobecnosti medzi najviac zavedené opatrenia; v roku 2011 ho malo z viac ako 5 tisíc sledovaných podnikov zavedený takmer 30 %.</w:t>
      </w:r>
      <w:r w:rsidRPr="003765E7">
        <w:rPr>
          <w:rStyle w:val="Odkaznapoznmkupodiarou"/>
          <w:color w:val="auto"/>
          <w:sz w:val="22"/>
          <w:szCs w:val="22"/>
        </w:rPr>
        <w:footnoteReference w:id="13"/>
      </w:r>
      <w:r w:rsidRPr="003765E7">
        <w:rPr>
          <w:color w:val="auto"/>
          <w:sz w:val="22"/>
          <w:szCs w:val="22"/>
        </w:rPr>
        <w:t xml:space="preserve"> SR už dlhodobo patrí v Európe medzi krajiny s najnižším podielom žien a mužov zamestnaných na kratší pracovný čas. </w:t>
      </w:r>
      <w:r w:rsidRPr="003765E7">
        <w:rPr>
          <w:rFonts w:cs="Calibri"/>
          <w:sz w:val="22"/>
        </w:rPr>
        <w:t>V roku 2012 dosahoval podľa údajov ŠÚ SR podiel žien zamestnaných na kratší pracovný čas zo zamestnaných žien 5,9 % a u mužov 3,3 %</w:t>
      </w:r>
      <w:r w:rsidRPr="003765E7">
        <w:rPr>
          <w:color w:val="auto"/>
          <w:sz w:val="22"/>
          <w:szCs w:val="22"/>
        </w:rPr>
        <w:t>. Využívanie konta pracovného času, kratší pracovný čas či zdieľané pracovného miesta sa zatiaľ v praxi neujali a sú využívané zatiaľ iba veľmi málo,</w:t>
      </w:r>
      <w:r w:rsidRPr="003765E7">
        <w:rPr>
          <w:rStyle w:val="Odkaznapoznmkupodiarou"/>
          <w:color w:val="auto"/>
          <w:sz w:val="22"/>
          <w:szCs w:val="22"/>
        </w:rPr>
        <w:footnoteReference w:id="14"/>
      </w:r>
      <w:r w:rsidRPr="003765E7">
        <w:rPr>
          <w:color w:val="auto"/>
          <w:sz w:val="22"/>
          <w:szCs w:val="22"/>
        </w:rPr>
        <w:t xml:space="preserve"> čo predstavuje bariéry pre zamestnanosť rodičov s malými deťmi, najmä žien.</w:t>
      </w:r>
    </w:p>
    <w:p w:rsidR="001E3CEE" w:rsidRPr="003765E7" w:rsidRDefault="001E3CEE" w:rsidP="001E3CEE">
      <w:pPr>
        <w:pStyle w:val="Style13"/>
        <w:widowControl/>
        <w:tabs>
          <w:tab w:val="left" w:pos="696"/>
        </w:tabs>
        <w:spacing w:before="60" w:after="60" w:line="240" w:lineRule="auto"/>
        <w:ind w:firstLine="0"/>
        <w:rPr>
          <w:rStyle w:val="FontStyle96"/>
          <w:szCs w:val="22"/>
          <w:lang w:eastAsia="en-US"/>
        </w:rPr>
      </w:pPr>
    </w:p>
    <w:p w:rsidR="001E3CEE" w:rsidRPr="003765E7" w:rsidRDefault="001E3CEE" w:rsidP="001E3CEE">
      <w:pPr>
        <w:pStyle w:val="Style13"/>
        <w:widowControl/>
        <w:tabs>
          <w:tab w:val="left" w:pos="696"/>
        </w:tabs>
        <w:spacing w:before="60" w:after="60" w:line="240" w:lineRule="auto"/>
        <w:ind w:firstLine="0"/>
        <w:rPr>
          <w:rStyle w:val="FontStyle96"/>
          <w:szCs w:val="22"/>
          <w:lang w:eastAsia="en-US"/>
        </w:rPr>
      </w:pPr>
      <w:r w:rsidRPr="003765E7">
        <w:rPr>
          <w:rStyle w:val="FontStyle96"/>
          <w:szCs w:val="22"/>
          <w:lang w:eastAsia="en-US"/>
        </w:rPr>
        <w:t>Výsledky:</w:t>
      </w:r>
    </w:p>
    <w:p w:rsidR="001E3CEE" w:rsidRPr="003765E7" w:rsidRDefault="001E3CEE" w:rsidP="00874F49">
      <w:pPr>
        <w:pStyle w:val="Odsekzoznamu"/>
        <w:numPr>
          <w:ilvl w:val="0"/>
          <w:numId w:val="78"/>
        </w:numPr>
        <w:tabs>
          <w:tab w:val="clear" w:pos="426"/>
        </w:tabs>
        <w:spacing w:before="60" w:after="60"/>
        <w:contextualSpacing w:val="0"/>
        <w:rPr>
          <w:rFonts w:ascii="Calibri" w:hAnsi="Calibri" w:cs="Calibri"/>
          <w:sz w:val="22"/>
          <w:szCs w:val="22"/>
        </w:rPr>
      </w:pPr>
      <w:r w:rsidRPr="003765E7">
        <w:rPr>
          <w:i/>
          <w:iCs/>
          <w:sz w:val="22"/>
          <w:szCs w:val="22"/>
        </w:rPr>
        <w:t>zvýšenie zamestnanosti rodičov najmä žien s deťmi vo veku do 3 rokov/6 rokov</w:t>
      </w:r>
    </w:p>
    <w:p w:rsidR="001E3CEE" w:rsidRPr="003765E7" w:rsidRDefault="001E3CEE" w:rsidP="00874F49">
      <w:pPr>
        <w:pStyle w:val="Odsekzoznamu"/>
        <w:numPr>
          <w:ilvl w:val="0"/>
          <w:numId w:val="78"/>
        </w:numPr>
        <w:tabs>
          <w:tab w:val="clear" w:pos="426"/>
        </w:tabs>
        <w:spacing w:before="60" w:after="60"/>
        <w:contextualSpacing w:val="0"/>
        <w:rPr>
          <w:i/>
          <w:iCs/>
          <w:sz w:val="22"/>
          <w:szCs w:val="22"/>
        </w:rPr>
      </w:pPr>
      <w:r w:rsidRPr="003765E7">
        <w:rPr>
          <w:i/>
          <w:iCs/>
          <w:sz w:val="22"/>
          <w:szCs w:val="22"/>
        </w:rPr>
        <w:t>zvýšenie počtu zariadení služieb starostlivosti o deti najmä vo veku do 3 rokov</w:t>
      </w:r>
    </w:p>
    <w:p w:rsidR="001E3CEE" w:rsidRPr="003765E7" w:rsidRDefault="001E3CEE" w:rsidP="00874F49">
      <w:pPr>
        <w:numPr>
          <w:ilvl w:val="0"/>
          <w:numId w:val="78"/>
        </w:numPr>
        <w:spacing w:before="60" w:after="60"/>
        <w:rPr>
          <w:i/>
          <w:iCs/>
          <w:sz w:val="22"/>
          <w:szCs w:val="22"/>
        </w:rPr>
      </w:pPr>
      <w:r w:rsidRPr="003765E7">
        <w:rPr>
          <w:i/>
          <w:iCs/>
          <w:sz w:val="22"/>
          <w:szCs w:val="22"/>
        </w:rPr>
        <w:t>zvýšená ponuka flexibilných alebo inovatívnych foriem práce</w:t>
      </w:r>
    </w:p>
    <w:p w:rsidR="00602379" w:rsidRPr="002804CD" w:rsidRDefault="00602379" w:rsidP="00D6764A">
      <w:pPr>
        <w:ind w:left="720"/>
        <w:rPr>
          <w:i/>
          <w:iCs/>
          <w:sz w:val="22"/>
          <w:szCs w:val="22"/>
        </w:rPr>
      </w:pPr>
    </w:p>
    <w:p w:rsidR="00C21253" w:rsidRPr="002804CD" w:rsidRDefault="00C21253" w:rsidP="00AD4A71">
      <w:pPr>
        <w:pStyle w:val="Odsekzoznamu"/>
        <w:tabs>
          <w:tab w:val="clear" w:pos="426"/>
        </w:tabs>
        <w:spacing w:before="60" w:after="60"/>
        <w:ind w:left="709"/>
        <w:jc w:val="left"/>
        <w:rPr>
          <w:i/>
          <w:sz w:val="22"/>
          <w:szCs w:val="22"/>
          <w:highlight w:val="yellow"/>
        </w:rPr>
      </w:pPr>
    </w:p>
    <w:p w:rsidR="002C3ADE" w:rsidRPr="002804CD" w:rsidRDefault="002C3ADE" w:rsidP="001264A4">
      <w:pPr>
        <w:pStyle w:val="Ciel"/>
        <w:rPr>
          <w:sz w:val="22"/>
          <w:szCs w:val="22"/>
        </w:rPr>
      </w:pPr>
      <w:r w:rsidRPr="002804CD">
        <w:rPr>
          <w:i w:val="0"/>
          <w:iCs/>
          <w:sz w:val="22"/>
          <w:szCs w:val="22"/>
        </w:rPr>
        <w:t xml:space="preserve">Špecifický cieľ </w:t>
      </w:r>
      <w:r w:rsidR="007B38ED" w:rsidRPr="002804CD">
        <w:rPr>
          <w:i w:val="0"/>
          <w:iCs/>
          <w:sz w:val="22"/>
          <w:szCs w:val="22"/>
        </w:rPr>
        <w:t>2</w:t>
      </w:r>
      <w:r w:rsidRPr="002804CD">
        <w:rPr>
          <w:i w:val="0"/>
          <w:iCs/>
          <w:sz w:val="22"/>
          <w:szCs w:val="22"/>
        </w:rPr>
        <w:t>.</w:t>
      </w:r>
      <w:r w:rsidR="00503728" w:rsidRPr="002804CD">
        <w:rPr>
          <w:i w:val="0"/>
          <w:iCs/>
          <w:sz w:val="22"/>
          <w:szCs w:val="22"/>
        </w:rPr>
        <w:t>3</w:t>
      </w:r>
      <w:r w:rsidRPr="002804CD">
        <w:rPr>
          <w:i w:val="0"/>
          <w:iCs/>
          <w:sz w:val="22"/>
          <w:szCs w:val="22"/>
        </w:rPr>
        <w:t>.2</w:t>
      </w:r>
      <w:r w:rsidRPr="002804CD">
        <w:rPr>
          <w:iCs/>
          <w:sz w:val="22"/>
          <w:szCs w:val="22"/>
        </w:rPr>
        <w:t xml:space="preserve"> </w:t>
      </w:r>
      <w:r w:rsidR="002C5037" w:rsidRPr="002804CD">
        <w:rPr>
          <w:b/>
          <w:iCs/>
          <w:sz w:val="22"/>
          <w:szCs w:val="22"/>
        </w:rPr>
        <w:t xml:space="preserve">Znížiť </w:t>
      </w:r>
      <w:r w:rsidR="00966986" w:rsidRPr="002804CD">
        <w:rPr>
          <w:b/>
          <w:iCs/>
          <w:sz w:val="22"/>
          <w:szCs w:val="22"/>
        </w:rPr>
        <w:t>horizontálnu a vertikálnu rodovú segregáciu na pracovnom trhu a v príprave na povolanie</w:t>
      </w:r>
      <w:r w:rsidR="00DE2021" w:rsidRPr="002804CD">
        <w:rPr>
          <w:b/>
          <w:iCs/>
          <w:sz w:val="22"/>
          <w:szCs w:val="22"/>
        </w:rPr>
        <w:t>.</w:t>
      </w:r>
    </w:p>
    <w:p w:rsidR="0016489F" w:rsidRPr="002804CD" w:rsidRDefault="0016489F" w:rsidP="00AD4A71">
      <w:pPr>
        <w:pStyle w:val="Style13"/>
        <w:widowControl/>
        <w:tabs>
          <w:tab w:val="left" w:pos="696"/>
        </w:tabs>
        <w:spacing w:before="60" w:after="60" w:line="240" w:lineRule="auto"/>
        <w:ind w:firstLine="0"/>
        <w:rPr>
          <w:rStyle w:val="FontStyle96"/>
          <w:rFonts w:eastAsia="Calibri"/>
          <w:szCs w:val="22"/>
          <w:lang w:eastAsia="en-US"/>
        </w:rPr>
      </w:pPr>
    </w:p>
    <w:p w:rsidR="00E81397" w:rsidRPr="00BD45B8" w:rsidRDefault="00E81397" w:rsidP="00E81397">
      <w:pPr>
        <w:pStyle w:val="Default"/>
        <w:spacing w:before="60" w:after="60"/>
        <w:jc w:val="both"/>
        <w:rPr>
          <w:color w:val="auto"/>
          <w:sz w:val="22"/>
          <w:szCs w:val="22"/>
        </w:rPr>
      </w:pPr>
      <w:r w:rsidRPr="00BD45B8">
        <w:rPr>
          <w:color w:val="auto"/>
          <w:sz w:val="22"/>
          <w:szCs w:val="22"/>
        </w:rPr>
        <w:t xml:space="preserve">V oblasti pracovného procesu sú ženy v SR konfrontované s horizontálnou i vertikálnou segregáciou. Index rodovej segregácie v zamestnaní dosiahol v roku 2010 hodnotu 31,1 (EÚ-27 26,4). V oblastiach ako zdravotníctvo, sociálnych vecí a rodiny a školstvo tvoria ženy až 80% pracovnej sily, v sektore verejnej správy 70%. Rodová štruktúra zamestnancov v oboch sektoroch vykazuje značné rozdiely, keď v nepodnikateľskom sektore predstavuje podiel žien 68%, kým v podnikateľskom iba 42%. Rodové rozdiely sú najmarkantnejšie v podnikateľskej sfére, kde na jednu podnikateľku pripadajú traja muži - podnikatelia. </w:t>
      </w:r>
    </w:p>
    <w:p w:rsidR="00E81397" w:rsidRPr="00BD45B8" w:rsidRDefault="00E81397" w:rsidP="00E81397">
      <w:pPr>
        <w:pStyle w:val="Default"/>
        <w:spacing w:before="60" w:after="60"/>
        <w:jc w:val="both"/>
        <w:rPr>
          <w:color w:val="auto"/>
          <w:sz w:val="22"/>
          <w:szCs w:val="22"/>
        </w:rPr>
      </w:pPr>
      <w:r w:rsidRPr="00BD45B8">
        <w:rPr>
          <w:color w:val="auto"/>
          <w:sz w:val="22"/>
          <w:szCs w:val="22"/>
        </w:rPr>
        <w:t xml:space="preserve">Napriek veľmi dobrej vzdelanostnej úrovni žien (na Slovensku dokonca vyššej ako u mužov) ženy nedosahujú porovnateľné zárobky s mužmi, nakoľko vzdelanie v „typicky ženských oblastiach“ je oceňované nižšie. Rodový mzdový rozdiel na Slovensku sa už dlhodobo pohybuje nad priemerom EÚ-27. V roku 2012 v neupravenej forme dosiahol 21,5% </w:t>
      </w:r>
    </w:p>
    <w:p w:rsidR="00E81397" w:rsidRPr="00BD45B8" w:rsidRDefault="00E81397" w:rsidP="00E81397">
      <w:pPr>
        <w:pStyle w:val="Default"/>
        <w:spacing w:before="60" w:after="60"/>
        <w:jc w:val="both"/>
        <w:rPr>
          <w:color w:val="auto"/>
          <w:sz w:val="22"/>
          <w:szCs w:val="22"/>
        </w:rPr>
      </w:pPr>
      <w:r w:rsidRPr="00BD45B8">
        <w:rPr>
          <w:color w:val="auto"/>
          <w:sz w:val="22"/>
          <w:szCs w:val="22"/>
        </w:rPr>
        <w:t xml:space="preserve">K udržovaniu rodového mzdového rozdielu prispieva niekoľko faktorov, medzi inými je to už spomínaná horizontálna segregácia na pracovnom trhu. Ďalším dôvodom je vertikálna segregácia – tzv. sklený strop, determinujúci množstvo žien dosahujúcich najvyššie a najlepšie odmeňované pozície i v inak prefeminizovaných oblastiach. Nemenej dôležitým faktorom je nadmerné zaťaženie žien neplatenou prácou (najmä v domácnosti a starostlivosti o deti a závislých členov rodiny), ako aj v zamestnávateľskej praxi na Slovensku stále ešte rozšírené nerovné zaobchádzanie odvíjajúce sa od rodičovstva, hlavne materstva. </w:t>
      </w:r>
    </w:p>
    <w:p w:rsidR="00E81397" w:rsidRPr="00BD45B8" w:rsidRDefault="00E81397" w:rsidP="00E81397">
      <w:pPr>
        <w:pStyle w:val="Default"/>
        <w:jc w:val="both"/>
        <w:rPr>
          <w:rStyle w:val="FontStyle96"/>
          <w:color w:val="auto"/>
          <w:szCs w:val="22"/>
          <w:lang w:eastAsia="en-GB"/>
        </w:rPr>
      </w:pPr>
      <w:r w:rsidRPr="00BD45B8">
        <w:rPr>
          <w:color w:val="auto"/>
          <w:sz w:val="22"/>
          <w:szCs w:val="22"/>
        </w:rPr>
        <w:t xml:space="preserve">Rodový mzdový rozdiel je najvyšší u vysokoškolsky vzdelaných ľudí, čo poukazuje na fakt, že investícia do vzdelania - ľudského kapitálu sa lepšie vypláca a zhodnocuje u mužov ako u žien. Nevyvážené zaťaženie žien rodičovskými povinnosťami a iné štrukturálne bariéry znehodnocujú investovanie do vzdelania, talentov žien a využívanie ich ľudského kapitálu. Stereotypné predstavy a predsudky o „práci vhodnej pre ženy“ sa však odrážajú aj pri výbere študijných odborov. </w:t>
      </w:r>
      <w:r w:rsidRPr="00BD45B8">
        <w:rPr>
          <w:sz w:val="22"/>
          <w:szCs w:val="22"/>
        </w:rPr>
        <w:t xml:space="preserve">V roku 2011 študovalo na vysokých školách celkovo 14,6% mužov a 18,4% žien z vekovej kategórie 15 – 64 rokov. </w:t>
      </w:r>
      <w:r w:rsidRPr="00BD45B8">
        <w:rPr>
          <w:color w:val="auto"/>
          <w:sz w:val="22"/>
          <w:szCs w:val="22"/>
        </w:rPr>
        <w:t>Hoci podiel žien absolventiek vysokoškolského štúdia na Slovensku prevyšuje už niekoľko rokov podiel mužov, títo prevažujú</w:t>
      </w:r>
      <w:r w:rsidR="00816273" w:rsidRPr="00BD45B8">
        <w:rPr>
          <w:color w:val="auto"/>
          <w:sz w:val="22"/>
          <w:szCs w:val="22"/>
        </w:rPr>
        <w:t xml:space="preserve"> </w:t>
      </w:r>
      <w:r w:rsidRPr="00BD45B8">
        <w:rPr>
          <w:color w:val="auto"/>
          <w:sz w:val="22"/>
          <w:szCs w:val="22"/>
        </w:rPr>
        <w:t>v lukratívnejších technických a matematických odboroch Matematické, vedecké a technologické odbory (ISCED 5 – 6) absolvovalo v roku 2011 približne 37% mužov zo všetkých absolventov vysokoškolského štúdia a tento podiel je pomerne stabilný. U žien to bolo 11,6%z absolventiek ISCED 5 – 6 všetkých odborov a podiel za ostatných desať rokov variuje medzi 16 – 11%.</w:t>
      </w:r>
      <w:r w:rsidRPr="00BD45B8">
        <w:rPr>
          <w:sz w:val="22"/>
          <w:szCs w:val="22"/>
          <w:vertAlign w:val="superscript"/>
        </w:rPr>
        <w:footnoteReference w:id="15"/>
      </w:r>
      <w:r w:rsidRPr="00BD45B8">
        <w:rPr>
          <w:color w:val="auto"/>
          <w:sz w:val="22"/>
          <w:szCs w:val="22"/>
        </w:rPr>
        <w:t xml:space="preserve"> </w:t>
      </w:r>
    </w:p>
    <w:p w:rsidR="00E81397" w:rsidRPr="00BD45B8" w:rsidRDefault="00E81397" w:rsidP="00E81397">
      <w:pPr>
        <w:pStyle w:val="Style13"/>
        <w:widowControl/>
        <w:tabs>
          <w:tab w:val="left" w:pos="696"/>
        </w:tabs>
        <w:spacing w:before="60" w:after="60" w:line="240" w:lineRule="auto"/>
        <w:ind w:firstLine="0"/>
        <w:rPr>
          <w:rStyle w:val="FontStyle96"/>
          <w:szCs w:val="22"/>
          <w:lang w:eastAsia="en-US"/>
        </w:rPr>
      </w:pPr>
    </w:p>
    <w:p w:rsidR="00E81397" w:rsidRPr="00BD45B8" w:rsidRDefault="00E81397" w:rsidP="00E81397">
      <w:pPr>
        <w:pStyle w:val="Style13"/>
        <w:widowControl/>
        <w:tabs>
          <w:tab w:val="left" w:pos="696"/>
        </w:tabs>
        <w:spacing w:before="60" w:after="60" w:line="240" w:lineRule="auto"/>
        <w:ind w:firstLine="0"/>
        <w:rPr>
          <w:rStyle w:val="FontStyle96"/>
          <w:szCs w:val="22"/>
          <w:lang w:eastAsia="en-US"/>
        </w:rPr>
      </w:pPr>
      <w:r w:rsidRPr="00BD45B8">
        <w:rPr>
          <w:rStyle w:val="FontStyle96"/>
          <w:szCs w:val="22"/>
          <w:lang w:eastAsia="en-US"/>
        </w:rPr>
        <w:t xml:space="preserve"> Výsledky</w:t>
      </w:r>
    </w:p>
    <w:p w:rsidR="00E81397" w:rsidRPr="00BD45B8" w:rsidRDefault="00E81397" w:rsidP="00874F49">
      <w:pPr>
        <w:pStyle w:val="Odsekzoznamu"/>
        <w:numPr>
          <w:ilvl w:val="0"/>
          <w:numId w:val="4"/>
        </w:numPr>
        <w:tabs>
          <w:tab w:val="clear" w:pos="426"/>
        </w:tabs>
        <w:spacing w:before="60" w:after="60"/>
        <w:ind w:left="709" w:hanging="284"/>
        <w:contextualSpacing w:val="0"/>
        <w:rPr>
          <w:i/>
          <w:sz w:val="22"/>
          <w:szCs w:val="22"/>
          <w:lang w:eastAsia="sk-SK"/>
        </w:rPr>
      </w:pPr>
      <w:r w:rsidRPr="00BD45B8">
        <w:rPr>
          <w:i/>
          <w:sz w:val="22"/>
          <w:szCs w:val="22"/>
          <w:lang w:eastAsia="sk-SK"/>
        </w:rPr>
        <w:t>zníženie rozdielu v miere zamestnanosti a ekonomickej aktivity medzi ženami a mužmi zvýšením zamestnanosti a ekonomickej aktivity žien</w:t>
      </w:r>
    </w:p>
    <w:p w:rsidR="00E81397" w:rsidRPr="00BD45B8" w:rsidRDefault="00E81397" w:rsidP="00874F49">
      <w:pPr>
        <w:pStyle w:val="Odsekzoznamu"/>
        <w:numPr>
          <w:ilvl w:val="0"/>
          <w:numId w:val="4"/>
        </w:numPr>
        <w:tabs>
          <w:tab w:val="clear" w:pos="426"/>
        </w:tabs>
        <w:spacing w:before="60" w:after="60"/>
        <w:ind w:left="709" w:hanging="284"/>
        <w:contextualSpacing w:val="0"/>
        <w:rPr>
          <w:i/>
          <w:sz w:val="22"/>
          <w:szCs w:val="22"/>
          <w:lang w:eastAsia="sk-SK"/>
        </w:rPr>
      </w:pPr>
      <w:r w:rsidRPr="00BD45B8">
        <w:rPr>
          <w:i/>
          <w:sz w:val="22"/>
          <w:szCs w:val="22"/>
          <w:lang w:eastAsia="sk-SK"/>
        </w:rPr>
        <w:t>zníženie rodového mzdového rozdielu</w:t>
      </w:r>
    </w:p>
    <w:p w:rsidR="00E81397" w:rsidRPr="00BD45B8" w:rsidRDefault="00E81397" w:rsidP="00874F49">
      <w:pPr>
        <w:pStyle w:val="Odsekzoznamu"/>
        <w:numPr>
          <w:ilvl w:val="0"/>
          <w:numId w:val="4"/>
        </w:numPr>
        <w:tabs>
          <w:tab w:val="clear" w:pos="426"/>
        </w:tabs>
        <w:spacing w:before="60" w:after="60"/>
        <w:ind w:left="709" w:hanging="284"/>
        <w:contextualSpacing w:val="0"/>
        <w:rPr>
          <w:i/>
          <w:sz w:val="22"/>
          <w:szCs w:val="22"/>
          <w:lang w:eastAsia="sk-SK"/>
        </w:rPr>
      </w:pPr>
      <w:r w:rsidRPr="00BD45B8">
        <w:rPr>
          <w:i/>
          <w:sz w:val="22"/>
          <w:szCs w:val="22"/>
          <w:lang w:eastAsia="sk-SK"/>
        </w:rPr>
        <w:t>zníženie horizontálnej segregácie zvýšením zastúpenia žien a mužov v „netradičných“ povolaniach a v príprave na ne</w:t>
      </w:r>
    </w:p>
    <w:p w:rsidR="00E81397" w:rsidRPr="00BD45B8" w:rsidRDefault="00E81397" w:rsidP="00874F49">
      <w:pPr>
        <w:pStyle w:val="Odsekzoznamu"/>
        <w:numPr>
          <w:ilvl w:val="0"/>
          <w:numId w:val="4"/>
        </w:numPr>
        <w:tabs>
          <w:tab w:val="clear" w:pos="426"/>
        </w:tabs>
        <w:spacing w:before="60" w:after="60"/>
        <w:ind w:left="709" w:hanging="284"/>
        <w:contextualSpacing w:val="0"/>
        <w:rPr>
          <w:i/>
          <w:sz w:val="22"/>
          <w:szCs w:val="22"/>
          <w:lang w:eastAsia="sk-SK"/>
        </w:rPr>
      </w:pPr>
      <w:r w:rsidRPr="00BD45B8">
        <w:rPr>
          <w:i/>
          <w:sz w:val="22"/>
          <w:szCs w:val="22"/>
          <w:lang w:eastAsia="sk-SK"/>
        </w:rPr>
        <w:t>zvýšenie zastúpenia žien v ekonomických rozhodovacích pozíciách a medzi podnikateľmi (zníženie vertikálnej segregácie na trhu práce)</w:t>
      </w:r>
    </w:p>
    <w:p w:rsidR="00E81397" w:rsidRPr="00BD45B8" w:rsidRDefault="00E81397" w:rsidP="00874F49">
      <w:pPr>
        <w:pStyle w:val="Odsekzoznamu"/>
        <w:numPr>
          <w:ilvl w:val="0"/>
          <w:numId w:val="4"/>
        </w:numPr>
        <w:tabs>
          <w:tab w:val="clear" w:pos="426"/>
        </w:tabs>
        <w:spacing w:before="60" w:after="60"/>
        <w:ind w:left="709" w:hanging="284"/>
        <w:contextualSpacing w:val="0"/>
        <w:rPr>
          <w:sz w:val="22"/>
          <w:szCs w:val="22"/>
          <w:lang w:eastAsia="sk-SK"/>
        </w:rPr>
      </w:pPr>
      <w:r w:rsidRPr="00BD45B8">
        <w:rPr>
          <w:i/>
          <w:sz w:val="22"/>
          <w:szCs w:val="22"/>
          <w:lang w:eastAsia="sk-SK"/>
        </w:rPr>
        <w:t>zníženie rodových rozdielov v rozdelení neplatenej práce najmä v oblasti starostlivosti v rámci rodiny</w:t>
      </w:r>
    </w:p>
    <w:p w:rsidR="00C21253" w:rsidRPr="00BD45B8" w:rsidRDefault="00C21253" w:rsidP="00BD45B8">
      <w:pPr>
        <w:spacing w:before="60" w:after="60"/>
        <w:rPr>
          <w:sz w:val="22"/>
          <w:szCs w:val="22"/>
          <w:lang w:eastAsia="sk-SK"/>
        </w:rPr>
      </w:pPr>
    </w:p>
    <w:p w:rsidR="00294009" w:rsidRPr="002804CD" w:rsidRDefault="00294009" w:rsidP="00AD4A71">
      <w:pPr>
        <w:spacing w:before="60" w:after="60"/>
        <w:rPr>
          <w:i/>
          <w:sz w:val="22"/>
          <w:szCs w:val="22"/>
          <w:lang w:eastAsia="sk-SK"/>
        </w:rPr>
      </w:pPr>
    </w:p>
    <w:p w:rsidR="002C3ADE" w:rsidRPr="002804CD" w:rsidRDefault="00A06BE7" w:rsidP="00874F49">
      <w:pPr>
        <w:pStyle w:val="Nadpis3"/>
        <w:numPr>
          <w:ilvl w:val="2"/>
          <w:numId w:val="71"/>
        </w:numPr>
        <w:spacing w:before="60" w:after="60"/>
        <w:rPr>
          <w:rStyle w:val="Nadpis3-OP"/>
        </w:rPr>
      </w:pPr>
      <w:bookmarkStart w:id="98" w:name="_Toc387648280"/>
      <w:r w:rsidRPr="002804CD">
        <w:rPr>
          <w:rStyle w:val="Nadpis3-OP"/>
        </w:rPr>
        <w:t>Aktivity, ktoré budú podporené v rámci investičnej priority</w:t>
      </w:r>
      <w:bookmarkEnd w:id="98"/>
    </w:p>
    <w:p w:rsidR="007B62ED" w:rsidRPr="002804CD" w:rsidRDefault="007B62ED" w:rsidP="0016489F">
      <w:pPr>
        <w:pStyle w:val="VLASTNY4"/>
      </w:pPr>
      <w:bookmarkStart w:id="99" w:name="_Toc384712639"/>
      <w:bookmarkStart w:id="100" w:name="_Toc384713735"/>
      <w:bookmarkStart w:id="101" w:name="_Toc384892138"/>
      <w:bookmarkStart w:id="102" w:name="_Toc384892974"/>
      <w:bookmarkStart w:id="103" w:name="_Toc384905871"/>
      <w:bookmarkStart w:id="104" w:name="_Toc384908444"/>
      <w:bookmarkStart w:id="105" w:name="_Toc384970567"/>
      <w:bookmarkStart w:id="106" w:name="_Toc384970725"/>
      <w:bookmarkStart w:id="107" w:name="_Toc384970883"/>
      <w:bookmarkStart w:id="108" w:name="_Toc384971041"/>
      <w:bookmarkStart w:id="109" w:name="_Toc384971199"/>
      <w:bookmarkStart w:id="110" w:name="_Toc387648281"/>
      <w:bookmarkEnd w:id="99"/>
      <w:bookmarkEnd w:id="100"/>
      <w:bookmarkEnd w:id="101"/>
      <w:bookmarkEnd w:id="102"/>
      <w:bookmarkEnd w:id="103"/>
      <w:bookmarkEnd w:id="104"/>
      <w:bookmarkEnd w:id="105"/>
      <w:bookmarkEnd w:id="106"/>
      <w:bookmarkEnd w:id="107"/>
      <w:bookmarkEnd w:id="108"/>
      <w:bookmarkEnd w:id="109"/>
      <w:r w:rsidRPr="002804CD">
        <w:t xml:space="preserve">Opis typu a </w:t>
      </w:r>
      <w:r w:rsidR="00A06BE7" w:rsidRPr="002804CD">
        <w:t>p</w:t>
      </w:r>
      <w:r w:rsidR="00A0075F" w:rsidRPr="002804CD">
        <w:t>ríklady aktivít</w:t>
      </w:r>
      <w:bookmarkEnd w:id="110"/>
      <w:r w:rsidRPr="002804CD">
        <w:t xml:space="preserve"> </w:t>
      </w:r>
    </w:p>
    <w:p w:rsidR="0016489F" w:rsidRPr="002804CD" w:rsidRDefault="0016489F">
      <w:pPr>
        <w:jc w:val="left"/>
      </w:pPr>
    </w:p>
    <w:p w:rsidR="007B62ED" w:rsidRPr="002804CD" w:rsidRDefault="007B62ED" w:rsidP="00241252">
      <w:pPr>
        <w:autoSpaceDE w:val="0"/>
        <w:autoSpaceDN w:val="0"/>
        <w:adjustRightInd w:val="0"/>
        <w:rPr>
          <w:rStyle w:val="FontStyle96"/>
          <w:b/>
          <w:sz w:val="23"/>
          <w:szCs w:val="23"/>
        </w:rPr>
      </w:pPr>
      <w:r w:rsidRPr="002804CD">
        <w:rPr>
          <w:rStyle w:val="FontStyle96"/>
          <w:b/>
          <w:sz w:val="23"/>
          <w:szCs w:val="23"/>
        </w:rPr>
        <w:t xml:space="preserve">IP </w:t>
      </w:r>
      <w:r w:rsidR="007B38ED" w:rsidRPr="002804CD">
        <w:rPr>
          <w:rStyle w:val="FontStyle96"/>
          <w:b/>
          <w:sz w:val="23"/>
          <w:szCs w:val="23"/>
        </w:rPr>
        <w:t>2</w:t>
      </w:r>
      <w:r w:rsidRPr="002804CD">
        <w:rPr>
          <w:rStyle w:val="FontStyle96"/>
          <w:b/>
          <w:sz w:val="23"/>
          <w:szCs w:val="23"/>
        </w:rPr>
        <w:t xml:space="preserve">.3 </w:t>
      </w:r>
      <w:r w:rsidR="00471732" w:rsidRPr="002804CD">
        <w:rPr>
          <w:rStyle w:val="FontStyle96"/>
          <w:b/>
          <w:sz w:val="23"/>
          <w:szCs w:val="23"/>
        </w:rPr>
        <w:t>Rovnosť medzi mužmi a ženami vo všetkých oblastiach vrátane v oblasti prístupu k zamestnaniu, kariérnemu postupu, zosúladenia pracovného a súkromného života a presadzovania rovnakej odmeny za rovnakú prácu</w:t>
      </w:r>
    </w:p>
    <w:p w:rsidR="00C10616" w:rsidRPr="002804CD" w:rsidRDefault="00C10616" w:rsidP="00AD4A71">
      <w:pPr>
        <w:pStyle w:val="Style48"/>
        <w:widowControl/>
        <w:spacing w:before="60" w:after="60" w:line="240" w:lineRule="auto"/>
        <w:ind w:firstLine="0"/>
        <w:jc w:val="both"/>
        <w:rPr>
          <w:rStyle w:val="FontStyle96"/>
          <w:i w:val="0"/>
          <w:szCs w:val="22"/>
          <w:lang w:eastAsia="en-US"/>
        </w:rPr>
      </w:pPr>
    </w:p>
    <w:p w:rsidR="007B62ED" w:rsidRPr="002804CD" w:rsidRDefault="007B62ED" w:rsidP="00AD4A71">
      <w:pPr>
        <w:pStyle w:val="Style48"/>
        <w:widowControl/>
        <w:spacing w:before="60" w:after="60" w:line="240" w:lineRule="auto"/>
        <w:ind w:firstLine="0"/>
        <w:jc w:val="both"/>
        <w:rPr>
          <w:rStyle w:val="FontStyle96"/>
          <w:rFonts w:eastAsia="Calibri"/>
          <w:b/>
          <w:bCs/>
          <w:i w:val="0"/>
          <w:iCs/>
          <w:color w:val="FFFF00"/>
          <w:szCs w:val="22"/>
          <w:lang w:eastAsia="en-US"/>
        </w:rPr>
      </w:pPr>
      <w:r w:rsidRPr="002804CD">
        <w:rPr>
          <w:rStyle w:val="FontStyle96"/>
          <w:i w:val="0"/>
          <w:szCs w:val="22"/>
          <w:lang w:eastAsia="en-US"/>
        </w:rPr>
        <w:t>V rámci tejto investičnej priority budú realizované aktivity v rámci celého územia „menej rozvinutých regiónov“.</w:t>
      </w:r>
      <w:r w:rsidR="00030DA5" w:rsidRPr="002804CD">
        <w:rPr>
          <w:rStyle w:val="FontStyle96"/>
          <w:i w:val="0"/>
          <w:szCs w:val="22"/>
          <w:lang w:eastAsia="en-US"/>
        </w:rPr>
        <w:t xml:space="preserve"> </w:t>
      </w:r>
      <w:r w:rsidRPr="002804CD">
        <w:rPr>
          <w:rStyle w:val="FontStyle96"/>
          <w:i w:val="0"/>
          <w:szCs w:val="22"/>
          <w:lang w:eastAsia="en-US"/>
        </w:rPr>
        <w:t xml:space="preserve">Hlavnou cieľovou skupinou v rámci investičnej priority sú ženy, ktoré nie sú ekonomicky aktívne alebo im ich rodičovské povinnosti bránia v uplatnení. V niektorých opatreniach budú sekundárnou cieľovou skupinou zamestnávatelia alebo školy, v niektorých všeobecne verejnosť. Zameranie poskytovanej podpory vychádza z Národnej stratégie rodovej rovnosti, ako aj odporúčaní EÚ. Aktivity sa budú realizovať najmä formou nenávratných finančných prostriedkov podporou dopytovo orientovaných alebo národných projektov. </w:t>
      </w:r>
    </w:p>
    <w:p w:rsidR="00C21253" w:rsidRPr="002804CD" w:rsidRDefault="00C21253" w:rsidP="00AD4A71">
      <w:pPr>
        <w:spacing w:before="60" w:after="60"/>
        <w:jc w:val="left"/>
        <w:rPr>
          <w:b/>
          <w:bCs/>
          <w:i/>
          <w:iCs/>
          <w:sz w:val="22"/>
          <w:szCs w:val="22"/>
        </w:rPr>
      </w:pPr>
    </w:p>
    <w:tbl>
      <w:tblPr>
        <w:tblStyle w:val="Mriekatabuky"/>
        <w:tblW w:w="5000" w:type="pct"/>
        <w:tblCellMar>
          <w:left w:w="57" w:type="dxa"/>
          <w:right w:w="57" w:type="dxa"/>
        </w:tblCellMar>
        <w:tblLook w:val="04A0"/>
      </w:tblPr>
      <w:tblGrid>
        <w:gridCol w:w="1948"/>
        <w:gridCol w:w="7237"/>
      </w:tblGrid>
      <w:tr w:rsidR="00A06BE7" w:rsidRPr="002804CD" w:rsidTr="005D7E7A">
        <w:tc>
          <w:tcPr>
            <w:tcW w:w="1951" w:type="dxa"/>
            <w:shd w:val="clear" w:color="auto" w:fill="8DB3E2" w:themeFill="text2" w:themeFillTint="66"/>
          </w:tcPr>
          <w:p w:rsidR="00A06BE7" w:rsidRPr="002804CD" w:rsidRDefault="00A06BE7">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 xml:space="preserve">zamestnanci vykonávajúci politiky a opatrenia v oblasti rodovej rovnosti a rovnosti príležitostí vo verejnom aj v neverejnom sektore </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tvorcovia politík na národnej, regionálnej a miestnej úrovni</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 xml:space="preserve">ženy po materskej dovolenke a ženy resp. rodičia po rodičovskej dovolenke </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 xml:space="preserve">uchádzači o zamestnanie s rodičovskými povinnosťami </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 xml:space="preserve">záujemcovia o zamestnanie s rodičovskými povinnosťami </w:t>
            </w:r>
          </w:p>
          <w:p w:rsidR="00A06BE7" w:rsidRPr="008E2515"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 xml:space="preserve">ženy z </w:t>
            </w:r>
            <w:r w:rsidRPr="008E2515">
              <w:rPr>
                <w:rFonts w:ascii="Times New Roman" w:hAnsi="Times New Roman"/>
                <w:sz w:val="22"/>
                <w:szCs w:val="22"/>
              </w:rPr>
              <w:t xml:space="preserve">etnických minorít </w:t>
            </w:r>
          </w:p>
          <w:p w:rsidR="00A06BE7" w:rsidRPr="007302BA" w:rsidRDefault="00A06BE7" w:rsidP="00874F49">
            <w:pPr>
              <w:pStyle w:val="Bezriadkovania"/>
              <w:numPr>
                <w:ilvl w:val="0"/>
                <w:numId w:val="37"/>
              </w:numPr>
              <w:spacing w:before="60" w:after="60"/>
              <w:ind w:left="176" w:hanging="142"/>
              <w:rPr>
                <w:rFonts w:ascii="Times New Roman" w:hAnsi="Times New Roman"/>
                <w:sz w:val="22"/>
                <w:szCs w:val="22"/>
              </w:rPr>
            </w:pPr>
            <w:r w:rsidRPr="00443DC8">
              <w:rPr>
                <w:rFonts w:ascii="Times New Roman" w:hAnsi="Times New Roman"/>
                <w:sz w:val="22"/>
                <w:szCs w:val="22"/>
              </w:rPr>
              <w:t>fyzick</w:t>
            </w:r>
            <w:r w:rsidRPr="007302BA">
              <w:rPr>
                <w:rFonts w:ascii="Times New Roman" w:hAnsi="Times New Roman"/>
                <w:sz w:val="22"/>
                <w:szCs w:val="22"/>
              </w:rPr>
              <w:t>é osoby zo znevýhodneného prostredia</w:t>
            </w:r>
          </w:p>
          <w:p w:rsidR="00A06BE7" w:rsidRPr="00D53160" w:rsidRDefault="00E32C2E" w:rsidP="00874F49">
            <w:pPr>
              <w:pStyle w:val="Bezriadkovania"/>
              <w:numPr>
                <w:ilvl w:val="0"/>
                <w:numId w:val="37"/>
              </w:numPr>
              <w:spacing w:before="60" w:after="60"/>
              <w:ind w:left="176" w:hanging="142"/>
              <w:rPr>
                <w:rFonts w:ascii="Times New Roman" w:hAnsi="Times New Roman"/>
                <w:sz w:val="22"/>
                <w:szCs w:val="22"/>
              </w:rPr>
            </w:pPr>
            <w:r w:rsidRPr="00D53160">
              <w:rPr>
                <w:rFonts w:ascii="Times New Roman" w:hAnsi="Times New Roman" w:cs="Calibri"/>
                <w:sz w:val="22"/>
                <w:szCs w:val="22"/>
              </w:rPr>
              <w:t>podnikateľské subjekty</w:t>
            </w:r>
            <w:r w:rsidRPr="008E2515" w:rsidDel="00E32C2E">
              <w:rPr>
                <w:rFonts w:ascii="Times New Roman" w:hAnsi="Times New Roman"/>
                <w:sz w:val="22"/>
                <w:szCs w:val="22"/>
              </w:rPr>
              <w:t xml:space="preserve"> </w:t>
            </w:r>
            <w:r w:rsidR="00A06BE7" w:rsidRPr="00D53160">
              <w:rPr>
                <w:rFonts w:ascii="Times New Roman" w:hAnsi="Times New Roman"/>
                <w:sz w:val="22"/>
                <w:szCs w:val="22"/>
              </w:rPr>
              <w:t>ohrozené diskrimináciou</w:t>
            </w:r>
          </w:p>
          <w:p w:rsidR="00A06BE7" w:rsidRPr="00443DC8" w:rsidRDefault="00A06BE7" w:rsidP="00874F49">
            <w:pPr>
              <w:pStyle w:val="Bezriadkovania"/>
              <w:numPr>
                <w:ilvl w:val="0"/>
                <w:numId w:val="37"/>
              </w:numPr>
              <w:spacing w:before="60" w:after="60"/>
              <w:ind w:left="176" w:hanging="142"/>
              <w:rPr>
                <w:rFonts w:ascii="Times New Roman" w:hAnsi="Times New Roman"/>
                <w:sz w:val="22"/>
                <w:szCs w:val="22"/>
              </w:rPr>
            </w:pPr>
            <w:r w:rsidRPr="00443DC8">
              <w:rPr>
                <w:rFonts w:ascii="Times New Roman" w:hAnsi="Times New Roman"/>
                <w:sz w:val="22"/>
                <w:szCs w:val="22"/>
              </w:rPr>
              <w:t xml:space="preserve">uchádzači o zamestnanie s dôrazom na osoby s problémami pri zosúlaďovaní pracovného a rodinného života </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7302BA">
              <w:rPr>
                <w:rFonts w:ascii="Times New Roman" w:hAnsi="Times New Roman"/>
                <w:sz w:val="22"/>
                <w:szCs w:val="22"/>
              </w:rPr>
              <w:t>záujemcovia o zamestnanie s dôrazom na osoby s problémami pri zosúlaďovaní pracovného</w:t>
            </w:r>
            <w:r w:rsidRPr="002804CD">
              <w:rPr>
                <w:rFonts w:ascii="Times New Roman" w:hAnsi="Times New Roman"/>
                <w:sz w:val="22"/>
                <w:szCs w:val="22"/>
              </w:rPr>
              <w:t xml:space="preserve"> a rodinného života </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 xml:space="preserve">zamestnávatelia, SZČO </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poskytovatelia služieb zamestnanosti</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zamestnanci s rodinnými povinnosťami</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Národný inšpektorát práce</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výskumné a vzdelávacie inštitúcie</w:t>
            </w:r>
          </w:p>
          <w:p w:rsidR="00A06BE7" w:rsidRPr="002804CD" w:rsidRDefault="00A06BE7" w:rsidP="00874F49">
            <w:pPr>
              <w:pStyle w:val="Bezriadkovania"/>
              <w:numPr>
                <w:ilvl w:val="0"/>
                <w:numId w:val="37"/>
              </w:numPr>
              <w:spacing w:before="60" w:after="60"/>
              <w:ind w:left="176" w:hanging="142"/>
              <w:rPr>
                <w:rFonts w:ascii="Times New Roman" w:hAnsi="Times New Roman"/>
                <w:sz w:val="22"/>
                <w:szCs w:val="22"/>
              </w:rPr>
            </w:pPr>
            <w:r w:rsidRPr="002804CD">
              <w:rPr>
                <w:rFonts w:ascii="Times New Roman" w:hAnsi="Times New Roman"/>
                <w:sz w:val="22"/>
                <w:szCs w:val="22"/>
              </w:rPr>
              <w:t>organizácie a inštitúcie venujúce sa rodovej rovnosti</w:t>
            </w:r>
          </w:p>
          <w:p w:rsidR="00A06BE7" w:rsidRPr="002804CD" w:rsidRDefault="00A06BE7" w:rsidP="00874F49">
            <w:pPr>
              <w:pStyle w:val="Bezriadkovania"/>
              <w:numPr>
                <w:ilvl w:val="0"/>
                <w:numId w:val="37"/>
              </w:numPr>
              <w:spacing w:before="60" w:after="60"/>
              <w:ind w:left="176" w:hanging="142"/>
              <w:rPr>
                <w:sz w:val="22"/>
                <w:szCs w:val="22"/>
              </w:rPr>
            </w:pPr>
            <w:r w:rsidRPr="002804CD">
              <w:rPr>
                <w:rFonts w:ascii="Times New Roman" w:hAnsi="Times New Roman"/>
                <w:sz w:val="22"/>
                <w:szCs w:val="22"/>
              </w:rPr>
              <w:t>sociálni partneri, odborové organizácie a pod.</w:t>
            </w:r>
          </w:p>
        </w:tc>
      </w:tr>
      <w:tr w:rsidR="00A06BE7" w:rsidRPr="002804CD" w:rsidTr="005D7E7A">
        <w:tc>
          <w:tcPr>
            <w:tcW w:w="1951" w:type="dxa"/>
            <w:shd w:val="clear" w:color="auto" w:fill="8DB3E2" w:themeFill="text2" w:themeFillTint="66"/>
          </w:tcPr>
          <w:p w:rsidR="00A06BE7" w:rsidRPr="002804CD" w:rsidRDefault="00A06BE7">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A06BE7" w:rsidRPr="002804CD" w:rsidRDefault="00A06BE7" w:rsidP="00874F49">
            <w:pPr>
              <w:pStyle w:val="Style48"/>
              <w:numPr>
                <w:ilvl w:val="0"/>
                <w:numId w:val="72"/>
              </w:numPr>
              <w:spacing w:before="60" w:after="60" w:line="240" w:lineRule="auto"/>
              <w:ind w:left="175" w:hanging="141"/>
              <w:rPr>
                <w:b/>
                <w:sz w:val="22"/>
                <w:szCs w:val="22"/>
              </w:rPr>
            </w:pPr>
            <w:r w:rsidRPr="002804CD">
              <w:rPr>
                <w:sz w:val="22"/>
                <w:szCs w:val="22"/>
              </w:rPr>
              <w:t>NUTS II - Bratislavský kraj</w:t>
            </w:r>
          </w:p>
          <w:p w:rsidR="00A06BE7" w:rsidRPr="002804CD" w:rsidRDefault="00A06BE7"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A06BE7" w:rsidRPr="002804CD" w:rsidRDefault="00A06BE7"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A06BE7" w:rsidRPr="002804CD" w:rsidRDefault="00A06BE7"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A06BE7" w:rsidRPr="002804CD" w:rsidTr="005D7E7A">
        <w:tc>
          <w:tcPr>
            <w:tcW w:w="1951" w:type="dxa"/>
            <w:shd w:val="clear" w:color="auto" w:fill="8DB3E2" w:themeFill="text2" w:themeFillTint="66"/>
          </w:tcPr>
          <w:p w:rsidR="00A06BE7" w:rsidRPr="002804CD" w:rsidRDefault="00A06BE7">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Ústredie práce, sociálnych vecí a rodiny</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úrady práce, sociálnych vecí a rodiny</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štátne rozpočtové a príspevkové organizácie</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obce a mestá</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združenia miest a obcí</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VÚC a úrady samosprávneho kraja</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základné školy</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stredné školy</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verejné a štátne vysoké školy</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špeciálne školy</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štátne vzdelávacie inštitúcie</w:t>
            </w:r>
          </w:p>
          <w:p w:rsidR="00A06BE7" w:rsidRPr="002804CD"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školské zariadenia a inštitúcie verejného sektora pôsobiace v systéme poradenstva</w:t>
            </w:r>
          </w:p>
          <w:p w:rsidR="00A06BE7" w:rsidRPr="00D53160" w:rsidRDefault="00A06BE7" w:rsidP="00874F49">
            <w:pPr>
              <w:pStyle w:val="Bezriadkovania"/>
              <w:numPr>
                <w:ilvl w:val="0"/>
                <w:numId w:val="3"/>
              </w:numPr>
              <w:spacing w:before="60" w:after="60"/>
              <w:ind w:left="176" w:hanging="142"/>
              <w:rPr>
                <w:rFonts w:ascii="Times New Roman" w:hAnsi="Times New Roman"/>
                <w:sz w:val="22"/>
                <w:szCs w:val="22"/>
              </w:rPr>
            </w:pPr>
            <w:r w:rsidRPr="002804CD">
              <w:rPr>
                <w:rFonts w:ascii="Times New Roman" w:hAnsi="Times New Roman"/>
                <w:sz w:val="22"/>
                <w:szCs w:val="22"/>
              </w:rPr>
              <w:t xml:space="preserve">inštitúcie </w:t>
            </w:r>
            <w:r w:rsidRPr="00D53160">
              <w:rPr>
                <w:rFonts w:ascii="Times New Roman" w:hAnsi="Times New Roman"/>
                <w:sz w:val="22"/>
                <w:szCs w:val="22"/>
              </w:rPr>
              <w:t>verejnej správy, verejné organizácie, univerzity a vysoké školy, všetky školy, výskumné pracoviská, vzdelávacie inštitúcie</w:t>
            </w:r>
          </w:p>
          <w:p w:rsidR="00A06BE7" w:rsidRPr="007302BA" w:rsidRDefault="00A06BE7" w:rsidP="00874F49">
            <w:pPr>
              <w:pStyle w:val="Bezriadkovania"/>
              <w:numPr>
                <w:ilvl w:val="0"/>
                <w:numId w:val="3"/>
              </w:numPr>
              <w:spacing w:before="60" w:after="60"/>
              <w:ind w:left="176" w:hanging="142"/>
              <w:rPr>
                <w:rFonts w:ascii="Times New Roman" w:hAnsi="Times New Roman"/>
                <w:sz w:val="22"/>
                <w:szCs w:val="22"/>
              </w:rPr>
            </w:pPr>
            <w:r w:rsidRPr="00443DC8">
              <w:rPr>
                <w:rFonts w:ascii="Times New Roman" w:hAnsi="Times New Roman"/>
                <w:sz w:val="22"/>
                <w:szCs w:val="22"/>
              </w:rPr>
              <w:t>občianske združenie</w:t>
            </w:r>
          </w:p>
          <w:p w:rsidR="000A4C71" w:rsidRPr="003765E7" w:rsidRDefault="000A4C71" w:rsidP="00874F49">
            <w:pPr>
              <w:pStyle w:val="Bezriadkovania"/>
              <w:numPr>
                <w:ilvl w:val="0"/>
                <w:numId w:val="3"/>
              </w:numPr>
              <w:spacing w:before="60" w:after="60"/>
              <w:ind w:left="176" w:hanging="142"/>
              <w:rPr>
                <w:rFonts w:ascii="Times New Roman" w:hAnsi="Times New Roman"/>
                <w:sz w:val="22"/>
                <w:szCs w:val="22"/>
              </w:rPr>
            </w:pPr>
            <w:r w:rsidRPr="007302BA">
              <w:rPr>
                <w:rFonts w:ascii="Times New Roman" w:hAnsi="Times New Roman"/>
                <w:sz w:val="22"/>
                <w:szCs w:val="22"/>
              </w:rPr>
              <w:t>miestne akčné</w:t>
            </w:r>
            <w:r w:rsidRPr="00103C32">
              <w:rPr>
                <w:rFonts w:ascii="Times New Roman" w:hAnsi="Times New Roman"/>
                <w:sz w:val="22"/>
                <w:szCs w:val="22"/>
              </w:rPr>
              <w:t xml:space="preserve"> skupin</w:t>
            </w:r>
            <w:r w:rsidRPr="003765E7">
              <w:rPr>
                <w:rFonts w:ascii="Times New Roman" w:hAnsi="Times New Roman"/>
                <w:sz w:val="22"/>
                <w:szCs w:val="22"/>
              </w:rPr>
              <w:t>y</w:t>
            </w:r>
          </w:p>
          <w:p w:rsidR="00A06BE7" w:rsidRPr="003765E7" w:rsidRDefault="00A06BE7"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nadácie</w:t>
            </w:r>
          </w:p>
          <w:p w:rsidR="00A06BE7" w:rsidRPr="003765E7" w:rsidRDefault="00A06BE7"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mimovládne neziskové organizácie</w:t>
            </w:r>
          </w:p>
          <w:p w:rsidR="00A06BE7" w:rsidRPr="003765E7" w:rsidRDefault="00A06BE7" w:rsidP="00874F49">
            <w:pPr>
              <w:pStyle w:val="Bezriadkovania"/>
              <w:numPr>
                <w:ilvl w:val="0"/>
                <w:numId w:val="3"/>
              </w:numPr>
              <w:spacing w:before="60" w:after="60"/>
              <w:ind w:left="176" w:hanging="142"/>
              <w:rPr>
                <w:rFonts w:ascii="Times New Roman" w:hAnsi="Times New Roman"/>
                <w:sz w:val="22"/>
                <w:szCs w:val="22"/>
              </w:rPr>
            </w:pPr>
            <w:r w:rsidRPr="003765E7">
              <w:rPr>
                <w:rFonts w:ascii="Times New Roman" w:hAnsi="Times New Roman"/>
                <w:sz w:val="22"/>
                <w:szCs w:val="22"/>
              </w:rPr>
              <w:t>záujmové združenie právnických osôb</w:t>
            </w:r>
          </w:p>
          <w:p w:rsidR="00A06BE7" w:rsidRPr="002804CD" w:rsidRDefault="00A06BE7" w:rsidP="00874F49">
            <w:pPr>
              <w:widowControl w:val="0"/>
              <w:numPr>
                <w:ilvl w:val="0"/>
                <w:numId w:val="3"/>
              </w:numPr>
              <w:autoSpaceDE w:val="0"/>
              <w:autoSpaceDN w:val="0"/>
              <w:adjustRightInd w:val="0"/>
              <w:spacing w:before="60" w:after="60"/>
              <w:ind w:left="176" w:hanging="142"/>
              <w:rPr>
                <w:bCs/>
                <w:sz w:val="22"/>
                <w:szCs w:val="22"/>
                <w:u w:val="single"/>
              </w:rPr>
            </w:pPr>
            <w:r w:rsidRPr="003765E7">
              <w:rPr>
                <w:sz w:val="22"/>
                <w:szCs w:val="22"/>
              </w:rPr>
              <w:t xml:space="preserve">zamestnávatelia - </w:t>
            </w:r>
            <w:r w:rsidR="007A0D18" w:rsidRPr="003765E7">
              <w:rPr>
                <w:rFonts w:cs="Calibri"/>
                <w:sz w:val="22"/>
                <w:szCs w:val="22"/>
              </w:rPr>
              <w:t>podnikateľské subjekty</w:t>
            </w:r>
          </w:p>
        </w:tc>
      </w:tr>
    </w:tbl>
    <w:p w:rsidR="00A06BE7" w:rsidRPr="002804CD" w:rsidRDefault="00A06BE7" w:rsidP="00AD4A71">
      <w:pPr>
        <w:spacing w:before="60" w:after="60"/>
        <w:jc w:val="left"/>
        <w:rPr>
          <w:b/>
          <w:bCs/>
          <w:i/>
          <w:iCs/>
          <w:sz w:val="22"/>
          <w:szCs w:val="22"/>
        </w:rPr>
      </w:pPr>
    </w:p>
    <w:p w:rsidR="007B62ED" w:rsidRPr="002804CD" w:rsidRDefault="00A0075F" w:rsidP="00AD4A71">
      <w:pPr>
        <w:pStyle w:val="Style48"/>
        <w:widowControl/>
        <w:spacing w:before="60" w:after="60" w:line="240" w:lineRule="auto"/>
        <w:ind w:firstLine="0"/>
        <w:jc w:val="both"/>
        <w:rPr>
          <w:rStyle w:val="FontStyle96"/>
          <w:szCs w:val="22"/>
          <w:lang w:eastAsia="en-US"/>
        </w:rPr>
      </w:pPr>
      <w:r w:rsidRPr="002804CD">
        <w:rPr>
          <w:rStyle w:val="FontStyle96"/>
          <w:szCs w:val="22"/>
          <w:lang w:eastAsia="en-US"/>
        </w:rPr>
        <w:t>Príklady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57" w:type="dxa"/>
        </w:tblCellMar>
        <w:tblLook w:val="00A0"/>
      </w:tblPr>
      <w:tblGrid>
        <w:gridCol w:w="9185"/>
      </w:tblGrid>
      <w:tr w:rsidR="007B62ED" w:rsidRPr="002804CD" w:rsidTr="005D7E7A">
        <w:trPr>
          <w:trHeight w:val="514"/>
        </w:trPr>
        <w:tc>
          <w:tcPr>
            <w:tcW w:w="9354" w:type="dxa"/>
            <w:tcBorders>
              <w:top w:val="single" w:sz="12" w:space="0" w:color="000000"/>
            </w:tcBorders>
          </w:tcPr>
          <w:p w:rsidR="007B62ED" w:rsidRPr="002804CD" w:rsidRDefault="007B62ED">
            <w:pPr>
              <w:rPr>
                <w:sz w:val="22"/>
                <w:szCs w:val="22"/>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2</w:t>
            </w:r>
            <w:r w:rsidRPr="002804CD">
              <w:rPr>
                <w:sz w:val="22"/>
                <w:szCs w:val="22"/>
                <w:u w:val="single"/>
                <w:lang w:eastAsia="sk-SK"/>
              </w:rPr>
              <w:t xml:space="preserve">.3.1: </w:t>
            </w:r>
          </w:p>
          <w:p w:rsidR="003051DF" w:rsidRPr="002804CD" w:rsidRDefault="003051DF">
            <w:pPr>
              <w:rPr>
                <w:sz w:val="22"/>
                <w:szCs w:val="22"/>
                <w:u w:val="single"/>
                <w:lang w:eastAsia="sk-SK"/>
              </w:rPr>
            </w:pPr>
            <w:r w:rsidRPr="002804CD">
              <w:rPr>
                <w:b/>
                <w:sz w:val="22"/>
                <w:szCs w:val="22"/>
              </w:rPr>
              <w:t>Zlepšením podmienok pre zosúladenie pracovného a rodinného života zvýšiť zamestnanosť osôb s rodičovskými povinnosťami, najmä žien.</w:t>
            </w:r>
          </w:p>
          <w:p w:rsidR="003051DF" w:rsidRPr="002804CD" w:rsidRDefault="00C10616" w:rsidP="00874F49">
            <w:pPr>
              <w:pStyle w:val="Odsekzoznamu"/>
              <w:numPr>
                <w:ilvl w:val="0"/>
                <w:numId w:val="9"/>
              </w:numPr>
              <w:tabs>
                <w:tab w:val="clear" w:pos="426"/>
              </w:tabs>
              <w:ind w:left="356" w:hanging="356"/>
              <w:rPr>
                <w:bCs/>
                <w:sz w:val="22"/>
                <w:szCs w:val="22"/>
                <w:lang w:eastAsia="sk-SK"/>
              </w:rPr>
            </w:pPr>
            <w:r w:rsidRPr="002804CD">
              <w:rPr>
                <w:sz w:val="22"/>
                <w:szCs w:val="22"/>
                <w:lang w:eastAsia="sk-SK"/>
              </w:rPr>
              <w:t>p</w:t>
            </w:r>
            <w:r w:rsidR="003051DF" w:rsidRPr="002804CD">
              <w:rPr>
                <w:sz w:val="22"/>
                <w:szCs w:val="22"/>
                <w:lang w:eastAsia="sk-SK"/>
              </w:rPr>
              <w:t xml:space="preserve">odpora zosúlaďovania rodinného a pracovného života prostredníctvom poskytovania príspevku na starostlivosť o dieťa </w:t>
            </w:r>
          </w:p>
          <w:p w:rsidR="003051DF" w:rsidRPr="002804CD" w:rsidRDefault="00C10616" w:rsidP="00874F49">
            <w:pPr>
              <w:pStyle w:val="Odsekzoznamu"/>
              <w:numPr>
                <w:ilvl w:val="0"/>
                <w:numId w:val="9"/>
              </w:numPr>
              <w:tabs>
                <w:tab w:val="clear" w:pos="426"/>
              </w:tabs>
              <w:ind w:left="356" w:hanging="356"/>
              <w:rPr>
                <w:bCs/>
                <w:sz w:val="22"/>
                <w:szCs w:val="22"/>
                <w:lang w:eastAsia="sk-SK"/>
              </w:rPr>
            </w:pPr>
            <w:r w:rsidRPr="002804CD">
              <w:rPr>
                <w:bCs/>
                <w:sz w:val="22"/>
                <w:szCs w:val="22"/>
                <w:lang w:eastAsia="sk-SK"/>
              </w:rPr>
              <w:t>p</w:t>
            </w:r>
            <w:r w:rsidR="003051DF" w:rsidRPr="002804CD">
              <w:rPr>
                <w:bCs/>
                <w:sz w:val="22"/>
                <w:szCs w:val="22"/>
                <w:lang w:eastAsia="sk-SK"/>
              </w:rPr>
              <w:t>odpora zariadení a služieb pre deti za účelom zosúlaďovania rodinného a pracovného života (jasle, škôlky, opatrovateľky a pod.) a p</w:t>
            </w:r>
            <w:r w:rsidR="003051DF" w:rsidRPr="002804CD">
              <w:rPr>
                <w:sz w:val="22"/>
                <w:szCs w:val="22"/>
                <w:lang w:eastAsia="sk-SK"/>
              </w:rPr>
              <w:t>odpora podnikania v oblasti služieb starostlivosti o deti s dôrazom na inovatívne prístupy.</w:t>
            </w:r>
          </w:p>
          <w:p w:rsidR="003051DF" w:rsidRPr="002804CD" w:rsidRDefault="00C10616" w:rsidP="00874F49">
            <w:pPr>
              <w:pStyle w:val="Odsekzoznamu"/>
              <w:numPr>
                <w:ilvl w:val="0"/>
                <w:numId w:val="9"/>
              </w:numPr>
              <w:tabs>
                <w:tab w:val="clear" w:pos="426"/>
              </w:tabs>
              <w:autoSpaceDE w:val="0"/>
              <w:autoSpaceDN w:val="0"/>
              <w:adjustRightInd w:val="0"/>
              <w:ind w:left="356" w:hanging="356"/>
              <w:contextualSpacing w:val="0"/>
              <w:rPr>
                <w:sz w:val="22"/>
                <w:szCs w:val="22"/>
                <w:lang w:eastAsia="en-US"/>
              </w:rPr>
            </w:pPr>
            <w:r w:rsidRPr="002804CD">
              <w:rPr>
                <w:bCs/>
                <w:sz w:val="22"/>
                <w:szCs w:val="22"/>
                <w:lang w:eastAsia="sk-SK"/>
              </w:rPr>
              <w:t>v</w:t>
            </w:r>
            <w:r w:rsidR="003051DF" w:rsidRPr="002804CD">
              <w:rPr>
                <w:bCs/>
                <w:sz w:val="22"/>
                <w:szCs w:val="22"/>
                <w:lang w:eastAsia="sk-SK"/>
              </w:rPr>
              <w:t>ytváranie efektívnych nástrojov pre začleňovanie matiek/rodičov s malými deťmi na trh práce najmä po návrate z rodičovskej dovolenky</w:t>
            </w:r>
            <w:r w:rsidR="003051DF" w:rsidRPr="002804CD">
              <w:rPr>
                <w:sz w:val="22"/>
                <w:szCs w:val="22"/>
                <w:lang w:eastAsia="sk-SK"/>
              </w:rPr>
              <w:t xml:space="preserve"> cez tvorbu flexibilných foriem pracovných miest </w:t>
            </w:r>
            <w:r w:rsidR="003051DF" w:rsidRPr="002804CD">
              <w:rPr>
                <w:sz w:val="22"/>
                <w:szCs w:val="22"/>
                <w:lang w:eastAsia="en-US"/>
              </w:rPr>
              <w:t xml:space="preserve">a inovatívnych mechanizmov pre zvyšovanie flexibility práce (vytváranie, udržiavanie a rozvíjanie zručností, posilňovanie kontinuity a kontaktu s pracoviskom, mentoring, </w:t>
            </w:r>
            <w:r w:rsidR="003051DF" w:rsidRPr="002804CD">
              <w:rPr>
                <w:sz w:val="22"/>
                <w:szCs w:val="22"/>
                <w:lang w:eastAsia="sk-SK"/>
              </w:rPr>
              <w:t>vzdelávanie a prípravu pre trh práce osôb s rodičovskými povinnosťami atď.)</w:t>
            </w:r>
          </w:p>
          <w:p w:rsidR="003051DF" w:rsidRPr="002804CD" w:rsidRDefault="00C10616" w:rsidP="00874F49">
            <w:pPr>
              <w:pStyle w:val="Odsekzoznamu"/>
              <w:numPr>
                <w:ilvl w:val="0"/>
                <w:numId w:val="9"/>
              </w:numPr>
              <w:tabs>
                <w:tab w:val="clear" w:pos="426"/>
              </w:tabs>
              <w:ind w:left="356" w:hanging="356"/>
              <w:rPr>
                <w:bCs/>
                <w:sz w:val="22"/>
                <w:szCs w:val="22"/>
                <w:lang w:eastAsia="sk-SK"/>
              </w:rPr>
            </w:pPr>
            <w:r w:rsidRPr="002804CD">
              <w:rPr>
                <w:bCs/>
                <w:sz w:val="22"/>
                <w:szCs w:val="22"/>
                <w:lang w:eastAsia="sk-SK"/>
              </w:rPr>
              <w:t>p</w:t>
            </w:r>
            <w:r w:rsidR="003051DF" w:rsidRPr="002804CD">
              <w:rPr>
                <w:bCs/>
                <w:sz w:val="22"/>
                <w:szCs w:val="22"/>
                <w:lang w:eastAsia="sk-SK"/>
              </w:rPr>
              <w:t xml:space="preserve">odpora zamestnávateľov pri vytváraní a podpore služieb starostlivosti o deti </w:t>
            </w:r>
          </w:p>
          <w:p w:rsidR="003051DF" w:rsidRPr="002804CD" w:rsidRDefault="00C10616" w:rsidP="00874F49">
            <w:pPr>
              <w:pStyle w:val="Odsekzoznamu"/>
              <w:numPr>
                <w:ilvl w:val="0"/>
                <w:numId w:val="9"/>
              </w:numPr>
              <w:tabs>
                <w:tab w:val="clear" w:pos="426"/>
              </w:tabs>
              <w:autoSpaceDE w:val="0"/>
              <w:autoSpaceDN w:val="0"/>
              <w:adjustRightInd w:val="0"/>
              <w:ind w:left="356" w:hanging="356"/>
              <w:contextualSpacing w:val="0"/>
              <w:rPr>
                <w:sz w:val="22"/>
                <w:szCs w:val="22"/>
                <w:lang w:eastAsia="en-US"/>
              </w:rPr>
            </w:pPr>
            <w:r w:rsidRPr="002804CD">
              <w:rPr>
                <w:sz w:val="22"/>
                <w:szCs w:val="22"/>
                <w:lang w:eastAsia="en-US"/>
              </w:rPr>
              <w:t>z</w:t>
            </w:r>
            <w:r w:rsidR="003051DF" w:rsidRPr="002804CD">
              <w:rPr>
                <w:sz w:val="22"/>
                <w:szCs w:val="22"/>
                <w:lang w:eastAsia="en-US"/>
              </w:rPr>
              <w:t>avádzanie auditov zameraných na zosúladenie rodinného a pracovného života (audit rodina a práca) a oceňovanie príkladov dobrých zamestnaneckých politík, podpora sieťovania a výmeny skúseností medzi zamestnávateľmi, odbormi a odbornou verejnosťou</w:t>
            </w:r>
          </w:p>
          <w:p w:rsidR="007B62ED" w:rsidRPr="002804CD" w:rsidRDefault="00C10616" w:rsidP="00874F49">
            <w:pPr>
              <w:pStyle w:val="Odsekzoznamu"/>
              <w:numPr>
                <w:ilvl w:val="0"/>
                <w:numId w:val="9"/>
              </w:numPr>
              <w:tabs>
                <w:tab w:val="clear" w:pos="426"/>
              </w:tabs>
              <w:autoSpaceDE w:val="0"/>
              <w:autoSpaceDN w:val="0"/>
              <w:adjustRightInd w:val="0"/>
              <w:ind w:left="356" w:hanging="356"/>
              <w:contextualSpacing w:val="0"/>
              <w:rPr>
                <w:sz w:val="22"/>
                <w:szCs w:val="22"/>
                <w:lang w:eastAsia="en-US"/>
              </w:rPr>
            </w:pPr>
            <w:r w:rsidRPr="002804CD">
              <w:rPr>
                <w:sz w:val="22"/>
                <w:szCs w:val="22"/>
                <w:lang w:eastAsia="en-US"/>
              </w:rPr>
              <w:t>p</w:t>
            </w:r>
            <w:r w:rsidR="003051DF" w:rsidRPr="002804CD">
              <w:rPr>
                <w:sz w:val="22"/>
                <w:szCs w:val="22"/>
                <w:lang w:eastAsia="en-US"/>
              </w:rPr>
              <w:t>odpora a poradenstvo pri tvorbe a implementácii programov a plánov zameraných na zosúladenie rodinného a pracovného života v podnikoch a inštitúciách</w:t>
            </w:r>
          </w:p>
        </w:tc>
      </w:tr>
      <w:tr w:rsidR="007B62ED" w:rsidRPr="002804CD" w:rsidTr="005D7E7A">
        <w:trPr>
          <w:trHeight w:val="555"/>
        </w:trPr>
        <w:tc>
          <w:tcPr>
            <w:tcW w:w="9354" w:type="dxa"/>
          </w:tcPr>
          <w:p w:rsidR="00FE2B64" w:rsidRPr="002804CD" w:rsidRDefault="00FE2B64">
            <w:pPr>
              <w:rPr>
                <w:u w:val="single"/>
                <w:lang w:eastAsia="sk-SK"/>
              </w:rPr>
            </w:pPr>
            <w:r w:rsidRPr="002804CD">
              <w:rPr>
                <w:sz w:val="22"/>
                <w:szCs w:val="22"/>
                <w:u w:val="single"/>
                <w:lang w:eastAsia="sk-SK"/>
              </w:rPr>
              <w:t xml:space="preserve">Špecifický cieľ 2.3.2: </w:t>
            </w:r>
          </w:p>
          <w:p w:rsidR="007B62ED" w:rsidRPr="002804CD" w:rsidRDefault="00DA1D24">
            <w:pPr>
              <w:pStyle w:val="Odsekzoznamu"/>
              <w:ind w:left="0"/>
              <w:rPr>
                <w:b/>
                <w:sz w:val="22"/>
                <w:szCs w:val="22"/>
                <w:lang w:eastAsia="sk-SK"/>
              </w:rPr>
            </w:pPr>
            <w:r w:rsidRPr="002804CD">
              <w:rPr>
                <w:b/>
                <w:sz w:val="22"/>
                <w:szCs w:val="22"/>
                <w:lang w:eastAsia="sk-SK"/>
              </w:rPr>
              <w:t>Znížiť</w:t>
            </w:r>
            <w:r w:rsidR="007B62ED" w:rsidRPr="002804CD">
              <w:rPr>
                <w:b/>
                <w:sz w:val="22"/>
                <w:szCs w:val="22"/>
                <w:lang w:eastAsia="sk-SK"/>
              </w:rPr>
              <w:t xml:space="preserve"> horizontálnu a vertikálnu rodovú </w:t>
            </w:r>
            <w:r w:rsidR="00264FC9" w:rsidRPr="002804CD">
              <w:rPr>
                <w:b/>
                <w:sz w:val="22"/>
                <w:szCs w:val="22"/>
                <w:lang w:eastAsia="sk-SK"/>
              </w:rPr>
              <w:t xml:space="preserve">segregáciu </w:t>
            </w:r>
            <w:r w:rsidR="007B62ED" w:rsidRPr="002804CD">
              <w:rPr>
                <w:b/>
                <w:sz w:val="22"/>
                <w:szCs w:val="22"/>
                <w:lang w:eastAsia="sk-SK"/>
              </w:rPr>
              <w:t>na pracovnom trhu a v príprave na povolanie</w:t>
            </w:r>
          </w:p>
          <w:p w:rsidR="007B62ED" w:rsidRPr="002804CD" w:rsidRDefault="00C10616" w:rsidP="00874F49">
            <w:pPr>
              <w:pStyle w:val="Odsekzoznamu"/>
              <w:numPr>
                <w:ilvl w:val="0"/>
                <w:numId w:val="9"/>
              </w:numPr>
              <w:tabs>
                <w:tab w:val="clear" w:pos="426"/>
              </w:tabs>
              <w:autoSpaceDE w:val="0"/>
              <w:autoSpaceDN w:val="0"/>
              <w:adjustRightInd w:val="0"/>
              <w:ind w:left="368" w:hanging="357"/>
              <w:contextualSpacing w:val="0"/>
              <w:rPr>
                <w:lang w:eastAsia="en-US"/>
              </w:rPr>
            </w:pPr>
            <w:r w:rsidRPr="002804CD">
              <w:rPr>
                <w:bCs/>
                <w:sz w:val="22"/>
                <w:szCs w:val="22"/>
                <w:lang w:eastAsia="sk-SK"/>
              </w:rPr>
              <w:t>p</w:t>
            </w:r>
            <w:r w:rsidR="00E1359C" w:rsidRPr="002804CD">
              <w:rPr>
                <w:bCs/>
                <w:sz w:val="22"/>
                <w:szCs w:val="22"/>
                <w:lang w:eastAsia="sk-SK"/>
              </w:rPr>
              <w:t xml:space="preserve">odpora opatrení </w:t>
            </w:r>
            <w:r w:rsidR="002C5037" w:rsidRPr="002804CD">
              <w:rPr>
                <w:bCs/>
                <w:sz w:val="22"/>
                <w:szCs w:val="22"/>
                <w:lang w:eastAsia="sk-SK"/>
              </w:rPr>
              <w:t xml:space="preserve">a nástrojov </w:t>
            </w:r>
            <w:r w:rsidR="00E1359C" w:rsidRPr="002804CD">
              <w:rPr>
                <w:bCs/>
                <w:sz w:val="22"/>
                <w:szCs w:val="22"/>
                <w:lang w:eastAsia="sk-SK"/>
              </w:rPr>
              <w:t>vedúcich k znižovaniu horizontálnej a vertikálnej rodovej segregácie na trhu práce a rodového mzdového rozdielu</w:t>
            </w:r>
            <w:r w:rsidR="002C5037" w:rsidRPr="002804CD">
              <w:rPr>
                <w:bCs/>
                <w:sz w:val="22"/>
                <w:szCs w:val="22"/>
                <w:lang w:eastAsia="sk-SK"/>
              </w:rPr>
              <w:t xml:space="preserve"> </w:t>
            </w:r>
            <w:r w:rsidR="00E1359C" w:rsidRPr="002804CD">
              <w:rPr>
                <w:sz w:val="22"/>
                <w:szCs w:val="22"/>
                <w:lang w:eastAsia="en-US"/>
              </w:rPr>
              <w:t>(plány / stratégie rodovej rovnosti na úrovni podnikov, rodové audity a</w:t>
            </w:r>
            <w:r w:rsidR="007C13C5" w:rsidRPr="002804CD">
              <w:rPr>
                <w:sz w:val="22"/>
                <w:szCs w:val="22"/>
                <w:lang w:eastAsia="en-US"/>
              </w:rPr>
              <w:t> </w:t>
            </w:r>
            <w:r w:rsidR="00E1359C" w:rsidRPr="002804CD">
              <w:rPr>
                <w:sz w:val="22"/>
                <w:szCs w:val="22"/>
                <w:lang w:eastAsia="en-US"/>
              </w:rPr>
              <w:t>pod</w:t>
            </w:r>
            <w:r w:rsidR="007C13C5" w:rsidRPr="002804CD">
              <w:rPr>
                <w:sz w:val="22"/>
                <w:szCs w:val="22"/>
                <w:lang w:eastAsia="en-US"/>
              </w:rPr>
              <w:t>.</w:t>
            </w:r>
            <w:r w:rsidR="00E1359C" w:rsidRPr="002804CD">
              <w:rPr>
                <w:sz w:val="22"/>
                <w:szCs w:val="22"/>
                <w:lang w:eastAsia="en-US"/>
              </w:rPr>
              <w:t>)</w:t>
            </w:r>
          </w:p>
          <w:p w:rsidR="007B62ED" w:rsidRPr="002804CD" w:rsidRDefault="00C10616" w:rsidP="00874F49">
            <w:pPr>
              <w:pStyle w:val="Odsekzoznamu"/>
              <w:numPr>
                <w:ilvl w:val="0"/>
                <w:numId w:val="9"/>
              </w:numPr>
              <w:tabs>
                <w:tab w:val="clear" w:pos="426"/>
              </w:tabs>
              <w:ind w:left="368" w:hanging="357"/>
              <w:contextualSpacing w:val="0"/>
              <w:rPr>
                <w:lang w:eastAsia="sk-SK"/>
              </w:rPr>
            </w:pPr>
            <w:r w:rsidRPr="002804CD">
              <w:rPr>
                <w:sz w:val="22"/>
                <w:szCs w:val="22"/>
                <w:lang w:eastAsia="sk-SK"/>
              </w:rPr>
              <w:t>p</w:t>
            </w:r>
            <w:r w:rsidR="007B62ED" w:rsidRPr="002804CD">
              <w:rPr>
                <w:sz w:val="22"/>
                <w:szCs w:val="22"/>
                <w:lang w:eastAsia="sk-SK"/>
              </w:rPr>
              <w:t>odpora uplatňovania rodového hľadiska v relevantných politikách a opatreniach a zlepšenie monitorovania, zberu údajov a hodnotenia politík vrátane posilnenia expertného zázemia rodového výskumu a rodových analýz</w:t>
            </w:r>
          </w:p>
          <w:p w:rsidR="007B62ED" w:rsidRPr="002804CD" w:rsidRDefault="00C10616" w:rsidP="00874F49">
            <w:pPr>
              <w:pStyle w:val="Odsekzoznamu"/>
              <w:numPr>
                <w:ilvl w:val="0"/>
                <w:numId w:val="9"/>
              </w:numPr>
              <w:tabs>
                <w:tab w:val="clear" w:pos="426"/>
              </w:tabs>
              <w:ind w:left="368" w:hanging="357"/>
              <w:contextualSpacing w:val="0"/>
              <w:rPr>
                <w:lang w:eastAsia="sk-SK"/>
              </w:rPr>
            </w:pPr>
            <w:r w:rsidRPr="002804CD">
              <w:rPr>
                <w:sz w:val="22"/>
                <w:szCs w:val="22"/>
                <w:lang w:eastAsia="sk-SK"/>
              </w:rPr>
              <w:t>i</w:t>
            </w:r>
            <w:r w:rsidR="00E1359C" w:rsidRPr="002804CD">
              <w:rPr>
                <w:sz w:val="22"/>
                <w:szCs w:val="22"/>
                <w:lang w:eastAsia="sk-SK"/>
              </w:rPr>
              <w:t>nštitucionálne posilnenie rodovej rovnosti na národnej, regionálnej a miestnej úrovni, p</w:t>
            </w:r>
            <w:r w:rsidR="00E1359C" w:rsidRPr="002804CD">
              <w:rPr>
                <w:sz w:val="22"/>
                <w:szCs w:val="22"/>
                <w:lang w:eastAsia="en-US"/>
              </w:rPr>
              <w:t xml:space="preserve">odpora sieťovania </w:t>
            </w:r>
            <w:r w:rsidR="00E1359C" w:rsidRPr="002804CD">
              <w:rPr>
                <w:sz w:val="22"/>
                <w:szCs w:val="22"/>
                <w:lang w:eastAsia="sk-SK"/>
              </w:rPr>
              <w:t>a</w:t>
            </w:r>
            <w:r w:rsidR="00E1359C" w:rsidRPr="002804CD">
              <w:rPr>
                <w:bCs/>
                <w:sz w:val="22"/>
                <w:szCs w:val="22"/>
                <w:lang w:eastAsia="sk-SK"/>
              </w:rPr>
              <w:t xml:space="preserve"> organizácií a inštitúcií, ktoré rovnosť zavádzajú alebo presadzujú</w:t>
            </w:r>
          </w:p>
          <w:p w:rsidR="002C5037" w:rsidRPr="002804CD" w:rsidRDefault="00C10616" w:rsidP="00874F49">
            <w:pPr>
              <w:pStyle w:val="Odsekzoznamu"/>
              <w:numPr>
                <w:ilvl w:val="0"/>
                <w:numId w:val="9"/>
              </w:numPr>
              <w:tabs>
                <w:tab w:val="clear" w:pos="426"/>
              </w:tabs>
              <w:rPr>
                <w:bCs/>
                <w:lang w:eastAsia="sk-SK"/>
              </w:rPr>
            </w:pPr>
            <w:r w:rsidRPr="002804CD">
              <w:rPr>
                <w:bCs/>
                <w:sz w:val="22"/>
                <w:szCs w:val="22"/>
                <w:lang w:eastAsia="sk-SK"/>
              </w:rPr>
              <w:t>p</w:t>
            </w:r>
            <w:r w:rsidR="002C5037" w:rsidRPr="002804CD">
              <w:rPr>
                <w:bCs/>
                <w:sz w:val="22"/>
                <w:szCs w:val="22"/>
                <w:lang w:eastAsia="sk-SK"/>
              </w:rPr>
              <w:t xml:space="preserve">odpora </w:t>
            </w:r>
            <w:r w:rsidR="007C13C5" w:rsidRPr="002804CD">
              <w:rPr>
                <w:bCs/>
                <w:sz w:val="22"/>
                <w:szCs w:val="22"/>
                <w:lang w:eastAsia="sk-SK"/>
              </w:rPr>
              <w:t>organizácií</w:t>
            </w:r>
            <w:r w:rsidR="002C5037" w:rsidRPr="002804CD">
              <w:rPr>
                <w:bCs/>
                <w:sz w:val="22"/>
                <w:szCs w:val="22"/>
                <w:lang w:eastAsia="sk-SK"/>
              </w:rPr>
              <w:t xml:space="preserve"> a zamestnávateľov, presadzujúcich inovatívne metódy a prístupy pre spravodlivejšie rozdelenie neplatenej práce medzi mužmi a ženami a</w:t>
            </w:r>
            <w:r w:rsidR="00030DA5" w:rsidRPr="002804CD">
              <w:rPr>
                <w:bCs/>
                <w:sz w:val="22"/>
                <w:szCs w:val="22"/>
                <w:lang w:eastAsia="sk-SK"/>
              </w:rPr>
              <w:t xml:space="preserve"> </w:t>
            </w:r>
            <w:r w:rsidR="002C5037" w:rsidRPr="002804CD">
              <w:rPr>
                <w:bCs/>
                <w:sz w:val="22"/>
                <w:szCs w:val="22"/>
                <w:lang w:eastAsia="sk-SK"/>
              </w:rPr>
              <w:t xml:space="preserve">aktívneho otcovstva </w:t>
            </w:r>
          </w:p>
          <w:p w:rsidR="002C5037" w:rsidRPr="002804CD" w:rsidRDefault="00C10616" w:rsidP="00874F49">
            <w:pPr>
              <w:pStyle w:val="Odsekzoznamu"/>
              <w:numPr>
                <w:ilvl w:val="0"/>
                <w:numId w:val="9"/>
              </w:numPr>
              <w:tabs>
                <w:tab w:val="clear" w:pos="426"/>
              </w:tabs>
              <w:ind w:left="368" w:hanging="357"/>
              <w:contextualSpacing w:val="0"/>
              <w:rPr>
                <w:lang w:eastAsia="sk-SK"/>
              </w:rPr>
            </w:pPr>
            <w:r w:rsidRPr="002804CD">
              <w:rPr>
                <w:sz w:val="22"/>
                <w:szCs w:val="22"/>
                <w:lang w:eastAsia="sk-SK"/>
              </w:rPr>
              <w:t>p</w:t>
            </w:r>
            <w:r w:rsidR="002C5037" w:rsidRPr="002804CD">
              <w:rPr>
                <w:sz w:val="22"/>
                <w:szCs w:val="22"/>
                <w:lang w:eastAsia="sk-SK"/>
              </w:rPr>
              <w:t>odpora opatrení na zvyšovanie povedomia v oblasti rodovej rovnosti - osvetová a vzdelávacia činnosť a informačné kampane zamerané na presadzovanie rodovej rovnosti</w:t>
            </w:r>
          </w:p>
          <w:p w:rsidR="007B62ED" w:rsidRPr="002804CD" w:rsidRDefault="00C10616" w:rsidP="00874F49">
            <w:pPr>
              <w:pStyle w:val="Odsekzoznamu"/>
              <w:numPr>
                <w:ilvl w:val="0"/>
                <w:numId w:val="9"/>
              </w:numPr>
              <w:tabs>
                <w:tab w:val="clear" w:pos="426"/>
              </w:tabs>
              <w:contextualSpacing w:val="0"/>
              <w:rPr>
                <w:lang w:eastAsia="sk-SK"/>
              </w:rPr>
            </w:pPr>
            <w:r w:rsidRPr="002804CD">
              <w:rPr>
                <w:bCs/>
                <w:sz w:val="22"/>
                <w:szCs w:val="22"/>
                <w:lang w:eastAsia="sk-SK"/>
              </w:rPr>
              <w:t>p</w:t>
            </w:r>
            <w:r w:rsidR="007B62ED" w:rsidRPr="002804CD">
              <w:rPr>
                <w:bCs/>
                <w:sz w:val="22"/>
                <w:szCs w:val="22"/>
                <w:lang w:eastAsia="sk-SK"/>
              </w:rPr>
              <w:t>odpora opatrení pre rodovú desegregáciu vo vzdelávaní, výbere povolania a v príprave naň, najmä aktívne podporovať prístup žien k vzdelávaniu a príprave na povolanie v tzv. typicky mužských odboroch a naopak a tým z</w:t>
            </w:r>
            <w:r w:rsidR="007B62ED" w:rsidRPr="002804CD">
              <w:rPr>
                <w:sz w:val="22"/>
                <w:szCs w:val="22"/>
                <w:lang w:eastAsia="sk-SK"/>
              </w:rPr>
              <w:t xml:space="preserve">vyšovanie zastúpenia žien v technických a iných netradičných odboroch vs. zastúpenia mužov vo feminizovaných sektoroch </w:t>
            </w:r>
          </w:p>
          <w:p w:rsidR="007B62ED" w:rsidRPr="002804CD" w:rsidRDefault="00C10616" w:rsidP="00874F49">
            <w:pPr>
              <w:pStyle w:val="Odsekzoznamu"/>
              <w:numPr>
                <w:ilvl w:val="0"/>
                <w:numId w:val="9"/>
              </w:numPr>
              <w:tabs>
                <w:tab w:val="clear" w:pos="426"/>
              </w:tabs>
              <w:rPr>
                <w:bCs/>
                <w:lang w:eastAsia="sk-SK"/>
              </w:rPr>
            </w:pPr>
            <w:r w:rsidRPr="002804CD">
              <w:rPr>
                <w:bCs/>
                <w:sz w:val="22"/>
                <w:szCs w:val="22"/>
                <w:lang w:eastAsia="sk-SK"/>
              </w:rPr>
              <w:t>o</w:t>
            </w:r>
            <w:r w:rsidR="00E1359C" w:rsidRPr="002804CD">
              <w:rPr>
                <w:bCs/>
                <w:sz w:val="22"/>
                <w:szCs w:val="22"/>
                <w:lang w:eastAsia="sk-SK"/>
              </w:rPr>
              <w:t>patrenia zamerané na zvýšenie povedomia o rodovej rovnosti v rámci vyučovacieho procesu a zavádzanie systému rodovo citlivého vzdelávania</w:t>
            </w:r>
            <w:r w:rsidR="00E1359C" w:rsidRPr="002804CD">
              <w:rPr>
                <w:sz w:val="22"/>
                <w:szCs w:val="22"/>
                <w:lang w:eastAsia="sk-SK"/>
              </w:rPr>
              <w:t xml:space="preserve"> vrátane prípravy pedagogických pracovníkov/čok a podpora vytvárania a implementácia študijných odborov, programov vzdelávania a tréningov</w:t>
            </w:r>
            <w:r w:rsidR="00030DA5" w:rsidRPr="002804CD">
              <w:rPr>
                <w:sz w:val="22"/>
                <w:szCs w:val="22"/>
                <w:lang w:eastAsia="sk-SK"/>
              </w:rPr>
              <w:t xml:space="preserve"> </w:t>
            </w:r>
            <w:r w:rsidR="00E1359C" w:rsidRPr="002804CD">
              <w:rPr>
                <w:sz w:val="22"/>
                <w:szCs w:val="22"/>
                <w:lang w:eastAsia="sk-SK"/>
              </w:rPr>
              <w:t>rodovej rovnosti a budovanie inštitucionálneho zázemia</w:t>
            </w:r>
            <w:r w:rsidR="007B62ED" w:rsidRPr="002804CD">
              <w:rPr>
                <w:sz w:val="22"/>
                <w:szCs w:val="22"/>
                <w:lang w:eastAsia="sk-SK"/>
              </w:rPr>
              <w:t>.</w:t>
            </w:r>
          </w:p>
          <w:p w:rsidR="007B62ED" w:rsidRPr="002804CD" w:rsidRDefault="00C10616" w:rsidP="00874F49">
            <w:pPr>
              <w:pStyle w:val="Odsekzoznamu"/>
              <w:numPr>
                <w:ilvl w:val="0"/>
                <w:numId w:val="9"/>
              </w:numPr>
              <w:tabs>
                <w:tab w:val="clear" w:pos="426"/>
              </w:tabs>
              <w:contextualSpacing w:val="0"/>
              <w:rPr>
                <w:lang w:eastAsia="sk-SK"/>
              </w:rPr>
            </w:pPr>
            <w:r w:rsidRPr="002804CD">
              <w:rPr>
                <w:bCs/>
                <w:sz w:val="22"/>
                <w:szCs w:val="22"/>
                <w:lang w:eastAsia="sk-SK"/>
              </w:rPr>
              <w:t>p</w:t>
            </w:r>
            <w:r w:rsidR="007B62ED" w:rsidRPr="002804CD">
              <w:rPr>
                <w:bCs/>
                <w:sz w:val="22"/>
                <w:szCs w:val="22"/>
                <w:lang w:eastAsia="sk-SK"/>
              </w:rPr>
              <w:t xml:space="preserve">odpora informovanosti a </w:t>
            </w:r>
            <w:r w:rsidR="007B62ED" w:rsidRPr="002804CD">
              <w:rPr>
                <w:sz w:val="22"/>
                <w:szCs w:val="22"/>
                <w:lang w:eastAsia="en-US"/>
              </w:rPr>
              <w:t xml:space="preserve">organizovanie informačno-osvetových kampaní o </w:t>
            </w:r>
            <w:r w:rsidR="007B62ED" w:rsidRPr="002804CD">
              <w:rPr>
                <w:sz w:val="22"/>
                <w:szCs w:val="22"/>
                <w:lang w:eastAsia="sk-SK"/>
              </w:rPr>
              <w:t>otázkach rodovej rovnosti vo vzdelávaní a príprave na povolanie vrátane v</w:t>
            </w:r>
            <w:r w:rsidR="007B62ED" w:rsidRPr="002804CD">
              <w:rPr>
                <w:bCs/>
                <w:sz w:val="22"/>
                <w:szCs w:val="22"/>
                <w:lang w:eastAsia="sk-SK"/>
              </w:rPr>
              <w:t>zdelávacích aktivít, ktoré prispievajú k odstráneniu stereotypného prístupu a predsudkov voči ženám a znevýhodneným skupinám</w:t>
            </w:r>
          </w:p>
        </w:tc>
      </w:tr>
    </w:tbl>
    <w:p w:rsidR="002C3ADE" w:rsidRPr="002804CD" w:rsidRDefault="002C3ADE">
      <w:pPr>
        <w:jc w:val="left"/>
        <w:rPr>
          <w:rStyle w:val="Odkaznakomentr"/>
          <w:sz w:val="22"/>
          <w:szCs w:val="22"/>
        </w:rPr>
      </w:pPr>
    </w:p>
    <w:p w:rsidR="00294009" w:rsidRPr="002804CD" w:rsidRDefault="00294009">
      <w:pPr>
        <w:jc w:val="left"/>
        <w:rPr>
          <w:rStyle w:val="Odkaznakomentr"/>
          <w:sz w:val="22"/>
          <w:szCs w:val="22"/>
        </w:rPr>
      </w:pPr>
    </w:p>
    <w:p w:rsidR="00294009" w:rsidRPr="002804CD" w:rsidRDefault="00294009">
      <w:pPr>
        <w:jc w:val="left"/>
        <w:rPr>
          <w:rStyle w:val="Odkaznakomentr"/>
          <w:sz w:val="22"/>
          <w:szCs w:val="22"/>
        </w:rPr>
      </w:pPr>
    </w:p>
    <w:p w:rsidR="00294009" w:rsidRPr="002804CD" w:rsidRDefault="00294009" w:rsidP="00874F49">
      <w:pPr>
        <w:pStyle w:val="Nadpis3"/>
        <w:numPr>
          <w:ilvl w:val="2"/>
          <w:numId w:val="71"/>
        </w:numPr>
        <w:spacing w:before="60" w:after="60"/>
        <w:rPr>
          <w:rStyle w:val="Nadpis3-OP"/>
        </w:rPr>
      </w:pPr>
      <w:bookmarkStart w:id="111" w:name="_Toc387648282"/>
      <w:r w:rsidRPr="002804CD">
        <w:rPr>
          <w:rStyle w:val="Nadpis3-OP"/>
        </w:rPr>
        <w:t>Investičná priorita prioritnej osi Zamestnanosť 2.4</w:t>
      </w:r>
      <w:bookmarkEnd w:id="111"/>
    </w:p>
    <w:p w:rsidR="00294009" w:rsidRPr="002804CD" w:rsidRDefault="00294009" w:rsidP="00294009">
      <w:pPr>
        <w:pStyle w:val="INVESTICNAPRIORITA3"/>
        <w:spacing w:line="240" w:lineRule="auto"/>
        <w:rPr>
          <w:rStyle w:val="FontStyle91"/>
          <w:sz w:val="23"/>
        </w:rPr>
      </w:pPr>
      <w:r w:rsidRPr="001F1C20">
        <w:rPr>
          <w:rStyle w:val="FontStyle91"/>
          <w:b w:val="0"/>
          <w:sz w:val="23"/>
        </w:rPr>
        <w:t>Investičná priorita 2.4</w:t>
      </w:r>
      <w:r w:rsidRPr="002804CD">
        <w:rPr>
          <w:rStyle w:val="FontStyle91"/>
          <w:b w:val="0"/>
          <w:i w:val="0"/>
          <w:sz w:val="23"/>
        </w:rPr>
        <w:t xml:space="preserve"> </w:t>
      </w:r>
      <w:r w:rsidRPr="002804CD">
        <w:rPr>
          <w:rStyle w:val="FontStyle91"/>
          <w:i w:val="0"/>
          <w:sz w:val="23"/>
        </w:rPr>
        <w:t>Modernizácia inštitúcií trhu práce, ako sú verejné a súkromné služby zamestnanosti, zlepšenie prispôsobenia sa potrebám trhu práce, vrátane opatrení zameraných na zlepšenie nadnárodnej pracovnej mobility, ako aj programov mobility a lepšej spolupráce medzi inštitúciami a príslušnými zainteresovanými stranami.</w:t>
      </w:r>
    </w:p>
    <w:p w:rsidR="00294009" w:rsidRPr="002804CD" w:rsidRDefault="00294009" w:rsidP="00294009">
      <w:pPr>
        <w:pStyle w:val="Style13"/>
        <w:widowControl/>
        <w:tabs>
          <w:tab w:val="left" w:pos="696"/>
        </w:tabs>
        <w:spacing w:line="240" w:lineRule="auto"/>
        <w:ind w:firstLine="0"/>
        <w:rPr>
          <w:rStyle w:val="FontStyle96"/>
          <w:szCs w:val="22"/>
          <w:lang w:eastAsia="en-US"/>
        </w:rPr>
      </w:pPr>
    </w:p>
    <w:p w:rsidR="00294009" w:rsidRPr="002804CD" w:rsidRDefault="00294009" w:rsidP="00294009">
      <w:pPr>
        <w:pStyle w:val="VLASTNY4"/>
      </w:pPr>
      <w:bookmarkStart w:id="112" w:name="_Toc387648283"/>
      <w:r w:rsidRPr="002804CD">
        <w:t>Špecifické ciele investičnej priority a očakávané výsledky</w:t>
      </w:r>
      <w:bookmarkEnd w:id="112"/>
    </w:p>
    <w:p w:rsidR="00294009" w:rsidRPr="002804CD" w:rsidRDefault="00294009" w:rsidP="00294009">
      <w:pPr>
        <w:pStyle w:val="Style13"/>
        <w:widowControl/>
        <w:tabs>
          <w:tab w:val="left" w:pos="696"/>
        </w:tabs>
        <w:spacing w:before="60" w:after="60" w:line="240" w:lineRule="auto"/>
        <w:ind w:firstLine="0"/>
        <w:rPr>
          <w:rStyle w:val="FontStyle96"/>
          <w:szCs w:val="22"/>
          <w:lang w:eastAsia="en-US"/>
        </w:rPr>
      </w:pPr>
    </w:p>
    <w:p w:rsidR="00294009" w:rsidRPr="002804CD" w:rsidRDefault="00294009" w:rsidP="00294009">
      <w:pPr>
        <w:pStyle w:val="Ciel"/>
        <w:spacing w:before="0"/>
        <w:rPr>
          <w:rStyle w:val="FontStyle96"/>
          <w:szCs w:val="22"/>
        </w:rPr>
      </w:pPr>
      <w:r w:rsidRPr="002804CD">
        <w:rPr>
          <w:i w:val="0"/>
          <w:sz w:val="22"/>
          <w:szCs w:val="22"/>
        </w:rPr>
        <w:t>Špecifický cieľ 2.4.1</w:t>
      </w:r>
      <w:r w:rsidRPr="002804CD">
        <w:rPr>
          <w:sz w:val="22"/>
          <w:szCs w:val="22"/>
        </w:rPr>
        <w:t xml:space="preserve"> </w:t>
      </w:r>
      <w:r w:rsidRPr="002804CD">
        <w:rPr>
          <w:b/>
          <w:bCs/>
          <w:iCs/>
          <w:sz w:val="22"/>
          <w:szCs w:val="22"/>
        </w:rPr>
        <w:t>Zvýšiť kvalitu a kapacity verejných služieb zamestnanosti na zodpovedajúcu úroveň v nadväznosti na meniace sa potreby a požiadavky trhu práce, nadnárodnú pracovnú mobilitu, a zvýšiť účasť partnerov a súkromných služieb zamestnanosti na riešení problémov v oblasti</w:t>
      </w:r>
      <w:r w:rsidR="00BF31D7" w:rsidRPr="002804CD">
        <w:rPr>
          <w:b/>
          <w:bCs/>
          <w:iCs/>
          <w:sz w:val="22"/>
          <w:szCs w:val="22"/>
        </w:rPr>
        <w:t xml:space="preserve"> </w:t>
      </w:r>
      <w:r w:rsidRPr="002804CD">
        <w:rPr>
          <w:b/>
          <w:bCs/>
          <w:iCs/>
          <w:sz w:val="22"/>
          <w:szCs w:val="22"/>
        </w:rPr>
        <w:t>zamestnanosti.</w:t>
      </w:r>
    </w:p>
    <w:p w:rsidR="00C10616" w:rsidRPr="002804CD" w:rsidRDefault="00C10616" w:rsidP="00F376B9">
      <w:pPr>
        <w:pStyle w:val="Style13"/>
        <w:widowControl/>
        <w:tabs>
          <w:tab w:val="left" w:pos="696"/>
        </w:tabs>
        <w:spacing w:before="120" w:after="120" w:line="240" w:lineRule="auto"/>
        <w:ind w:firstLine="0"/>
        <w:rPr>
          <w:sz w:val="22"/>
          <w:szCs w:val="22"/>
        </w:rPr>
      </w:pPr>
    </w:p>
    <w:p w:rsidR="00F376B9" w:rsidRPr="002804CD" w:rsidRDefault="00F376B9" w:rsidP="00F376B9">
      <w:pPr>
        <w:pStyle w:val="Style13"/>
        <w:widowControl/>
        <w:tabs>
          <w:tab w:val="left" w:pos="696"/>
        </w:tabs>
        <w:spacing w:before="120" w:after="120" w:line="240" w:lineRule="auto"/>
        <w:ind w:firstLine="0"/>
        <w:rPr>
          <w:sz w:val="22"/>
          <w:szCs w:val="22"/>
        </w:rPr>
      </w:pPr>
      <w:r w:rsidRPr="002804CD">
        <w:rPr>
          <w:sz w:val="22"/>
          <w:szCs w:val="22"/>
        </w:rPr>
        <w:t>V roku 2010 pracovalo na úradoch PSVR na úsekoch služieb zamestnanosti 2 612 zamestnancov, pri miere nezamestnanosti 14,4%. Od roku 2011 po rok 2013 došlo k zredukovaniu počtu zamestnancov na konečných 2 317, pričom miera nezamestnanosti v roku 2013 dosiahla úroveň 14,2%. Táto skutočnosť mala</w:t>
      </w:r>
      <w:r w:rsidR="001C32C7" w:rsidRPr="002804CD">
        <w:rPr>
          <w:sz w:val="22"/>
          <w:szCs w:val="22"/>
        </w:rPr>
        <w:t xml:space="preserve"> </w:t>
      </w:r>
      <w:r w:rsidRPr="002804CD">
        <w:rPr>
          <w:sz w:val="22"/>
          <w:szCs w:val="22"/>
        </w:rPr>
        <w:t>negatívny vplyv na zaťaženosť zamestnancov na úradoch PSVR, v oblasti nárastu evidencie uchádzačov o zamestnanie a aktívnej práce s nimi. Na najvyťaženejších úradoch PSVR v roku 2013 zamestnanec sprostredkovania zamestnania mesačne vybavil viac ako 500 klientov. Služby zamestnanosti sú v podmienkach S</w:t>
      </w:r>
      <w:r w:rsidR="00BE4C05">
        <w:rPr>
          <w:sz w:val="22"/>
          <w:szCs w:val="22"/>
        </w:rPr>
        <w:t>R</w:t>
      </w:r>
      <w:r w:rsidRPr="002804CD">
        <w:rPr>
          <w:sz w:val="22"/>
          <w:szCs w:val="22"/>
        </w:rPr>
        <w:t xml:space="preserve"> poskytované aj prostredníctvom agentúr dočasného zamestnávania (1048 subjektov k 7.4.2014), sprostredkovateľmi zamestnania za úhradu (1355 subjektov), sociálnymi podnikmi (50 subjektov k 31.12.2013) a agentúrami podporovaného zamestnávania (58 subjektov). </w:t>
      </w:r>
    </w:p>
    <w:p w:rsidR="00F376B9" w:rsidRPr="002804CD" w:rsidRDefault="00F376B9" w:rsidP="00F376B9">
      <w:pPr>
        <w:pStyle w:val="Style13"/>
        <w:widowControl/>
        <w:tabs>
          <w:tab w:val="left" w:pos="696"/>
        </w:tabs>
        <w:spacing w:before="120" w:after="120" w:line="240" w:lineRule="auto"/>
        <w:ind w:firstLine="0"/>
        <w:rPr>
          <w:rStyle w:val="FontStyle96"/>
          <w:i w:val="0"/>
          <w:szCs w:val="22"/>
        </w:rPr>
      </w:pPr>
      <w:r w:rsidRPr="002804CD">
        <w:rPr>
          <w:sz w:val="22"/>
          <w:szCs w:val="22"/>
        </w:rPr>
        <w:t xml:space="preserve">V nadväznosti na reformu politiky trhu práce z roku 2008 a novelu zákona o službách zamestnanosti z mája 2013, bude potrebné prijať cielenejšie opatrenia zamerané na posilnenie personálnych kapacít, zvýšenie kvality poskytovaných služieb zamestnanosti, spolupráce so súkromnými službami zamestnanosti, sociálnymi partnermi a ďalšími inštitúciami trhu práce. Tieto vytvoria predpoklady pre poskytovanie cielených individualizovaných služieb zamestnanosti. Na poskytovanie lepších, klientsky orientovaných služieb bude potrebný dostatočný počet zamestnancov. </w:t>
      </w:r>
    </w:p>
    <w:p w:rsidR="00F376B9" w:rsidRPr="002804CD" w:rsidRDefault="00F376B9" w:rsidP="00F376B9">
      <w:pPr>
        <w:pStyle w:val="Style13"/>
        <w:widowControl/>
        <w:tabs>
          <w:tab w:val="left" w:pos="696"/>
        </w:tabs>
        <w:spacing w:before="120" w:after="120" w:line="240" w:lineRule="auto"/>
        <w:ind w:firstLine="0"/>
        <w:rPr>
          <w:sz w:val="22"/>
          <w:szCs w:val="22"/>
        </w:rPr>
      </w:pPr>
      <w:r w:rsidRPr="002804CD">
        <w:rPr>
          <w:sz w:val="22"/>
          <w:szCs w:val="22"/>
        </w:rPr>
        <w:t>Na zvýšenie kvality verejných služieb zamestnanosti sa bude využívať aj sieť EURES, ktorá predstavuje sieť spolupracujúcich subjektov, ktorých cieľom je uľahčiť voľný pohyb pracovných síl v rámci Európskeho hospodárskeho priestoru (krajiny EÚ, Nórsko, Island, Lichtenštajnsko) a Švajčiarska.</w:t>
      </w:r>
    </w:p>
    <w:p w:rsidR="00294009" w:rsidRPr="002804CD" w:rsidRDefault="00F376B9" w:rsidP="00F376B9">
      <w:pPr>
        <w:spacing w:before="60" w:after="60"/>
        <w:rPr>
          <w:color w:val="0070C0"/>
          <w:sz w:val="22"/>
          <w:szCs w:val="22"/>
        </w:rPr>
      </w:pPr>
      <w:r w:rsidRPr="002804CD">
        <w:rPr>
          <w:sz w:val="22"/>
          <w:szCs w:val="22"/>
        </w:rPr>
        <w:t>Kvalitnejšie a adresnejšie verejné služby zamestnanosti budú podporené aj aktívnou účasťou sociálnych partnerov. Na základe skúseností z programového obdobia 2007 – 2013, kedy sa vybudovala prostredníctvom národného projektu Centrum sociálneho dialógu SR v rámci O</w:t>
      </w:r>
      <w:r w:rsidR="00BE4C05">
        <w:rPr>
          <w:sz w:val="22"/>
          <w:szCs w:val="22"/>
        </w:rPr>
        <w:t xml:space="preserve">P ĽZ </w:t>
      </w:r>
      <w:r w:rsidRPr="002804CD">
        <w:rPr>
          <w:sz w:val="22"/>
          <w:szCs w:val="22"/>
        </w:rPr>
        <w:t>základná platforma pre procesné riadenie spolupráce v oblasti sociálneho dialógu, vytvoril sa priestor na</w:t>
      </w:r>
      <w:r w:rsidR="001C32C7" w:rsidRPr="002804CD">
        <w:rPr>
          <w:sz w:val="22"/>
          <w:szCs w:val="22"/>
        </w:rPr>
        <w:t xml:space="preserve"> </w:t>
      </w:r>
      <w:r w:rsidRPr="002804CD">
        <w:rPr>
          <w:sz w:val="22"/>
          <w:szCs w:val="22"/>
        </w:rPr>
        <w:t>neformálne základy predvídania a vydiskutovania dopadov pripravovaných</w:t>
      </w:r>
      <w:r w:rsidR="001C32C7" w:rsidRPr="002804CD">
        <w:rPr>
          <w:sz w:val="22"/>
          <w:szCs w:val="22"/>
        </w:rPr>
        <w:t xml:space="preserve"> </w:t>
      </w:r>
      <w:r w:rsidRPr="002804CD">
        <w:rPr>
          <w:sz w:val="22"/>
          <w:szCs w:val="22"/>
        </w:rPr>
        <w:t>legislatívnych riešení. Vzhľadom na tieto skúsenosti a s cieľom zlepšiť riešenie aktuálnych sociálnych problémov, vrátane efektívneho riešenia problémov zamestnanosti, sa predpokladá ďalší rozvoj spolupráce so sociálnymi partnermi, ktorí sú aktérmi národného sociálneho dialógu a trojstranných konzultácií.</w:t>
      </w:r>
    </w:p>
    <w:p w:rsidR="00294009" w:rsidRPr="002804CD" w:rsidRDefault="00294009" w:rsidP="00294009">
      <w:pPr>
        <w:spacing w:before="60" w:after="60"/>
        <w:rPr>
          <w:i/>
          <w:sz w:val="22"/>
          <w:szCs w:val="22"/>
          <w:lang w:eastAsia="sk-SK"/>
        </w:rPr>
      </w:pPr>
    </w:p>
    <w:p w:rsidR="00294009" w:rsidRPr="002804CD" w:rsidRDefault="00294009" w:rsidP="00294009">
      <w:pPr>
        <w:pStyle w:val="Textkomentra"/>
        <w:rPr>
          <w:rStyle w:val="FontStyle96"/>
          <w:szCs w:val="22"/>
          <w:lang w:eastAsia="en-US"/>
        </w:rPr>
      </w:pPr>
      <w:r w:rsidRPr="002804CD">
        <w:rPr>
          <w:rStyle w:val="FontStyle96"/>
          <w:szCs w:val="22"/>
          <w:lang w:eastAsia="en-US"/>
        </w:rPr>
        <w:t xml:space="preserve">Výsledky </w:t>
      </w:r>
    </w:p>
    <w:p w:rsidR="00F376B9" w:rsidRPr="002804CD" w:rsidRDefault="00F376B9" w:rsidP="00874F49">
      <w:pPr>
        <w:pStyle w:val="Textkomentra"/>
        <w:numPr>
          <w:ilvl w:val="0"/>
          <w:numId w:val="75"/>
        </w:numPr>
        <w:ind w:left="709" w:hanging="284"/>
        <w:rPr>
          <w:rStyle w:val="FontStyle96"/>
          <w:szCs w:val="22"/>
          <w:lang w:eastAsia="en-US"/>
        </w:rPr>
      </w:pPr>
      <w:r w:rsidRPr="002804CD">
        <w:rPr>
          <w:rStyle w:val="FontStyle96"/>
          <w:szCs w:val="22"/>
          <w:lang w:eastAsia="en-US"/>
        </w:rPr>
        <w:t>zlepšenie kvality poskytovania verejných a súkromných služieb zamestnanosti, zameraných predovšetkým na včasné a preventívne individualizované služby prepojené na potreby trhu práce</w:t>
      </w:r>
    </w:p>
    <w:p w:rsidR="00F376B9" w:rsidRPr="002804CD" w:rsidRDefault="00F376B9" w:rsidP="00874F49">
      <w:pPr>
        <w:pStyle w:val="Odsekzoznamu"/>
        <w:numPr>
          <w:ilvl w:val="0"/>
          <w:numId w:val="75"/>
        </w:numPr>
        <w:ind w:left="709" w:hanging="284"/>
        <w:rPr>
          <w:rStyle w:val="FontStyle96"/>
          <w:szCs w:val="22"/>
        </w:rPr>
      </w:pPr>
      <w:r w:rsidRPr="002804CD">
        <w:rPr>
          <w:i/>
          <w:sz w:val="22"/>
          <w:szCs w:val="22"/>
        </w:rPr>
        <w:t xml:space="preserve">systém hodnotenia kvality verejných služieb zamestnanosti </w:t>
      </w:r>
    </w:p>
    <w:p w:rsidR="00F376B9" w:rsidRPr="002804CD" w:rsidRDefault="00F376B9" w:rsidP="00874F49">
      <w:pPr>
        <w:pStyle w:val="Odsekzoznamu"/>
        <w:numPr>
          <w:ilvl w:val="0"/>
          <w:numId w:val="75"/>
        </w:numPr>
        <w:ind w:left="709" w:hanging="284"/>
        <w:rPr>
          <w:i/>
          <w:sz w:val="22"/>
          <w:szCs w:val="22"/>
        </w:rPr>
      </w:pPr>
      <w:r w:rsidRPr="002804CD">
        <w:rPr>
          <w:i/>
          <w:sz w:val="22"/>
          <w:szCs w:val="22"/>
        </w:rPr>
        <w:t>zvýšenie personálnych kapacít verejných služieb zamestnanosti,</w:t>
      </w:r>
    </w:p>
    <w:p w:rsidR="00F376B9" w:rsidRPr="002804CD" w:rsidRDefault="00F376B9" w:rsidP="00874F49">
      <w:pPr>
        <w:pStyle w:val="Textkomentra"/>
        <w:numPr>
          <w:ilvl w:val="0"/>
          <w:numId w:val="75"/>
        </w:numPr>
        <w:ind w:left="709" w:hanging="284"/>
        <w:rPr>
          <w:rStyle w:val="FontStyle96"/>
          <w:szCs w:val="22"/>
          <w:lang w:eastAsia="en-US"/>
        </w:rPr>
      </w:pPr>
      <w:r w:rsidRPr="002804CD">
        <w:rPr>
          <w:rStyle w:val="FontStyle96"/>
          <w:szCs w:val="22"/>
          <w:lang w:eastAsia="en-US"/>
        </w:rPr>
        <w:t xml:space="preserve">rozvoj a posilnenie kapacít verejných služieb zamestnanosti v nadväznosti na meniace sa potreby trhu práce v jednotlivých regiónoch, </w:t>
      </w:r>
    </w:p>
    <w:p w:rsidR="00F376B9" w:rsidRPr="002804CD" w:rsidRDefault="00F376B9" w:rsidP="00874F49">
      <w:pPr>
        <w:pStyle w:val="Odsekzoznamu"/>
        <w:numPr>
          <w:ilvl w:val="0"/>
          <w:numId w:val="75"/>
        </w:numPr>
        <w:ind w:left="709" w:hanging="284"/>
        <w:rPr>
          <w:i/>
          <w:sz w:val="22"/>
          <w:szCs w:val="22"/>
        </w:rPr>
      </w:pPr>
      <w:r w:rsidRPr="002804CD">
        <w:rPr>
          <w:i/>
          <w:sz w:val="22"/>
          <w:szCs w:val="22"/>
        </w:rPr>
        <w:t>zvýšenie vedomostí a zručností zamestnancov verejných služieb zamestnanosti na účely poskytovania modernizovaných služieb zamestnanosti a zabezpečovania spolupráce so súkromnými</w:t>
      </w:r>
      <w:r w:rsidR="001C32C7" w:rsidRPr="002804CD">
        <w:rPr>
          <w:i/>
          <w:sz w:val="22"/>
          <w:szCs w:val="22"/>
        </w:rPr>
        <w:t xml:space="preserve"> </w:t>
      </w:r>
      <w:r w:rsidRPr="002804CD">
        <w:rPr>
          <w:i/>
          <w:sz w:val="22"/>
          <w:szCs w:val="22"/>
        </w:rPr>
        <w:t>službami zamestnanosti,</w:t>
      </w:r>
    </w:p>
    <w:p w:rsidR="00F376B9" w:rsidRPr="002804CD" w:rsidRDefault="00F376B9" w:rsidP="00874F49">
      <w:pPr>
        <w:pStyle w:val="Odsekzoznamu"/>
        <w:numPr>
          <w:ilvl w:val="0"/>
          <w:numId w:val="75"/>
        </w:numPr>
        <w:ind w:left="709" w:hanging="284"/>
        <w:rPr>
          <w:i/>
          <w:sz w:val="22"/>
          <w:szCs w:val="22"/>
        </w:rPr>
      </w:pPr>
      <w:r w:rsidRPr="002804CD">
        <w:rPr>
          <w:i/>
          <w:sz w:val="22"/>
          <w:szCs w:val="22"/>
        </w:rPr>
        <w:t>rozsiahlejšie a účinnejšie poskytovanie služieb súvisiacich s podporou voľného pohybu pracovných síl v rámci EÚ/EHP prostredníctvom EURES,</w:t>
      </w:r>
    </w:p>
    <w:p w:rsidR="00F376B9" w:rsidRPr="002804CD" w:rsidRDefault="00F376B9" w:rsidP="00874F49">
      <w:pPr>
        <w:pStyle w:val="Textkomentra"/>
        <w:numPr>
          <w:ilvl w:val="0"/>
          <w:numId w:val="75"/>
        </w:numPr>
        <w:ind w:left="709" w:hanging="284"/>
        <w:rPr>
          <w:rStyle w:val="FontStyle96"/>
          <w:szCs w:val="22"/>
          <w:lang w:eastAsia="en-US"/>
        </w:rPr>
      </w:pPr>
      <w:r w:rsidRPr="002804CD">
        <w:rPr>
          <w:rStyle w:val="FontStyle96"/>
          <w:szCs w:val="22"/>
          <w:lang w:eastAsia="en-US"/>
        </w:rPr>
        <w:t>zlepšenie podmienok a predpokladov na odstránenie regionálnych disparít zapojením všetkých relevantných partnerov v danom regióne do riešenia problémov trhu práce</w:t>
      </w:r>
    </w:p>
    <w:p w:rsidR="00F376B9" w:rsidRPr="002804CD" w:rsidRDefault="00F376B9" w:rsidP="00874F49">
      <w:pPr>
        <w:pStyle w:val="Textkomentra"/>
        <w:numPr>
          <w:ilvl w:val="0"/>
          <w:numId w:val="75"/>
        </w:numPr>
        <w:ind w:left="709" w:hanging="284"/>
        <w:rPr>
          <w:rStyle w:val="FontStyle96"/>
          <w:szCs w:val="22"/>
          <w:lang w:eastAsia="en-US"/>
        </w:rPr>
      </w:pPr>
      <w:r w:rsidRPr="002804CD">
        <w:rPr>
          <w:rStyle w:val="FontStyle96"/>
          <w:szCs w:val="22"/>
          <w:lang w:eastAsia="en-US"/>
        </w:rPr>
        <w:t>včasná a účinná spolupráca so sociálnymi partnermi pri realizácii politík v oblasti zamestnanosti</w:t>
      </w:r>
    </w:p>
    <w:p w:rsidR="00294009" w:rsidRPr="002804CD" w:rsidRDefault="00294009">
      <w:pPr>
        <w:jc w:val="left"/>
        <w:rPr>
          <w:rStyle w:val="Odkaznakomentr"/>
          <w:sz w:val="22"/>
          <w:szCs w:val="22"/>
        </w:rPr>
      </w:pPr>
    </w:p>
    <w:p w:rsidR="00294009" w:rsidRPr="002804CD" w:rsidRDefault="00294009">
      <w:pPr>
        <w:jc w:val="left"/>
        <w:rPr>
          <w:rStyle w:val="Odkaznakomentr"/>
          <w:sz w:val="22"/>
          <w:szCs w:val="22"/>
        </w:rPr>
      </w:pPr>
    </w:p>
    <w:p w:rsidR="00294009" w:rsidRPr="002804CD" w:rsidRDefault="00294009" w:rsidP="00874F49">
      <w:pPr>
        <w:pStyle w:val="Nadpis3"/>
        <w:numPr>
          <w:ilvl w:val="2"/>
          <w:numId w:val="71"/>
        </w:numPr>
        <w:spacing w:before="60" w:after="60"/>
        <w:rPr>
          <w:rStyle w:val="Nadpis3-OP"/>
        </w:rPr>
      </w:pPr>
      <w:bookmarkStart w:id="113" w:name="_Toc387648284"/>
      <w:r w:rsidRPr="002804CD">
        <w:rPr>
          <w:rStyle w:val="Nadpis3-OP"/>
        </w:rPr>
        <w:t>Aktivity, ktoré budú podporené v rámci investičnej priority</w:t>
      </w:r>
      <w:bookmarkEnd w:id="113"/>
    </w:p>
    <w:p w:rsidR="00294009" w:rsidRPr="002804CD" w:rsidRDefault="00294009" w:rsidP="00294009">
      <w:pPr>
        <w:pStyle w:val="VLASTNY4"/>
      </w:pPr>
      <w:bookmarkStart w:id="114" w:name="_Toc387648285"/>
      <w:r w:rsidRPr="002804CD">
        <w:t>Opis typu a príklady aktivít</w:t>
      </w:r>
      <w:bookmarkEnd w:id="114"/>
      <w:r w:rsidRPr="002804CD">
        <w:t xml:space="preserve"> </w:t>
      </w:r>
    </w:p>
    <w:p w:rsidR="00294009" w:rsidRPr="002804CD" w:rsidRDefault="00294009" w:rsidP="00294009">
      <w:pPr>
        <w:jc w:val="left"/>
      </w:pPr>
    </w:p>
    <w:p w:rsidR="00294009" w:rsidRPr="002804CD" w:rsidRDefault="00294009" w:rsidP="00AD4A71">
      <w:pPr>
        <w:pStyle w:val="Style48"/>
        <w:spacing w:before="60" w:after="60" w:line="240" w:lineRule="auto"/>
        <w:ind w:firstLine="0"/>
        <w:jc w:val="both"/>
        <w:rPr>
          <w:b/>
          <w:i/>
          <w:sz w:val="22"/>
          <w:szCs w:val="22"/>
        </w:rPr>
      </w:pPr>
      <w:r w:rsidRPr="002804CD">
        <w:rPr>
          <w:rStyle w:val="FontStyle96"/>
          <w:b/>
          <w:szCs w:val="22"/>
          <w:lang w:eastAsia="en-US"/>
        </w:rPr>
        <w:t xml:space="preserve">IP 2.4. </w:t>
      </w:r>
      <w:r w:rsidRPr="002804CD">
        <w:rPr>
          <w:b/>
          <w:i/>
          <w:sz w:val="22"/>
          <w:szCs w:val="22"/>
        </w:rPr>
        <w:t>Modernizácia inštitúcií trhu práce, ako sú verejné a súkromné služby zamestnanosti, zlepšenie prispôsobenia sa potrebám trhu práce, vrátane opatrení zameraných na zlepšenie nadnárodnej pracovnej mobility, ako aj programov mobility a lepšej spolupráce medzi inštitúciami a príslušnými zainteresovanými stranami.</w:t>
      </w:r>
    </w:p>
    <w:p w:rsidR="00821218" w:rsidRPr="002804CD" w:rsidRDefault="00821218" w:rsidP="00AD4A71">
      <w:pPr>
        <w:rPr>
          <w:bCs/>
          <w:sz w:val="22"/>
        </w:rPr>
      </w:pPr>
    </w:p>
    <w:p w:rsidR="00294009" w:rsidRPr="002804CD" w:rsidRDefault="00F376B9" w:rsidP="00AD4A71">
      <w:pPr>
        <w:rPr>
          <w:sz w:val="22"/>
        </w:rPr>
      </w:pPr>
      <w:r w:rsidRPr="002804CD">
        <w:rPr>
          <w:bCs/>
          <w:sz w:val="22"/>
        </w:rPr>
        <w:t>Aktivitami podľa špecifického cieľa 2.4.1 sa bude reagovať na neustále meniacu sa situáciu na trhu práce s cieľom zmodernizovať a skvalitniť poskytovanie služieb zamestnanosti</w:t>
      </w:r>
      <w:r w:rsidRPr="002804CD">
        <w:rPr>
          <w:sz w:val="22"/>
        </w:rPr>
        <w:t>. Potrebné sú cielenejšie opatrenia zamerané na zlepšenie schopnosti verejných služieb zamestnanosti poskytovať včasné a</w:t>
      </w:r>
      <w:r w:rsidR="001C32C7" w:rsidRPr="002804CD">
        <w:rPr>
          <w:sz w:val="22"/>
        </w:rPr>
        <w:t xml:space="preserve"> </w:t>
      </w:r>
      <w:r w:rsidRPr="002804CD">
        <w:rPr>
          <w:sz w:val="22"/>
        </w:rPr>
        <w:t>individualizované služby zamestnanosti, ktoré sú vykonávané na princípe kvality ľudských zdrojov, prepojenia na trh práce, lepšej spolupráce so súkromnými službami zamestnanosti a</w:t>
      </w:r>
      <w:r w:rsidR="001C32C7" w:rsidRPr="002804CD">
        <w:rPr>
          <w:sz w:val="22"/>
        </w:rPr>
        <w:t xml:space="preserve"> </w:t>
      </w:r>
      <w:r w:rsidRPr="002804CD">
        <w:rPr>
          <w:sz w:val="22"/>
        </w:rPr>
        <w:t>sociálnom dialógu cielenom na rozvoj zamestnanosti.</w:t>
      </w:r>
    </w:p>
    <w:p w:rsidR="00F376B9" w:rsidRPr="002804CD" w:rsidRDefault="00F376B9" w:rsidP="00AD4A71">
      <w:pPr>
        <w:rPr>
          <w:rStyle w:val="Odkaznakomentr"/>
          <w:sz w:val="22"/>
          <w:szCs w:val="22"/>
          <w:lang w:eastAsia="sk-SK"/>
        </w:rPr>
      </w:pPr>
    </w:p>
    <w:p w:rsidR="00294009" w:rsidRPr="002804CD" w:rsidRDefault="00294009">
      <w:pPr>
        <w:jc w:val="left"/>
        <w:rPr>
          <w:rStyle w:val="Odkaznakomentr"/>
          <w:sz w:val="22"/>
          <w:szCs w:val="22"/>
        </w:rPr>
      </w:pPr>
    </w:p>
    <w:tbl>
      <w:tblPr>
        <w:tblStyle w:val="Mriekatabuky"/>
        <w:tblW w:w="5000" w:type="pct"/>
        <w:tblCellMar>
          <w:left w:w="57" w:type="dxa"/>
          <w:right w:w="57" w:type="dxa"/>
        </w:tblCellMar>
        <w:tblLook w:val="04A0"/>
      </w:tblPr>
      <w:tblGrid>
        <w:gridCol w:w="1948"/>
        <w:gridCol w:w="7237"/>
      </w:tblGrid>
      <w:tr w:rsidR="00294009" w:rsidRPr="002804CD" w:rsidTr="005D7E7A">
        <w:tc>
          <w:tcPr>
            <w:tcW w:w="1951" w:type="dxa"/>
            <w:shd w:val="clear" w:color="auto" w:fill="8DB3E2" w:themeFill="text2" w:themeFillTint="66"/>
          </w:tcPr>
          <w:p w:rsidR="00EF473C" w:rsidRDefault="00294009" w:rsidP="003765E7">
            <w:pPr>
              <w:pStyle w:val="Style3"/>
              <w:widowControl/>
              <w:tabs>
                <w:tab w:val="left" w:pos="0"/>
              </w:tabs>
              <w:spacing w:before="60" w:after="60"/>
              <w:jc w:val="left"/>
              <w:rPr>
                <w:b/>
                <w:bCs/>
                <w:i/>
                <w:sz w:val="22"/>
                <w:szCs w:val="22"/>
              </w:rPr>
            </w:pPr>
            <w:r w:rsidRPr="002804CD">
              <w:rPr>
                <w:b/>
                <w:bCs/>
                <w:i/>
                <w:sz w:val="22"/>
                <w:szCs w:val="22"/>
              </w:rPr>
              <w:t>Identifikácia hlavných cieľových skupín</w:t>
            </w:r>
          </w:p>
        </w:tc>
        <w:tc>
          <w:tcPr>
            <w:tcW w:w="7260" w:type="dxa"/>
          </w:tcPr>
          <w:p w:rsidR="00F376B9" w:rsidRPr="002804CD" w:rsidRDefault="00F376B9" w:rsidP="00874F49">
            <w:pPr>
              <w:pStyle w:val="Default"/>
              <w:numPr>
                <w:ilvl w:val="0"/>
                <w:numId w:val="37"/>
              </w:numPr>
              <w:spacing w:before="60" w:after="60"/>
              <w:ind w:left="176" w:hanging="142"/>
              <w:rPr>
                <w:color w:val="auto"/>
                <w:sz w:val="22"/>
                <w:szCs w:val="22"/>
              </w:rPr>
            </w:pPr>
            <w:r w:rsidRPr="002804CD">
              <w:rPr>
                <w:color w:val="auto"/>
                <w:sz w:val="22"/>
                <w:szCs w:val="22"/>
              </w:rPr>
              <w:t>inštitúcie verejných a súkromných služieb zamestnanosti a ich zamestnanci</w:t>
            </w:r>
          </w:p>
          <w:p w:rsidR="00F376B9" w:rsidRPr="002804CD" w:rsidRDefault="00F376B9" w:rsidP="00874F49">
            <w:pPr>
              <w:pStyle w:val="Bezriadkovania"/>
              <w:numPr>
                <w:ilvl w:val="0"/>
                <w:numId w:val="37"/>
              </w:numPr>
              <w:spacing w:before="60" w:after="60"/>
              <w:ind w:left="176" w:hanging="142"/>
              <w:rPr>
                <w:rFonts w:ascii="Times New Roman" w:hAnsi="Times New Roman"/>
                <w:u w:val="single"/>
              </w:rPr>
            </w:pPr>
            <w:r w:rsidRPr="002804CD">
              <w:rPr>
                <w:rFonts w:ascii="Times New Roman" w:hAnsi="Times New Roman"/>
                <w:sz w:val="22"/>
                <w:szCs w:val="22"/>
              </w:rPr>
              <w:t>sociálni partneri</w:t>
            </w:r>
          </w:p>
          <w:p w:rsidR="00F376B9" w:rsidRPr="002804CD" w:rsidRDefault="00F376B9" w:rsidP="00874F49">
            <w:pPr>
              <w:pStyle w:val="Style48"/>
              <w:numPr>
                <w:ilvl w:val="0"/>
                <w:numId w:val="37"/>
              </w:numPr>
              <w:spacing w:before="60" w:after="60" w:line="240" w:lineRule="auto"/>
              <w:ind w:left="176" w:hanging="142"/>
              <w:rPr>
                <w:sz w:val="22"/>
                <w:szCs w:val="22"/>
              </w:rPr>
            </w:pPr>
            <w:r w:rsidRPr="002804CD">
              <w:rPr>
                <w:sz w:val="22"/>
                <w:szCs w:val="22"/>
              </w:rPr>
              <w:t>zamestnanci</w:t>
            </w:r>
          </w:p>
          <w:p w:rsidR="00F376B9" w:rsidRPr="002804CD" w:rsidRDefault="00F376B9" w:rsidP="00874F49">
            <w:pPr>
              <w:pStyle w:val="Style48"/>
              <w:numPr>
                <w:ilvl w:val="0"/>
                <w:numId w:val="37"/>
              </w:numPr>
              <w:spacing w:before="60" w:after="60" w:line="240" w:lineRule="auto"/>
              <w:ind w:left="176" w:hanging="142"/>
              <w:rPr>
                <w:sz w:val="22"/>
                <w:szCs w:val="22"/>
              </w:rPr>
            </w:pPr>
            <w:r w:rsidRPr="002804CD">
              <w:rPr>
                <w:sz w:val="22"/>
                <w:szCs w:val="22"/>
              </w:rPr>
              <w:t>zamestnávatelia</w:t>
            </w:r>
          </w:p>
          <w:p w:rsidR="00F376B9" w:rsidRPr="002804CD" w:rsidRDefault="00F376B9" w:rsidP="00874F49">
            <w:pPr>
              <w:pStyle w:val="Default"/>
              <w:numPr>
                <w:ilvl w:val="0"/>
                <w:numId w:val="37"/>
              </w:numPr>
              <w:spacing w:before="60" w:after="60"/>
              <w:ind w:left="176" w:hanging="142"/>
              <w:rPr>
                <w:color w:val="auto"/>
                <w:sz w:val="22"/>
                <w:szCs w:val="22"/>
              </w:rPr>
            </w:pPr>
            <w:r w:rsidRPr="002804CD">
              <w:rPr>
                <w:color w:val="auto"/>
                <w:sz w:val="22"/>
                <w:szCs w:val="22"/>
              </w:rPr>
              <w:t>uchádzači o zamestnanie</w:t>
            </w:r>
          </w:p>
          <w:p w:rsidR="00F376B9" w:rsidRPr="002804CD" w:rsidRDefault="00F376B9" w:rsidP="00874F49">
            <w:pPr>
              <w:pStyle w:val="Default"/>
              <w:numPr>
                <w:ilvl w:val="0"/>
                <w:numId w:val="37"/>
              </w:numPr>
              <w:spacing w:before="60" w:after="60"/>
              <w:ind w:left="176" w:hanging="142"/>
              <w:rPr>
                <w:color w:val="auto"/>
                <w:sz w:val="22"/>
                <w:szCs w:val="22"/>
              </w:rPr>
            </w:pPr>
            <w:r w:rsidRPr="002804CD">
              <w:rPr>
                <w:color w:val="auto"/>
                <w:sz w:val="22"/>
                <w:szCs w:val="22"/>
              </w:rPr>
              <w:t>žiaci a študenti</w:t>
            </w:r>
          </w:p>
          <w:p w:rsidR="00294009" w:rsidRPr="002804CD" w:rsidRDefault="00F376B9" w:rsidP="00874F49">
            <w:pPr>
              <w:pStyle w:val="Default"/>
              <w:numPr>
                <w:ilvl w:val="0"/>
                <w:numId w:val="37"/>
              </w:numPr>
              <w:spacing w:before="60" w:after="60"/>
              <w:ind w:left="176" w:hanging="142"/>
              <w:rPr>
                <w:sz w:val="22"/>
                <w:szCs w:val="22"/>
              </w:rPr>
            </w:pPr>
            <w:r w:rsidRPr="002804CD">
              <w:rPr>
                <w:color w:val="auto"/>
                <w:sz w:val="22"/>
                <w:szCs w:val="22"/>
              </w:rPr>
              <w:t>rodičia</w:t>
            </w:r>
          </w:p>
        </w:tc>
      </w:tr>
      <w:tr w:rsidR="00294009" w:rsidRPr="002804CD" w:rsidTr="005D7E7A">
        <w:tc>
          <w:tcPr>
            <w:tcW w:w="1951" w:type="dxa"/>
            <w:shd w:val="clear" w:color="auto" w:fill="8DB3E2" w:themeFill="text2" w:themeFillTint="66"/>
          </w:tcPr>
          <w:p w:rsidR="00EF473C" w:rsidRDefault="00294009" w:rsidP="003765E7">
            <w:pPr>
              <w:pStyle w:val="Style3"/>
              <w:widowControl/>
              <w:tabs>
                <w:tab w:val="left" w:pos="0"/>
              </w:tabs>
              <w:spacing w:before="60" w:after="60"/>
              <w:jc w:val="left"/>
              <w:rPr>
                <w:b/>
                <w:bCs/>
                <w:i/>
                <w:sz w:val="22"/>
                <w:szCs w:val="22"/>
              </w:rPr>
            </w:pPr>
            <w:r w:rsidRPr="002804CD">
              <w:rPr>
                <w:b/>
                <w:bCs/>
                <w:i/>
                <w:sz w:val="22"/>
                <w:szCs w:val="22"/>
              </w:rPr>
              <w:t>Cieľové územie</w:t>
            </w:r>
          </w:p>
        </w:tc>
        <w:tc>
          <w:tcPr>
            <w:tcW w:w="7260" w:type="dxa"/>
          </w:tcPr>
          <w:p w:rsidR="00294009" w:rsidRPr="002804CD" w:rsidRDefault="00294009" w:rsidP="00874F49">
            <w:pPr>
              <w:pStyle w:val="Style48"/>
              <w:numPr>
                <w:ilvl w:val="0"/>
                <w:numId w:val="80"/>
              </w:numPr>
              <w:spacing w:before="60" w:after="60" w:line="240" w:lineRule="auto"/>
              <w:ind w:left="176" w:hanging="142"/>
              <w:rPr>
                <w:b/>
                <w:sz w:val="22"/>
                <w:szCs w:val="22"/>
              </w:rPr>
            </w:pPr>
            <w:r w:rsidRPr="002804CD">
              <w:rPr>
                <w:sz w:val="22"/>
                <w:szCs w:val="22"/>
              </w:rPr>
              <w:t>NUTS II – Západné Slovensko</w:t>
            </w:r>
          </w:p>
          <w:p w:rsidR="00294009" w:rsidRPr="002804CD" w:rsidRDefault="00294009" w:rsidP="00874F49">
            <w:pPr>
              <w:pStyle w:val="Style48"/>
              <w:numPr>
                <w:ilvl w:val="0"/>
                <w:numId w:val="80"/>
              </w:numPr>
              <w:spacing w:before="60" w:after="60" w:line="240" w:lineRule="auto"/>
              <w:ind w:left="176" w:hanging="142"/>
              <w:rPr>
                <w:b/>
                <w:sz w:val="22"/>
                <w:szCs w:val="22"/>
              </w:rPr>
            </w:pPr>
            <w:r w:rsidRPr="002804CD">
              <w:rPr>
                <w:sz w:val="22"/>
                <w:szCs w:val="22"/>
              </w:rPr>
              <w:t>NUTS II – Stredné Slovensko</w:t>
            </w:r>
          </w:p>
          <w:p w:rsidR="00294009" w:rsidRPr="002804CD" w:rsidRDefault="00294009" w:rsidP="00874F49">
            <w:pPr>
              <w:pStyle w:val="Style48"/>
              <w:numPr>
                <w:ilvl w:val="0"/>
                <w:numId w:val="80"/>
              </w:numPr>
              <w:spacing w:before="60" w:after="60" w:line="240" w:lineRule="auto"/>
              <w:ind w:left="176" w:hanging="142"/>
              <w:rPr>
                <w:b/>
                <w:sz w:val="22"/>
                <w:szCs w:val="22"/>
              </w:rPr>
            </w:pPr>
            <w:r w:rsidRPr="002804CD">
              <w:rPr>
                <w:sz w:val="22"/>
                <w:szCs w:val="22"/>
              </w:rPr>
              <w:t>NUTS II – Východné Slovensko</w:t>
            </w:r>
          </w:p>
        </w:tc>
      </w:tr>
      <w:tr w:rsidR="00294009" w:rsidRPr="002804CD" w:rsidTr="005D7E7A">
        <w:tc>
          <w:tcPr>
            <w:tcW w:w="1951" w:type="dxa"/>
            <w:shd w:val="clear" w:color="auto" w:fill="8DB3E2" w:themeFill="text2" w:themeFillTint="66"/>
          </w:tcPr>
          <w:p w:rsidR="00EF473C" w:rsidRDefault="00294009" w:rsidP="003765E7">
            <w:pPr>
              <w:pStyle w:val="Style3"/>
              <w:widowControl/>
              <w:tabs>
                <w:tab w:val="left" w:pos="0"/>
              </w:tabs>
              <w:spacing w:before="60" w:after="60"/>
              <w:jc w:val="left"/>
              <w:rPr>
                <w:b/>
                <w:bCs/>
                <w:i/>
                <w:sz w:val="22"/>
                <w:szCs w:val="22"/>
              </w:rPr>
            </w:pPr>
            <w:r w:rsidRPr="002804CD">
              <w:rPr>
                <w:b/>
                <w:bCs/>
                <w:i/>
                <w:sz w:val="22"/>
                <w:szCs w:val="22"/>
              </w:rPr>
              <w:t>Typy prijímateľov</w:t>
            </w:r>
          </w:p>
        </w:tc>
        <w:tc>
          <w:tcPr>
            <w:tcW w:w="7260" w:type="dxa"/>
          </w:tcPr>
          <w:p w:rsidR="00976D5E" w:rsidRPr="005D7E7A" w:rsidRDefault="00976D5E" w:rsidP="00874F49">
            <w:pPr>
              <w:pStyle w:val="Default"/>
              <w:widowControl w:val="0"/>
              <w:numPr>
                <w:ilvl w:val="0"/>
                <w:numId w:val="79"/>
              </w:numPr>
              <w:spacing w:before="60" w:after="60"/>
              <w:ind w:left="181" w:hanging="181"/>
              <w:jc w:val="both"/>
              <w:rPr>
                <w:color w:val="auto"/>
                <w:sz w:val="22"/>
                <w:szCs w:val="22"/>
              </w:rPr>
            </w:pPr>
            <w:r>
              <w:rPr>
                <w:rFonts w:eastAsia="Calibri"/>
                <w:color w:val="auto"/>
                <w:sz w:val="22"/>
                <w:szCs w:val="22"/>
              </w:rPr>
              <w:t>Ústredie pr</w:t>
            </w:r>
            <w:r w:rsidR="00A9239F">
              <w:rPr>
                <w:rFonts w:eastAsia="Calibri"/>
                <w:color w:val="auto"/>
                <w:sz w:val="22"/>
                <w:szCs w:val="22"/>
              </w:rPr>
              <w:t>áce, sociálnych vecí a rodiny</w:t>
            </w:r>
          </w:p>
          <w:p w:rsidR="000A603B" w:rsidRPr="005D7E7A" w:rsidRDefault="000A603B" w:rsidP="00874F49">
            <w:pPr>
              <w:pStyle w:val="Bezriadkovania"/>
              <w:numPr>
                <w:ilvl w:val="0"/>
                <w:numId w:val="79"/>
              </w:numPr>
              <w:spacing w:before="60" w:after="60"/>
              <w:ind w:left="181" w:hanging="181"/>
              <w:rPr>
                <w:sz w:val="22"/>
                <w:szCs w:val="22"/>
              </w:rPr>
            </w:pPr>
            <w:r w:rsidRPr="002804CD">
              <w:rPr>
                <w:rFonts w:ascii="Times New Roman" w:hAnsi="Times New Roman"/>
                <w:sz w:val="22"/>
                <w:szCs w:val="22"/>
              </w:rPr>
              <w:t>úrady práce, sociálnych vecí a rodiny</w:t>
            </w:r>
          </w:p>
          <w:p w:rsidR="00F376B9" w:rsidRPr="002804CD" w:rsidRDefault="00F376B9" w:rsidP="00874F49">
            <w:pPr>
              <w:pStyle w:val="Default"/>
              <w:numPr>
                <w:ilvl w:val="0"/>
                <w:numId w:val="79"/>
              </w:numPr>
              <w:spacing w:before="60" w:after="60"/>
              <w:ind w:left="181" w:hanging="181"/>
              <w:rPr>
                <w:color w:val="auto"/>
                <w:sz w:val="22"/>
                <w:szCs w:val="22"/>
              </w:rPr>
            </w:pPr>
            <w:r w:rsidRPr="002804CD">
              <w:rPr>
                <w:color w:val="auto"/>
                <w:sz w:val="22"/>
                <w:szCs w:val="22"/>
              </w:rPr>
              <w:t>regionálna a miestna štátna správa</w:t>
            </w:r>
          </w:p>
          <w:p w:rsidR="00F376B9" w:rsidRPr="002804CD" w:rsidRDefault="00F376B9" w:rsidP="00874F49">
            <w:pPr>
              <w:pStyle w:val="Default"/>
              <w:numPr>
                <w:ilvl w:val="0"/>
                <w:numId w:val="79"/>
              </w:numPr>
              <w:spacing w:before="60" w:after="60"/>
              <w:ind w:left="181" w:hanging="181"/>
              <w:rPr>
                <w:color w:val="auto"/>
                <w:sz w:val="22"/>
                <w:szCs w:val="22"/>
              </w:rPr>
            </w:pPr>
            <w:r w:rsidRPr="002804CD">
              <w:rPr>
                <w:color w:val="auto"/>
                <w:sz w:val="22"/>
                <w:szCs w:val="22"/>
              </w:rPr>
              <w:t>štátne rozpočtové a príspevkové organizácie</w:t>
            </w:r>
          </w:p>
          <w:p w:rsidR="00F376B9" w:rsidRPr="002804CD" w:rsidRDefault="00F376B9" w:rsidP="00874F49">
            <w:pPr>
              <w:pStyle w:val="Default"/>
              <w:numPr>
                <w:ilvl w:val="0"/>
                <w:numId w:val="79"/>
              </w:numPr>
              <w:spacing w:before="60" w:after="60"/>
              <w:ind w:left="181" w:hanging="181"/>
              <w:rPr>
                <w:color w:val="auto"/>
                <w:sz w:val="22"/>
                <w:szCs w:val="22"/>
              </w:rPr>
            </w:pPr>
            <w:r w:rsidRPr="002804CD">
              <w:rPr>
                <w:color w:val="auto"/>
                <w:sz w:val="22"/>
                <w:szCs w:val="22"/>
              </w:rPr>
              <w:t>organizácie partnerov</w:t>
            </w:r>
          </w:p>
          <w:p w:rsidR="00294009" w:rsidRPr="002804CD" w:rsidRDefault="00F376B9" w:rsidP="00874F49">
            <w:pPr>
              <w:pStyle w:val="Default"/>
              <w:numPr>
                <w:ilvl w:val="0"/>
                <w:numId w:val="79"/>
              </w:numPr>
              <w:spacing w:before="60" w:after="60"/>
              <w:ind w:left="181" w:hanging="181"/>
              <w:rPr>
                <w:sz w:val="22"/>
                <w:szCs w:val="22"/>
              </w:rPr>
            </w:pPr>
            <w:r w:rsidRPr="002804CD">
              <w:rPr>
                <w:rFonts w:eastAsia="Calibri"/>
                <w:color w:val="auto"/>
                <w:sz w:val="22"/>
                <w:szCs w:val="22"/>
              </w:rPr>
              <w:t>inštitúcie súkromných služieb zamestnanosti</w:t>
            </w:r>
          </w:p>
        </w:tc>
      </w:tr>
    </w:tbl>
    <w:p w:rsidR="00294009" w:rsidRPr="002804CD" w:rsidRDefault="00294009">
      <w:pPr>
        <w:jc w:val="left"/>
        <w:rPr>
          <w:rStyle w:val="Odkaznakomentr"/>
          <w:sz w:val="22"/>
          <w:szCs w:val="22"/>
        </w:rPr>
      </w:pPr>
    </w:p>
    <w:p w:rsidR="00294009" w:rsidRPr="002804CD" w:rsidRDefault="00821218" w:rsidP="00AD4A71">
      <w:pPr>
        <w:pStyle w:val="Style48"/>
        <w:widowControl/>
        <w:spacing w:before="60" w:after="60" w:line="240" w:lineRule="auto"/>
        <w:ind w:firstLine="0"/>
        <w:rPr>
          <w:rStyle w:val="FontStyle96"/>
          <w:color w:val="000000"/>
          <w:szCs w:val="22"/>
          <w:lang w:eastAsia="en-US"/>
        </w:rPr>
      </w:pPr>
      <w:r w:rsidRPr="002804CD">
        <w:rPr>
          <w:rStyle w:val="FontStyle96"/>
          <w:szCs w:val="22"/>
          <w:lang w:eastAsia="en-US"/>
        </w:rPr>
        <w:t>P</w:t>
      </w:r>
      <w:r w:rsidR="00294009" w:rsidRPr="002804CD">
        <w:rPr>
          <w:rStyle w:val="FontStyle96"/>
          <w:szCs w:val="22"/>
          <w:lang w:eastAsia="en-US"/>
        </w:rPr>
        <w:t>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294009" w:rsidRPr="002804CD" w:rsidTr="005D7E7A">
        <w:trPr>
          <w:trHeight w:val="514"/>
        </w:trPr>
        <w:tc>
          <w:tcPr>
            <w:tcW w:w="9214" w:type="dxa"/>
            <w:tcBorders>
              <w:top w:val="single" w:sz="12" w:space="0" w:color="000000"/>
              <w:bottom w:val="single" w:sz="12" w:space="0" w:color="000000"/>
            </w:tcBorders>
          </w:tcPr>
          <w:p w:rsidR="00294009" w:rsidRPr="002804CD" w:rsidRDefault="00294009" w:rsidP="00F2293C">
            <w:pPr>
              <w:rPr>
                <w:u w:val="single"/>
                <w:lang w:eastAsia="sk-SK"/>
              </w:rPr>
            </w:pPr>
            <w:r w:rsidRPr="002804CD">
              <w:rPr>
                <w:sz w:val="22"/>
                <w:szCs w:val="22"/>
                <w:u w:val="single"/>
                <w:lang w:eastAsia="sk-SK"/>
              </w:rPr>
              <w:t>Špecifický cieľ 2.4.1:</w:t>
            </w:r>
          </w:p>
          <w:p w:rsidR="00294009" w:rsidRPr="002804CD" w:rsidRDefault="00294009" w:rsidP="00F2293C">
            <w:pPr>
              <w:pStyle w:val="Default"/>
              <w:jc w:val="both"/>
              <w:rPr>
                <w:color w:val="auto"/>
                <w:sz w:val="22"/>
                <w:szCs w:val="22"/>
              </w:rPr>
            </w:pPr>
            <w:r w:rsidRPr="002804CD">
              <w:rPr>
                <w:b/>
                <w:bCs/>
                <w:iCs/>
                <w:sz w:val="22"/>
                <w:szCs w:val="22"/>
              </w:rPr>
              <w:t>Zvýšiť kvalitu a</w:t>
            </w:r>
            <w:r w:rsidR="00BF31D7" w:rsidRPr="002804CD">
              <w:rPr>
                <w:b/>
                <w:bCs/>
                <w:iCs/>
                <w:sz w:val="22"/>
                <w:szCs w:val="22"/>
              </w:rPr>
              <w:t xml:space="preserve"> </w:t>
            </w:r>
            <w:r w:rsidRPr="002804CD">
              <w:rPr>
                <w:b/>
                <w:bCs/>
                <w:iCs/>
                <w:sz w:val="22"/>
                <w:szCs w:val="22"/>
              </w:rPr>
              <w:t>kapacity verejných služieb zamestnanosti na zodpovedajúcu úroveň v nadväznosti na meniace sa</w:t>
            </w:r>
            <w:r w:rsidR="00BF31D7" w:rsidRPr="002804CD">
              <w:rPr>
                <w:b/>
                <w:bCs/>
                <w:iCs/>
                <w:sz w:val="22"/>
                <w:szCs w:val="22"/>
              </w:rPr>
              <w:t xml:space="preserve"> </w:t>
            </w:r>
            <w:r w:rsidRPr="002804CD">
              <w:rPr>
                <w:b/>
                <w:bCs/>
                <w:iCs/>
                <w:sz w:val="22"/>
                <w:szCs w:val="22"/>
              </w:rPr>
              <w:t>potreby a požiadavky trhu práce, nadnárodnú pracovnú mobilitu, a zvýšiť účasť partnerov a súkromných služieb zamestnanosti na riešení problémov v oblasti</w:t>
            </w:r>
            <w:r w:rsidR="001C32C7" w:rsidRPr="002804CD">
              <w:rPr>
                <w:b/>
                <w:bCs/>
                <w:iCs/>
                <w:sz w:val="22"/>
                <w:szCs w:val="22"/>
              </w:rPr>
              <w:t xml:space="preserve"> </w:t>
            </w:r>
            <w:r w:rsidRPr="002804CD">
              <w:rPr>
                <w:b/>
                <w:bCs/>
                <w:iCs/>
                <w:sz w:val="22"/>
                <w:szCs w:val="22"/>
              </w:rPr>
              <w:t>zamestnanosti.</w:t>
            </w:r>
          </w:p>
          <w:p w:rsidR="003F2A82" w:rsidRPr="002804CD" w:rsidRDefault="00C979D2" w:rsidP="00874F49">
            <w:pPr>
              <w:pStyle w:val="Default"/>
              <w:numPr>
                <w:ilvl w:val="0"/>
                <w:numId w:val="76"/>
              </w:numPr>
              <w:ind w:left="214" w:hanging="214"/>
              <w:jc w:val="both"/>
              <w:rPr>
                <w:color w:val="auto"/>
                <w:sz w:val="22"/>
                <w:szCs w:val="22"/>
              </w:rPr>
            </w:pPr>
            <w:r w:rsidRPr="002804CD">
              <w:rPr>
                <w:color w:val="auto"/>
                <w:sz w:val="22"/>
                <w:szCs w:val="22"/>
              </w:rPr>
              <w:t>p</w:t>
            </w:r>
            <w:r w:rsidR="003F2A82" w:rsidRPr="002804CD">
              <w:rPr>
                <w:color w:val="auto"/>
                <w:sz w:val="22"/>
                <w:szCs w:val="22"/>
              </w:rPr>
              <w:t>odpora modernizácie inštitúcií služieb zamestnanosti vo väzbe na meniace sa potreby trhu práce</w:t>
            </w:r>
          </w:p>
          <w:p w:rsidR="003F2A82" w:rsidRPr="002804CD" w:rsidRDefault="00C979D2" w:rsidP="00874F49">
            <w:pPr>
              <w:pStyle w:val="Default"/>
              <w:numPr>
                <w:ilvl w:val="0"/>
                <w:numId w:val="77"/>
              </w:numPr>
              <w:ind w:left="214" w:hanging="214"/>
              <w:jc w:val="both"/>
              <w:rPr>
                <w:color w:val="auto"/>
                <w:sz w:val="22"/>
                <w:szCs w:val="22"/>
              </w:rPr>
            </w:pPr>
            <w:r w:rsidRPr="002804CD">
              <w:rPr>
                <w:color w:val="auto"/>
                <w:sz w:val="22"/>
                <w:szCs w:val="22"/>
              </w:rPr>
              <w:t>p</w:t>
            </w:r>
            <w:r w:rsidR="003F2A82" w:rsidRPr="002804CD">
              <w:rPr>
                <w:color w:val="auto"/>
                <w:sz w:val="22"/>
                <w:szCs w:val="22"/>
              </w:rPr>
              <w:t>odpora budovania personálnych kapacít služieb zamestnanosti na hodnotenie účinnosti, efektívnosti aktívnych opatrení trhu práce a prognózovania vývoja na trhu práce</w:t>
            </w:r>
          </w:p>
          <w:p w:rsidR="003F2A82" w:rsidRPr="002804CD" w:rsidRDefault="00C979D2" w:rsidP="00874F49">
            <w:pPr>
              <w:pStyle w:val="Default"/>
              <w:numPr>
                <w:ilvl w:val="0"/>
                <w:numId w:val="77"/>
              </w:numPr>
              <w:tabs>
                <w:tab w:val="left" w:pos="142"/>
              </w:tabs>
              <w:ind w:left="214" w:hanging="214"/>
              <w:jc w:val="both"/>
              <w:rPr>
                <w:color w:val="auto"/>
                <w:sz w:val="22"/>
                <w:szCs w:val="22"/>
              </w:rPr>
            </w:pPr>
            <w:r w:rsidRPr="002804CD">
              <w:rPr>
                <w:color w:val="auto"/>
                <w:sz w:val="22"/>
                <w:szCs w:val="22"/>
              </w:rPr>
              <w:t>v</w:t>
            </w:r>
            <w:r w:rsidR="003F2A82" w:rsidRPr="002804CD">
              <w:rPr>
                <w:color w:val="auto"/>
                <w:sz w:val="22"/>
                <w:szCs w:val="22"/>
              </w:rPr>
              <w:t>zdelávanie zamestnancov služieb zamestnanosti zamerané na skvalitňovanie a rozširovanie poskytovania vzdelávacích a poradenských aktivít</w:t>
            </w:r>
            <w:r w:rsidR="001C32C7" w:rsidRPr="002804CD">
              <w:rPr>
                <w:color w:val="auto"/>
                <w:sz w:val="22"/>
                <w:szCs w:val="22"/>
              </w:rPr>
              <w:t xml:space="preserve"> </w:t>
            </w:r>
            <w:r w:rsidR="003F2A82" w:rsidRPr="002804CD">
              <w:rPr>
                <w:color w:val="auto"/>
                <w:sz w:val="22"/>
                <w:szCs w:val="22"/>
              </w:rPr>
              <w:t>pre všetkých účastníkov na trhu práce</w:t>
            </w:r>
          </w:p>
          <w:p w:rsidR="003F2A82" w:rsidRPr="002804CD" w:rsidRDefault="00C979D2" w:rsidP="00874F49">
            <w:pPr>
              <w:pStyle w:val="Default"/>
              <w:numPr>
                <w:ilvl w:val="0"/>
                <w:numId w:val="77"/>
              </w:numPr>
              <w:tabs>
                <w:tab w:val="left" w:pos="142"/>
              </w:tabs>
              <w:ind w:left="214" w:hanging="214"/>
              <w:jc w:val="both"/>
              <w:rPr>
                <w:color w:val="auto"/>
                <w:sz w:val="22"/>
                <w:szCs w:val="22"/>
              </w:rPr>
            </w:pPr>
            <w:r w:rsidRPr="002804CD">
              <w:rPr>
                <w:color w:val="auto"/>
                <w:sz w:val="22"/>
                <w:szCs w:val="22"/>
              </w:rPr>
              <w:t>v</w:t>
            </w:r>
            <w:r w:rsidR="003F2A82" w:rsidRPr="002804CD">
              <w:rPr>
                <w:color w:val="auto"/>
                <w:sz w:val="22"/>
                <w:szCs w:val="22"/>
              </w:rPr>
              <w:t>zdelávanie zamestnancov verejných služieb zamestnanosti zamerané na skvalitňovanie poskytovaných služieb</w:t>
            </w:r>
          </w:p>
          <w:p w:rsidR="003F2A82" w:rsidRPr="002804CD" w:rsidRDefault="00C979D2" w:rsidP="00874F49">
            <w:pPr>
              <w:pStyle w:val="Default"/>
              <w:numPr>
                <w:ilvl w:val="0"/>
                <w:numId w:val="77"/>
              </w:numPr>
              <w:tabs>
                <w:tab w:val="left" w:pos="142"/>
              </w:tabs>
              <w:ind w:left="214" w:hanging="214"/>
              <w:jc w:val="both"/>
              <w:rPr>
                <w:color w:val="auto"/>
                <w:sz w:val="22"/>
                <w:szCs w:val="22"/>
              </w:rPr>
            </w:pPr>
            <w:r w:rsidRPr="002804CD">
              <w:rPr>
                <w:color w:val="auto"/>
                <w:sz w:val="22"/>
                <w:szCs w:val="22"/>
              </w:rPr>
              <w:t>v</w:t>
            </w:r>
            <w:r w:rsidR="003F2A82" w:rsidRPr="002804CD">
              <w:rPr>
                <w:color w:val="auto"/>
                <w:sz w:val="22"/>
                <w:szCs w:val="22"/>
              </w:rPr>
              <w:t>zdelávanie v oblasti koncepčnej a strategickej práce a manažérskych zručností zamestnancov služieb zamestnanosti</w:t>
            </w:r>
          </w:p>
          <w:p w:rsidR="003F2A82" w:rsidRPr="002804CD" w:rsidRDefault="00C979D2" w:rsidP="00874F49">
            <w:pPr>
              <w:pStyle w:val="Default"/>
              <w:numPr>
                <w:ilvl w:val="0"/>
                <w:numId w:val="77"/>
              </w:numPr>
              <w:ind w:left="214" w:hanging="214"/>
              <w:jc w:val="both"/>
              <w:rPr>
                <w:color w:val="auto"/>
                <w:sz w:val="22"/>
                <w:szCs w:val="22"/>
              </w:rPr>
            </w:pPr>
            <w:r w:rsidRPr="002804CD">
              <w:rPr>
                <w:color w:val="auto"/>
                <w:sz w:val="22"/>
                <w:szCs w:val="22"/>
              </w:rPr>
              <w:t>d</w:t>
            </w:r>
            <w:r w:rsidR="003F2A82" w:rsidRPr="002804CD">
              <w:rPr>
                <w:color w:val="auto"/>
                <w:sz w:val="22"/>
                <w:szCs w:val="22"/>
              </w:rPr>
              <w:t>igitálna integrácia na zabezpečenie sledovania účinnosti služieb zamestnanosti a prognózovania potrieb trhu práce a profesijného poradenstva, prepojenia online systémov medzi spolupracujúcimi inštitúciami, na zabezpečenie analytických nástrojov, na zabezpečenie systematického monitorovania výdavkov, na podporu prístupu k elektronickým službám</w:t>
            </w:r>
          </w:p>
          <w:p w:rsidR="003F2A82" w:rsidRPr="002804CD" w:rsidRDefault="00C979D2" w:rsidP="00874F49">
            <w:pPr>
              <w:pStyle w:val="Default"/>
              <w:numPr>
                <w:ilvl w:val="0"/>
                <w:numId w:val="77"/>
              </w:numPr>
              <w:ind w:left="214" w:hanging="214"/>
              <w:jc w:val="both"/>
              <w:rPr>
                <w:color w:val="auto"/>
                <w:sz w:val="22"/>
                <w:szCs w:val="22"/>
              </w:rPr>
            </w:pPr>
            <w:r w:rsidRPr="002804CD">
              <w:rPr>
                <w:color w:val="auto"/>
                <w:sz w:val="22"/>
                <w:szCs w:val="22"/>
              </w:rPr>
              <w:t>z</w:t>
            </w:r>
            <w:r w:rsidR="003F2A82" w:rsidRPr="002804CD">
              <w:rPr>
                <w:color w:val="auto"/>
                <w:sz w:val="22"/>
                <w:szCs w:val="22"/>
              </w:rPr>
              <w:t>výšenie kvality a dostupnosti verejných služieb zamestnanosti poskytovaných online</w:t>
            </w:r>
          </w:p>
          <w:p w:rsidR="003F2A82" w:rsidRPr="002804CD" w:rsidRDefault="00C979D2" w:rsidP="00874F49">
            <w:pPr>
              <w:pStyle w:val="Default"/>
              <w:numPr>
                <w:ilvl w:val="0"/>
                <w:numId w:val="77"/>
              </w:numPr>
              <w:tabs>
                <w:tab w:val="left" w:pos="142"/>
              </w:tabs>
              <w:ind w:left="214" w:hanging="214"/>
              <w:jc w:val="both"/>
              <w:rPr>
                <w:color w:val="auto"/>
                <w:sz w:val="22"/>
                <w:szCs w:val="22"/>
              </w:rPr>
            </w:pPr>
            <w:r w:rsidRPr="002804CD">
              <w:rPr>
                <w:color w:val="auto"/>
                <w:sz w:val="22"/>
                <w:szCs w:val="22"/>
              </w:rPr>
              <w:t>p</w:t>
            </w:r>
            <w:r w:rsidR="003F2A82" w:rsidRPr="002804CD">
              <w:rPr>
                <w:color w:val="auto"/>
                <w:sz w:val="22"/>
                <w:szCs w:val="22"/>
              </w:rPr>
              <w:t>odpora spolupráce verejných služieb zamestnanosti s neštátnymi subjektmi prispievajúcimi k začleňovaniu UoZ a znevýhodnených skupín UoZ na trh práce</w:t>
            </w:r>
          </w:p>
          <w:p w:rsidR="003F2A82" w:rsidRPr="002804CD" w:rsidRDefault="00C979D2" w:rsidP="00874F49">
            <w:pPr>
              <w:pStyle w:val="Default"/>
              <w:numPr>
                <w:ilvl w:val="0"/>
                <w:numId w:val="77"/>
              </w:numPr>
              <w:ind w:left="214" w:hanging="214"/>
              <w:jc w:val="both"/>
              <w:rPr>
                <w:color w:val="auto"/>
                <w:sz w:val="22"/>
                <w:szCs w:val="22"/>
              </w:rPr>
            </w:pPr>
            <w:r w:rsidRPr="002804CD">
              <w:rPr>
                <w:color w:val="auto"/>
                <w:sz w:val="22"/>
                <w:szCs w:val="22"/>
              </w:rPr>
              <w:t>p</w:t>
            </w:r>
            <w:r w:rsidR="003F2A82" w:rsidRPr="002804CD">
              <w:rPr>
                <w:color w:val="auto"/>
                <w:sz w:val="22"/>
                <w:szCs w:val="22"/>
              </w:rPr>
              <w:t>odpora spolupráce a partnerstva subjektov na regionálnej úrovni so zameraním na zlepšovanie situácie na trhu práce</w:t>
            </w:r>
          </w:p>
          <w:p w:rsidR="003F2A82" w:rsidRDefault="00C979D2" w:rsidP="00874F49">
            <w:pPr>
              <w:pStyle w:val="Default"/>
              <w:numPr>
                <w:ilvl w:val="0"/>
                <w:numId w:val="77"/>
              </w:numPr>
              <w:ind w:left="214" w:hanging="214"/>
              <w:jc w:val="both"/>
              <w:rPr>
                <w:color w:val="auto"/>
                <w:sz w:val="22"/>
                <w:szCs w:val="22"/>
              </w:rPr>
            </w:pPr>
            <w:r w:rsidRPr="002804CD">
              <w:rPr>
                <w:color w:val="auto"/>
                <w:sz w:val="22"/>
                <w:szCs w:val="22"/>
              </w:rPr>
              <w:t>p</w:t>
            </w:r>
            <w:r w:rsidR="003F2A82" w:rsidRPr="002804CD">
              <w:rPr>
                <w:color w:val="auto"/>
                <w:sz w:val="22"/>
                <w:szCs w:val="22"/>
              </w:rPr>
              <w:t>odpora sociálneho dialógu pri riešení rozvoja zamestnanosti, najmä dlhodobo nezamestnaných, nízko kvalifikovaných, starších a zdravotne postihnutých osôb</w:t>
            </w:r>
          </w:p>
          <w:p w:rsidR="00A9239F" w:rsidRPr="007A0D18" w:rsidRDefault="00A9239F" w:rsidP="00874F49">
            <w:pPr>
              <w:pStyle w:val="Default"/>
              <w:numPr>
                <w:ilvl w:val="0"/>
                <w:numId w:val="77"/>
              </w:numPr>
              <w:ind w:left="214" w:hanging="214"/>
              <w:jc w:val="both"/>
              <w:rPr>
                <w:color w:val="auto"/>
                <w:sz w:val="22"/>
                <w:szCs w:val="22"/>
              </w:rPr>
            </w:pPr>
            <w:r w:rsidRPr="00A9239F">
              <w:rPr>
                <w:color w:val="auto"/>
                <w:sz w:val="22"/>
                <w:szCs w:val="22"/>
              </w:rPr>
              <w:t>podpora projektov zameraných na posilnenie odborných a analytických kapacít sociálnych partnerov, budovanie infraštruktúry a komunikačnej platformy sociálneho dialógu a rozvoja sociálneho partnerstva na národnej a medzinárodnej úrovni</w:t>
            </w:r>
          </w:p>
          <w:p w:rsidR="003F2A82" w:rsidRPr="002804CD" w:rsidRDefault="00C979D2" w:rsidP="00874F49">
            <w:pPr>
              <w:pStyle w:val="Default"/>
              <w:numPr>
                <w:ilvl w:val="0"/>
                <w:numId w:val="77"/>
              </w:numPr>
              <w:ind w:left="214" w:hanging="214"/>
              <w:jc w:val="both"/>
              <w:rPr>
                <w:color w:val="auto"/>
                <w:sz w:val="22"/>
                <w:szCs w:val="22"/>
              </w:rPr>
            </w:pPr>
            <w:r w:rsidRPr="002804CD">
              <w:rPr>
                <w:color w:val="auto"/>
                <w:sz w:val="22"/>
                <w:szCs w:val="22"/>
              </w:rPr>
              <w:t>p</w:t>
            </w:r>
            <w:r w:rsidR="003F2A82" w:rsidRPr="002804CD">
              <w:rPr>
                <w:color w:val="auto"/>
                <w:sz w:val="22"/>
                <w:szCs w:val="22"/>
              </w:rPr>
              <w:t>odpora rozvoja siete EURES pre zvýšenie dostupnosti a kvality služieb v oblasti mobility pracovnej sily v rámci EÚ/EHP</w:t>
            </w:r>
          </w:p>
          <w:p w:rsidR="00294009" w:rsidRPr="002804CD" w:rsidRDefault="00C979D2" w:rsidP="00874F49">
            <w:pPr>
              <w:pStyle w:val="Default"/>
              <w:numPr>
                <w:ilvl w:val="0"/>
                <w:numId w:val="77"/>
              </w:numPr>
              <w:tabs>
                <w:tab w:val="left" w:pos="142"/>
                <w:tab w:val="left" w:pos="214"/>
              </w:tabs>
              <w:ind w:left="214" w:hanging="214"/>
              <w:jc w:val="both"/>
              <w:rPr>
                <w:color w:val="auto"/>
                <w:sz w:val="22"/>
                <w:szCs w:val="22"/>
              </w:rPr>
            </w:pPr>
            <w:r w:rsidRPr="002804CD">
              <w:rPr>
                <w:color w:val="auto"/>
                <w:sz w:val="22"/>
                <w:szCs w:val="22"/>
              </w:rPr>
              <w:t>z</w:t>
            </w:r>
            <w:r w:rsidR="003F2A82" w:rsidRPr="002804CD">
              <w:rPr>
                <w:color w:val="auto"/>
                <w:sz w:val="22"/>
                <w:szCs w:val="22"/>
              </w:rPr>
              <w:t>vyšovanie profesionalizácie služieb zamestnanosti prostredníctvom budovania technickej infraštruktúry a prostredníctvom výmeny skúseností a poznatkov expertov pôsobiacich v službách zamestnanosti v krajinách EÚ</w:t>
            </w:r>
          </w:p>
        </w:tc>
      </w:tr>
    </w:tbl>
    <w:p w:rsidR="00294009" w:rsidRPr="002804CD" w:rsidRDefault="00294009">
      <w:pPr>
        <w:jc w:val="left"/>
        <w:rPr>
          <w:rStyle w:val="Odkaznakomentr"/>
          <w:sz w:val="22"/>
          <w:szCs w:val="22"/>
        </w:rPr>
      </w:pPr>
    </w:p>
    <w:p w:rsidR="00294009" w:rsidRPr="002804CD" w:rsidRDefault="00294009">
      <w:pPr>
        <w:jc w:val="left"/>
        <w:rPr>
          <w:rStyle w:val="Odkaznakomentr"/>
          <w:sz w:val="22"/>
          <w:szCs w:val="22"/>
        </w:rPr>
      </w:pPr>
    </w:p>
    <w:p w:rsidR="00294009" w:rsidRPr="002804CD" w:rsidRDefault="00294009">
      <w:pPr>
        <w:jc w:val="left"/>
        <w:rPr>
          <w:rStyle w:val="Odkaznakomentr"/>
          <w:sz w:val="22"/>
          <w:szCs w:val="22"/>
        </w:rPr>
      </w:pPr>
    </w:p>
    <w:p w:rsidR="00294009" w:rsidRPr="002804CD" w:rsidRDefault="00294009">
      <w:pPr>
        <w:jc w:val="left"/>
        <w:rPr>
          <w:rStyle w:val="Odkaznakomentr"/>
          <w:sz w:val="22"/>
          <w:szCs w:val="22"/>
        </w:rPr>
        <w:sectPr w:rsidR="00294009" w:rsidRPr="002804CD" w:rsidSect="00EF7D1D">
          <w:headerReference w:type="default" r:id="rId24"/>
          <w:footerReference w:type="default" r:id="rId25"/>
          <w:pgSz w:w="11907" w:h="16839" w:code="9"/>
          <w:pgMar w:top="1418" w:right="1418" w:bottom="567" w:left="1418" w:header="709" w:footer="709" w:gutter="0"/>
          <w:cols w:space="708"/>
          <w:noEndnote/>
          <w:rtlGutter/>
          <w:docGrid w:linePitch="326"/>
        </w:sectPr>
      </w:pPr>
    </w:p>
    <w:p w:rsidR="00EF473C" w:rsidRDefault="00A011F4" w:rsidP="003765E7">
      <w:pPr>
        <w:pStyle w:val="Style25"/>
        <w:spacing w:before="60" w:after="60" w:line="240" w:lineRule="auto"/>
        <w:ind w:left="1276" w:hanging="1276"/>
      </w:pPr>
      <w:r w:rsidRPr="002804CD">
        <w:rPr>
          <w:b/>
          <w:i/>
          <w:sz w:val="20"/>
          <w:szCs w:val="20"/>
          <w:u w:val="single"/>
        </w:rPr>
        <w:t>Tabuľka č.</w:t>
      </w:r>
      <w:r w:rsidR="002B3D07" w:rsidRPr="002804CD">
        <w:rPr>
          <w:b/>
          <w:i/>
          <w:sz w:val="20"/>
          <w:szCs w:val="20"/>
          <w:u w:val="single"/>
        </w:rPr>
        <w:t xml:space="preserve"> </w:t>
      </w:r>
      <w:r w:rsidR="00417956" w:rsidRPr="002804CD">
        <w:rPr>
          <w:b/>
          <w:i/>
          <w:sz w:val="20"/>
          <w:szCs w:val="20"/>
          <w:u w:val="single"/>
        </w:rPr>
        <w:t>4</w:t>
      </w:r>
      <w:r w:rsidR="00B923E5" w:rsidRPr="002804CD">
        <w:rPr>
          <w:b/>
          <w:i/>
          <w:sz w:val="20"/>
          <w:szCs w:val="20"/>
          <w:u w:val="single"/>
        </w:rPr>
        <w:t>:</w:t>
      </w:r>
      <w:r w:rsidRPr="002804CD">
        <w:rPr>
          <w:sz w:val="20"/>
          <w:szCs w:val="20"/>
        </w:rPr>
        <w:t xml:space="preserve"> </w:t>
      </w:r>
      <w:r w:rsidR="004B656A">
        <w:rPr>
          <w:sz w:val="20"/>
          <w:szCs w:val="20"/>
        </w:rPr>
        <w:tab/>
      </w:r>
      <w:r w:rsidR="00FE2B64" w:rsidRPr="002804CD">
        <w:rPr>
          <w:sz w:val="20"/>
          <w:szCs w:val="20"/>
        </w:rPr>
        <w:t xml:space="preserve">Spoločné ukazovatele výsledkov, ku ktorým bola stanovená cieľová hodnota a ukazovatele výsledkov špecifické pre program, zodpovedajúce konkrétnemu cieľu pre ESF </w:t>
      </w:r>
      <w:r w:rsidR="00FE2B64" w:rsidRPr="002804CD">
        <w:rPr>
          <w:b/>
          <w:sz w:val="20"/>
          <w:szCs w:val="20"/>
        </w:rPr>
        <w:t>prioritnú os Zamestnanosť</w:t>
      </w:r>
      <w:r w:rsidR="00FE2B64" w:rsidRPr="002804CD">
        <w:rPr>
          <w:sz w:val="20"/>
          <w:szCs w:val="20"/>
        </w:rPr>
        <w:t xml:space="preserve"> (podľa špecifického cieľa a kategórie regiónu)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07"/>
        <w:gridCol w:w="3537"/>
        <w:gridCol w:w="1274"/>
        <w:gridCol w:w="918"/>
        <w:gridCol w:w="1559"/>
        <w:gridCol w:w="426"/>
        <w:gridCol w:w="425"/>
        <w:gridCol w:w="850"/>
        <w:gridCol w:w="993"/>
        <w:gridCol w:w="850"/>
        <w:gridCol w:w="425"/>
        <w:gridCol w:w="426"/>
        <w:gridCol w:w="850"/>
        <w:gridCol w:w="851"/>
        <w:gridCol w:w="1049"/>
      </w:tblGrid>
      <w:tr w:rsidR="00976D5E" w:rsidRPr="002804CD" w:rsidTr="003765E7">
        <w:trPr>
          <w:trHeight w:val="705"/>
        </w:trPr>
        <w:tc>
          <w:tcPr>
            <w:tcW w:w="707"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ID</w:t>
            </w:r>
          </w:p>
        </w:tc>
        <w:tc>
          <w:tcPr>
            <w:tcW w:w="3537"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bCs/>
                <w:sz w:val="20"/>
                <w:szCs w:val="20"/>
              </w:rPr>
            </w:pPr>
            <w:r w:rsidRPr="002804CD">
              <w:rPr>
                <w:b/>
                <w:bCs/>
                <w:sz w:val="20"/>
                <w:szCs w:val="20"/>
              </w:rPr>
              <w:t>Ukazovateľ</w:t>
            </w:r>
          </w:p>
        </w:tc>
        <w:tc>
          <w:tcPr>
            <w:tcW w:w="1274"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Kategória regiónu</w:t>
            </w:r>
          </w:p>
        </w:tc>
        <w:tc>
          <w:tcPr>
            <w:tcW w:w="918"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Merná jednotka ukazovateľa</w:t>
            </w:r>
          </w:p>
        </w:tc>
        <w:tc>
          <w:tcPr>
            <w:tcW w:w="1559"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Spoločný ukazovateľ</w:t>
            </w:r>
          </w:p>
          <w:p w:rsidR="00D32712" w:rsidRPr="002804CD" w:rsidRDefault="00D32712" w:rsidP="00DA1D24">
            <w:pPr>
              <w:jc w:val="center"/>
              <w:rPr>
                <w:b/>
                <w:sz w:val="20"/>
                <w:szCs w:val="20"/>
              </w:rPr>
            </w:pPr>
            <w:r w:rsidRPr="002804CD">
              <w:rPr>
                <w:b/>
                <w:sz w:val="20"/>
                <w:szCs w:val="20"/>
              </w:rPr>
              <w:t>výstupu použitý ako základ na stanovenie cieľa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Základná hodnota</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Merná jednotka základnej a cieľovej hodnoty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iCs/>
                <w:sz w:val="20"/>
                <w:szCs w:val="20"/>
              </w:rPr>
            </w:pPr>
            <w:r w:rsidRPr="002804CD">
              <w:rPr>
                <w:b/>
                <w:iCs/>
                <w:sz w:val="20"/>
                <w:szCs w:val="20"/>
              </w:rPr>
              <w:t>Základný</w:t>
            </w:r>
            <w:r w:rsidR="001C32C7" w:rsidRPr="002804CD">
              <w:rPr>
                <w:b/>
                <w:iCs/>
                <w:sz w:val="20"/>
                <w:szCs w:val="20"/>
              </w:rPr>
              <w:t xml:space="preserve"> </w:t>
            </w:r>
            <w:r w:rsidRPr="002804CD">
              <w:rPr>
                <w:b/>
                <w:iCs/>
                <w:sz w:val="20"/>
                <w:szCs w:val="20"/>
              </w:rPr>
              <w:t>rok</w:t>
            </w:r>
          </w:p>
        </w:tc>
        <w:tc>
          <w:tcPr>
            <w:tcW w:w="1701"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Cieľová hodnota</w:t>
            </w:r>
            <w:r w:rsidR="001C32C7" w:rsidRPr="002804CD">
              <w:rPr>
                <w:b/>
                <w:sz w:val="20"/>
                <w:szCs w:val="20"/>
              </w:rPr>
              <w:t xml:space="preserve"> </w:t>
            </w:r>
            <w:r w:rsidRPr="002804CD">
              <w:rPr>
                <w:b/>
                <w:sz w:val="20"/>
                <w:szCs w:val="20"/>
              </w:rPr>
              <w:t>(2023)</w:t>
            </w:r>
          </w:p>
        </w:tc>
        <w:tc>
          <w:tcPr>
            <w:tcW w:w="851"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Zdroj údajov</w:t>
            </w:r>
          </w:p>
        </w:tc>
        <w:tc>
          <w:tcPr>
            <w:tcW w:w="1049"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r w:rsidRPr="002804CD">
              <w:rPr>
                <w:b/>
                <w:sz w:val="20"/>
                <w:szCs w:val="20"/>
              </w:rPr>
              <w:t>Frekvencia podávania správ</w:t>
            </w:r>
          </w:p>
        </w:tc>
      </w:tr>
      <w:tr w:rsidR="00C2036F" w:rsidRPr="002804CD" w:rsidTr="00173D9E">
        <w:trPr>
          <w:trHeight w:val="285"/>
        </w:trPr>
        <w:tc>
          <w:tcPr>
            <w:tcW w:w="707" w:type="dxa"/>
            <w:vMerge/>
            <w:tcBorders>
              <w:left w:val="single" w:sz="4" w:space="0" w:color="auto"/>
              <w:bottom w:val="single" w:sz="4" w:space="0" w:color="auto"/>
              <w:right w:val="single" w:sz="4" w:space="0" w:color="auto"/>
            </w:tcBorders>
            <w:shd w:val="clear" w:color="auto" w:fill="80E33D"/>
            <w:vAlign w:val="center"/>
          </w:tcPr>
          <w:p w:rsidR="00D32712" w:rsidRPr="002804CD" w:rsidRDefault="00D32712" w:rsidP="00DA1D24">
            <w:pPr>
              <w:widowControl w:val="0"/>
              <w:autoSpaceDE w:val="0"/>
              <w:autoSpaceDN w:val="0"/>
              <w:adjustRightInd w:val="0"/>
              <w:jc w:val="center"/>
              <w:rPr>
                <w:b/>
                <w:sz w:val="20"/>
                <w:szCs w:val="20"/>
              </w:rPr>
            </w:pPr>
          </w:p>
        </w:tc>
        <w:tc>
          <w:tcPr>
            <w:tcW w:w="3537" w:type="dxa"/>
            <w:vMerge/>
            <w:tcBorders>
              <w:left w:val="single" w:sz="4" w:space="0" w:color="auto"/>
              <w:bottom w:val="single" w:sz="4" w:space="0" w:color="auto"/>
              <w:right w:val="single" w:sz="4" w:space="0" w:color="auto"/>
            </w:tcBorders>
            <w:shd w:val="clear" w:color="auto" w:fill="80E33D"/>
            <w:vAlign w:val="center"/>
          </w:tcPr>
          <w:p w:rsidR="00D32712" w:rsidRPr="002804CD" w:rsidRDefault="00D32712" w:rsidP="00DA1D24">
            <w:pPr>
              <w:widowControl w:val="0"/>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80E33D"/>
            <w:vAlign w:val="center"/>
          </w:tcPr>
          <w:p w:rsidR="00D32712" w:rsidRPr="002804CD" w:rsidRDefault="00D32712" w:rsidP="00DA1D24">
            <w:pPr>
              <w:widowControl w:val="0"/>
              <w:autoSpaceDE w:val="0"/>
              <w:autoSpaceDN w:val="0"/>
              <w:adjustRightInd w:val="0"/>
              <w:jc w:val="center"/>
              <w:rPr>
                <w:b/>
                <w:sz w:val="20"/>
                <w:szCs w:val="20"/>
              </w:rPr>
            </w:pPr>
          </w:p>
        </w:tc>
        <w:tc>
          <w:tcPr>
            <w:tcW w:w="918" w:type="dxa"/>
            <w:vMerge/>
            <w:tcBorders>
              <w:left w:val="single" w:sz="4" w:space="0" w:color="auto"/>
              <w:bottom w:val="single" w:sz="4" w:space="0" w:color="auto"/>
              <w:right w:val="single" w:sz="4" w:space="0" w:color="auto"/>
            </w:tcBorders>
            <w:shd w:val="clear" w:color="auto" w:fill="80E33D"/>
            <w:vAlign w:val="center"/>
          </w:tcPr>
          <w:p w:rsidR="00D32712" w:rsidRPr="002804CD" w:rsidRDefault="00D32712" w:rsidP="00DA1D24">
            <w:pPr>
              <w:widowControl w:val="0"/>
              <w:autoSpaceDE w:val="0"/>
              <w:autoSpaceDN w:val="0"/>
              <w:adjustRightInd w:val="0"/>
              <w:jc w:val="center"/>
              <w:rPr>
                <w:b/>
                <w:sz w:val="20"/>
                <w:szCs w:val="20"/>
              </w:rPr>
            </w:pPr>
          </w:p>
        </w:tc>
        <w:tc>
          <w:tcPr>
            <w:tcW w:w="1559" w:type="dxa"/>
            <w:vMerge/>
            <w:tcBorders>
              <w:left w:val="single" w:sz="4" w:space="0" w:color="auto"/>
              <w:bottom w:val="single" w:sz="4" w:space="0" w:color="auto"/>
              <w:right w:val="single" w:sz="4" w:space="0" w:color="auto"/>
            </w:tcBorders>
            <w:shd w:val="clear" w:color="auto" w:fill="80E33D"/>
            <w:vAlign w:val="center"/>
          </w:tcPr>
          <w:p w:rsidR="00D32712" w:rsidRPr="002804CD" w:rsidRDefault="00D32712" w:rsidP="00DA1D24">
            <w:pPr>
              <w:widowControl w:val="0"/>
              <w:autoSpaceDE w:val="0"/>
              <w:autoSpaceDN w:val="0"/>
              <w:adjustRightInd w:val="0"/>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5D7E7A">
            <w:pPr>
              <w:widowControl w:val="0"/>
              <w:autoSpaceDE w:val="0"/>
              <w:autoSpaceDN w:val="0"/>
              <w:adjustRightInd w:val="0"/>
              <w:jc w:val="center"/>
              <w:rPr>
                <w:b/>
                <w:sz w:val="20"/>
                <w:szCs w:val="20"/>
              </w:rPr>
            </w:pPr>
            <w:r w:rsidRPr="002804CD">
              <w:rPr>
                <w:b/>
                <w:sz w:val="20"/>
                <w:szCs w:val="20"/>
              </w:rPr>
              <w:t>M</w:t>
            </w:r>
          </w:p>
        </w:tc>
        <w:tc>
          <w:tcPr>
            <w:tcW w:w="42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976D5E">
            <w:pPr>
              <w:widowControl w:val="0"/>
              <w:autoSpaceDE w:val="0"/>
              <w:autoSpaceDN w:val="0"/>
              <w:adjustRightInd w:val="0"/>
              <w:jc w:val="center"/>
              <w:rPr>
                <w:b/>
                <w:sz w:val="20"/>
                <w:szCs w:val="20"/>
              </w:rPr>
            </w:pPr>
            <w:r w:rsidRPr="002804CD">
              <w:rPr>
                <w:b/>
                <w:sz w:val="20"/>
                <w:szCs w:val="20"/>
              </w:rPr>
              <w:t>Ž</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976D5E" w:rsidP="00976D5E">
            <w:pPr>
              <w:widowControl w:val="0"/>
              <w:autoSpaceDE w:val="0"/>
              <w:autoSpaceDN w:val="0"/>
              <w:adjustRightInd w:val="0"/>
              <w:jc w:val="center"/>
              <w:rPr>
                <w:b/>
                <w:sz w:val="20"/>
                <w:szCs w:val="20"/>
              </w:rPr>
            </w:pPr>
            <w:r>
              <w:rPr>
                <w:b/>
                <w:sz w:val="20"/>
                <w:szCs w:val="20"/>
              </w:rPr>
              <w:t>S</w:t>
            </w:r>
          </w:p>
        </w:tc>
        <w:tc>
          <w:tcPr>
            <w:tcW w:w="993" w:type="dxa"/>
            <w:vMerge/>
            <w:tcBorders>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sz w:val="20"/>
                <w:szCs w:val="20"/>
              </w:rPr>
            </w:pPr>
          </w:p>
        </w:tc>
        <w:tc>
          <w:tcPr>
            <w:tcW w:w="850" w:type="dxa"/>
            <w:vMerge/>
            <w:tcBorders>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DA1D24">
            <w:pPr>
              <w:widowControl w:val="0"/>
              <w:autoSpaceDE w:val="0"/>
              <w:autoSpaceDN w:val="0"/>
              <w:adjustRightInd w:val="0"/>
              <w:jc w:val="center"/>
              <w:rPr>
                <w:b/>
                <w:iCs/>
                <w:sz w:val="20"/>
                <w:szCs w:val="20"/>
              </w:rPr>
            </w:pPr>
          </w:p>
        </w:tc>
        <w:tc>
          <w:tcPr>
            <w:tcW w:w="425" w:type="dxa"/>
            <w:tcBorders>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976D5E">
            <w:pPr>
              <w:widowControl w:val="0"/>
              <w:autoSpaceDE w:val="0"/>
              <w:autoSpaceDN w:val="0"/>
              <w:adjustRightInd w:val="0"/>
              <w:jc w:val="center"/>
              <w:rPr>
                <w:b/>
                <w:sz w:val="20"/>
                <w:szCs w:val="20"/>
              </w:rPr>
            </w:pPr>
            <w:r w:rsidRPr="002804CD">
              <w:rPr>
                <w:b/>
                <w:sz w:val="20"/>
                <w:szCs w:val="20"/>
              </w:rPr>
              <w:t>M</w:t>
            </w:r>
          </w:p>
        </w:tc>
        <w:tc>
          <w:tcPr>
            <w:tcW w:w="426" w:type="dxa"/>
            <w:tcBorders>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976D5E">
            <w:pPr>
              <w:widowControl w:val="0"/>
              <w:autoSpaceDE w:val="0"/>
              <w:autoSpaceDN w:val="0"/>
              <w:adjustRightInd w:val="0"/>
              <w:jc w:val="center"/>
              <w:rPr>
                <w:b/>
                <w:sz w:val="20"/>
                <w:szCs w:val="20"/>
              </w:rPr>
            </w:pPr>
            <w:r w:rsidRPr="002804CD">
              <w:rPr>
                <w:b/>
                <w:sz w:val="20"/>
                <w:szCs w:val="20"/>
              </w:rPr>
              <w:t>Ž</w:t>
            </w:r>
          </w:p>
        </w:tc>
        <w:tc>
          <w:tcPr>
            <w:tcW w:w="850" w:type="dxa"/>
            <w:tcBorders>
              <w:left w:val="single" w:sz="4" w:space="0" w:color="auto"/>
              <w:bottom w:val="single" w:sz="4" w:space="0" w:color="auto"/>
              <w:right w:val="single" w:sz="4" w:space="0" w:color="auto"/>
            </w:tcBorders>
            <w:shd w:val="clear" w:color="auto" w:fill="8DB3E2" w:themeFill="text2" w:themeFillTint="66"/>
            <w:vAlign w:val="center"/>
          </w:tcPr>
          <w:p w:rsidR="00D32712" w:rsidRPr="002804CD" w:rsidRDefault="00D32712" w:rsidP="00976D5E">
            <w:pPr>
              <w:widowControl w:val="0"/>
              <w:autoSpaceDE w:val="0"/>
              <w:autoSpaceDN w:val="0"/>
              <w:adjustRightInd w:val="0"/>
              <w:jc w:val="center"/>
              <w:rPr>
                <w:b/>
                <w:sz w:val="20"/>
                <w:szCs w:val="20"/>
              </w:rPr>
            </w:pPr>
            <w:r w:rsidRPr="002804CD">
              <w:rPr>
                <w:b/>
                <w:sz w:val="20"/>
                <w:szCs w:val="20"/>
              </w:rPr>
              <w:t>S</w:t>
            </w:r>
          </w:p>
        </w:tc>
        <w:tc>
          <w:tcPr>
            <w:tcW w:w="851" w:type="dxa"/>
            <w:vMerge/>
            <w:tcBorders>
              <w:left w:val="single" w:sz="4" w:space="0" w:color="auto"/>
              <w:bottom w:val="single" w:sz="4" w:space="0" w:color="auto"/>
              <w:right w:val="single" w:sz="4" w:space="0" w:color="auto"/>
            </w:tcBorders>
            <w:shd w:val="clear" w:color="auto" w:fill="80E33D"/>
            <w:vAlign w:val="center"/>
          </w:tcPr>
          <w:p w:rsidR="00D32712" w:rsidRPr="002804CD" w:rsidRDefault="00D32712" w:rsidP="00DA1D24">
            <w:pPr>
              <w:widowControl w:val="0"/>
              <w:autoSpaceDE w:val="0"/>
              <w:autoSpaceDN w:val="0"/>
              <w:adjustRightInd w:val="0"/>
              <w:jc w:val="center"/>
              <w:rPr>
                <w:b/>
                <w:sz w:val="20"/>
                <w:szCs w:val="20"/>
              </w:rPr>
            </w:pPr>
          </w:p>
        </w:tc>
        <w:tc>
          <w:tcPr>
            <w:tcW w:w="1049" w:type="dxa"/>
            <w:vMerge/>
            <w:tcBorders>
              <w:left w:val="single" w:sz="4" w:space="0" w:color="auto"/>
              <w:bottom w:val="single" w:sz="4" w:space="0" w:color="auto"/>
              <w:right w:val="single" w:sz="4" w:space="0" w:color="auto"/>
            </w:tcBorders>
            <w:shd w:val="clear" w:color="auto" w:fill="80E33D"/>
            <w:vAlign w:val="center"/>
          </w:tcPr>
          <w:p w:rsidR="00D32712" w:rsidRPr="002804CD" w:rsidRDefault="00D32712" w:rsidP="00DA1D24">
            <w:pPr>
              <w:widowControl w:val="0"/>
              <w:autoSpaceDE w:val="0"/>
              <w:autoSpaceDN w:val="0"/>
              <w:adjustRightInd w:val="0"/>
              <w:jc w:val="center"/>
              <w:rPr>
                <w:b/>
                <w:sz w:val="20"/>
                <w:szCs w:val="20"/>
              </w:rPr>
            </w:pP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2.1.1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bCs/>
                <w:sz w:val="20"/>
                <w:szCs w:val="20"/>
              </w:rPr>
            </w:pPr>
            <w:r w:rsidRPr="002804CD">
              <w:rPr>
                <w:bCs/>
                <w:sz w:val="20"/>
                <w:szCs w:val="20"/>
              </w:rPr>
              <w:t>Účastníci, ktorí sú v čase odchodu zamestnaní, a to aj samostatne zárobkovo činní</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Nezamestnané osoby vrátane dlhodobo nezamestnaných</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A43E43">
            <w:pPr>
              <w:jc w:val="right"/>
              <w:rPr>
                <w:sz w:val="20"/>
                <w:szCs w:val="20"/>
              </w:rPr>
            </w:pPr>
            <w:r>
              <w:rPr>
                <w:sz w:val="20"/>
                <w:szCs w:val="20"/>
              </w:rPr>
              <w:t>69 205</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iCs/>
                <w:sz w:val="20"/>
                <w:szCs w:val="20"/>
              </w:rPr>
            </w:pPr>
            <w:r w:rsidRPr="002804CD">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jc w:val="right"/>
              <w:rPr>
                <w:sz w:val="20"/>
                <w:szCs w:val="20"/>
              </w:rPr>
            </w:pPr>
            <w:r>
              <w:rPr>
                <w:sz w:val="20"/>
                <w:szCs w:val="20"/>
              </w:rPr>
              <w:t>79 321</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2.1.1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bCs/>
                <w:sz w:val="20"/>
                <w:szCs w:val="20"/>
              </w:rPr>
            </w:pPr>
            <w:r w:rsidRPr="002804CD">
              <w:rPr>
                <w:sz w:val="20"/>
                <w:szCs w:val="20"/>
              </w:rPr>
              <w:t>Účastníci, ktorí sú v čase odchodu v procese vzdelávania/odbornej prípravy</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Nezamestnané osoby vrátane dlhodobo nezamestnaných</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20"/>
                <w:szCs w:val="20"/>
              </w:rPr>
            </w:pPr>
            <w:r>
              <w:rPr>
                <w:sz w:val="20"/>
                <w:szCs w:val="20"/>
              </w:rPr>
              <w:t>7 340</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iCs/>
                <w:sz w:val="20"/>
                <w:szCs w:val="20"/>
              </w:rPr>
            </w:pPr>
            <w:r w:rsidRPr="002804CD">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jc w:val="right"/>
              <w:rPr>
                <w:sz w:val="20"/>
                <w:szCs w:val="20"/>
              </w:rPr>
            </w:pPr>
            <w:r>
              <w:rPr>
                <w:sz w:val="20"/>
                <w:szCs w:val="20"/>
              </w:rPr>
              <w:t>14 806</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2.1.2</w:t>
            </w:r>
          </w:p>
          <w:p w:rsidR="00173D9E" w:rsidRPr="002804CD" w:rsidRDefault="00173D9E" w:rsidP="00DA1D24">
            <w:pPr>
              <w:jc w:val="left"/>
              <w:rPr>
                <w:sz w:val="20"/>
                <w:szCs w:val="20"/>
              </w:rPr>
            </w:pP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left"/>
              <w:rPr>
                <w:bCs/>
                <w:sz w:val="20"/>
                <w:szCs w:val="20"/>
              </w:rPr>
            </w:pPr>
            <w:r w:rsidRPr="002804CD">
              <w:rPr>
                <w:sz w:val="20"/>
                <w:szCs w:val="20"/>
              </w:rPr>
              <w:t>Účastníci, ktorí sú v čase odchodu v procese vzdelávania/odbornej prípravy</w:t>
            </w:r>
            <w:r w:rsidRPr="002804CD" w:rsidDel="00DF3E5E">
              <w:rPr>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Default="00173D9E" w:rsidP="003765E7">
            <w:pPr>
              <w:widowControl w:val="0"/>
              <w:autoSpaceDE w:val="0"/>
              <w:autoSpaceDN w:val="0"/>
              <w:adjustRightInd w:val="0"/>
              <w:jc w:val="right"/>
              <w:rPr>
                <w:sz w:val="20"/>
                <w:szCs w:val="20"/>
              </w:rPr>
            </w:pPr>
            <w:r>
              <w:rPr>
                <w:sz w:val="20"/>
                <w:szCs w:val="20"/>
              </w:rPr>
              <w:t>39 177</w:t>
            </w:r>
          </w:p>
          <w:p w:rsidR="00173D9E" w:rsidRPr="002804CD" w:rsidRDefault="00173D9E" w:rsidP="003765E7">
            <w:pPr>
              <w:widowControl w:val="0"/>
              <w:autoSpaceDE w:val="0"/>
              <w:autoSpaceDN w:val="0"/>
              <w:adjustRightInd w:val="0"/>
              <w:jc w:val="right"/>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iCs/>
                <w:sz w:val="20"/>
                <w:szCs w:val="20"/>
              </w:rPr>
            </w:pPr>
            <w:r w:rsidRPr="002804CD">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Default="00173D9E" w:rsidP="003765E7">
            <w:pPr>
              <w:jc w:val="right"/>
              <w:rPr>
                <w:sz w:val="20"/>
                <w:szCs w:val="20"/>
              </w:rPr>
            </w:pPr>
            <w:r>
              <w:rPr>
                <w:sz w:val="20"/>
                <w:szCs w:val="20"/>
              </w:rPr>
              <w:t>47 476 </w:t>
            </w:r>
          </w:p>
          <w:p w:rsidR="00173D9E" w:rsidRPr="002804CD" w:rsidRDefault="00173D9E" w:rsidP="003765E7">
            <w:pPr>
              <w:jc w:val="right"/>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Pr>
                <w:sz w:val="20"/>
                <w:szCs w:val="20"/>
              </w:rPr>
              <w:t>2.1.2</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bCs/>
                <w:sz w:val="20"/>
                <w:szCs w:val="20"/>
              </w:rPr>
            </w:pPr>
            <w:r w:rsidRPr="005B57DC">
              <w:rPr>
                <w:i/>
                <w:sz w:val="20"/>
                <w:szCs w:val="20"/>
              </w:rPr>
              <w:t>Účastníci, ktorí využili príspevok na založenie/udržanie pracovného miesta vrátane samostatnej zárobkovej činnosti</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20"/>
                <w:szCs w:val="20"/>
              </w:rPr>
            </w:pPr>
            <w:r>
              <w:rPr>
                <w:sz w:val="20"/>
                <w:szCs w:val="20"/>
              </w:rPr>
              <w:t>47 467</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iCs/>
                <w:sz w:val="20"/>
                <w:szCs w:val="20"/>
              </w:rPr>
            </w:pPr>
            <w:r>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keepNext/>
              <w:keepLines/>
              <w:jc w:val="right"/>
              <w:outlineLvl w:val="0"/>
              <w:rPr>
                <w:sz w:val="20"/>
                <w:szCs w:val="20"/>
              </w:rPr>
            </w:pPr>
            <w:r>
              <w:rPr>
                <w:sz w:val="20"/>
                <w:szCs w:val="20"/>
              </w:rPr>
              <w:t>43 213</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173D9E">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Default="00173D9E" w:rsidP="000F0B0C">
            <w:pPr>
              <w:widowControl w:val="0"/>
              <w:autoSpaceDE w:val="0"/>
              <w:autoSpaceDN w:val="0"/>
              <w:adjustRightInd w:val="0"/>
              <w:jc w:val="center"/>
              <w:rPr>
                <w:sz w:val="20"/>
                <w:szCs w:val="20"/>
              </w:rPr>
            </w:pPr>
            <w:r w:rsidRPr="002804CD">
              <w:rPr>
                <w:sz w:val="20"/>
                <w:szCs w:val="20"/>
              </w:rPr>
              <w:t>Raz za rok</w:t>
            </w:r>
          </w:p>
          <w:p w:rsidR="00173D9E" w:rsidRPr="002804CD" w:rsidRDefault="00173D9E" w:rsidP="00DA1D24">
            <w:pPr>
              <w:widowControl w:val="0"/>
              <w:autoSpaceDE w:val="0"/>
              <w:autoSpaceDN w:val="0"/>
              <w:adjustRightInd w:val="0"/>
              <w:jc w:val="center"/>
              <w:rPr>
                <w:sz w:val="20"/>
                <w:szCs w:val="20"/>
              </w:rPr>
            </w:pP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p>
          <w:p w:rsidR="00173D9E" w:rsidRPr="002804CD" w:rsidRDefault="00173D9E" w:rsidP="00DA1D24">
            <w:pPr>
              <w:jc w:val="left"/>
              <w:rPr>
                <w:sz w:val="20"/>
                <w:szCs w:val="20"/>
              </w:rPr>
            </w:pPr>
            <w:r w:rsidRPr="002804CD">
              <w:rPr>
                <w:sz w:val="20"/>
                <w:szCs w:val="20"/>
              </w:rPr>
              <w:t>2.2.1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bCs/>
                <w:sz w:val="20"/>
                <w:szCs w:val="20"/>
              </w:rPr>
            </w:pPr>
            <w:r w:rsidRPr="002804CD">
              <w:rPr>
                <w:bCs/>
                <w:sz w:val="20"/>
                <w:szCs w:val="20"/>
              </w:rPr>
              <w:t>Nezamestnaní účastníci, ktorí dokončia intervenciu podporovanú z prostriedkov vyčlenených na iniciatívu na podporu zamestnanosti mladých ľudí</w:t>
            </w:r>
            <w:r w:rsidRPr="002804CD" w:rsidDel="001C4465">
              <w:rPr>
                <w:bCs/>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20"/>
                <w:szCs w:val="20"/>
              </w:rPr>
            </w:pPr>
            <w:r>
              <w:rPr>
                <w:sz w:val="20"/>
                <w:szCs w:val="20"/>
              </w:rPr>
              <w:t>26 300</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iCs/>
                <w:sz w:val="20"/>
                <w:szCs w:val="20"/>
              </w:rPr>
            </w:pPr>
            <w:r w:rsidRPr="002804CD">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keepNext/>
              <w:keepLines/>
              <w:jc w:val="right"/>
              <w:outlineLvl w:val="0"/>
              <w:rPr>
                <w:sz w:val="20"/>
                <w:szCs w:val="20"/>
              </w:rPr>
            </w:pPr>
            <w:r w:rsidRPr="002804CD">
              <w:rPr>
                <w:sz w:val="20"/>
                <w:szCs w:val="20"/>
              </w:rPr>
              <w:t>30 933</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Raz za rok</w:t>
            </w:r>
          </w:p>
        </w:tc>
      </w:tr>
      <w:tr w:rsidR="00173D9E" w:rsidRPr="002804CD" w:rsidTr="003765E7">
        <w:trPr>
          <w:trHeight w:val="1352"/>
        </w:trPr>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2.2.1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left"/>
              <w:rPr>
                <w:bCs/>
                <w:sz w:val="20"/>
                <w:szCs w:val="20"/>
              </w:rPr>
            </w:pPr>
            <w:r w:rsidRPr="002804CD">
              <w:rPr>
                <w:bCs/>
                <w:sz w:val="20"/>
                <w:szCs w:val="20"/>
              </w:rPr>
              <w:t>Neaktívni účastníci, ktorí nie sú v procese vzdelávania alebo odbornej prípravy a ktorí dokončia intervenciu podporovanú z prostriedkov vyčlenených na iniciatívu na podporu zamestnanosti mladých ľudí</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20"/>
                <w:szCs w:val="20"/>
              </w:rPr>
            </w:pPr>
            <w:r w:rsidRPr="002804CD">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iCs/>
                <w:sz w:val="20"/>
                <w:szCs w:val="20"/>
              </w:rPr>
            </w:pPr>
            <w:r w:rsidRPr="002804CD">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keepNext/>
              <w:keepLines/>
              <w:jc w:val="right"/>
              <w:outlineLvl w:val="0"/>
              <w:rPr>
                <w:sz w:val="20"/>
                <w:szCs w:val="20"/>
              </w:rPr>
            </w:pPr>
            <w:r w:rsidRPr="002804CD">
              <w:rPr>
                <w:sz w:val="20"/>
                <w:szCs w:val="20"/>
              </w:rPr>
              <w:t>3 436</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Raz za rok</w:t>
            </w:r>
          </w:p>
        </w:tc>
      </w:tr>
      <w:tr w:rsidR="00173D9E" w:rsidRPr="002804CD" w:rsidTr="003765E7">
        <w:trPr>
          <w:trHeight w:val="492"/>
        </w:trPr>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2.2.1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bCs/>
                <w:sz w:val="20"/>
                <w:szCs w:val="20"/>
              </w:rPr>
            </w:pPr>
            <w:r w:rsidRPr="002804CD">
              <w:rPr>
                <w:bCs/>
                <w:i/>
                <w:sz w:val="20"/>
                <w:szCs w:val="20"/>
              </w:rPr>
              <w:t>Účastníci vo veku do 29 rokov, ktorí sú v čase odchodu zamestnaní, a to aj samostatne zárobkovo činní</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20"/>
                <w:szCs w:val="20"/>
              </w:rPr>
            </w:pPr>
            <w:r>
              <w:rPr>
                <w:sz w:val="20"/>
                <w:szCs w:val="20"/>
              </w:rPr>
              <w:t>5 307</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iCs/>
                <w:sz w:val="20"/>
                <w:szCs w:val="20"/>
              </w:rPr>
            </w:pPr>
            <w:r w:rsidRPr="002804CD">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keepNext/>
              <w:keepLines/>
              <w:jc w:val="center"/>
              <w:outlineLvl w:val="0"/>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keepNext/>
              <w:keepLines/>
              <w:jc w:val="right"/>
              <w:outlineLvl w:val="0"/>
              <w:rPr>
                <w:sz w:val="20"/>
                <w:szCs w:val="20"/>
              </w:rPr>
            </w:pPr>
            <w:r w:rsidRPr="002804CD">
              <w:rPr>
                <w:sz w:val="20"/>
                <w:szCs w:val="20"/>
              </w:rPr>
              <w:t>9 270</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2.3.1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bCs/>
                <w:sz w:val="20"/>
                <w:szCs w:val="20"/>
              </w:rPr>
            </w:pPr>
            <w:r w:rsidRPr="002804CD">
              <w:rPr>
                <w:i/>
                <w:sz w:val="20"/>
                <w:szCs w:val="20"/>
              </w:rPr>
              <w:t xml:space="preserve">Počet podporených zariadení, ktoré v čase odchodu poskytujú služby v oblasti starostlivosti o deti </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20"/>
                <w:szCs w:val="20"/>
              </w:rPr>
            </w:pPr>
            <w:r w:rsidRPr="002804CD">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iCs/>
                <w:sz w:val="20"/>
                <w:szCs w:val="20"/>
              </w:rPr>
            </w:pPr>
            <w:r w:rsidRPr="002804CD">
              <w:rPr>
                <w:iCs/>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jc w:val="right"/>
              <w:rPr>
                <w:sz w:val="20"/>
                <w:szCs w:val="20"/>
              </w:rPr>
            </w:pPr>
            <w:r w:rsidRPr="002804CD">
              <w:rPr>
                <w:sz w:val="20"/>
                <w:szCs w:val="20"/>
              </w:rPr>
              <w:t>82</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2.3.1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sz w:val="20"/>
                <w:szCs w:val="20"/>
              </w:rPr>
            </w:pPr>
            <w:r w:rsidRPr="002804CD">
              <w:rPr>
                <w:i/>
                <w:sz w:val="20"/>
                <w:szCs w:val="20"/>
              </w:rPr>
              <w:t>Počet podporených zariadení, ktoré v čase odchodu poskytujú služby v oblasti starostlivosti o deti</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Viac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20"/>
                <w:szCs w:val="20"/>
              </w:rPr>
            </w:pPr>
            <w:r w:rsidRPr="002804CD">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jc w:val="right"/>
              <w:rPr>
                <w:sz w:val="20"/>
                <w:szCs w:val="20"/>
              </w:rPr>
            </w:pPr>
            <w:r w:rsidRPr="002804CD">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2.3.1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i/>
                <w:sz w:val="20"/>
                <w:szCs w:val="20"/>
              </w:rPr>
            </w:pPr>
            <w:r w:rsidRPr="002804CD">
              <w:rPr>
                <w:i/>
                <w:sz w:val="20"/>
                <w:szCs w:val="20"/>
              </w:rPr>
              <w:t>Počet rodičov s deťmi do troch rokov veku využívajúcich finančný príspevok na starostlivosť o dieťa, ktorí sú zamestnaní</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A43E43">
            <w:pPr>
              <w:widowControl w:val="0"/>
              <w:autoSpaceDE w:val="0"/>
              <w:autoSpaceDN w:val="0"/>
              <w:adjustRightInd w:val="0"/>
              <w:jc w:val="right"/>
              <w:rPr>
                <w:sz w:val="20"/>
                <w:szCs w:val="20"/>
              </w:rPr>
            </w:pPr>
            <w:r>
              <w:rPr>
                <w:sz w:val="20"/>
                <w:szCs w:val="20"/>
              </w:rPr>
              <w:t>10 615</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B840CE" w:rsidP="003765E7">
            <w:pPr>
              <w:jc w:val="right"/>
              <w:rPr>
                <w:sz w:val="20"/>
                <w:szCs w:val="20"/>
              </w:rPr>
            </w:pPr>
            <w:r>
              <w:rPr>
                <w:sz w:val="20"/>
                <w:szCs w:val="20"/>
              </w:rPr>
              <w:t>10 654</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2.3.1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i/>
                <w:sz w:val="20"/>
                <w:szCs w:val="20"/>
              </w:rPr>
            </w:pPr>
            <w:r w:rsidRPr="002804CD">
              <w:rPr>
                <w:i/>
                <w:sz w:val="20"/>
                <w:szCs w:val="20"/>
              </w:rPr>
              <w:t>Počet rodičov s deťmi do troch rokov veku využívajúcich finančný príspevok na starostlivosť o dieťa, ktorí sú zamestnaní</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Viac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A43E43">
            <w:pPr>
              <w:widowControl w:val="0"/>
              <w:autoSpaceDE w:val="0"/>
              <w:autoSpaceDN w:val="0"/>
              <w:adjustRightInd w:val="0"/>
              <w:jc w:val="right"/>
              <w:rPr>
                <w:sz w:val="20"/>
                <w:szCs w:val="20"/>
              </w:rPr>
            </w:pPr>
            <w:r>
              <w:rPr>
                <w:sz w:val="20"/>
                <w:szCs w:val="20"/>
              </w:rPr>
              <w:t>3 816</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B840CE" w:rsidP="003765E7">
            <w:pPr>
              <w:jc w:val="right"/>
              <w:rPr>
                <w:sz w:val="20"/>
                <w:szCs w:val="20"/>
              </w:rPr>
            </w:pPr>
            <w:r>
              <w:rPr>
                <w:sz w:val="20"/>
                <w:szCs w:val="20"/>
              </w:rPr>
              <w:t>5 884</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2.3.2</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left"/>
              <w:rPr>
                <w:sz w:val="20"/>
                <w:szCs w:val="20"/>
              </w:rPr>
            </w:pPr>
            <w:r w:rsidRPr="002804CD">
              <w:rPr>
                <w:i/>
                <w:sz w:val="20"/>
                <w:szCs w:val="20"/>
              </w:rPr>
              <w:t>Rodový mzdový rozdiel v neupravenej forme</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976D5E" w:rsidRDefault="00173D9E" w:rsidP="00A43E43">
            <w:pPr>
              <w:widowControl w:val="0"/>
              <w:autoSpaceDE w:val="0"/>
              <w:autoSpaceDN w:val="0"/>
              <w:adjustRightInd w:val="0"/>
              <w:jc w:val="right"/>
              <w:rPr>
                <w:sz w:val="20"/>
                <w:szCs w:val="20"/>
              </w:rPr>
            </w:pPr>
            <w:r>
              <w:rPr>
                <w:sz w:val="20"/>
                <w:szCs w:val="20"/>
              </w:rPr>
              <w:t>21,5</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jc w:val="right"/>
              <w:rPr>
                <w:sz w:val="20"/>
                <w:szCs w:val="20"/>
              </w:rPr>
            </w:pPr>
            <w:r>
              <w:rPr>
                <w:sz w:val="20"/>
                <w:szCs w:val="20"/>
              </w:rPr>
              <w:t>18</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Informačný systém o priemerných zárobkoch, Trexima</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r w:rsidR="00173D9E" w:rsidRPr="002804CD" w:rsidTr="003765E7">
        <w:tc>
          <w:tcPr>
            <w:tcW w:w="707"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left"/>
              <w:rPr>
                <w:sz w:val="20"/>
                <w:szCs w:val="20"/>
              </w:rPr>
            </w:pPr>
            <w:r w:rsidRPr="002804CD">
              <w:rPr>
                <w:sz w:val="20"/>
                <w:szCs w:val="20"/>
              </w:rPr>
              <w:t>2.4.1</w:t>
            </w:r>
          </w:p>
        </w:tc>
        <w:tc>
          <w:tcPr>
            <w:tcW w:w="3537" w:type="dxa"/>
            <w:tcBorders>
              <w:top w:val="single" w:sz="4" w:space="0" w:color="auto"/>
              <w:left w:val="single" w:sz="4" w:space="0" w:color="auto"/>
              <w:bottom w:val="single" w:sz="4" w:space="0" w:color="auto"/>
              <w:right w:val="single" w:sz="4" w:space="0" w:color="auto"/>
            </w:tcBorders>
            <w:vAlign w:val="center"/>
          </w:tcPr>
          <w:p w:rsidR="00173D9E" w:rsidRPr="002804CD" w:rsidDel="00270E7E" w:rsidRDefault="00173D9E" w:rsidP="00DA1D24">
            <w:pPr>
              <w:widowControl w:val="0"/>
              <w:autoSpaceDE w:val="0"/>
              <w:autoSpaceDN w:val="0"/>
              <w:adjustRightInd w:val="0"/>
              <w:jc w:val="left"/>
              <w:rPr>
                <w:i/>
                <w:sz w:val="20"/>
                <w:szCs w:val="20"/>
              </w:rPr>
            </w:pPr>
            <w:r w:rsidRPr="002804CD">
              <w:rPr>
                <w:i/>
                <w:sz w:val="20"/>
                <w:szCs w:val="20"/>
              </w:rPr>
              <w:t>Počet zamestnancov inštitúcií trhu práce, ktorí absolvovali vzdelávanie zamerané na zvýšenie ich zručností poskytovať individualizované služby klientom</w:t>
            </w:r>
          </w:p>
        </w:tc>
        <w:tc>
          <w:tcPr>
            <w:tcW w:w="1274"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widowControl w:val="0"/>
              <w:autoSpaceDE w:val="0"/>
              <w:autoSpaceDN w:val="0"/>
              <w:adjustRightInd w:val="0"/>
              <w:jc w:val="center"/>
              <w:rPr>
                <w:sz w:val="20"/>
                <w:szCs w:val="20"/>
              </w:rPr>
            </w:pPr>
            <w:r w:rsidRPr="002804CD">
              <w:rPr>
                <w:sz w:val="20"/>
                <w:szCs w:val="20"/>
              </w:rPr>
              <w:t>Menej rozvinuté regióny</w:t>
            </w:r>
          </w:p>
        </w:tc>
        <w:tc>
          <w:tcPr>
            <w:tcW w:w="918" w:type="dxa"/>
            <w:tcBorders>
              <w:top w:val="single" w:sz="4" w:space="0" w:color="auto"/>
              <w:left w:val="single" w:sz="4" w:space="0" w:color="auto"/>
              <w:bottom w:val="single" w:sz="4" w:space="0" w:color="auto"/>
              <w:right w:val="single" w:sz="4" w:space="0" w:color="auto"/>
            </w:tcBorders>
            <w:vAlign w:val="center"/>
          </w:tcPr>
          <w:p w:rsidR="00173D9E" w:rsidRPr="002804CD" w:rsidDel="00270E7E" w:rsidRDefault="00173D9E" w:rsidP="00DA1D24">
            <w:pPr>
              <w:widowControl w:val="0"/>
              <w:autoSpaceDE w:val="0"/>
              <w:autoSpaceDN w:val="0"/>
              <w:adjustRightInd w:val="0"/>
              <w:jc w:val="center"/>
              <w:rPr>
                <w:sz w:val="20"/>
                <w:szCs w:val="20"/>
              </w:rPr>
            </w:pPr>
            <w:r w:rsidRPr="002804CD">
              <w:rPr>
                <w:sz w:val="20"/>
                <w:szCs w:val="20"/>
              </w:rPr>
              <w:t>Počet</w:t>
            </w:r>
          </w:p>
        </w:tc>
        <w:tc>
          <w:tcPr>
            <w:tcW w:w="1559" w:type="dxa"/>
            <w:tcBorders>
              <w:top w:val="single" w:sz="4" w:space="0" w:color="auto"/>
              <w:left w:val="single" w:sz="4" w:space="0" w:color="auto"/>
              <w:bottom w:val="single" w:sz="4" w:space="0" w:color="auto"/>
              <w:right w:val="single" w:sz="4" w:space="0" w:color="auto"/>
            </w:tcBorders>
            <w:vAlign w:val="center"/>
          </w:tcPr>
          <w:p w:rsidR="00173D9E" w:rsidRPr="002804CD" w:rsidDel="00270E7E" w:rsidRDefault="00173D9E" w:rsidP="00DA1D24">
            <w:pPr>
              <w:jc w:val="center"/>
              <w:rPr>
                <w:sz w:val="20"/>
                <w:szCs w:val="20"/>
              </w:rPr>
            </w:pPr>
            <w:r w:rsidRPr="002804CD">
              <w:rPr>
                <w:sz w:val="20"/>
                <w:szCs w:val="20"/>
              </w:rPr>
              <w:t>N/A</w:t>
            </w: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A43E43">
            <w:pPr>
              <w:widowControl w:val="0"/>
              <w:autoSpaceDE w:val="0"/>
              <w:autoSpaceDN w:val="0"/>
              <w:adjustRightInd w:val="0"/>
              <w:jc w:val="right"/>
              <w:rPr>
                <w:sz w:val="20"/>
                <w:szCs w:val="20"/>
              </w:rPr>
            </w:pPr>
            <w:r w:rsidRPr="002804CD">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173D9E" w:rsidRPr="002804CD" w:rsidDel="00C17E34" w:rsidRDefault="00173D9E" w:rsidP="00DA1D24">
            <w:pPr>
              <w:widowControl w:val="0"/>
              <w:autoSpaceDE w:val="0"/>
              <w:autoSpaceDN w:val="0"/>
              <w:adjustRightInd w:val="0"/>
              <w:jc w:val="center"/>
              <w:rPr>
                <w:sz w:val="20"/>
                <w:szCs w:val="20"/>
              </w:rPr>
            </w:pPr>
            <w:r w:rsidRPr="002804CD">
              <w:rPr>
                <w:sz w:val="20"/>
                <w:szCs w:val="20"/>
              </w:rPr>
              <w:t>Počet</w:t>
            </w: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2014</w:t>
            </w:r>
          </w:p>
        </w:tc>
        <w:tc>
          <w:tcPr>
            <w:tcW w:w="425"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D9E" w:rsidRPr="002804CD" w:rsidDel="00C17E34" w:rsidRDefault="00173D9E" w:rsidP="003765E7">
            <w:pPr>
              <w:jc w:val="right"/>
              <w:rPr>
                <w:sz w:val="20"/>
                <w:szCs w:val="20"/>
              </w:rPr>
            </w:pPr>
            <w:r w:rsidRPr="002804CD">
              <w:rPr>
                <w:sz w:val="20"/>
                <w:szCs w:val="20"/>
              </w:rPr>
              <w:t>1 500</w:t>
            </w:r>
          </w:p>
        </w:tc>
        <w:tc>
          <w:tcPr>
            <w:tcW w:w="851" w:type="dxa"/>
            <w:tcBorders>
              <w:top w:val="single" w:sz="4" w:space="0" w:color="auto"/>
              <w:left w:val="single" w:sz="4" w:space="0" w:color="auto"/>
              <w:bottom w:val="single" w:sz="4" w:space="0" w:color="auto"/>
              <w:right w:val="single" w:sz="4" w:space="0" w:color="auto"/>
            </w:tcBorders>
            <w:vAlign w:val="center"/>
          </w:tcPr>
          <w:p w:rsidR="00173D9E" w:rsidRPr="002804CD" w:rsidDel="00C17E34" w:rsidRDefault="00173D9E" w:rsidP="00DA1D24">
            <w:pPr>
              <w:widowControl w:val="0"/>
              <w:autoSpaceDE w:val="0"/>
              <w:autoSpaceDN w:val="0"/>
              <w:adjustRightInd w:val="0"/>
              <w:jc w:val="center"/>
              <w:rPr>
                <w:sz w:val="20"/>
                <w:szCs w:val="20"/>
              </w:rPr>
            </w:pPr>
            <w:r w:rsidRPr="002804CD">
              <w:rPr>
                <w:sz w:val="20"/>
                <w:szCs w:val="20"/>
              </w:rPr>
              <w:t>Monitorovacie správy, ITMS</w:t>
            </w:r>
          </w:p>
        </w:tc>
        <w:tc>
          <w:tcPr>
            <w:tcW w:w="1049" w:type="dxa"/>
            <w:tcBorders>
              <w:top w:val="single" w:sz="4" w:space="0" w:color="auto"/>
              <w:left w:val="single" w:sz="4" w:space="0" w:color="auto"/>
              <w:bottom w:val="single" w:sz="4" w:space="0" w:color="auto"/>
              <w:right w:val="single" w:sz="4" w:space="0" w:color="auto"/>
            </w:tcBorders>
            <w:vAlign w:val="center"/>
          </w:tcPr>
          <w:p w:rsidR="00173D9E" w:rsidRPr="002804CD" w:rsidRDefault="00173D9E" w:rsidP="00DA1D24">
            <w:pPr>
              <w:jc w:val="center"/>
              <w:rPr>
                <w:sz w:val="20"/>
                <w:szCs w:val="20"/>
              </w:rPr>
            </w:pPr>
            <w:r w:rsidRPr="002804CD">
              <w:rPr>
                <w:sz w:val="20"/>
                <w:szCs w:val="20"/>
              </w:rPr>
              <w:t>Raz za rok</w:t>
            </w:r>
          </w:p>
        </w:tc>
      </w:tr>
    </w:tbl>
    <w:p w:rsidR="007B62ED" w:rsidRPr="002804CD" w:rsidRDefault="007B62ED" w:rsidP="00486232">
      <w:pPr>
        <w:rPr>
          <w:sz w:val="22"/>
          <w:szCs w:val="22"/>
        </w:rPr>
      </w:pPr>
    </w:p>
    <w:p w:rsidR="00D32712" w:rsidRPr="002804CD" w:rsidRDefault="00D32712" w:rsidP="00486232">
      <w:pPr>
        <w:rPr>
          <w:sz w:val="22"/>
          <w:szCs w:val="22"/>
        </w:rPr>
        <w:sectPr w:rsidR="00D32712" w:rsidRPr="002804CD" w:rsidSect="00EF7D1D">
          <w:headerReference w:type="default" r:id="rId26"/>
          <w:footerReference w:type="default" r:id="rId27"/>
          <w:pgSz w:w="16839" w:h="11907" w:orient="landscape" w:code="9"/>
          <w:pgMar w:top="993" w:right="1246" w:bottom="709" w:left="567" w:header="708" w:footer="708" w:gutter="0"/>
          <w:cols w:space="708"/>
          <w:noEndnote/>
          <w:docGrid w:linePitch="326"/>
        </w:sectPr>
      </w:pPr>
    </w:p>
    <w:p w:rsidR="00EF473C" w:rsidRDefault="00D030BC" w:rsidP="003765E7">
      <w:pPr>
        <w:spacing w:before="60" w:after="60"/>
        <w:ind w:left="1418" w:hanging="1418"/>
        <w:jc w:val="left"/>
        <w:rPr>
          <w:sz w:val="20"/>
          <w:szCs w:val="20"/>
          <w:lang w:eastAsia="en-US"/>
        </w:rPr>
      </w:pPr>
      <w:r w:rsidRPr="003765E7">
        <w:rPr>
          <w:b/>
          <w:i/>
          <w:sz w:val="20"/>
          <w:szCs w:val="20"/>
          <w:u w:val="single"/>
          <w:lang w:eastAsia="en-US"/>
        </w:rPr>
        <w:t>Tabuľka č. 4a:</w:t>
      </w:r>
      <w:r w:rsidR="00CA3CBA" w:rsidRPr="002804CD">
        <w:rPr>
          <w:b/>
          <w:sz w:val="20"/>
          <w:szCs w:val="20"/>
          <w:lang w:eastAsia="en-US"/>
        </w:rPr>
        <w:t xml:space="preserve"> </w:t>
      </w:r>
      <w:r w:rsidR="004B656A">
        <w:rPr>
          <w:b/>
          <w:sz w:val="20"/>
          <w:szCs w:val="20"/>
          <w:lang w:eastAsia="en-US"/>
        </w:rPr>
        <w:tab/>
      </w:r>
      <w:r w:rsidR="00CA3CBA" w:rsidRPr="002804CD">
        <w:rPr>
          <w:sz w:val="20"/>
          <w:szCs w:val="20"/>
          <w:lang w:eastAsia="en-US"/>
        </w:rPr>
        <w:t>Ukazovatele výsledkov týkajúce sa</w:t>
      </w:r>
      <w:r w:rsidR="00CA3CBA" w:rsidRPr="002804CD">
        <w:rPr>
          <w:b/>
          <w:sz w:val="20"/>
          <w:szCs w:val="20"/>
          <w:lang w:eastAsia="en-US"/>
        </w:rPr>
        <w:t xml:space="preserve"> iniciatívy na podporu zamestnanosti mladých ľudí </w:t>
      </w:r>
      <w:r w:rsidR="00CA3CBA" w:rsidRPr="002804CD">
        <w:rPr>
          <w:sz w:val="20"/>
          <w:szCs w:val="20"/>
          <w:lang w:eastAsia="en-US"/>
        </w:rPr>
        <w:t xml:space="preserve">a ukazovatele výsledkov špecifické pre program, zodpovedajúce konkrétnemu cieľu (pre časť prioritnej osi Zamestnanosť)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71"/>
        <w:gridCol w:w="2924"/>
        <w:gridCol w:w="1139"/>
        <w:gridCol w:w="1278"/>
        <w:gridCol w:w="424"/>
        <w:gridCol w:w="424"/>
        <w:gridCol w:w="948"/>
        <w:gridCol w:w="1172"/>
        <w:gridCol w:w="1142"/>
        <w:gridCol w:w="424"/>
        <w:gridCol w:w="421"/>
        <w:gridCol w:w="972"/>
        <w:gridCol w:w="1266"/>
        <w:gridCol w:w="1935"/>
      </w:tblGrid>
      <w:tr w:rsidR="00DF2EF4" w:rsidRPr="002804CD" w:rsidTr="003765E7">
        <w:trPr>
          <w:trHeight w:val="620"/>
        </w:trPr>
        <w:tc>
          <w:tcPr>
            <w:tcW w:w="222" w:type="pct"/>
            <w:vMerge w:val="restart"/>
            <w:tcBorders>
              <w:top w:val="single" w:sz="4" w:space="0" w:color="auto"/>
              <w:left w:val="single" w:sz="4" w:space="0" w:color="auto"/>
              <w:right w:val="single" w:sz="4" w:space="0" w:color="auto"/>
            </w:tcBorders>
            <w:shd w:val="clear" w:color="auto" w:fill="8DB3E2" w:themeFill="text2" w:themeFillTint="66"/>
            <w:vAlign w:val="center"/>
          </w:tcPr>
          <w:p w:rsidR="00CA3CBA" w:rsidRPr="002804CD" w:rsidRDefault="00CA3CBA">
            <w:pPr>
              <w:tabs>
                <w:tab w:val="left" w:pos="720"/>
              </w:tabs>
              <w:jc w:val="center"/>
              <w:rPr>
                <w:b/>
                <w:sz w:val="19"/>
                <w:szCs w:val="19"/>
                <w:lang w:eastAsia="en-US"/>
              </w:rPr>
            </w:pPr>
            <w:r w:rsidRPr="002804CD">
              <w:rPr>
                <w:b/>
                <w:sz w:val="19"/>
                <w:szCs w:val="19"/>
                <w:lang w:eastAsia="en-US"/>
              </w:rPr>
              <w:t>ID</w:t>
            </w:r>
          </w:p>
        </w:tc>
        <w:tc>
          <w:tcPr>
            <w:tcW w:w="966"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CA3CBA" w:rsidRPr="002804CD" w:rsidRDefault="00CA3CBA">
            <w:pPr>
              <w:tabs>
                <w:tab w:val="left" w:pos="720"/>
              </w:tabs>
              <w:jc w:val="center"/>
              <w:rPr>
                <w:b/>
                <w:sz w:val="19"/>
                <w:szCs w:val="19"/>
                <w:lang w:eastAsia="en-US"/>
              </w:rPr>
            </w:pPr>
            <w:r w:rsidRPr="002804CD">
              <w:rPr>
                <w:b/>
                <w:sz w:val="19"/>
                <w:szCs w:val="19"/>
                <w:lang w:eastAsia="en-US"/>
              </w:rPr>
              <w:t>Ukazovateľ</w:t>
            </w:r>
          </w:p>
        </w:tc>
        <w:tc>
          <w:tcPr>
            <w:tcW w:w="376"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CA3CBA" w:rsidRPr="002804CD" w:rsidRDefault="00CA3CBA">
            <w:pPr>
              <w:tabs>
                <w:tab w:val="left" w:pos="720"/>
              </w:tabs>
              <w:jc w:val="center"/>
              <w:rPr>
                <w:b/>
                <w:sz w:val="19"/>
                <w:szCs w:val="19"/>
                <w:lang w:eastAsia="en-US"/>
              </w:rPr>
            </w:pPr>
            <w:r w:rsidRPr="002804CD">
              <w:rPr>
                <w:b/>
                <w:sz w:val="19"/>
                <w:szCs w:val="19"/>
                <w:lang w:eastAsia="en-US"/>
              </w:rPr>
              <w:t>Merná jednotka ukazovateľa</w:t>
            </w:r>
          </w:p>
        </w:tc>
        <w:tc>
          <w:tcPr>
            <w:tcW w:w="422"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CA3CBA" w:rsidRPr="002804CD" w:rsidRDefault="00CA3CBA">
            <w:pPr>
              <w:snapToGrid w:val="0"/>
              <w:jc w:val="center"/>
              <w:rPr>
                <w:b/>
                <w:sz w:val="19"/>
                <w:szCs w:val="19"/>
                <w:lang w:eastAsia="en-US"/>
              </w:rPr>
            </w:pPr>
            <w:r w:rsidRPr="002804CD">
              <w:rPr>
                <w:b/>
                <w:sz w:val="19"/>
                <w:szCs w:val="19"/>
                <w:lang w:eastAsia="en-US"/>
              </w:rPr>
              <w:t>Spoločný ukazovateľ výstupu použitý ako základ na stanovenie cieľa</w:t>
            </w:r>
          </w:p>
        </w:tc>
        <w:tc>
          <w:tcPr>
            <w:tcW w:w="593"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A3CBA" w:rsidRPr="002804CD" w:rsidRDefault="00CA3CBA">
            <w:pPr>
              <w:tabs>
                <w:tab w:val="left" w:pos="720"/>
              </w:tabs>
              <w:jc w:val="center"/>
              <w:rPr>
                <w:b/>
                <w:sz w:val="19"/>
                <w:szCs w:val="19"/>
                <w:lang w:eastAsia="en-US"/>
              </w:rPr>
            </w:pPr>
            <w:r w:rsidRPr="002804CD">
              <w:rPr>
                <w:b/>
                <w:sz w:val="19"/>
                <w:szCs w:val="19"/>
                <w:lang w:eastAsia="en-US"/>
              </w:rPr>
              <w:t>Základná hodnota</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A3CBA" w:rsidRPr="002804CD" w:rsidRDefault="00CA3CBA">
            <w:pPr>
              <w:tabs>
                <w:tab w:val="left" w:pos="720"/>
              </w:tabs>
              <w:jc w:val="center"/>
              <w:rPr>
                <w:b/>
                <w:sz w:val="19"/>
                <w:szCs w:val="19"/>
                <w:lang w:eastAsia="en-US"/>
              </w:rPr>
            </w:pPr>
            <w:r w:rsidRPr="002804CD">
              <w:rPr>
                <w:b/>
                <w:sz w:val="19"/>
                <w:szCs w:val="19"/>
                <w:lang w:eastAsia="en-US"/>
              </w:rPr>
              <w:t>Merná jednotka základnej a cieľovej hodnoty</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A3CBA" w:rsidRPr="002804CD" w:rsidRDefault="00CA3CBA">
            <w:pPr>
              <w:tabs>
                <w:tab w:val="left" w:pos="720"/>
              </w:tabs>
              <w:jc w:val="center"/>
              <w:rPr>
                <w:b/>
                <w:sz w:val="19"/>
                <w:szCs w:val="19"/>
                <w:lang w:eastAsia="en-US"/>
              </w:rPr>
            </w:pPr>
            <w:r w:rsidRPr="002804CD">
              <w:rPr>
                <w:b/>
                <w:sz w:val="19"/>
                <w:szCs w:val="19"/>
                <w:lang w:eastAsia="en-US"/>
              </w:rPr>
              <w:t>Základný rok</w:t>
            </w:r>
          </w:p>
        </w:tc>
        <w:tc>
          <w:tcPr>
            <w:tcW w:w="60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A3CBA" w:rsidRPr="002804CD" w:rsidRDefault="00CA3CBA">
            <w:pPr>
              <w:snapToGrid w:val="0"/>
              <w:jc w:val="center"/>
              <w:rPr>
                <w:b/>
                <w:sz w:val="19"/>
                <w:szCs w:val="19"/>
                <w:lang w:eastAsia="en-US"/>
              </w:rPr>
            </w:pPr>
            <w:r w:rsidRPr="002804CD">
              <w:rPr>
                <w:b/>
                <w:sz w:val="19"/>
                <w:szCs w:val="19"/>
                <w:lang w:eastAsia="en-US"/>
              </w:rPr>
              <w:t>Cieľová hodnota (2023)</w:t>
            </w:r>
          </w:p>
        </w:tc>
        <w:tc>
          <w:tcPr>
            <w:tcW w:w="418"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CA3CBA" w:rsidRPr="002804CD" w:rsidRDefault="00CA3CBA">
            <w:pPr>
              <w:tabs>
                <w:tab w:val="left" w:pos="720"/>
              </w:tabs>
              <w:jc w:val="center"/>
              <w:rPr>
                <w:b/>
                <w:sz w:val="19"/>
                <w:szCs w:val="19"/>
                <w:lang w:eastAsia="en-US"/>
              </w:rPr>
            </w:pPr>
            <w:r w:rsidRPr="002804CD">
              <w:rPr>
                <w:b/>
                <w:sz w:val="19"/>
                <w:szCs w:val="19"/>
                <w:lang w:eastAsia="en-US"/>
              </w:rPr>
              <w:t>Zdroj údajov</w:t>
            </w:r>
          </w:p>
        </w:tc>
        <w:tc>
          <w:tcPr>
            <w:tcW w:w="639"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CA3CBA" w:rsidRPr="002804CD" w:rsidRDefault="00CA3CBA">
            <w:pPr>
              <w:tabs>
                <w:tab w:val="left" w:pos="720"/>
              </w:tabs>
              <w:jc w:val="center"/>
              <w:rPr>
                <w:b/>
                <w:sz w:val="19"/>
                <w:szCs w:val="19"/>
                <w:lang w:eastAsia="en-US"/>
              </w:rPr>
            </w:pPr>
            <w:r w:rsidRPr="002804CD">
              <w:rPr>
                <w:b/>
                <w:sz w:val="19"/>
                <w:szCs w:val="19"/>
                <w:lang w:eastAsia="en-US"/>
              </w:rPr>
              <w:t>Frekvencia podávania správ</w:t>
            </w:r>
          </w:p>
        </w:tc>
      </w:tr>
      <w:tr w:rsidR="001D0CE1" w:rsidRPr="002804CD" w:rsidTr="003765E7">
        <w:trPr>
          <w:trHeight w:val="619"/>
        </w:trPr>
        <w:tc>
          <w:tcPr>
            <w:tcW w:w="222" w:type="pct"/>
            <w:vMerge/>
            <w:tcBorders>
              <w:left w:val="single" w:sz="4" w:space="0" w:color="auto"/>
              <w:bottom w:val="single" w:sz="4" w:space="0" w:color="auto"/>
              <w:right w:val="single" w:sz="4" w:space="0" w:color="auto"/>
            </w:tcBorders>
          </w:tcPr>
          <w:p w:rsidR="00CA3CBA" w:rsidRPr="002804CD" w:rsidRDefault="00CA3CBA">
            <w:pPr>
              <w:tabs>
                <w:tab w:val="left" w:pos="720"/>
              </w:tabs>
              <w:rPr>
                <w:b/>
                <w:i/>
                <w:sz w:val="19"/>
                <w:szCs w:val="19"/>
                <w:lang w:eastAsia="en-US"/>
              </w:rPr>
            </w:pPr>
          </w:p>
        </w:tc>
        <w:tc>
          <w:tcPr>
            <w:tcW w:w="966" w:type="pct"/>
            <w:vMerge/>
            <w:tcBorders>
              <w:left w:val="single" w:sz="4" w:space="0" w:color="auto"/>
              <w:bottom w:val="single" w:sz="4" w:space="0" w:color="auto"/>
              <w:right w:val="single" w:sz="4" w:space="0" w:color="auto"/>
            </w:tcBorders>
          </w:tcPr>
          <w:p w:rsidR="00CA3CBA" w:rsidRPr="002804CD" w:rsidRDefault="00CA3CBA">
            <w:pPr>
              <w:tabs>
                <w:tab w:val="left" w:pos="720"/>
              </w:tabs>
              <w:rPr>
                <w:b/>
                <w:i/>
                <w:sz w:val="19"/>
                <w:szCs w:val="19"/>
                <w:lang w:eastAsia="en-US"/>
              </w:rPr>
            </w:pPr>
          </w:p>
        </w:tc>
        <w:tc>
          <w:tcPr>
            <w:tcW w:w="376" w:type="pct"/>
            <w:vMerge/>
            <w:tcBorders>
              <w:left w:val="single" w:sz="4" w:space="0" w:color="auto"/>
              <w:bottom w:val="single" w:sz="4" w:space="0" w:color="auto"/>
              <w:right w:val="single" w:sz="4" w:space="0" w:color="auto"/>
            </w:tcBorders>
          </w:tcPr>
          <w:p w:rsidR="00CA3CBA" w:rsidRPr="002804CD" w:rsidRDefault="00CA3CBA">
            <w:pPr>
              <w:tabs>
                <w:tab w:val="left" w:pos="720"/>
              </w:tabs>
              <w:rPr>
                <w:b/>
                <w:i/>
                <w:sz w:val="19"/>
                <w:szCs w:val="19"/>
                <w:lang w:eastAsia="en-US"/>
              </w:rPr>
            </w:pPr>
          </w:p>
        </w:tc>
        <w:tc>
          <w:tcPr>
            <w:tcW w:w="422" w:type="pct"/>
            <w:vMerge/>
            <w:tcBorders>
              <w:left w:val="single" w:sz="4" w:space="0" w:color="auto"/>
              <w:bottom w:val="single" w:sz="4" w:space="0" w:color="auto"/>
              <w:right w:val="single" w:sz="4" w:space="0" w:color="auto"/>
            </w:tcBorders>
          </w:tcPr>
          <w:p w:rsidR="00CA3CBA" w:rsidRPr="002804CD" w:rsidRDefault="00CA3CBA">
            <w:pPr>
              <w:snapToGrid w:val="0"/>
              <w:rPr>
                <w:b/>
                <w:i/>
                <w:sz w:val="19"/>
                <w:szCs w:val="19"/>
                <w:lang w:eastAsia="en-US"/>
              </w:rPr>
            </w:pPr>
          </w:p>
        </w:tc>
        <w:tc>
          <w:tcPr>
            <w:tcW w:w="140" w:type="pct"/>
            <w:tcBorders>
              <w:left w:val="single" w:sz="4" w:space="0" w:color="auto"/>
              <w:bottom w:val="single" w:sz="4" w:space="0" w:color="auto"/>
              <w:right w:val="single" w:sz="4" w:space="0" w:color="auto"/>
            </w:tcBorders>
            <w:shd w:val="clear" w:color="auto" w:fill="8DB3E2" w:themeFill="text2" w:themeFillTint="66"/>
            <w:vAlign w:val="center"/>
          </w:tcPr>
          <w:p w:rsidR="00CA3CBA" w:rsidRPr="004B656A" w:rsidRDefault="00D030BC" w:rsidP="005D7E7A">
            <w:pPr>
              <w:widowControl w:val="0"/>
              <w:autoSpaceDE w:val="0"/>
              <w:autoSpaceDN w:val="0"/>
              <w:adjustRightInd w:val="0"/>
              <w:jc w:val="center"/>
              <w:rPr>
                <w:b/>
                <w:i/>
                <w:sz w:val="19"/>
                <w:szCs w:val="19"/>
                <w:lang w:eastAsia="en-US"/>
              </w:rPr>
            </w:pPr>
            <w:r w:rsidRPr="003765E7">
              <w:rPr>
                <w:b/>
                <w:sz w:val="19"/>
                <w:szCs w:val="19"/>
                <w:lang w:eastAsia="en-US"/>
              </w:rPr>
              <w:t>M</w:t>
            </w:r>
          </w:p>
        </w:tc>
        <w:tc>
          <w:tcPr>
            <w:tcW w:w="140" w:type="pct"/>
            <w:tcBorders>
              <w:left w:val="single" w:sz="4" w:space="0" w:color="auto"/>
              <w:bottom w:val="single" w:sz="4" w:space="0" w:color="auto"/>
              <w:right w:val="single" w:sz="4" w:space="0" w:color="auto"/>
            </w:tcBorders>
            <w:shd w:val="clear" w:color="auto" w:fill="8DB3E2" w:themeFill="text2" w:themeFillTint="66"/>
            <w:vAlign w:val="center"/>
          </w:tcPr>
          <w:p w:rsidR="00CA3CBA" w:rsidRPr="004B656A" w:rsidRDefault="00D030BC" w:rsidP="005D7E7A">
            <w:pPr>
              <w:widowControl w:val="0"/>
              <w:tabs>
                <w:tab w:val="left" w:pos="720"/>
              </w:tabs>
              <w:autoSpaceDE w:val="0"/>
              <w:autoSpaceDN w:val="0"/>
              <w:adjustRightInd w:val="0"/>
              <w:jc w:val="center"/>
              <w:rPr>
                <w:b/>
                <w:i/>
                <w:sz w:val="19"/>
                <w:szCs w:val="19"/>
                <w:lang w:eastAsia="en-US"/>
              </w:rPr>
            </w:pPr>
            <w:r w:rsidRPr="003765E7">
              <w:rPr>
                <w:b/>
                <w:sz w:val="19"/>
                <w:szCs w:val="19"/>
                <w:lang w:eastAsia="en-US"/>
              </w:rPr>
              <w:t>Ž</w:t>
            </w:r>
          </w:p>
        </w:tc>
        <w:tc>
          <w:tcPr>
            <w:tcW w:w="313" w:type="pct"/>
            <w:tcBorders>
              <w:left w:val="single" w:sz="4" w:space="0" w:color="auto"/>
              <w:bottom w:val="single" w:sz="4" w:space="0" w:color="auto"/>
              <w:right w:val="single" w:sz="4" w:space="0" w:color="auto"/>
            </w:tcBorders>
            <w:shd w:val="clear" w:color="auto" w:fill="8DB3E2" w:themeFill="text2" w:themeFillTint="66"/>
            <w:vAlign w:val="center"/>
          </w:tcPr>
          <w:p w:rsidR="00CA3CBA" w:rsidRPr="004B656A" w:rsidRDefault="00D030BC" w:rsidP="005D7E7A">
            <w:pPr>
              <w:widowControl w:val="0"/>
              <w:tabs>
                <w:tab w:val="left" w:pos="720"/>
              </w:tabs>
              <w:autoSpaceDE w:val="0"/>
              <w:autoSpaceDN w:val="0"/>
              <w:adjustRightInd w:val="0"/>
              <w:jc w:val="center"/>
              <w:rPr>
                <w:b/>
                <w:i/>
                <w:sz w:val="19"/>
                <w:szCs w:val="19"/>
                <w:lang w:eastAsia="en-US"/>
              </w:rPr>
            </w:pPr>
            <w:r w:rsidRPr="003765E7">
              <w:rPr>
                <w:b/>
                <w:sz w:val="19"/>
                <w:szCs w:val="19"/>
                <w:lang w:eastAsia="en-US"/>
              </w:rPr>
              <w:t>S</w:t>
            </w:r>
          </w:p>
        </w:tc>
        <w:tc>
          <w:tcPr>
            <w:tcW w:w="387" w:type="pct"/>
            <w:vMerge/>
            <w:tcBorders>
              <w:left w:val="single" w:sz="4" w:space="0" w:color="auto"/>
              <w:bottom w:val="single" w:sz="4" w:space="0" w:color="auto"/>
              <w:right w:val="single" w:sz="4" w:space="0" w:color="auto"/>
            </w:tcBorders>
            <w:shd w:val="clear" w:color="auto" w:fill="8DB3E2" w:themeFill="text2" w:themeFillTint="66"/>
          </w:tcPr>
          <w:p w:rsidR="00CA3CBA" w:rsidRPr="002804CD" w:rsidRDefault="00CA3CBA">
            <w:pPr>
              <w:tabs>
                <w:tab w:val="left" w:pos="720"/>
              </w:tabs>
              <w:rPr>
                <w:b/>
                <w:i/>
                <w:sz w:val="19"/>
                <w:szCs w:val="19"/>
                <w:lang w:eastAsia="en-US"/>
              </w:rPr>
            </w:pPr>
          </w:p>
        </w:tc>
        <w:tc>
          <w:tcPr>
            <w:tcW w:w="377" w:type="pct"/>
            <w:vMerge/>
            <w:tcBorders>
              <w:left w:val="single" w:sz="4" w:space="0" w:color="auto"/>
              <w:bottom w:val="single" w:sz="4" w:space="0" w:color="auto"/>
              <w:right w:val="single" w:sz="4" w:space="0" w:color="auto"/>
            </w:tcBorders>
            <w:shd w:val="clear" w:color="auto" w:fill="8DB3E2" w:themeFill="text2" w:themeFillTint="66"/>
          </w:tcPr>
          <w:p w:rsidR="00CA3CBA" w:rsidRPr="002804CD" w:rsidRDefault="00CA3CBA">
            <w:pPr>
              <w:tabs>
                <w:tab w:val="left" w:pos="720"/>
              </w:tabs>
              <w:rPr>
                <w:b/>
                <w:i/>
                <w:sz w:val="19"/>
                <w:szCs w:val="19"/>
                <w:lang w:eastAsia="en-US"/>
              </w:rPr>
            </w:pPr>
          </w:p>
        </w:tc>
        <w:tc>
          <w:tcPr>
            <w:tcW w:w="140" w:type="pct"/>
            <w:tcBorders>
              <w:top w:val="single" w:sz="4" w:space="0" w:color="auto"/>
              <w:left w:val="single" w:sz="4" w:space="0" w:color="auto"/>
              <w:right w:val="single" w:sz="4" w:space="0" w:color="auto"/>
            </w:tcBorders>
            <w:shd w:val="clear" w:color="auto" w:fill="8DB3E2" w:themeFill="text2" w:themeFillTint="66"/>
            <w:vAlign w:val="center"/>
          </w:tcPr>
          <w:p w:rsidR="00CA3CBA" w:rsidRPr="004B656A" w:rsidRDefault="00D030BC" w:rsidP="005D7E7A">
            <w:pPr>
              <w:widowControl w:val="0"/>
              <w:autoSpaceDE w:val="0"/>
              <w:autoSpaceDN w:val="0"/>
              <w:adjustRightInd w:val="0"/>
              <w:snapToGrid w:val="0"/>
              <w:jc w:val="center"/>
              <w:rPr>
                <w:b/>
                <w:i/>
                <w:sz w:val="19"/>
                <w:szCs w:val="19"/>
                <w:lang w:eastAsia="en-US"/>
              </w:rPr>
            </w:pPr>
            <w:r w:rsidRPr="003765E7">
              <w:rPr>
                <w:b/>
                <w:sz w:val="19"/>
                <w:szCs w:val="19"/>
                <w:lang w:eastAsia="en-US"/>
              </w:rPr>
              <w:t>M</w:t>
            </w:r>
          </w:p>
        </w:tc>
        <w:tc>
          <w:tcPr>
            <w:tcW w:w="139" w:type="pct"/>
            <w:tcBorders>
              <w:top w:val="single" w:sz="4" w:space="0" w:color="auto"/>
              <w:left w:val="single" w:sz="4" w:space="0" w:color="auto"/>
              <w:right w:val="single" w:sz="4" w:space="0" w:color="auto"/>
            </w:tcBorders>
            <w:shd w:val="clear" w:color="auto" w:fill="8DB3E2" w:themeFill="text2" w:themeFillTint="66"/>
            <w:vAlign w:val="center"/>
          </w:tcPr>
          <w:p w:rsidR="00CA3CBA" w:rsidRPr="004B656A" w:rsidRDefault="00D030BC" w:rsidP="005D7E7A">
            <w:pPr>
              <w:widowControl w:val="0"/>
              <w:autoSpaceDE w:val="0"/>
              <w:autoSpaceDN w:val="0"/>
              <w:adjustRightInd w:val="0"/>
              <w:snapToGrid w:val="0"/>
              <w:jc w:val="center"/>
              <w:rPr>
                <w:b/>
                <w:i/>
                <w:sz w:val="19"/>
                <w:szCs w:val="19"/>
                <w:lang w:eastAsia="en-US"/>
              </w:rPr>
            </w:pPr>
            <w:r w:rsidRPr="003765E7">
              <w:rPr>
                <w:b/>
                <w:sz w:val="19"/>
                <w:szCs w:val="19"/>
                <w:lang w:eastAsia="en-US"/>
              </w:rPr>
              <w:t>Ž</w:t>
            </w:r>
          </w:p>
        </w:tc>
        <w:tc>
          <w:tcPr>
            <w:tcW w:w="321" w:type="pct"/>
            <w:tcBorders>
              <w:top w:val="single" w:sz="4" w:space="0" w:color="auto"/>
              <w:left w:val="single" w:sz="4" w:space="0" w:color="auto"/>
              <w:right w:val="single" w:sz="4" w:space="0" w:color="auto"/>
            </w:tcBorders>
            <w:shd w:val="clear" w:color="auto" w:fill="8DB3E2" w:themeFill="text2" w:themeFillTint="66"/>
            <w:vAlign w:val="center"/>
          </w:tcPr>
          <w:p w:rsidR="00CA3CBA" w:rsidRPr="004B656A" w:rsidRDefault="00D030BC" w:rsidP="0040455C">
            <w:pPr>
              <w:snapToGrid w:val="0"/>
              <w:jc w:val="center"/>
              <w:rPr>
                <w:b/>
                <w:i/>
                <w:sz w:val="19"/>
                <w:szCs w:val="19"/>
                <w:lang w:eastAsia="en-US"/>
              </w:rPr>
            </w:pPr>
            <w:r w:rsidRPr="003765E7">
              <w:rPr>
                <w:b/>
                <w:sz w:val="19"/>
                <w:szCs w:val="19"/>
                <w:lang w:eastAsia="en-US"/>
              </w:rPr>
              <w:t>S</w:t>
            </w:r>
          </w:p>
        </w:tc>
        <w:tc>
          <w:tcPr>
            <w:tcW w:w="418" w:type="pct"/>
            <w:vMerge/>
            <w:tcBorders>
              <w:left w:val="single" w:sz="4" w:space="0" w:color="auto"/>
              <w:bottom w:val="single" w:sz="4" w:space="0" w:color="auto"/>
              <w:right w:val="single" w:sz="4" w:space="0" w:color="auto"/>
            </w:tcBorders>
          </w:tcPr>
          <w:p w:rsidR="00CA3CBA" w:rsidRPr="002804CD" w:rsidRDefault="00CA3CBA">
            <w:pPr>
              <w:tabs>
                <w:tab w:val="left" w:pos="720"/>
              </w:tabs>
              <w:rPr>
                <w:b/>
                <w:i/>
                <w:sz w:val="19"/>
                <w:szCs w:val="19"/>
                <w:lang w:eastAsia="en-US"/>
              </w:rPr>
            </w:pPr>
          </w:p>
        </w:tc>
        <w:tc>
          <w:tcPr>
            <w:tcW w:w="639" w:type="pct"/>
            <w:vMerge/>
            <w:tcBorders>
              <w:left w:val="single" w:sz="4" w:space="0" w:color="auto"/>
              <w:bottom w:val="single" w:sz="4" w:space="0" w:color="auto"/>
              <w:right w:val="single" w:sz="4" w:space="0" w:color="auto"/>
            </w:tcBorders>
          </w:tcPr>
          <w:p w:rsidR="00CA3CBA" w:rsidRPr="002804CD" w:rsidRDefault="00CA3CBA">
            <w:pPr>
              <w:tabs>
                <w:tab w:val="left" w:pos="720"/>
              </w:tabs>
              <w:rPr>
                <w:b/>
                <w:sz w:val="19"/>
                <w:szCs w:val="19"/>
                <w:lang w:eastAsia="en-US"/>
              </w:rPr>
            </w:pPr>
          </w:p>
        </w:tc>
      </w:tr>
      <w:tr w:rsidR="00173D9E" w:rsidRPr="002804CD" w:rsidTr="003765E7">
        <w:trPr>
          <w:trHeight w:val="1077"/>
        </w:trPr>
        <w:tc>
          <w:tcPr>
            <w:tcW w:w="222"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tabs>
                <w:tab w:val="left" w:pos="720"/>
              </w:tabs>
              <w:jc w:val="left"/>
              <w:rPr>
                <w:sz w:val="19"/>
                <w:szCs w:val="19"/>
                <w:lang w:eastAsia="en-US"/>
              </w:rPr>
            </w:pPr>
            <w:r w:rsidRPr="002804CD">
              <w:rPr>
                <w:sz w:val="19"/>
                <w:szCs w:val="19"/>
                <w:lang w:eastAsia="en-US"/>
              </w:rPr>
              <w:t>2.2.1</w:t>
            </w:r>
          </w:p>
        </w:tc>
        <w:tc>
          <w:tcPr>
            <w:tcW w:w="966" w:type="pct"/>
            <w:tcBorders>
              <w:top w:val="single" w:sz="4" w:space="0" w:color="auto"/>
              <w:left w:val="single" w:sz="4" w:space="0" w:color="auto"/>
              <w:bottom w:val="single" w:sz="4" w:space="0" w:color="auto"/>
              <w:right w:val="single" w:sz="4" w:space="0" w:color="auto"/>
            </w:tcBorders>
          </w:tcPr>
          <w:p w:rsidR="00173D9E" w:rsidRPr="002804CD" w:rsidRDefault="00173D9E" w:rsidP="005D7E7A">
            <w:pPr>
              <w:tabs>
                <w:tab w:val="left" w:pos="720"/>
              </w:tabs>
              <w:jc w:val="left"/>
              <w:rPr>
                <w:b/>
                <w:sz w:val="19"/>
                <w:szCs w:val="19"/>
                <w:lang w:eastAsia="en-US"/>
              </w:rPr>
            </w:pPr>
            <w:r w:rsidRPr="002804CD">
              <w:rPr>
                <w:bCs/>
                <w:sz w:val="19"/>
                <w:szCs w:val="19"/>
              </w:rPr>
              <w:t>Nezamestnaní účastníci, ktorí dokončia intervenciu podporovanú z prostriedkov vyčlenených na iniciatívu na podporu zamestnanosti mladých ľudí</w:t>
            </w:r>
          </w:p>
        </w:tc>
        <w:tc>
          <w:tcPr>
            <w:tcW w:w="376"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tabs>
                <w:tab w:val="left" w:pos="720"/>
              </w:tabs>
              <w:jc w:val="center"/>
              <w:rPr>
                <w:sz w:val="19"/>
                <w:szCs w:val="19"/>
                <w:lang w:eastAsia="en-US"/>
              </w:rPr>
            </w:pPr>
            <w:r w:rsidRPr="002804CD">
              <w:rPr>
                <w:sz w:val="19"/>
                <w:szCs w:val="19"/>
                <w:lang w:eastAsia="en-US"/>
              </w:rPr>
              <w:t>Počet</w:t>
            </w:r>
          </w:p>
        </w:tc>
        <w:tc>
          <w:tcPr>
            <w:tcW w:w="422"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snapToGrid w:val="0"/>
              <w:jc w:val="center"/>
              <w:rPr>
                <w:b/>
                <w:i/>
                <w:sz w:val="19"/>
                <w:szCs w:val="19"/>
                <w:lang w:eastAsia="en-US"/>
              </w:rPr>
            </w:pPr>
            <w:r w:rsidRPr="002804CD">
              <w:rPr>
                <w:sz w:val="19"/>
                <w:szCs w:val="19"/>
              </w:rPr>
              <w:t>N/A</w:t>
            </w:r>
          </w:p>
        </w:tc>
        <w:tc>
          <w:tcPr>
            <w:tcW w:w="140"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pPr>
              <w:jc w:val="center"/>
              <w:rPr>
                <w:i/>
                <w:color w:val="8DB3E2"/>
                <w:sz w:val="19"/>
                <w:szCs w:val="19"/>
                <w:lang w:eastAsia="en-US"/>
              </w:rPr>
            </w:pPr>
          </w:p>
        </w:tc>
        <w:tc>
          <w:tcPr>
            <w:tcW w:w="140"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pPr>
              <w:jc w:val="center"/>
              <w:rPr>
                <w:i/>
                <w:color w:val="8DB3E2"/>
                <w:sz w:val="19"/>
                <w:szCs w:val="19"/>
                <w:lang w:eastAsia="en-US"/>
              </w:rPr>
            </w:pPr>
          </w:p>
        </w:tc>
        <w:tc>
          <w:tcPr>
            <w:tcW w:w="313"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jc w:val="right"/>
              <w:rPr>
                <w:sz w:val="19"/>
                <w:szCs w:val="19"/>
                <w:lang w:eastAsia="en-US"/>
              </w:rPr>
            </w:pPr>
            <w:r>
              <w:rPr>
                <w:sz w:val="19"/>
                <w:szCs w:val="19"/>
                <w:lang w:eastAsia="en-US"/>
              </w:rPr>
              <w:t>26 300</w:t>
            </w:r>
          </w:p>
        </w:tc>
        <w:tc>
          <w:tcPr>
            <w:tcW w:w="387"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snapToGrid w:val="0"/>
              <w:jc w:val="center"/>
              <w:rPr>
                <w:sz w:val="19"/>
                <w:szCs w:val="19"/>
                <w:lang w:eastAsia="en-US"/>
              </w:rPr>
            </w:pPr>
            <w:r w:rsidRPr="002804CD">
              <w:rPr>
                <w:sz w:val="19"/>
                <w:szCs w:val="19"/>
                <w:lang w:eastAsia="en-US"/>
              </w:rPr>
              <w:t>Počet</w:t>
            </w:r>
          </w:p>
        </w:tc>
        <w:tc>
          <w:tcPr>
            <w:tcW w:w="377"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lang w:eastAsia="en-US"/>
              </w:rPr>
            </w:pPr>
            <w:r w:rsidRPr="002804CD">
              <w:rPr>
                <w:sz w:val="19"/>
                <w:szCs w:val="19"/>
                <w:lang w:eastAsia="en-US"/>
              </w:rPr>
              <w:t>2014</w:t>
            </w:r>
          </w:p>
        </w:tc>
        <w:tc>
          <w:tcPr>
            <w:tcW w:w="140" w:type="pct"/>
            <w:tcBorders>
              <w:left w:val="single" w:sz="4" w:space="0" w:color="auto"/>
              <w:right w:val="single" w:sz="4" w:space="0" w:color="auto"/>
            </w:tcBorders>
            <w:vAlign w:val="center"/>
          </w:tcPr>
          <w:p w:rsidR="00173D9E" w:rsidRPr="002804CD" w:rsidRDefault="00173D9E">
            <w:pPr>
              <w:snapToGrid w:val="0"/>
              <w:jc w:val="center"/>
              <w:rPr>
                <w:b/>
                <w:sz w:val="19"/>
                <w:szCs w:val="19"/>
                <w:lang w:eastAsia="en-US"/>
              </w:rPr>
            </w:pPr>
          </w:p>
        </w:tc>
        <w:tc>
          <w:tcPr>
            <w:tcW w:w="139" w:type="pct"/>
            <w:tcBorders>
              <w:left w:val="single" w:sz="4" w:space="0" w:color="auto"/>
              <w:right w:val="single" w:sz="4" w:space="0" w:color="auto"/>
            </w:tcBorders>
            <w:vAlign w:val="center"/>
          </w:tcPr>
          <w:p w:rsidR="00173D9E" w:rsidRPr="002804CD" w:rsidRDefault="00173D9E">
            <w:pPr>
              <w:snapToGrid w:val="0"/>
              <w:jc w:val="center"/>
              <w:rPr>
                <w:b/>
                <w:sz w:val="19"/>
                <w:szCs w:val="19"/>
                <w:lang w:eastAsia="en-US"/>
              </w:rPr>
            </w:pPr>
          </w:p>
        </w:tc>
        <w:tc>
          <w:tcPr>
            <w:tcW w:w="321" w:type="pct"/>
            <w:tcBorders>
              <w:left w:val="single" w:sz="4" w:space="0" w:color="auto"/>
              <w:right w:val="single" w:sz="4" w:space="0" w:color="auto"/>
            </w:tcBorders>
            <w:vAlign w:val="center"/>
          </w:tcPr>
          <w:p w:rsidR="00173D9E" w:rsidRPr="002804CD" w:rsidRDefault="00173D9E" w:rsidP="003765E7">
            <w:pPr>
              <w:snapToGrid w:val="0"/>
              <w:jc w:val="right"/>
              <w:rPr>
                <w:b/>
                <w:sz w:val="19"/>
                <w:szCs w:val="19"/>
                <w:lang w:eastAsia="en-US"/>
              </w:rPr>
            </w:pPr>
            <w:r w:rsidRPr="002804CD">
              <w:rPr>
                <w:sz w:val="19"/>
                <w:szCs w:val="19"/>
              </w:rPr>
              <w:t>30 933</w:t>
            </w:r>
          </w:p>
        </w:tc>
        <w:tc>
          <w:tcPr>
            <w:tcW w:w="418"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lang w:eastAsia="en-US"/>
              </w:rPr>
            </w:pPr>
            <w:r w:rsidRPr="002804CD">
              <w:rPr>
                <w:sz w:val="19"/>
                <w:szCs w:val="19"/>
                <w:lang w:eastAsia="en-US"/>
              </w:rPr>
              <w:t>Monitorovacie správy, ITMS</w:t>
            </w:r>
          </w:p>
        </w:tc>
        <w:tc>
          <w:tcPr>
            <w:tcW w:w="639"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lang w:eastAsia="en-US"/>
              </w:rPr>
            </w:pPr>
            <w:r w:rsidRPr="002804CD">
              <w:rPr>
                <w:sz w:val="19"/>
                <w:szCs w:val="19"/>
                <w:lang w:eastAsia="en-US"/>
              </w:rPr>
              <w:t>Raz za rok</w:t>
            </w:r>
          </w:p>
        </w:tc>
      </w:tr>
      <w:tr w:rsidR="007960FE" w:rsidRPr="002804CD" w:rsidTr="003765E7">
        <w:trPr>
          <w:trHeight w:val="454"/>
        </w:trPr>
        <w:tc>
          <w:tcPr>
            <w:tcW w:w="222"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pPr>
              <w:jc w:val="left"/>
              <w:rPr>
                <w:sz w:val="19"/>
                <w:szCs w:val="19"/>
                <w:lang w:eastAsia="en-US"/>
              </w:rPr>
            </w:pPr>
            <w:r w:rsidRPr="002804CD">
              <w:rPr>
                <w:sz w:val="19"/>
                <w:szCs w:val="19"/>
                <w:lang w:eastAsia="en-US"/>
              </w:rPr>
              <w:t>2.2.1</w:t>
            </w:r>
          </w:p>
        </w:tc>
        <w:tc>
          <w:tcPr>
            <w:tcW w:w="966" w:type="pct"/>
            <w:tcBorders>
              <w:top w:val="single" w:sz="4" w:space="0" w:color="auto"/>
              <w:left w:val="single" w:sz="4" w:space="0" w:color="auto"/>
              <w:bottom w:val="single" w:sz="4" w:space="0" w:color="auto"/>
              <w:right w:val="single" w:sz="4" w:space="0" w:color="auto"/>
            </w:tcBorders>
          </w:tcPr>
          <w:p w:rsidR="00173D9E" w:rsidRPr="002804CD" w:rsidRDefault="00173D9E" w:rsidP="005D7E7A">
            <w:pPr>
              <w:jc w:val="left"/>
              <w:rPr>
                <w:bCs/>
                <w:sz w:val="19"/>
                <w:szCs w:val="19"/>
              </w:rPr>
            </w:pPr>
            <w:r w:rsidRPr="002804CD">
              <w:rPr>
                <w:bCs/>
                <w:sz w:val="19"/>
                <w:szCs w:val="19"/>
              </w:rPr>
              <w:t>Neaktívni účastníci, ktorí nie sú v procese vzdelávania alebo odbornej prípravy a ktorí dokončia intervenciu podporovanú z prostriedkov vyčlenených na iniciatívu na podporu zamestnanosti mladých ľudí</w:t>
            </w:r>
          </w:p>
        </w:tc>
        <w:tc>
          <w:tcPr>
            <w:tcW w:w="376"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lang w:eastAsia="en-US"/>
              </w:rPr>
            </w:pPr>
            <w:r w:rsidRPr="002804CD">
              <w:rPr>
                <w:sz w:val="19"/>
                <w:szCs w:val="19"/>
                <w:lang w:eastAsia="en-US"/>
              </w:rPr>
              <w:t>Počet</w:t>
            </w:r>
          </w:p>
        </w:tc>
        <w:tc>
          <w:tcPr>
            <w:tcW w:w="422"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rPr>
            </w:pPr>
            <w:r w:rsidRPr="002804CD">
              <w:rPr>
                <w:sz w:val="19"/>
                <w:szCs w:val="19"/>
              </w:rPr>
              <w:t>N/A</w:t>
            </w:r>
          </w:p>
        </w:tc>
        <w:tc>
          <w:tcPr>
            <w:tcW w:w="140" w:type="pct"/>
            <w:tcBorders>
              <w:top w:val="single" w:sz="4" w:space="0" w:color="auto"/>
              <w:left w:val="single" w:sz="4" w:space="0" w:color="auto"/>
              <w:bottom w:val="single" w:sz="4" w:space="0" w:color="auto"/>
              <w:right w:val="single" w:sz="4" w:space="0" w:color="auto"/>
            </w:tcBorders>
            <w:vAlign w:val="center"/>
          </w:tcPr>
          <w:p w:rsidR="00173D9E" w:rsidRPr="002804CD" w:rsidDel="001A523D" w:rsidRDefault="00173D9E">
            <w:pPr>
              <w:jc w:val="center"/>
              <w:rPr>
                <w:sz w:val="19"/>
                <w:szCs w:val="19"/>
                <w:highlight w:val="yellow"/>
                <w:lang w:eastAsia="en-US"/>
              </w:rPr>
            </w:pPr>
          </w:p>
        </w:tc>
        <w:tc>
          <w:tcPr>
            <w:tcW w:w="140" w:type="pct"/>
            <w:tcBorders>
              <w:top w:val="single" w:sz="4" w:space="0" w:color="auto"/>
              <w:left w:val="single" w:sz="4" w:space="0" w:color="auto"/>
              <w:bottom w:val="single" w:sz="4" w:space="0" w:color="auto"/>
              <w:right w:val="single" w:sz="4" w:space="0" w:color="auto"/>
            </w:tcBorders>
            <w:vAlign w:val="center"/>
          </w:tcPr>
          <w:p w:rsidR="00173D9E" w:rsidRPr="002804CD" w:rsidDel="001A523D" w:rsidRDefault="00173D9E">
            <w:pPr>
              <w:jc w:val="center"/>
              <w:rPr>
                <w:sz w:val="19"/>
                <w:szCs w:val="19"/>
                <w:highlight w:val="yellow"/>
                <w:lang w:eastAsia="en-US"/>
              </w:rPr>
            </w:pPr>
          </w:p>
        </w:tc>
        <w:tc>
          <w:tcPr>
            <w:tcW w:w="313" w:type="pct"/>
            <w:tcBorders>
              <w:top w:val="single" w:sz="4" w:space="0" w:color="auto"/>
              <w:left w:val="single" w:sz="4" w:space="0" w:color="auto"/>
              <w:bottom w:val="single" w:sz="4" w:space="0" w:color="auto"/>
              <w:right w:val="single" w:sz="4" w:space="0" w:color="auto"/>
            </w:tcBorders>
            <w:vAlign w:val="center"/>
          </w:tcPr>
          <w:p w:rsidR="00173D9E" w:rsidRPr="002804CD" w:rsidDel="001A523D" w:rsidRDefault="00173D9E" w:rsidP="003765E7">
            <w:pPr>
              <w:jc w:val="right"/>
              <w:rPr>
                <w:sz w:val="19"/>
                <w:szCs w:val="19"/>
                <w:highlight w:val="yellow"/>
                <w:lang w:eastAsia="en-US"/>
              </w:rPr>
            </w:pPr>
            <w:r w:rsidRPr="002804CD">
              <w:rPr>
                <w:sz w:val="19"/>
                <w:szCs w:val="19"/>
                <w:lang w:eastAsia="en-US"/>
              </w:rPr>
              <w:t>0</w:t>
            </w:r>
          </w:p>
        </w:tc>
        <w:tc>
          <w:tcPr>
            <w:tcW w:w="387" w:type="pct"/>
            <w:tcBorders>
              <w:top w:val="single" w:sz="4" w:space="0" w:color="auto"/>
              <w:left w:val="single" w:sz="4" w:space="0" w:color="auto"/>
              <w:bottom w:val="single" w:sz="4" w:space="0" w:color="auto"/>
              <w:right w:val="single" w:sz="4" w:space="0" w:color="auto"/>
            </w:tcBorders>
            <w:vAlign w:val="center"/>
          </w:tcPr>
          <w:p w:rsidR="00173D9E" w:rsidRPr="002804CD" w:rsidDel="001A523D" w:rsidRDefault="00173D9E" w:rsidP="005D7E7A">
            <w:pPr>
              <w:jc w:val="center"/>
              <w:rPr>
                <w:sz w:val="19"/>
                <w:szCs w:val="19"/>
                <w:lang w:eastAsia="en-US"/>
              </w:rPr>
            </w:pPr>
            <w:r w:rsidRPr="002804CD">
              <w:rPr>
                <w:sz w:val="19"/>
                <w:szCs w:val="19"/>
                <w:lang w:eastAsia="en-US"/>
              </w:rPr>
              <w:t>Počet</w:t>
            </w:r>
          </w:p>
        </w:tc>
        <w:tc>
          <w:tcPr>
            <w:tcW w:w="377"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lang w:eastAsia="en-US"/>
              </w:rPr>
            </w:pPr>
            <w:r w:rsidRPr="002804CD">
              <w:rPr>
                <w:sz w:val="19"/>
                <w:szCs w:val="19"/>
                <w:lang w:eastAsia="en-US"/>
              </w:rPr>
              <w:t>2014</w:t>
            </w:r>
          </w:p>
        </w:tc>
        <w:tc>
          <w:tcPr>
            <w:tcW w:w="140" w:type="pct"/>
            <w:tcBorders>
              <w:left w:val="single" w:sz="4" w:space="0" w:color="auto"/>
              <w:right w:val="single" w:sz="4" w:space="0" w:color="auto"/>
            </w:tcBorders>
            <w:vAlign w:val="center"/>
          </w:tcPr>
          <w:p w:rsidR="00173D9E" w:rsidRPr="002804CD" w:rsidDel="001A523D" w:rsidRDefault="00173D9E">
            <w:pPr>
              <w:snapToGrid w:val="0"/>
              <w:jc w:val="center"/>
              <w:rPr>
                <w:sz w:val="19"/>
                <w:szCs w:val="19"/>
                <w:lang w:eastAsia="en-US"/>
              </w:rPr>
            </w:pPr>
          </w:p>
        </w:tc>
        <w:tc>
          <w:tcPr>
            <w:tcW w:w="139" w:type="pct"/>
            <w:tcBorders>
              <w:left w:val="single" w:sz="4" w:space="0" w:color="auto"/>
              <w:right w:val="single" w:sz="4" w:space="0" w:color="auto"/>
            </w:tcBorders>
            <w:vAlign w:val="center"/>
          </w:tcPr>
          <w:p w:rsidR="00173D9E" w:rsidRPr="002804CD" w:rsidDel="001A523D" w:rsidRDefault="00173D9E">
            <w:pPr>
              <w:snapToGrid w:val="0"/>
              <w:jc w:val="center"/>
              <w:rPr>
                <w:sz w:val="19"/>
                <w:szCs w:val="19"/>
                <w:lang w:eastAsia="en-US"/>
              </w:rPr>
            </w:pPr>
          </w:p>
        </w:tc>
        <w:tc>
          <w:tcPr>
            <w:tcW w:w="321" w:type="pct"/>
            <w:tcBorders>
              <w:left w:val="single" w:sz="4" w:space="0" w:color="auto"/>
              <w:right w:val="single" w:sz="4" w:space="0" w:color="auto"/>
            </w:tcBorders>
            <w:vAlign w:val="center"/>
          </w:tcPr>
          <w:p w:rsidR="00173D9E" w:rsidRPr="002804CD" w:rsidDel="001A523D" w:rsidRDefault="00173D9E" w:rsidP="003765E7">
            <w:pPr>
              <w:snapToGrid w:val="0"/>
              <w:jc w:val="right"/>
              <w:rPr>
                <w:sz w:val="19"/>
                <w:szCs w:val="19"/>
                <w:lang w:eastAsia="en-US"/>
              </w:rPr>
            </w:pPr>
            <w:r w:rsidRPr="002804CD">
              <w:rPr>
                <w:sz w:val="19"/>
                <w:szCs w:val="19"/>
              </w:rPr>
              <w:t>3 436</w:t>
            </w:r>
          </w:p>
        </w:tc>
        <w:tc>
          <w:tcPr>
            <w:tcW w:w="418"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lang w:eastAsia="en-US"/>
              </w:rPr>
            </w:pPr>
            <w:r w:rsidRPr="002804CD">
              <w:rPr>
                <w:sz w:val="19"/>
                <w:szCs w:val="19"/>
                <w:lang w:eastAsia="en-US"/>
              </w:rPr>
              <w:t>Monitorovacie správy, ITMS</w:t>
            </w:r>
          </w:p>
        </w:tc>
        <w:tc>
          <w:tcPr>
            <w:tcW w:w="639"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jc w:val="center"/>
              <w:rPr>
                <w:sz w:val="19"/>
                <w:szCs w:val="19"/>
                <w:lang w:eastAsia="en-US"/>
              </w:rPr>
            </w:pPr>
            <w:r w:rsidRPr="002804CD">
              <w:rPr>
                <w:sz w:val="19"/>
                <w:szCs w:val="19"/>
                <w:lang w:eastAsia="en-US"/>
              </w:rPr>
              <w:t>Raz za rok</w:t>
            </w:r>
          </w:p>
        </w:tc>
      </w:tr>
      <w:tr w:rsidR="00173D9E" w:rsidRPr="002804CD" w:rsidTr="003765E7">
        <w:trPr>
          <w:trHeight w:val="652"/>
        </w:trPr>
        <w:tc>
          <w:tcPr>
            <w:tcW w:w="222"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pPr>
              <w:jc w:val="left"/>
              <w:rPr>
                <w:sz w:val="19"/>
                <w:szCs w:val="19"/>
                <w:lang w:eastAsia="en-US"/>
              </w:rPr>
            </w:pPr>
            <w:r w:rsidRPr="002804CD">
              <w:rPr>
                <w:sz w:val="19"/>
                <w:szCs w:val="19"/>
                <w:lang w:eastAsia="en-US"/>
              </w:rPr>
              <w:t>2.2.1</w:t>
            </w:r>
          </w:p>
        </w:tc>
        <w:tc>
          <w:tcPr>
            <w:tcW w:w="966" w:type="pct"/>
            <w:tcBorders>
              <w:top w:val="single" w:sz="4" w:space="0" w:color="auto"/>
              <w:left w:val="single" w:sz="4" w:space="0" w:color="auto"/>
              <w:bottom w:val="single" w:sz="4" w:space="0" w:color="auto"/>
              <w:right w:val="single" w:sz="4" w:space="0" w:color="auto"/>
            </w:tcBorders>
          </w:tcPr>
          <w:p w:rsidR="00173D9E" w:rsidRPr="002804CD" w:rsidRDefault="00173D9E" w:rsidP="005D7E7A">
            <w:pPr>
              <w:widowControl w:val="0"/>
              <w:autoSpaceDE w:val="0"/>
              <w:autoSpaceDN w:val="0"/>
              <w:adjustRightInd w:val="0"/>
              <w:jc w:val="left"/>
              <w:rPr>
                <w:bCs/>
                <w:sz w:val="19"/>
                <w:szCs w:val="19"/>
              </w:rPr>
            </w:pPr>
            <w:r w:rsidRPr="002804CD">
              <w:rPr>
                <w:bCs/>
                <w:i/>
                <w:sz w:val="19"/>
                <w:szCs w:val="19"/>
              </w:rPr>
              <w:t>Účastníci vo veku do 29 rokov, ktorí sú v čase odchodu zamestnaní, a to aj samostatne zárobkovo činní</w:t>
            </w:r>
          </w:p>
        </w:tc>
        <w:tc>
          <w:tcPr>
            <w:tcW w:w="376"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center"/>
              <w:rPr>
                <w:sz w:val="19"/>
                <w:szCs w:val="19"/>
                <w:lang w:eastAsia="en-US"/>
              </w:rPr>
            </w:pPr>
            <w:r w:rsidRPr="002804CD">
              <w:rPr>
                <w:sz w:val="19"/>
                <w:szCs w:val="19"/>
                <w:lang w:eastAsia="en-US"/>
              </w:rPr>
              <w:t>Počet</w:t>
            </w:r>
          </w:p>
        </w:tc>
        <w:tc>
          <w:tcPr>
            <w:tcW w:w="422"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center"/>
              <w:rPr>
                <w:sz w:val="19"/>
                <w:szCs w:val="19"/>
              </w:rPr>
            </w:pPr>
            <w:r w:rsidRPr="002804CD">
              <w:rPr>
                <w:sz w:val="19"/>
                <w:szCs w:val="19"/>
              </w:rPr>
              <w:t>N/A</w:t>
            </w:r>
          </w:p>
        </w:tc>
        <w:tc>
          <w:tcPr>
            <w:tcW w:w="140" w:type="pct"/>
            <w:tcBorders>
              <w:top w:val="single" w:sz="4" w:space="0" w:color="auto"/>
              <w:left w:val="single" w:sz="4" w:space="0" w:color="auto"/>
              <w:bottom w:val="single" w:sz="4" w:space="0" w:color="auto"/>
              <w:right w:val="single" w:sz="4" w:space="0" w:color="auto"/>
            </w:tcBorders>
            <w:vAlign w:val="center"/>
          </w:tcPr>
          <w:p w:rsidR="00173D9E" w:rsidRPr="002804CD" w:rsidDel="001A523D" w:rsidRDefault="00173D9E">
            <w:pPr>
              <w:jc w:val="center"/>
              <w:rPr>
                <w:sz w:val="19"/>
                <w:szCs w:val="19"/>
                <w:highlight w:val="yellow"/>
                <w:lang w:eastAsia="en-US"/>
              </w:rPr>
            </w:pPr>
          </w:p>
        </w:tc>
        <w:tc>
          <w:tcPr>
            <w:tcW w:w="140" w:type="pct"/>
            <w:tcBorders>
              <w:top w:val="single" w:sz="4" w:space="0" w:color="auto"/>
              <w:left w:val="single" w:sz="4" w:space="0" w:color="auto"/>
              <w:bottom w:val="single" w:sz="4" w:space="0" w:color="auto"/>
              <w:right w:val="single" w:sz="4" w:space="0" w:color="auto"/>
            </w:tcBorders>
            <w:vAlign w:val="center"/>
          </w:tcPr>
          <w:p w:rsidR="00173D9E" w:rsidRPr="002804CD" w:rsidDel="001A523D" w:rsidRDefault="00173D9E">
            <w:pPr>
              <w:jc w:val="center"/>
              <w:rPr>
                <w:sz w:val="19"/>
                <w:szCs w:val="19"/>
                <w:highlight w:val="yellow"/>
                <w:lang w:eastAsia="en-US"/>
              </w:rPr>
            </w:pPr>
          </w:p>
        </w:tc>
        <w:tc>
          <w:tcPr>
            <w:tcW w:w="313"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3765E7">
            <w:pPr>
              <w:widowControl w:val="0"/>
              <w:autoSpaceDE w:val="0"/>
              <w:autoSpaceDN w:val="0"/>
              <w:adjustRightInd w:val="0"/>
              <w:jc w:val="right"/>
              <w:rPr>
                <w:sz w:val="19"/>
                <w:szCs w:val="19"/>
                <w:lang w:eastAsia="en-US"/>
              </w:rPr>
            </w:pPr>
            <w:r>
              <w:rPr>
                <w:sz w:val="19"/>
                <w:szCs w:val="19"/>
                <w:lang w:eastAsia="en-US"/>
              </w:rPr>
              <w:t>5 307</w:t>
            </w:r>
          </w:p>
        </w:tc>
        <w:tc>
          <w:tcPr>
            <w:tcW w:w="387"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center"/>
              <w:rPr>
                <w:sz w:val="19"/>
                <w:szCs w:val="19"/>
                <w:lang w:eastAsia="en-US"/>
              </w:rPr>
            </w:pPr>
            <w:r w:rsidRPr="002804CD">
              <w:rPr>
                <w:sz w:val="19"/>
                <w:szCs w:val="19"/>
                <w:lang w:eastAsia="en-US"/>
              </w:rPr>
              <w:t>Počet</w:t>
            </w:r>
          </w:p>
        </w:tc>
        <w:tc>
          <w:tcPr>
            <w:tcW w:w="377"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center"/>
              <w:rPr>
                <w:sz w:val="19"/>
                <w:szCs w:val="19"/>
                <w:lang w:eastAsia="en-US"/>
              </w:rPr>
            </w:pPr>
            <w:r w:rsidRPr="002804CD">
              <w:rPr>
                <w:sz w:val="19"/>
                <w:szCs w:val="19"/>
                <w:lang w:eastAsia="en-US"/>
              </w:rPr>
              <w:t>2014</w:t>
            </w:r>
          </w:p>
        </w:tc>
        <w:tc>
          <w:tcPr>
            <w:tcW w:w="140" w:type="pct"/>
            <w:tcBorders>
              <w:left w:val="single" w:sz="4" w:space="0" w:color="auto"/>
              <w:right w:val="single" w:sz="4" w:space="0" w:color="auto"/>
            </w:tcBorders>
            <w:vAlign w:val="center"/>
          </w:tcPr>
          <w:p w:rsidR="00173D9E" w:rsidRPr="002804CD" w:rsidDel="001A523D" w:rsidRDefault="00173D9E">
            <w:pPr>
              <w:snapToGrid w:val="0"/>
              <w:jc w:val="center"/>
              <w:rPr>
                <w:sz w:val="19"/>
                <w:szCs w:val="19"/>
                <w:lang w:eastAsia="en-US"/>
              </w:rPr>
            </w:pPr>
          </w:p>
        </w:tc>
        <w:tc>
          <w:tcPr>
            <w:tcW w:w="139" w:type="pct"/>
            <w:tcBorders>
              <w:left w:val="single" w:sz="4" w:space="0" w:color="auto"/>
              <w:right w:val="single" w:sz="4" w:space="0" w:color="auto"/>
            </w:tcBorders>
            <w:vAlign w:val="center"/>
          </w:tcPr>
          <w:p w:rsidR="00173D9E" w:rsidRPr="002804CD" w:rsidDel="001A523D" w:rsidRDefault="00173D9E">
            <w:pPr>
              <w:snapToGrid w:val="0"/>
              <w:jc w:val="center"/>
              <w:rPr>
                <w:sz w:val="19"/>
                <w:szCs w:val="19"/>
                <w:lang w:eastAsia="en-US"/>
              </w:rPr>
            </w:pPr>
          </w:p>
        </w:tc>
        <w:tc>
          <w:tcPr>
            <w:tcW w:w="321" w:type="pct"/>
            <w:tcBorders>
              <w:left w:val="single" w:sz="4" w:space="0" w:color="auto"/>
              <w:right w:val="single" w:sz="4" w:space="0" w:color="auto"/>
            </w:tcBorders>
            <w:vAlign w:val="center"/>
          </w:tcPr>
          <w:p w:rsidR="00173D9E" w:rsidRPr="002804CD" w:rsidRDefault="00173D9E" w:rsidP="003765E7">
            <w:pPr>
              <w:widowControl w:val="0"/>
              <w:autoSpaceDE w:val="0"/>
              <w:autoSpaceDN w:val="0"/>
              <w:adjustRightInd w:val="0"/>
              <w:snapToGrid w:val="0"/>
              <w:jc w:val="right"/>
              <w:rPr>
                <w:sz w:val="19"/>
                <w:szCs w:val="19"/>
              </w:rPr>
            </w:pPr>
            <w:r w:rsidRPr="002804CD">
              <w:rPr>
                <w:sz w:val="19"/>
                <w:szCs w:val="19"/>
              </w:rPr>
              <w:t>9 270</w:t>
            </w:r>
          </w:p>
        </w:tc>
        <w:tc>
          <w:tcPr>
            <w:tcW w:w="418"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center"/>
              <w:rPr>
                <w:sz w:val="19"/>
                <w:szCs w:val="19"/>
                <w:lang w:eastAsia="en-US"/>
              </w:rPr>
            </w:pPr>
            <w:r w:rsidRPr="002804CD">
              <w:rPr>
                <w:sz w:val="19"/>
                <w:szCs w:val="19"/>
                <w:lang w:eastAsia="en-US"/>
              </w:rPr>
              <w:t>Monitorovacie správy, ITMS</w:t>
            </w:r>
          </w:p>
        </w:tc>
        <w:tc>
          <w:tcPr>
            <w:tcW w:w="639" w:type="pct"/>
            <w:tcBorders>
              <w:top w:val="single" w:sz="4" w:space="0" w:color="auto"/>
              <w:left w:val="single" w:sz="4" w:space="0" w:color="auto"/>
              <w:bottom w:val="single" w:sz="4" w:space="0" w:color="auto"/>
              <w:right w:val="single" w:sz="4" w:space="0" w:color="auto"/>
            </w:tcBorders>
            <w:vAlign w:val="center"/>
          </w:tcPr>
          <w:p w:rsidR="00173D9E" w:rsidRPr="002804CD" w:rsidRDefault="00173D9E" w:rsidP="005D7E7A">
            <w:pPr>
              <w:widowControl w:val="0"/>
              <w:autoSpaceDE w:val="0"/>
              <w:autoSpaceDN w:val="0"/>
              <w:adjustRightInd w:val="0"/>
              <w:jc w:val="center"/>
              <w:rPr>
                <w:sz w:val="19"/>
                <w:szCs w:val="19"/>
                <w:lang w:eastAsia="en-US"/>
              </w:rPr>
            </w:pPr>
            <w:r w:rsidRPr="002804CD">
              <w:rPr>
                <w:sz w:val="19"/>
                <w:szCs w:val="19"/>
                <w:lang w:eastAsia="en-US"/>
              </w:rPr>
              <w:t>Raz za rok</w:t>
            </w:r>
          </w:p>
        </w:tc>
      </w:tr>
    </w:tbl>
    <w:p w:rsidR="00CA3CBA" w:rsidRPr="002804CD" w:rsidRDefault="00CA3CBA" w:rsidP="00486232">
      <w:pPr>
        <w:rPr>
          <w:sz w:val="22"/>
          <w:szCs w:val="22"/>
        </w:rPr>
        <w:sectPr w:rsidR="00CA3CBA" w:rsidRPr="002804CD" w:rsidSect="00EF7D1D">
          <w:type w:val="continuous"/>
          <w:pgSz w:w="16839" w:h="11907" w:orient="landscape" w:code="9"/>
          <w:pgMar w:top="993" w:right="1246" w:bottom="709" w:left="567" w:header="708" w:footer="708" w:gutter="0"/>
          <w:cols w:space="708"/>
          <w:noEndnote/>
          <w:docGrid w:linePitch="326"/>
        </w:sectPr>
      </w:pPr>
    </w:p>
    <w:p w:rsidR="0081553C" w:rsidRPr="002804CD" w:rsidRDefault="0081553C" w:rsidP="00FF7ACE">
      <w:pPr>
        <w:pStyle w:val="Nadpis2-OP"/>
        <w:numPr>
          <w:ilvl w:val="1"/>
          <w:numId w:val="71"/>
        </w:numPr>
        <w:ind w:left="567" w:hanging="567"/>
      </w:pPr>
      <w:bookmarkStart w:id="115" w:name="_Toc387648286"/>
      <w:r w:rsidRPr="002804CD">
        <w:t xml:space="preserve">PRIORITNÁ OS </w:t>
      </w:r>
      <w:r w:rsidR="007B38ED" w:rsidRPr="002804CD">
        <w:t>3</w:t>
      </w:r>
      <w:r w:rsidRPr="002804CD">
        <w:t>: Sociálne začlenenie</w:t>
      </w:r>
      <w:bookmarkEnd w:id="115"/>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0771E8" w:rsidRPr="002804CD" w:rsidTr="009A7EFE">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0771E8" w:rsidRPr="002804CD" w:rsidRDefault="000771E8" w:rsidP="009A7EFE">
            <w:pPr>
              <w:spacing w:before="60" w:after="60"/>
              <w:jc w:val="left"/>
              <w:rPr>
                <w:i/>
                <w:sz w:val="22"/>
                <w:szCs w:val="22"/>
              </w:rPr>
            </w:pPr>
            <w:r w:rsidRPr="002804CD">
              <w:rPr>
                <w:bCs w:val="0"/>
                <w:i/>
                <w:sz w:val="22"/>
                <w:szCs w:val="22"/>
              </w:rPr>
              <w:t>ID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0771E8" w:rsidRPr="002804CD" w:rsidRDefault="000771E8" w:rsidP="009A7EFE">
            <w:pPr>
              <w:spacing w:before="60" w:after="60"/>
              <w:jc w:val="left"/>
              <w:cnfStyle w:val="100000000000"/>
              <w:rPr>
                <w:sz w:val="22"/>
                <w:szCs w:val="22"/>
              </w:rPr>
            </w:pPr>
          </w:p>
        </w:tc>
      </w:tr>
      <w:tr w:rsidR="000771E8" w:rsidRPr="002804CD" w:rsidTr="009A7EFE">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0771E8" w:rsidRPr="002804CD" w:rsidRDefault="000771E8" w:rsidP="009A7EFE">
            <w:pPr>
              <w:spacing w:before="60" w:after="60"/>
              <w:jc w:val="left"/>
              <w:rPr>
                <w:i/>
                <w:sz w:val="22"/>
                <w:szCs w:val="22"/>
              </w:rPr>
            </w:pPr>
            <w:r w:rsidRPr="002804CD">
              <w:rPr>
                <w:bCs w:val="0"/>
                <w:i/>
                <w:sz w:val="22"/>
                <w:szCs w:val="22"/>
              </w:rPr>
              <w:t>Názov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0771E8" w:rsidRPr="002804CD" w:rsidRDefault="000771E8" w:rsidP="009A7EFE">
            <w:pPr>
              <w:widowControl w:val="0"/>
              <w:autoSpaceDE w:val="0"/>
              <w:autoSpaceDN w:val="0"/>
              <w:adjustRightInd w:val="0"/>
              <w:spacing w:before="60" w:after="60"/>
              <w:jc w:val="left"/>
              <w:cnfStyle w:val="000000100000"/>
              <w:rPr>
                <w:sz w:val="22"/>
                <w:szCs w:val="22"/>
              </w:rPr>
            </w:pPr>
            <w:r w:rsidRPr="002804CD">
              <w:rPr>
                <w:sz w:val="22"/>
                <w:szCs w:val="22"/>
              </w:rPr>
              <w:t>Sociálne začlenenie</w:t>
            </w:r>
          </w:p>
        </w:tc>
      </w:tr>
    </w:tbl>
    <w:p w:rsidR="000771E8" w:rsidRPr="002804CD" w:rsidRDefault="000771E8" w:rsidP="00AD4A71">
      <w:pPr>
        <w:spacing w:before="60" w:after="60"/>
        <w:rPr>
          <w:sz w:val="22"/>
          <w:szCs w:val="22"/>
        </w:rPr>
      </w:pP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0771E8" w:rsidRPr="002804CD" w:rsidTr="00C979D2">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0771E8" w:rsidRPr="002804CD" w:rsidRDefault="000771E8" w:rsidP="009A7EFE">
            <w:pPr>
              <w:spacing w:before="60" w:after="60"/>
              <w:rPr>
                <w:i/>
                <w:sz w:val="22"/>
                <w:szCs w:val="22"/>
              </w:rPr>
            </w:pPr>
            <w:r w:rsidRPr="002804CD">
              <w:rPr>
                <w:i/>
                <w:sz w:val="22"/>
                <w:szCs w:val="22"/>
              </w:rPr>
              <w:t>Prioritná os bude implementovaná výlučne prostredníctvom finančných nástrojov</w:t>
            </w:r>
          </w:p>
        </w:tc>
        <w:tc>
          <w:tcPr>
            <w:tcW w:w="3804" w:type="dxa"/>
            <w:tcBorders>
              <w:top w:val="none" w:sz="0" w:space="0" w:color="auto"/>
              <w:left w:val="none" w:sz="0" w:space="0" w:color="auto"/>
              <w:bottom w:val="none" w:sz="0" w:space="0" w:color="auto"/>
              <w:right w:val="none" w:sz="0" w:space="0" w:color="auto"/>
            </w:tcBorders>
            <w:vAlign w:val="center"/>
          </w:tcPr>
          <w:p w:rsidR="000771E8" w:rsidRPr="002804CD" w:rsidRDefault="00C979D2" w:rsidP="00C979D2">
            <w:pPr>
              <w:spacing w:before="60" w:after="60"/>
              <w:jc w:val="left"/>
              <w:cnfStyle w:val="100000000000"/>
              <w:rPr>
                <w:b w:val="0"/>
                <w:sz w:val="22"/>
                <w:szCs w:val="22"/>
              </w:rPr>
            </w:pPr>
            <w:r w:rsidRPr="002804CD">
              <w:rPr>
                <w:b w:val="0"/>
                <w:sz w:val="22"/>
                <w:szCs w:val="22"/>
              </w:rPr>
              <w:t>NIE</w:t>
            </w:r>
          </w:p>
        </w:tc>
      </w:tr>
      <w:tr w:rsidR="00C979D2" w:rsidRPr="002804CD" w:rsidTr="00C979D2">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C979D2" w:rsidRPr="002804CD" w:rsidRDefault="00C979D2" w:rsidP="009A7EFE">
            <w:pPr>
              <w:spacing w:before="60" w:after="60"/>
              <w:rPr>
                <w:i/>
                <w:sz w:val="22"/>
                <w:szCs w:val="22"/>
              </w:rPr>
            </w:pPr>
            <w:r w:rsidRPr="002804CD">
              <w:rPr>
                <w:i/>
                <w:sz w:val="22"/>
                <w:szCs w:val="22"/>
              </w:rPr>
              <w:t>Prioritná os bude implementovaná výlučne prostredníctvom finančných nástrojov vytvorených na úrovni EÚ</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C979D2" w:rsidRPr="002804CD" w:rsidRDefault="00C979D2" w:rsidP="00C979D2">
            <w:pPr>
              <w:jc w:val="left"/>
              <w:cnfStyle w:val="000000100000"/>
            </w:pPr>
            <w:r w:rsidRPr="002804CD">
              <w:rPr>
                <w:sz w:val="22"/>
                <w:szCs w:val="22"/>
              </w:rPr>
              <w:t>NIE</w:t>
            </w:r>
          </w:p>
        </w:tc>
      </w:tr>
      <w:tr w:rsidR="00C979D2" w:rsidRPr="002804CD" w:rsidTr="00C979D2">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C979D2" w:rsidRPr="002804CD" w:rsidRDefault="00C979D2" w:rsidP="00AD4A71">
            <w:pPr>
              <w:spacing w:before="60" w:after="60"/>
              <w:rPr>
                <w:i/>
                <w:sz w:val="22"/>
                <w:szCs w:val="22"/>
              </w:rPr>
            </w:pPr>
            <w:r w:rsidRPr="002804CD">
              <w:rPr>
                <w:i/>
                <w:sz w:val="22"/>
                <w:szCs w:val="22"/>
              </w:rPr>
              <w:t>Prioritná os bude implementovaná prostredníctvom nástroja CLLD</w:t>
            </w:r>
          </w:p>
        </w:tc>
        <w:tc>
          <w:tcPr>
            <w:tcW w:w="3804" w:type="dxa"/>
            <w:tcBorders>
              <w:top w:val="none" w:sz="0" w:space="0" w:color="auto"/>
              <w:left w:val="none" w:sz="0" w:space="0" w:color="auto"/>
              <w:bottom w:val="none" w:sz="0" w:space="0" w:color="auto"/>
              <w:right w:val="none" w:sz="0" w:space="0" w:color="auto"/>
            </w:tcBorders>
            <w:vAlign w:val="center"/>
          </w:tcPr>
          <w:p w:rsidR="00C979D2" w:rsidRPr="002804CD" w:rsidRDefault="00C979D2" w:rsidP="00C979D2">
            <w:pPr>
              <w:jc w:val="left"/>
              <w:cnfStyle w:val="000000010000"/>
            </w:pPr>
            <w:r w:rsidRPr="002804CD">
              <w:rPr>
                <w:sz w:val="22"/>
                <w:szCs w:val="22"/>
              </w:rPr>
              <w:t>NIE</w:t>
            </w:r>
          </w:p>
        </w:tc>
      </w:tr>
      <w:tr w:rsidR="00C979D2" w:rsidRPr="002804CD" w:rsidTr="00C979D2">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C979D2" w:rsidRPr="002804CD" w:rsidRDefault="00C979D2" w:rsidP="0040455C">
            <w:pPr>
              <w:spacing w:before="60" w:after="60"/>
              <w:rPr>
                <w:i/>
                <w:sz w:val="22"/>
                <w:szCs w:val="22"/>
              </w:rPr>
            </w:pPr>
            <w:r w:rsidRPr="002804CD">
              <w:rPr>
                <w:i/>
                <w:sz w:val="22"/>
                <w:szCs w:val="22"/>
              </w:rPr>
              <w:t>Pre ESF: Celá prioritná os je zameraná na sociálnu inováciu alebo nadnárodnú spoluprác</w:t>
            </w:r>
            <w:r w:rsidR="0040455C">
              <w:rPr>
                <w:i/>
                <w:sz w:val="22"/>
                <w:szCs w:val="22"/>
              </w:rPr>
              <w:t>u</w:t>
            </w:r>
            <w:r w:rsidRPr="002804CD">
              <w:rPr>
                <w:i/>
                <w:sz w:val="22"/>
                <w:szCs w:val="22"/>
              </w:rPr>
              <w:t xml:space="preserve"> alebo oboje</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C979D2" w:rsidRPr="002804CD" w:rsidRDefault="00C979D2" w:rsidP="00C979D2">
            <w:pPr>
              <w:jc w:val="left"/>
              <w:cnfStyle w:val="000000100000"/>
            </w:pPr>
            <w:r w:rsidRPr="002804CD">
              <w:rPr>
                <w:sz w:val="22"/>
                <w:szCs w:val="22"/>
              </w:rPr>
              <w:t>NIE</w:t>
            </w:r>
          </w:p>
        </w:tc>
      </w:tr>
    </w:tbl>
    <w:p w:rsidR="000771E8" w:rsidRPr="002804CD" w:rsidRDefault="000771E8" w:rsidP="00AD4A71">
      <w:pPr>
        <w:spacing w:before="60" w:after="60"/>
        <w:rPr>
          <w:sz w:val="22"/>
          <w:szCs w:val="22"/>
        </w:rPr>
      </w:pPr>
    </w:p>
    <w:p w:rsidR="009F0534" w:rsidRPr="002804CD" w:rsidRDefault="009F0534" w:rsidP="00874F49">
      <w:pPr>
        <w:pStyle w:val="Odsekzoznamu"/>
        <w:keepNext/>
        <w:keepLines/>
        <w:numPr>
          <w:ilvl w:val="1"/>
          <w:numId w:val="71"/>
        </w:numPr>
        <w:tabs>
          <w:tab w:val="clear" w:pos="426"/>
        </w:tabs>
        <w:spacing w:before="60" w:after="60"/>
        <w:contextualSpacing w:val="0"/>
        <w:outlineLvl w:val="2"/>
        <w:rPr>
          <w:rStyle w:val="Nadpis3-OP"/>
          <w:b w:val="0"/>
          <w:bCs/>
          <w:vanish/>
        </w:rPr>
      </w:pPr>
    </w:p>
    <w:p w:rsidR="000771E8" w:rsidRPr="002804CD" w:rsidRDefault="000771E8" w:rsidP="00874F49">
      <w:pPr>
        <w:pStyle w:val="Nadpis3"/>
        <w:numPr>
          <w:ilvl w:val="2"/>
          <w:numId w:val="71"/>
        </w:numPr>
        <w:spacing w:before="60" w:after="60"/>
        <w:rPr>
          <w:rStyle w:val="Nadpis3-OP"/>
        </w:rPr>
      </w:pPr>
      <w:bookmarkStart w:id="116" w:name="_Toc387648287"/>
      <w:r w:rsidRPr="002804CD">
        <w:rPr>
          <w:rStyle w:val="Nadpis3-OP"/>
        </w:rPr>
        <w:t>Fond, kategória regiónu a základ pre výpočet podpory Únie</w:t>
      </w:r>
      <w:bookmarkEnd w:id="116"/>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6D2475" w:rsidRPr="002804CD" w:rsidTr="00382CD1">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D2475" w:rsidRPr="002804CD" w:rsidRDefault="006D2475" w:rsidP="005D7E7A">
            <w:pPr>
              <w:spacing w:before="60" w:after="60"/>
              <w:rPr>
                <w:b w:val="0"/>
                <w:bCs w:val="0"/>
                <w:i/>
                <w:sz w:val="22"/>
                <w:szCs w:val="22"/>
              </w:rPr>
            </w:pPr>
            <w:r w:rsidRPr="002804CD">
              <w:rPr>
                <w:i/>
                <w:sz w:val="22"/>
                <w:szCs w:val="22"/>
              </w:rPr>
              <w:t>Fond</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D2475" w:rsidRPr="002804CD" w:rsidRDefault="006D2475" w:rsidP="0030312E">
            <w:pPr>
              <w:spacing w:before="60" w:after="60"/>
              <w:jc w:val="left"/>
              <w:cnfStyle w:val="100000000000"/>
              <w:rPr>
                <w:b w:val="0"/>
                <w:sz w:val="22"/>
                <w:szCs w:val="22"/>
              </w:rPr>
            </w:pPr>
            <w:r w:rsidRPr="002804CD">
              <w:rPr>
                <w:b w:val="0"/>
                <w:sz w:val="22"/>
                <w:szCs w:val="22"/>
              </w:rPr>
              <w:t>ESF</w:t>
            </w:r>
          </w:p>
        </w:tc>
      </w:tr>
      <w:tr w:rsidR="006D2475" w:rsidRPr="002804CD" w:rsidTr="00382CD1">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D2475" w:rsidRPr="002804CD" w:rsidRDefault="006D2475" w:rsidP="005D7E7A">
            <w:pPr>
              <w:spacing w:before="60" w:after="60"/>
              <w:rPr>
                <w:b w:val="0"/>
                <w:bCs w:val="0"/>
                <w:i/>
                <w:sz w:val="22"/>
                <w:szCs w:val="22"/>
              </w:rPr>
            </w:pPr>
            <w:r w:rsidRPr="002804CD">
              <w:rPr>
                <w:i/>
                <w:sz w:val="22"/>
                <w:szCs w:val="22"/>
              </w:rPr>
              <w:t>Kategória regiónu</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D2475" w:rsidRPr="002804CD" w:rsidRDefault="006D2475" w:rsidP="0030312E">
            <w:pPr>
              <w:widowControl w:val="0"/>
              <w:autoSpaceDE w:val="0"/>
              <w:autoSpaceDN w:val="0"/>
              <w:adjustRightInd w:val="0"/>
              <w:spacing w:before="60" w:after="60"/>
              <w:jc w:val="left"/>
              <w:cnfStyle w:val="000000100000"/>
              <w:rPr>
                <w:sz w:val="22"/>
                <w:szCs w:val="22"/>
              </w:rPr>
            </w:pPr>
            <w:r w:rsidRPr="002804CD">
              <w:rPr>
                <w:sz w:val="22"/>
                <w:szCs w:val="22"/>
              </w:rPr>
              <w:t>Menej rozvinutý</w:t>
            </w:r>
          </w:p>
          <w:p w:rsidR="005838A7" w:rsidRPr="002804CD" w:rsidRDefault="005838A7" w:rsidP="0030312E">
            <w:pPr>
              <w:widowControl w:val="0"/>
              <w:autoSpaceDE w:val="0"/>
              <w:autoSpaceDN w:val="0"/>
              <w:adjustRightInd w:val="0"/>
              <w:spacing w:before="60" w:after="60"/>
              <w:jc w:val="left"/>
              <w:cnfStyle w:val="000000100000"/>
              <w:rPr>
                <w:sz w:val="22"/>
                <w:szCs w:val="22"/>
              </w:rPr>
            </w:pPr>
            <w:r w:rsidRPr="002804CD">
              <w:rPr>
                <w:sz w:val="22"/>
                <w:szCs w:val="22"/>
              </w:rPr>
              <w:t>Viac rozvinutý</w:t>
            </w:r>
          </w:p>
        </w:tc>
      </w:tr>
      <w:tr w:rsidR="006D2475" w:rsidRPr="002804CD" w:rsidTr="00382CD1">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D2475" w:rsidRPr="002804CD" w:rsidRDefault="006D2475" w:rsidP="005D7E7A">
            <w:pPr>
              <w:spacing w:before="60" w:after="60"/>
              <w:rPr>
                <w:b w:val="0"/>
                <w:bCs w:val="0"/>
                <w:i/>
                <w:sz w:val="22"/>
                <w:szCs w:val="22"/>
              </w:rPr>
            </w:pPr>
            <w:r w:rsidRPr="002804CD">
              <w:rPr>
                <w:i/>
                <w:sz w:val="22"/>
                <w:szCs w:val="22"/>
              </w:rPr>
              <w:t>Základ pre výpočet (verejný alebo celkový príspevok)</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D2475" w:rsidRPr="002804CD" w:rsidRDefault="00522984" w:rsidP="00382CD1">
            <w:pPr>
              <w:widowControl w:val="0"/>
              <w:autoSpaceDE w:val="0"/>
              <w:autoSpaceDN w:val="0"/>
              <w:adjustRightInd w:val="0"/>
              <w:spacing w:before="60" w:after="60"/>
              <w:jc w:val="left"/>
              <w:cnfStyle w:val="000000010000"/>
              <w:rPr>
                <w:sz w:val="22"/>
                <w:szCs w:val="22"/>
              </w:rPr>
            </w:pPr>
            <w:r>
              <w:rPr>
                <w:sz w:val="22"/>
                <w:szCs w:val="22"/>
              </w:rPr>
              <w:t>Celkový príspevok</w:t>
            </w:r>
          </w:p>
        </w:tc>
      </w:tr>
      <w:tr w:rsidR="006D2475" w:rsidRPr="002804CD" w:rsidTr="00382CD1">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D2475" w:rsidRPr="002804CD" w:rsidRDefault="006D2475" w:rsidP="005D7E7A">
            <w:pPr>
              <w:spacing w:before="60" w:after="60"/>
              <w:rPr>
                <w:b w:val="0"/>
                <w:bCs w:val="0"/>
                <w:i/>
                <w:sz w:val="22"/>
                <w:szCs w:val="22"/>
              </w:rPr>
            </w:pPr>
            <w:r w:rsidRPr="002804CD">
              <w:rPr>
                <w:i/>
                <w:sz w:val="22"/>
                <w:szCs w:val="22"/>
              </w:rPr>
              <w:t>Kategória regiónu pre najvzdialenejšie a severné riedko osídlené regióny (ak je to vhodné)</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D2475" w:rsidRPr="002804CD" w:rsidRDefault="005838A7" w:rsidP="00382CD1">
            <w:pPr>
              <w:widowControl w:val="0"/>
              <w:autoSpaceDE w:val="0"/>
              <w:autoSpaceDN w:val="0"/>
              <w:adjustRightInd w:val="0"/>
              <w:spacing w:before="60" w:after="60"/>
              <w:jc w:val="left"/>
              <w:cnfStyle w:val="000000100000"/>
              <w:rPr>
                <w:sz w:val="22"/>
                <w:szCs w:val="22"/>
              </w:rPr>
            </w:pPr>
            <w:r w:rsidRPr="002804CD">
              <w:rPr>
                <w:sz w:val="22"/>
                <w:szCs w:val="22"/>
              </w:rPr>
              <w:t>N/A</w:t>
            </w:r>
          </w:p>
        </w:tc>
      </w:tr>
    </w:tbl>
    <w:p w:rsidR="000771E8" w:rsidRPr="002804CD" w:rsidRDefault="000771E8" w:rsidP="00AD4A71">
      <w:pPr>
        <w:spacing w:before="60" w:after="60"/>
        <w:rPr>
          <w:sz w:val="22"/>
          <w:szCs w:val="22"/>
        </w:rPr>
      </w:pPr>
    </w:p>
    <w:p w:rsidR="000771E8" w:rsidRPr="002804CD" w:rsidRDefault="000771E8" w:rsidP="00874F49">
      <w:pPr>
        <w:pStyle w:val="Nadpis3"/>
        <w:numPr>
          <w:ilvl w:val="2"/>
          <w:numId w:val="71"/>
        </w:numPr>
        <w:spacing w:before="60" w:after="60"/>
        <w:rPr>
          <w:rStyle w:val="Nadpis3-OP"/>
        </w:rPr>
      </w:pPr>
      <w:bookmarkStart w:id="117" w:name="_Toc384908448"/>
      <w:bookmarkStart w:id="118" w:name="_Toc384908449"/>
      <w:bookmarkStart w:id="119" w:name="_Toc384908450"/>
      <w:bookmarkStart w:id="120" w:name="_Toc384908451"/>
      <w:bookmarkStart w:id="121" w:name="_Toc384908452"/>
      <w:bookmarkStart w:id="122" w:name="_Toc384908453"/>
      <w:bookmarkStart w:id="123" w:name="_Toc384908454"/>
      <w:bookmarkStart w:id="124" w:name="_Toc387648288"/>
      <w:bookmarkEnd w:id="117"/>
      <w:bookmarkEnd w:id="118"/>
      <w:bookmarkEnd w:id="119"/>
      <w:bookmarkEnd w:id="120"/>
      <w:bookmarkEnd w:id="121"/>
      <w:bookmarkEnd w:id="122"/>
      <w:bookmarkEnd w:id="123"/>
      <w:r w:rsidRPr="002804CD">
        <w:rPr>
          <w:rStyle w:val="Nadpis3-OP"/>
        </w:rPr>
        <w:t>Investičná priorita prioritnej osi Sociálne začlenenie 3.1</w:t>
      </w:r>
      <w:bookmarkEnd w:id="124"/>
    </w:p>
    <w:p w:rsidR="002D0ED8" w:rsidRPr="002804CD" w:rsidRDefault="002D0ED8" w:rsidP="00AD4A71">
      <w:pPr>
        <w:pStyle w:val="INVESTICNAPRIORITA3"/>
        <w:spacing w:line="240" w:lineRule="auto"/>
        <w:rPr>
          <w:rStyle w:val="FontStyle91"/>
          <w:i w:val="0"/>
          <w:sz w:val="23"/>
        </w:rPr>
      </w:pPr>
      <w:r w:rsidRPr="0021494B">
        <w:rPr>
          <w:rStyle w:val="FontStyle91"/>
          <w:b w:val="0"/>
          <w:sz w:val="23"/>
        </w:rPr>
        <w:t xml:space="preserve">Investičná priorita </w:t>
      </w:r>
      <w:r w:rsidR="007B38ED" w:rsidRPr="0021494B">
        <w:rPr>
          <w:rStyle w:val="FontStyle91"/>
          <w:b w:val="0"/>
          <w:sz w:val="23"/>
        </w:rPr>
        <w:t>3</w:t>
      </w:r>
      <w:r w:rsidRPr="00A7351D">
        <w:rPr>
          <w:rStyle w:val="FontStyle91"/>
          <w:b w:val="0"/>
          <w:sz w:val="23"/>
        </w:rPr>
        <w:t>.1</w:t>
      </w:r>
      <w:r w:rsidRPr="002804CD">
        <w:rPr>
          <w:rStyle w:val="FontStyle91"/>
          <w:b w:val="0"/>
          <w:i w:val="0"/>
          <w:sz w:val="23"/>
        </w:rPr>
        <w:t xml:space="preserve"> </w:t>
      </w:r>
      <w:r w:rsidR="006F6169" w:rsidRPr="002804CD">
        <w:rPr>
          <w:rStyle w:val="FontStyle91"/>
          <w:i w:val="0"/>
          <w:sz w:val="23"/>
        </w:rPr>
        <w:t>Aktívne začlenenie, a to aj s cieľom podporovať rovnaké príležitosti a aktívnu účasť a zlepšenie zamestnateľnosti.</w:t>
      </w:r>
      <w:r w:rsidR="006F6169" w:rsidRPr="002804CD" w:rsidDel="006F6169">
        <w:rPr>
          <w:rStyle w:val="FontStyle91"/>
          <w:b w:val="0"/>
          <w:i w:val="0"/>
          <w:sz w:val="23"/>
        </w:rPr>
        <w:t xml:space="preserve"> </w:t>
      </w:r>
    </w:p>
    <w:p w:rsidR="002C3ADE" w:rsidRPr="002804CD" w:rsidRDefault="002C3ADE" w:rsidP="00885752">
      <w:pPr>
        <w:rPr>
          <w:rStyle w:val="Nadpis4-OP"/>
          <w:b/>
          <w:iCs/>
          <w:szCs w:val="22"/>
          <w:u w:val="single"/>
          <w:lang w:eastAsia="en-US"/>
        </w:rPr>
      </w:pPr>
    </w:p>
    <w:p w:rsidR="000771E8" w:rsidRPr="002804CD" w:rsidRDefault="000771E8" w:rsidP="0016489F">
      <w:pPr>
        <w:pStyle w:val="VLASTNY4"/>
      </w:pPr>
      <w:bookmarkStart w:id="125" w:name="_Toc387648289"/>
      <w:r w:rsidRPr="002804CD">
        <w:t>Špecifické ciele investičnej priority a očakávané výsledky</w:t>
      </w:r>
      <w:bookmarkEnd w:id="125"/>
    </w:p>
    <w:p w:rsidR="0016489F" w:rsidRPr="002804CD" w:rsidRDefault="0016489F" w:rsidP="00AD4A71">
      <w:pPr>
        <w:spacing w:before="60" w:after="60"/>
        <w:rPr>
          <w:rStyle w:val="Nadpis4-OP"/>
          <w:rFonts w:ascii="Cambria" w:eastAsia="Calibri" w:hAnsi="Cambria"/>
          <w:b/>
          <w:bCs/>
          <w:iCs/>
          <w:color w:val="FFFFFF"/>
          <w:spacing w:val="4"/>
          <w:szCs w:val="22"/>
          <w:u w:val="single"/>
          <w:lang w:eastAsia="en-US"/>
        </w:rPr>
      </w:pPr>
    </w:p>
    <w:p w:rsidR="0016489F" w:rsidRPr="002804CD" w:rsidRDefault="0016489F" w:rsidP="0016489F">
      <w:pPr>
        <w:pStyle w:val="Ciel"/>
        <w:spacing w:before="0"/>
        <w:rPr>
          <w:b/>
          <w:sz w:val="22"/>
          <w:szCs w:val="22"/>
        </w:rPr>
      </w:pPr>
      <w:r w:rsidRPr="002804CD">
        <w:rPr>
          <w:i w:val="0"/>
          <w:sz w:val="22"/>
          <w:szCs w:val="22"/>
        </w:rPr>
        <w:t>Špecifický cieľ 3.1.1</w:t>
      </w:r>
      <w:r w:rsidRPr="002804CD">
        <w:rPr>
          <w:b/>
          <w:sz w:val="22"/>
          <w:szCs w:val="22"/>
        </w:rPr>
        <w:t xml:space="preserve"> </w:t>
      </w:r>
      <w:r w:rsidRPr="002804CD">
        <w:rPr>
          <w:b/>
          <w:bCs/>
          <w:sz w:val="22"/>
          <w:szCs w:val="22"/>
        </w:rPr>
        <w:t>Zvýšenie účasti najviac znevýhodnených a ohrozených osôb v spoločnosti.</w:t>
      </w:r>
    </w:p>
    <w:p w:rsidR="0016489F" w:rsidRPr="002804CD" w:rsidRDefault="0016489F" w:rsidP="00AD4A71">
      <w:pPr>
        <w:spacing w:before="60" w:after="60"/>
        <w:rPr>
          <w:rStyle w:val="Nadpis4-OP"/>
          <w:rFonts w:ascii="Cambria" w:eastAsia="Calibri" w:hAnsi="Cambria"/>
          <w:b/>
          <w:bCs/>
          <w:iCs/>
          <w:color w:val="FFFFFF"/>
          <w:spacing w:val="4"/>
          <w:szCs w:val="22"/>
          <w:u w:val="single"/>
          <w:lang w:eastAsia="en-US"/>
        </w:rPr>
      </w:pPr>
    </w:p>
    <w:p w:rsidR="00E81397" w:rsidRPr="00E81397" w:rsidRDefault="00E81397" w:rsidP="00E81397">
      <w:pPr>
        <w:pStyle w:val="Style13"/>
        <w:tabs>
          <w:tab w:val="left" w:pos="696"/>
        </w:tabs>
        <w:spacing w:before="60" w:after="60" w:line="240" w:lineRule="auto"/>
        <w:ind w:firstLine="0"/>
        <w:rPr>
          <w:sz w:val="22"/>
          <w:szCs w:val="22"/>
        </w:rPr>
      </w:pPr>
      <w:r w:rsidRPr="00E81397">
        <w:rPr>
          <w:sz w:val="22"/>
          <w:szCs w:val="22"/>
        </w:rPr>
        <w:t>V roku 2012 bolo na Slovensku v riziku chudoby alebo sociálneho vylúčenia (ďalej len „RCHSV“)1 108 965</w:t>
      </w:r>
      <w:r w:rsidRPr="00E81397">
        <w:rPr>
          <w:rStyle w:val="Odkaznapoznmkupodiarou"/>
          <w:sz w:val="22"/>
          <w:szCs w:val="22"/>
        </w:rPr>
        <w:footnoteReference w:id="16"/>
      </w:r>
      <w:r w:rsidRPr="00E81397">
        <w:rPr>
          <w:sz w:val="22"/>
          <w:szCs w:val="22"/>
        </w:rPr>
        <w:t>, čo predstavovalo 20,5% na celkovom počte obyvateľov. Najviac ohrozené RCHSV sú neúplné rodiny s deťmi, viacpočetné rodiny s viac ako troma deťmi a jednotlivci</w:t>
      </w:r>
      <w:r w:rsidRPr="00573A9B">
        <w:rPr>
          <w:sz w:val="22"/>
          <w:szCs w:val="22"/>
        </w:rPr>
        <w:t xml:space="preserve">. Z hľadiska vekového rozdelenia sú najrizikovejšou skupinou deti do </w:t>
      </w:r>
      <w:r w:rsidRPr="00E057D0">
        <w:rPr>
          <w:sz w:val="22"/>
          <w:szCs w:val="22"/>
        </w:rPr>
        <w:t xml:space="preserve">17 rokov. Mieru </w:t>
      </w:r>
      <w:r w:rsidRPr="00900468">
        <w:rPr>
          <w:sz w:val="22"/>
          <w:szCs w:val="22"/>
        </w:rPr>
        <w:t>RCHSV</w:t>
      </w:r>
      <w:r w:rsidRPr="004E3020">
        <w:rPr>
          <w:sz w:val="22"/>
          <w:szCs w:val="22"/>
        </w:rPr>
        <w:t xml:space="preserve"> najvýraznejšie ovplyvňuje miera nezamestnanosti, resp. dlhodobej nezamestnanosti, čo spôsobuje pascu chudoby a vedie k jej pretrvávaniu. Vplyv na </w:t>
      </w:r>
      <w:bookmarkStart w:id="126" w:name="OLE_LINK1"/>
      <w:bookmarkStart w:id="127" w:name="OLE_LINK3"/>
      <w:r w:rsidRPr="00196110">
        <w:rPr>
          <w:sz w:val="22"/>
          <w:szCs w:val="22"/>
        </w:rPr>
        <w:t>RCHSV</w:t>
      </w:r>
      <w:bookmarkEnd w:id="126"/>
      <w:bookmarkEnd w:id="127"/>
      <w:r w:rsidRPr="00196110">
        <w:rPr>
          <w:sz w:val="22"/>
          <w:szCs w:val="22"/>
        </w:rPr>
        <w:t xml:space="preserve"> má aj záťaž výdavkov na bývanie, čo v niektorých prípadoch vedie až k strate bývania. V rok</w:t>
      </w:r>
      <w:r w:rsidRPr="003765E7">
        <w:rPr>
          <w:sz w:val="22"/>
          <w:szCs w:val="22"/>
        </w:rPr>
        <w:t xml:space="preserve">u 2012 bolo preukázané, že v prípade ľudí ohrozených rizikom chudoby, resp. v riziku chudoby išlo o 36,3% populácie s výdavkami na bývanie vo výške viac ako 40% disponibilného príjmu domácností. </w:t>
      </w:r>
    </w:p>
    <w:p w:rsidR="00E81397" w:rsidRPr="00E81397" w:rsidRDefault="00E81397" w:rsidP="00E81397">
      <w:pPr>
        <w:pStyle w:val="Style13"/>
        <w:tabs>
          <w:tab w:val="left" w:pos="696"/>
        </w:tabs>
        <w:spacing w:before="60" w:after="60" w:line="240" w:lineRule="auto"/>
        <w:ind w:firstLine="0"/>
        <w:rPr>
          <w:sz w:val="22"/>
          <w:szCs w:val="22"/>
        </w:rPr>
      </w:pPr>
      <w:r w:rsidRPr="003765E7">
        <w:rPr>
          <w:sz w:val="22"/>
          <w:szCs w:val="22"/>
        </w:rPr>
        <w:t>Zlepšenie možnosti prístupu na trh práce a prístupu k službám ľudí ohrozených RCHSV</w:t>
      </w:r>
      <w:r w:rsidRPr="003765E7" w:rsidDel="00E916C0">
        <w:rPr>
          <w:sz w:val="22"/>
          <w:szCs w:val="22"/>
        </w:rPr>
        <w:t xml:space="preserve"> </w:t>
      </w:r>
      <w:r w:rsidRPr="003765E7">
        <w:rPr>
          <w:sz w:val="22"/>
          <w:szCs w:val="22"/>
        </w:rPr>
        <w:t>je možné zavedením nástrojov priamej podpory, ako aj zvyšovaním dostupnosti a kvality služieb. Súčasná situácia si vyžaduje zlepšenie sociálnej infraštruktúry a ďalších nástrojov pomoci prostredníctvom preventívnych opatrení a podporou komplexného a holistického prístupu v riešení situácie ľudí s viacnásobným znevýhodnením.</w:t>
      </w:r>
    </w:p>
    <w:p w:rsidR="00E81397" w:rsidRPr="00E81397" w:rsidRDefault="00E81397" w:rsidP="00E81397">
      <w:pPr>
        <w:pStyle w:val="Style13"/>
        <w:tabs>
          <w:tab w:val="left" w:pos="696"/>
        </w:tabs>
        <w:spacing w:before="60" w:after="60" w:line="240" w:lineRule="auto"/>
        <w:ind w:firstLine="0"/>
        <w:rPr>
          <w:sz w:val="22"/>
          <w:szCs w:val="22"/>
        </w:rPr>
      </w:pPr>
      <w:r w:rsidRPr="003765E7">
        <w:rPr>
          <w:sz w:val="22"/>
          <w:szCs w:val="22"/>
        </w:rPr>
        <w:t xml:space="preserve">Na dosiahnutie cieľa sa aktivity budú zameriavať na vytváranie možností lepšieho uplatnenia sa ľudí ohrozených RCHSV na trhu práce. Na základe skúseností si táto situácia vyžaduje predovšetkým zvýšenie aktívnej účasti ľudí na riešení svojej sociálnej situácie. Aktivity budú zamerané na zefektívnenie súčasných a zavedenie nových nástrojov s aktívnou účasťou cieľových skupín, profesionalizáciu výkonu opatrení sociálnoprávnej ochrany detí a sociálnej kurately, rozvoj a dostupnosť vybraných sociálnych služieb, vytváranie nových, inovatívnych nástrojov umožňujúcich integráciu osôb so zdravotným postihnutím do spoločnosti, systematickú podporu terénnej sociálnej práce, ako aj na zabezpečenie dostupnosti a udržateľnosti bývania pre osoby ohrozené RCHSV za účelom zvýšenia zamestnateľnosti a pracovnej mobility. </w:t>
      </w:r>
    </w:p>
    <w:p w:rsidR="00E81397" w:rsidRPr="00816273" w:rsidRDefault="00E81397" w:rsidP="003765E7">
      <w:pPr>
        <w:spacing w:before="60" w:after="60"/>
        <w:rPr>
          <w:sz w:val="22"/>
          <w:szCs w:val="22"/>
        </w:rPr>
      </w:pPr>
      <w:r w:rsidRPr="00E81397">
        <w:rPr>
          <w:sz w:val="22"/>
          <w:szCs w:val="22"/>
        </w:rPr>
        <w:t xml:space="preserve">Prístup k bývaniu ľudí, </w:t>
      </w:r>
      <w:r w:rsidRPr="00E81397">
        <w:rPr>
          <w:sz w:val="22"/>
        </w:rPr>
        <w:t>ktorí sa snažia zlepšiť svoju príjmovú</w:t>
      </w:r>
      <w:r w:rsidRPr="00E81397">
        <w:rPr>
          <w:sz w:val="22"/>
          <w:szCs w:val="22"/>
        </w:rPr>
        <w:t xml:space="preserve"> a sociálnu situáciu hľadaním práce mimo svojho bydliska sa zlepší zavedením finančnej podpory zameranej na získanie a udržanie bývania.</w:t>
      </w:r>
      <w:r w:rsidR="00816273">
        <w:rPr>
          <w:sz w:val="22"/>
          <w:szCs w:val="22"/>
        </w:rPr>
        <w:t xml:space="preserve"> </w:t>
      </w:r>
      <w:r w:rsidRPr="00816273">
        <w:rPr>
          <w:sz w:val="22"/>
          <w:szCs w:val="22"/>
        </w:rPr>
        <w:t xml:space="preserve">Dôležité je posilniť nástroje zabezpečenia dočasného ubytovania pre ľudí bez domova. </w:t>
      </w:r>
    </w:p>
    <w:p w:rsidR="00E81397" w:rsidRPr="00E81397" w:rsidRDefault="00E81397" w:rsidP="00E81397">
      <w:pPr>
        <w:spacing w:before="60" w:after="60"/>
        <w:rPr>
          <w:sz w:val="22"/>
          <w:szCs w:val="22"/>
        </w:rPr>
      </w:pPr>
      <w:r w:rsidRPr="00E81397">
        <w:rPr>
          <w:rStyle w:val="Textzstupnhosymbolu"/>
          <w:color w:val="000000"/>
          <w:sz w:val="22"/>
          <w:szCs w:val="22"/>
        </w:rPr>
        <w:t xml:space="preserve">Slovensko vynakladá enormné úsilie na ochranu detí pred násilím, napriek tomu však existujú oblasti, ktorým doposiaľ nebola venovaná primeraná pozornosť (výskum, zber dát, koordinácia systémov, efektívnejšia ochrana a pomoc). Je potrebné dosiahnuť kvalitatívnu zmenu dôsledným prepojením systémov (školstvo, zdravotníctvo, sociálne veci, spravodlivosť a pod.) do efektívneho a funkčného mechanizmu pre komplexné a systematické riešenia. </w:t>
      </w:r>
    </w:p>
    <w:p w:rsidR="00E81397" w:rsidRPr="00E81397" w:rsidRDefault="00E81397" w:rsidP="00E81397">
      <w:pPr>
        <w:spacing w:before="60" w:after="60"/>
        <w:rPr>
          <w:color w:val="000000"/>
          <w:sz w:val="22"/>
          <w:szCs w:val="22"/>
        </w:rPr>
      </w:pPr>
      <w:r w:rsidRPr="00E81397">
        <w:rPr>
          <w:sz w:val="22"/>
          <w:szCs w:val="22"/>
        </w:rPr>
        <w:t>Dynamika vývoja potrieb klientov je nezadržateľná – stúpajú nároky na výkon, odbornosť sociálnej práce (SP). Napriek rozvoju VŠ štúdia v odbore SP stagnuje</w:t>
      </w:r>
      <w:r w:rsidR="00816273">
        <w:rPr>
          <w:sz w:val="22"/>
          <w:szCs w:val="22"/>
        </w:rPr>
        <w:t xml:space="preserve"> </w:t>
      </w:r>
      <w:r w:rsidRPr="00816273">
        <w:rPr>
          <w:sz w:val="22"/>
          <w:szCs w:val="22"/>
        </w:rPr>
        <w:t>pr</w:t>
      </w:r>
      <w:r w:rsidRPr="00E81397">
        <w:rPr>
          <w:sz w:val="22"/>
          <w:szCs w:val="22"/>
        </w:rPr>
        <w:t xml:space="preserve">ofesionalita výkonu SP v praxi. Jasne absentuje systémová profesionalizácia výkonu SP. </w:t>
      </w:r>
    </w:p>
    <w:p w:rsidR="00E81397" w:rsidRPr="00E81397" w:rsidRDefault="00E81397" w:rsidP="00E81397">
      <w:pPr>
        <w:spacing w:before="60" w:after="60"/>
        <w:rPr>
          <w:sz w:val="22"/>
          <w:szCs w:val="22"/>
        </w:rPr>
      </w:pPr>
    </w:p>
    <w:p w:rsidR="00E81397" w:rsidRPr="00E81397" w:rsidRDefault="00E81397" w:rsidP="00E81397">
      <w:pPr>
        <w:pStyle w:val="Odsekzoznamu"/>
        <w:spacing w:before="60" w:after="60"/>
        <w:ind w:left="0"/>
        <w:contextualSpacing w:val="0"/>
        <w:rPr>
          <w:b/>
          <w:i/>
          <w:sz w:val="22"/>
          <w:szCs w:val="22"/>
          <w:lang w:eastAsia="sk-SK"/>
        </w:rPr>
      </w:pPr>
      <w:r w:rsidRPr="003765E7">
        <w:rPr>
          <w:i/>
          <w:sz w:val="22"/>
          <w:szCs w:val="22"/>
          <w:lang w:eastAsia="sk-SK"/>
        </w:rPr>
        <w:t>Výsledky</w:t>
      </w:r>
    </w:p>
    <w:p w:rsidR="00E81397" w:rsidRPr="003765E7" w:rsidRDefault="00E81397" w:rsidP="00874F49">
      <w:pPr>
        <w:pStyle w:val="Style13"/>
        <w:widowControl/>
        <w:numPr>
          <w:ilvl w:val="0"/>
          <w:numId w:val="6"/>
        </w:numPr>
        <w:spacing w:before="60" w:after="60" w:line="240" w:lineRule="auto"/>
        <w:ind w:left="709" w:hanging="284"/>
        <w:rPr>
          <w:rStyle w:val="FontStyle96"/>
          <w:iCs/>
          <w:szCs w:val="22"/>
          <w:lang w:eastAsia="en-US"/>
        </w:rPr>
      </w:pPr>
      <w:r w:rsidRPr="00E81397">
        <w:rPr>
          <w:rStyle w:val="FontStyle96"/>
          <w:iCs/>
          <w:szCs w:val="22"/>
          <w:lang w:eastAsia="en-US"/>
        </w:rPr>
        <w:t>zvýšiť aktivitu osôb ohrozených chudobou alebo sociálnym vylúčením za účelom ich lepšieho uplatnenia na trhu práce</w:t>
      </w:r>
    </w:p>
    <w:p w:rsidR="00E81397" w:rsidRPr="00E81397" w:rsidRDefault="00E81397" w:rsidP="00874F49">
      <w:pPr>
        <w:pStyle w:val="Style13"/>
        <w:widowControl/>
        <w:numPr>
          <w:ilvl w:val="0"/>
          <w:numId w:val="8"/>
        </w:numPr>
        <w:spacing w:before="60" w:after="60" w:line="240" w:lineRule="auto"/>
        <w:ind w:left="709" w:hanging="284"/>
        <w:rPr>
          <w:rStyle w:val="FontStyle96"/>
          <w:iCs/>
          <w:szCs w:val="22"/>
          <w:lang w:eastAsia="en-US"/>
        </w:rPr>
      </w:pPr>
      <w:r w:rsidRPr="00E81397">
        <w:rPr>
          <w:rStyle w:val="FontStyle96"/>
          <w:iCs/>
          <w:szCs w:val="22"/>
          <w:lang w:eastAsia="en-US"/>
        </w:rPr>
        <w:t>zlepšiť prístup k bývaniu zavedením finančnej podpory pre lepšie uplatnenie na trhu práce</w:t>
      </w:r>
    </w:p>
    <w:p w:rsidR="00E81397" w:rsidRPr="00E81397" w:rsidRDefault="00E81397" w:rsidP="00874F49">
      <w:pPr>
        <w:pStyle w:val="Style13"/>
        <w:widowControl/>
        <w:numPr>
          <w:ilvl w:val="0"/>
          <w:numId w:val="8"/>
        </w:numPr>
        <w:spacing w:before="60" w:after="60" w:line="240" w:lineRule="auto"/>
        <w:ind w:left="709" w:hanging="284"/>
        <w:rPr>
          <w:rStyle w:val="FontStyle96"/>
          <w:i w:val="0"/>
          <w:iCs/>
          <w:szCs w:val="22"/>
          <w:lang w:eastAsia="en-US"/>
        </w:rPr>
      </w:pPr>
      <w:r w:rsidRPr="00E81397">
        <w:rPr>
          <w:rStyle w:val="FontStyle96"/>
          <w:iCs/>
          <w:szCs w:val="22"/>
          <w:lang w:eastAsia="en-US"/>
        </w:rPr>
        <w:t>zlepšiť prístup ku kvalitným službám na zabezpečenie nevyhnutných podmienok na uspokojovanie základných životných potrieb</w:t>
      </w:r>
    </w:p>
    <w:p w:rsidR="00453F1B" w:rsidRPr="002804CD" w:rsidRDefault="00453F1B" w:rsidP="00874F49">
      <w:pPr>
        <w:pStyle w:val="Style13"/>
        <w:widowControl/>
        <w:numPr>
          <w:ilvl w:val="0"/>
          <w:numId w:val="8"/>
        </w:numPr>
        <w:spacing w:before="60" w:after="60" w:line="240" w:lineRule="auto"/>
        <w:ind w:left="709" w:hanging="284"/>
        <w:rPr>
          <w:rStyle w:val="FontStyle96"/>
          <w:i w:val="0"/>
          <w:iCs/>
          <w:szCs w:val="22"/>
          <w:lang w:eastAsia="en-US"/>
        </w:rPr>
      </w:pPr>
    </w:p>
    <w:p w:rsidR="002C3ADE" w:rsidRPr="002804CD" w:rsidDel="00CA70F0" w:rsidRDefault="002C3ADE" w:rsidP="00AD4A71">
      <w:pPr>
        <w:spacing w:before="60" w:after="60"/>
        <w:rPr>
          <w:sz w:val="22"/>
          <w:szCs w:val="22"/>
        </w:rPr>
      </w:pPr>
    </w:p>
    <w:p w:rsidR="0016489F" w:rsidRPr="002804CD" w:rsidRDefault="002C3ADE" w:rsidP="00AD4A71">
      <w:pPr>
        <w:pStyle w:val="Ciel"/>
        <w:rPr>
          <w:sz w:val="22"/>
          <w:szCs w:val="22"/>
          <w:lang w:eastAsia="sk-SK"/>
        </w:rPr>
      </w:pPr>
      <w:r w:rsidRPr="002804CD">
        <w:rPr>
          <w:i w:val="0"/>
          <w:sz w:val="22"/>
          <w:szCs w:val="22"/>
        </w:rPr>
        <w:t xml:space="preserve">Špecifický cieľ </w:t>
      </w:r>
      <w:r w:rsidR="007B38ED" w:rsidRPr="002804CD">
        <w:rPr>
          <w:i w:val="0"/>
          <w:sz w:val="22"/>
          <w:szCs w:val="22"/>
        </w:rPr>
        <w:t>3</w:t>
      </w:r>
      <w:r w:rsidRPr="002804CD">
        <w:rPr>
          <w:i w:val="0"/>
          <w:sz w:val="22"/>
          <w:szCs w:val="22"/>
        </w:rPr>
        <w:t>.1.</w:t>
      </w:r>
      <w:r w:rsidR="00DF7CE6" w:rsidRPr="002804CD">
        <w:rPr>
          <w:i w:val="0"/>
          <w:sz w:val="22"/>
          <w:szCs w:val="22"/>
        </w:rPr>
        <w:t>2</w:t>
      </w:r>
      <w:r w:rsidR="001C32C7" w:rsidRPr="002804CD">
        <w:rPr>
          <w:sz w:val="22"/>
          <w:szCs w:val="22"/>
        </w:rPr>
        <w:t xml:space="preserve"> </w:t>
      </w:r>
      <w:r w:rsidR="00E45C01" w:rsidRPr="002804CD">
        <w:rPr>
          <w:b/>
          <w:sz w:val="22"/>
          <w:szCs w:val="22"/>
        </w:rPr>
        <w:t>Prevencia a eliminácia všetkých foriem diskriminácie</w:t>
      </w:r>
      <w:r w:rsidR="00B46BFE" w:rsidRPr="002804CD">
        <w:rPr>
          <w:b/>
          <w:sz w:val="22"/>
          <w:szCs w:val="22"/>
        </w:rPr>
        <w:t>.</w:t>
      </w:r>
    </w:p>
    <w:p w:rsidR="00C979D2" w:rsidRPr="002804CD" w:rsidRDefault="00C979D2" w:rsidP="00B46BFE">
      <w:pPr>
        <w:pStyle w:val="Normlnywebov"/>
        <w:shd w:val="clear" w:color="auto" w:fill="FFFFFF"/>
        <w:spacing w:before="60" w:beforeAutospacing="0" w:after="60" w:afterAutospacing="0"/>
        <w:jc w:val="both"/>
        <w:textAlignment w:val="baseline"/>
        <w:rPr>
          <w:sz w:val="22"/>
          <w:szCs w:val="22"/>
        </w:rPr>
      </w:pPr>
    </w:p>
    <w:p w:rsidR="00B46BFE" w:rsidRPr="002804CD" w:rsidRDefault="00B46BFE" w:rsidP="00B46BFE">
      <w:pPr>
        <w:pStyle w:val="Normlnywebov"/>
        <w:shd w:val="clear" w:color="auto" w:fill="FFFFFF"/>
        <w:spacing w:before="60" w:beforeAutospacing="0" w:after="60" w:afterAutospacing="0"/>
        <w:jc w:val="both"/>
        <w:textAlignment w:val="baseline"/>
        <w:rPr>
          <w:sz w:val="22"/>
          <w:szCs w:val="22"/>
        </w:rPr>
      </w:pPr>
      <w:r w:rsidRPr="002804CD">
        <w:rPr>
          <w:sz w:val="22"/>
          <w:szCs w:val="22"/>
        </w:rPr>
        <w:t>Diskriminačný prístup k niektorým skupinám obyvateľstva je jednou z príčin sociálneho vylúčenia. Hoci je antidiskriminácia a rodová rovnosť definovaná ako horizontálny princíp, popri jej prierezovom uplatňovaní je rovnako potrebné umožniť špecifickú a cielenú podporu pre skupiny obyvateľstva ohrozené všetkými formami diskriminácie najmä z dôvodov a v oblastiach, ktoré nie sú pokryté v iných špecifických cieľoch. Jedným zo sprievodných znakov diskriminácie je aj úroveň zdravotného stavu obyvateľstva. Zlý zdravotný stav (chronické ochorenie, zdravotné postihnutie) je jednou z príčin sociálneho vylúčenia, diskriminácie a chudoby (najmä z dôvodu následnej straty príjmu a nezamestnanosti). V SR bolo v roku 2012 cca 450 000 osôb s ťažkým zdravotným postihnutím z toho cca 260 000 žien a 190 000 mužov. Ostatný prieskum Európskej únie zameraný na otázky diskriminácie je k dispozícii z júna 2012. Z prieskumu vyplynulo, že najviac rozšírenou formou diskriminácie na Slovensku je </w:t>
      </w:r>
      <w:r w:rsidRPr="002804CD">
        <w:rPr>
          <w:bCs/>
          <w:sz w:val="22"/>
          <w:szCs w:val="22"/>
        </w:rPr>
        <w:t>diskriminácia na základe etnického pôvodu</w:t>
      </w:r>
      <w:r w:rsidRPr="002804CD">
        <w:rPr>
          <w:sz w:val="22"/>
          <w:szCs w:val="22"/>
        </w:rPr>
        <w:t> (56%). Diskriminácia na trhu práce bola uvedená ako závažná prekážka zamestnanosti Rómov kedy etnická príslušnosť je identifikovaná ako druhý najčastejší z dôvodov diskriminácie na trhu práce. Prieskum z roku 2012 ďalej uvádza diskrimináciu vyplývajúcu z postihnutia a sexuálnej orientácie (v oboch prípadoch po 46%)V EÚ je najčastejším dôvodom diskriminácie vek vyšší ako 55 rokov (66%). Až 42% Slovákov sa domnieva, že </w:t>
      </w:r>
      <w:r w:rsidRPr="002804CD">
        <w:rPr>
          <w:bCs/>
          <w:sz w:val="22"/>
          <w:szCs w:val="22"/>
        </w:rPr>
        <w:t>úsilie bojovať proti všetkým formám diskriminácie nie je účinné a</w:t>
      </w:r>
      <w:r w:rsidRPr="002804CD">
        <w:rPr>
          <w:sz w:val="22"/>
          <w:szCs w:val="22"/>
        </w:rPr>
        <w:t xml:space="preserve"> 68% Slovákov vyslovilo názor, že so zreteľom na hospodársku krízu bude politika zameraná na propagáciu rovnosti a diverzity považovaná za menej dôležitú a získa menšiu finančnú podporu.</w:t>
      </w:r>
    </w:p>
    <w:p w:rsidR="00B46BFE" w:rsidRPr="002804CD" w:rsidRDefault="00B46BFE" w:rsidP="00B46BFE">
      <w:pPr>
        <w:pStyle w:val="Normlnywebov"/>
        <w:shd w:val="clear" w:color="auto" w:fill="FFFFFF"/>
        <w:spacing w:before="60" w:beforeAutospacing="0" w:after="60" w:afterAutospacing="0"/>
        <w:jc w:val="both"/>
        <w:textAlignment w:val="baseline"/>
        <w:rPr>
          <w:sz w:val="22"/>
          <w:szCs w:val="22"/>
        </w:rPr>
      </w:pPr>
      <w:r w:rsidRPr="002804CD">
        <w:rPr>
          <w:sz w:val="22"/>
          <w:szCs w:val="22"/>
        </w:rPr>
        <w:t xml:space="preserve">Každodenná prax ukazuje na nedostatočné inštitucionálne zabezpečenie špecializovaných služieb resp. inštitúcií, ktoré sú schopné cielene poskytovať poradenstvo a pomoc osobám a skupinám ohrozeným akoukoľvek z foriem diskriminácie alebo vystavených diskriminácii. Viac ako polovica Slovákov (51%) </w:t>
      </w:r>
      <w:r w:rsidRPr="002804CD">
        <w:rPr>
          <w:bCs/>
          <w:sz w:val="22"/>
          <w:szCs w:val="22"/>
        </w:rPr>
        <w:t>nepozná svoje práva pre prípad, že by sa stali obeťami niektorej z foriem diskriminácie alebo obťažovania</w:t>
      </w:r>
      <w:r w:rsidRPr="002804CD">
        <w:rPr>
          <w:sz w:val="22"/>
          <w:szCs w:val="22"/>
        </w:rPr>
        <w:t>. Desatina obyvateľov Slovenska by nevedela, na koho sa obrátiť. Z tohto dôvodu považujeme za nevyhnutný nástroj sociálnej inklúzie posilnenie antidiskriminačných mechanizmov na Slovensku.</w:t>
      </w:r>
    </w:p>
    <w:p w:rsidR="00C21253" w:rsidRPr="002804CD" w:rsidRDefault="00C21253" w:rsidP="00AD4A71">
      <w:pPr>
        <w:pStyle w:val="Style13"/>
        <w:widowControl/>
        <w:tabs>
          <w:tab w:val="left" w:pos="696"/>
        </w:tabs>
        <w:spacing w:before="60" w:after="60" w:line="240" w:lineRule="auto"/>
        <w:ind w:firstLine="0"/>
        <w:rPr>
          <w:rStyle w:val="FontStyle96"/>
          <w:szCs w:val="22"/>
          <w:lang w:eastAsia="en-US"/>
        </w:rPr>
      </w:pPr>
    </w:p>
    <w:p w:rsidR="00E45C01" w:rsidRPr="002804CD" w:rsidRDefault="00E45C01" w:rsidP="00AD4A71">
      <w:pPr>
        <w:pStyle w:val="Style13"/>
        <w:widowControl/>
        <w:tabs>
          <w:tab w:val="left" w:pos="696"/>
        </w:tabs>
        <w:spacing w:before="60" w:after="60" w:line="240" w:lineRule="auto"/>
        <w:ind w:firstLine="0"/>
        <w:rPr>
          <w:rStyle w:val="FontStyle96"/>
          <w:rFonts w:eastAsia="Calibri"/>
          <w:i w:val="0"/>
          <w:szCs w:val="22"/>
          <w:lang w:eastAsia="en-US"/>
        </w:rPr>
      </w:pPr>
      <w:r w:rsidRPr="002804CD">
        <w:rPr>
          <w:rStyle w:val="FontStyle96"/>
          <w:szCs w:val="22"/>
          <w:lang w:eastAsia="en-US"/>
        </w:rPr>
        <w:t>Výsledky</w:t>
      </w:r>
    </w:p>
    <w:p w:rsidR="00B46BFE" w:rsidRPr="002804CD" w:rsidRDefault="00B46BFE" w:rsidP="00874F49">
      <w:pPr>
        <w:pStyle w:val="Odsekzoznamu"/>
        <w:numPr>
          <w:ilvl w:val="0"/>
          <w:numId w:val="4"/>
        </w:numPr>
        <w:tabs>
          <w:tab w:val="clear" w:pos="426"/>
        </w:tabs>
        <w:spacing w:before="60" w:after="60"/>
        <w:ind w:left="709" w:hanging="284"/>
        <w:contextualSpacing w:val="0"/>
        <w:rPr>
          <w:sz w:val="22"/>
          <w:szCs w:val="22"/>
          <w:lang w:eastAsia="sk-SK"/>
        </w:rPr>
      </w:pPr>
      <w:r w:rsidRPr="002804CD">
        <w:rPr>
          <w:i/>
          <w:sz w:val="22"/>
          <w:szCs w:val="22"/>
          <w:lang w:eastAsia="sk-SK"/>
        </w:rPr>
        <w:t>zlepšenie mechanizmov prevencie, eliminácie všetkých foriem diskriminácie a uplatňovania dočasných vyrovnávacích opatrení</w:t>
      </w:r>
    </w:p>
    <w:p w:rsidR="00B46BFE" w:rsidRPr="002804CD" w:rsidRDefault="00B46BFE" w:rsidP="00874F49">
      <w:pPr>
        <w:pStyle w:val="Odsekzoznamu"/>
        <w:numPr>
          <w:ilvl w:val="0"/>
          <w:numId w:val="4"/>
        </w:numPr>
        <w:spacing w:before="60" w:after="60"/>
        <w:ind w:left="709" w:hanging="284"/>
        <w:contextualSpacing w:val="0"/>
        <w:rPr>
          <w:i/>
          <w:sz w:val="22"/>
          <w:szCs w:val="22"/>
          <w:lang w:eastAsia="sk-SK"/>
        </w:rPr>
      </w:pPr>
      <w:r w:rsidRPr="002804CD">
        <w:rPr>
          <w:i/>
          <w:sz w:val="22"/>
          <w:szCs w:val="22"/>
          <w:lang w:eastAsia="sk-SK"/>
        </w:rPr>
        <w:t xml:space="preserve">zlepšenie mechanizmov na predchádzanie viacnásobnej diskriminácie Rómov </w:t>
      </w:r>
    </w:p>
    <w:p w:rsidR="00B46BFE" w:rsidRPr="002804CD" w:rsidRDefault="00B46BFE" w:rsidP="00874F49">
      <w:pPr>
        <w:pStyle w:val="Odsekzoznamu"/>
        <w:numPr>
          <w:ilvl w:val="0"/>
          <w:numId w:val="4"/>
        </w:numPr>
        <w:tabs>
          <w:tab w:val="clear" w:pos="426"/>
        </w:tabs>
        <w:spacing w:before="60" w:after="60"/>
        <w:ind w:left="709" w:hanging="284"/>
        <w:contextualSpacing w:val="0"/>
        <w:rPr>
          <w:i/>
          <w:sz w:val="22"/>
          <w:szCs w:val="22"/>
          <w:lang w:eastAsia="sk-SK"/>
        </w:rPr>
      </w:pPr>
      <w:r w:rsidRPr="002804CD">
        <w:rPr>
          <w:i/>
          <w:sz w:val="22"/>
          <w:szCs w:val="22"/>
          <w:lang w:eastAsia="sk-SK"/>
        </w:rPr>
        <w:t>zvýšenie informovanosti o predchádzaní všetkých foriem diskriminácie a spôsobom ochrany pred ňou</w:t>
      </w:r>
    </w:p>
    <w:p w:rsidR="00B46BFE" w:rsidRPr="002804CD" w:rsidRDefault="00B46BFE" w:rsidP="00874F49">
      <w:pPr>
        <w:pStyle w:val="Odsekzoznamu"/>
        <w:numPr>
          <w:ilvl w:val="0"/>
          <w:numId w:val="4"/>
        </w:numPr>
        <w:tabs>
          <w:tab w:val="clear" w:pos="426"/>
        </w:tabs>
        <w:spacing w:before="60" w:after="60"/>
        <w:ind w:left="709" w:hanging="284"/>
        <w:contextualSpacing w:val="0"/>
        <w:rPr>
          <w:i/>
          <w:sz w:val="22"/>
          <w:szCs w:val="22"/>
          <w:lang w:eastAsia="sk-SK"/>
        </w:rPr>
      </w:pPr>
      <w:r w:rsidRPr="002804CD">
        <w:rPr>
          <w:i/>
          <w:sz w:val="22"/>
          <w:szCs w:val="22"/>
          <w:lang w:eastAsia="sk-SK"/>
        </w:rPr>
        <w:t>zvýšenie povedomia o právach osôb so zdravotným postihnutím a ich prínose k spoločnosti</w:t>
      </w:r>
    </w:p>
    <w:p w:rsidR="00B46BFE" w:rsidRPr="002804CD" w:rsidRDefault="00B46BFE" w:rsidP="00874F49">
      <w:pPr>
        <w:pStyle w:val="Odsekzoznamu"/>
        <w:numPr>
          <w:ilvl w:val="0"/>
          <w:numId w:val="4"/>
        </w:numPr>
        <w:tabs>
          <w:tab w:val="clear" w:pos="426"/>
        </w:tabs>
        <w:spacing w:before="60" w:after="60"/>
        <w:ind w:left="709" w:hanging="284"/>
        <w:contextualSpacing w:val="0"/>
        <w:rPr>
          <w:i/>
          <w:sz w:val="22"/>
          <w:szCs w:val="22"/>
          <w:lang w:eastAsia="sk-SK"/>
        </w:rPr>
      </w:pPr>
      <w:r w:rsidRPr="002804CD">
        <w:rPr>
          <w:i/>
          <w:sz w:val="22"/>
          <w:szCs w:val="22"/>
          <w:lang w:eastAsia="sk-SK"/>
        </w:rPr>
        <w:t>zlepšenie aktívneho začleňovanie skupín obyvateľstva, ktoré sú ohrozené priamou alebo nepriamou diskrimináciou</w:t>
      </w:r>
    </w:p>
    <w:p w:rsidR="00B46BFE" w:rsidRPr="002804CD" w:rsidRDefault="00B46BFE" w:rsidP="00874F49">
      <w:pPr>
        <w:pStyle w:val="Odsekzoznamu"/>
        <w:numPr>
          <w:ilvl w:val="0"/>
          <w:numId w:val="4"/>
        </w:numPr>
        <w:tabs>
          <w:tab w:val="clear" w:pos="426"/>
        </w:tabs>
        <w:spacing w:before="60" w:after="60"/>
        <w:ind w:left="709" w:hanging="284"/>
        <w:contextualSpacing w:val="0"/>
        <w:rPr>
          <w:sz w:val="22"/>
          <w:szCs w:val="22"/>
          <w:lang w:eastAsia="sk-SK"/>
        </w:rPr>
      </w:pPr>
      <w:r w:rsidRPr="002804CD">
        <w:rPr>
          <w:i/>
          <w:sz w:val="22"/>
          <w:szCs w:val="22"/>
          <w:lang w:eastAsia="sk-SK"/>
        </w:rPr>
        <w:t>zvýšenie počtu inštitúcií, uplatňujúcich manažment rozmanitosti a vzdelávanie k nemu</w:t>
      </w:r>
    </w:p>
    <w:p w:rsidR="000771E8" w:rsidRPr="002804CD" w:rsidRDefault="000771E8" w:rsidP="00AD4A71">
      <w:pPr>
        <w:spacing w:before="60" w:after="60"/>
        <w:rPr>
          <w:sz w:val="22"/>
          <w:szCs w:val="22"/>
          <w:lang w:eastAsia="sk-SK"/>
        </w:rPr>
      </w:pPr>
    </w:p>
    <w:p w:rsidR="000771E8" w:rsidRPr="002804CD" w:rsidRDefault="000771E8" w:rsidP="00874F49">
      <w:pPr>
        <w:pStyle w:val="Nadpis3"/>
        <w:numPr>
          <w:ilvl w:val="2"/>
          <w:numId w:val="71"/>
        </w:numPr>
        <w:spacing w:before="60" w:after="60"/>
        <w:rPr>
          <w:rStyle w:val="Nadpis3-OP"/>
        </w:rPr>
      </w:pPr>
      <w:bookmarkStart w:id="128" w:name="_Toc387648290"/>
      <w:r w:rsidRPr="002804CD">
        <w:rPr>
          <w:rStyle w:val="Nadpis3-OP"/>
        </w:rPr>
        <w:t>Investičná priorita prioritnej osi Sociálne začlenenie 3.2</w:t>
      </w:r>
      <w:bookmarkEnd w:id="128"/>
    </w:p>
    <w:p w:rsidR="00DD51E4" w:rsidRPr="002804CD" w:rsidRDefault="00DD51E4" w:rsidP="00AD4A71">
      <w:pPr>
        <w:pStyle w:val="INVESTICNAPRIORITA3"/>
        <w:spacing w:line="240" w:lineRule="auto"/>
        <w:rPr>
          <w:rStyle w:val="FontStyle91"/>
          <w:i w:val="0"/>
          <w:sz w:val="23"/>
        </w:rPr>
      </w:pPr>
      <w:bookmarkStart w:id="129" w:name="_Toc384712646"/>
      <w:bookmarkStart w:id="130" w:name="_Toc384712647"/>
      <w:bookmarkStart w:id="131" w:name="_Toc384712648"/>
      <w:bookmarkStart w:id="132" w:name="_Toc384712649"/>
      <w:bookmarkStart w:id="133" w:name="_Toc384712650"/>
      <w:bookmarkStart w:id="134" w:name="_Toc384712651"/>
      <w:bookmarkStart w:id="135" w:name="_Toc384712652"/>
      <w:bookmarkStart w:id="136" w:name="_Toc384712653"/>
      <w:bookmarkStart w:id="137" w:name="_Toc384712654"/>
      <w:bookmarkStart w:id="138" w:name="_Toc358826518"/>
      <w:bookmarkStart w:id="139" w:name="_Toc366834506"/>
      <w:bookmarkEnd w:id="129"/>
      <w:bookmarkEnd w:id="130"/>
      <w:bookmarkEnd w:id="131"/>
      <w:bookmarkEnd w:id="132"/>
      <w:bookmarkEnd w:id="133"/>
      <w:bookmarkEnd w:id="134"/>
      <w:bookmarkEnd w:id="135"/>
      <w:bookmarkEnd w:id="136"/>
      <w:bookmarkEnd w:id="137"/>
      <w:r w:rsidRPr="0021494B">
        <w:rPr>
          <w:rStyle w:val="FontStyle91"/>
          <w:b w:val="0"/>
          <w:sz w:val="23"/>
        </w:rPr>
        <w:t xml:space="preserve">Investičná priorita </w:t>
      </w:r>
      <w:r w:rsidR="007B38ED" w:rsidRPr="00A7351D">
        <w:rPr>
          <w:rStyle w:val="FontStyle91"/>
          <w:b w:val="0"/>
          <w:sz w:val="23"/>
        </w:rPr>
        <w:t>3</w:t>
      </w:r>
      <w:r w:rsidRPr="00A7351D">
        <w:rPr>
          <w:rStyle w:val="FontStyle91"/>
          <w:b w:val="0"/>
          <w:sz w:val="23"/>
        </w:rPr>
        <w:t>.2</w:t>
      </w:r>
      <w:r w:rsidRPr="002804CD">
        <w:rPr>
          <w:rStyle w:val="FontStyle91"/>
          <w:b w:val="0"/>
          <w:i w:val="0"/>
          <w:sz w:val="23"/>
        </w:rPr>
        <w:t xml:space="preserve"> </w:t>
      </w:r>
      <w:r w:rsidRPr="002804CD">
        <w:rPr>
          <w:rStyle w:val="FontStyle91"/>
          <w:i w:val="0"/>
          <w:sz w:val="23"/>
        </w:rPr>
        <w:t>Zlepšenie prístupu k cenovo prístupným, trvalo udržateľným a kvalitným službám vrátane zdravotnej starostlivosti a sociálnych služieb všeobecného záujmu.</w:t>
      </w:r>
      <w:bookmarkEnd w:id="138"/>
      <w:bookmarkEnd w:id="139"/>
    </w:p>
    <w:p w:rsidR="007B62ED" w:rsidRPr="002804CD" w:rsidRDefault="007B62ED" w:rsidP="001264A4">
      <w:pPr>
        <w:rPr>
          <w:sz w:val="22"/>
          <w:szCs w:val="22"/>
          <w:lang w:eastAsia="sk-SK"/>
        </w:rPr>
      </w:pPr>
    </w:p>
    <w:p w:rsidR="000771E8" w:rsidRPr="002804CD" w:rsidRDefault="000771E8" w:rsidP="0016489F">
      <w:pPr>
        <w:pStyle w:val="VLASTNY4"/>
      </w:pPr>
      <w:bookmarkStart w:id="140" w:name="_Toc387648291"/>
      <w:r w:rsidRPr="002804CD">
        <w:t>Špecifické ciele investičnej priority a očakávané výsledky</w:t>
      </w:r>
      <w:bookmarkEnd w:id="140"/>
    </w:p>
    <w:p w:rsidR="0016489F" w:rsidRPr="002804CD" w:rsidRDefault="0016489F" w:rsidP="00AD4A71">
      <w:pPr>
        <w:pStyle w:val="Style13"/>
        <w:widowControl/>
        <w:tabs>
          <w:tab w:val="left" w:pos="696"/>
        </w:tabs>
        <w:spacing w:before="60" w:after="60" w:line="240" w:lineRule="auto"/>
        <w:ind w:firstLine="0"/>
        <w:rPr>
          <w:rStyle w:val="FontStyle96"/>
          <w:szCs w:val="22"/>
          <w:lang w:eastAsia="en-US"/>
        </w:rPr>
      </w:pPr>
    </w:p>
    <w:p w:rsidR="0016489F" w:rsidRPr="002804CD" w:rsidRDefault="0016489F" w:rsidP="0016489F">
      <w:pPr>
        <w:pStyle w:val="Ciel"/>
        <w:spacing w:before="60" w:after="60"/>
        <w:rPr>
          <w:sz w:val="22"/>
          <w:szCs w:val="22"/>
        </w:rPr>
      </w:pPr>
      <w:r w:rsidRPr="002804CD">
        <w:rPr>
          <w:i w:val="0"/>
          <w:sz w:val="22"/>
          <w:szCs w:val="22"/>
        </w:rPr>
        <w:t>Špecifický cieľ 3.2.1</w:t>
      </w:r>
      <w:r w:rsidRPr="002804CD">
        <w:rPr>
          <w:sz w:val="22"/>
          <w:szCs w:val="22"/>
        </w:rPr>
        <w:t xml:space="preserve"> </w:t>
      </w:r>
      <w:r w:rsidRPr="002804CD">
        <w:rPr>
          <w:b/>
          <w:sz w:val="22"/>
          <w:szCs w:val="22"/>
        </w:rPr>
        <w:t>Prechod z inštitucionálnej na komunitnú starostlivosť.</w:t>
      </w:r>
    </w:p>
    <w:p w:rsidR="0016489F" w:rsidRPr="002804CD" w:rsidRDefault="0016489F" w:rsidP="00AD4A71">
      <w:pPr>
        <w:pStyle w:val="Style13"/>
        <w:widowControl/>
        <w:tabs>
          <w:tab w:val="left" w:pos="696"/>
        </w:tabs>
        <w:spacing w:before="60" w:after="60" w:line="240" w:lineRule="auto"/>
        <w:ind w:firstLine="0"/>
        <w:rPr>
          <w:rStyle w:val="FontStyle96"/>
          <w:szCs w:val="22"/>
          <w:lang w:eastAsia="en-US"/>
        </w:rPr>
      </w:pPr>
    </w:p>
    <w:p w:rsidR="00E81397" w:rsidRPr="002804CD" w:rsidRDefault="00E81397" w:rsidP="00E81397">
      <w:pPr>
        <w:tabs>
          <w:tab w:val="left" w:pos="142"/>
        </w:tabs>
        <w:spacing w:before="60" w:after="60"/>
        <w:rPr>
          <w:color w:val="000000"/>
          <w:sz w:val="22"/>
          <w:szCs w:val="22"/>
          <w:lang w:eastAsia="en-US"/>
        </w:rPr>
      </w:pPr>
      <w:r>
        <w:rPr>
          <w:color w:val="000000"/>
          <w:sz w:val="22"/>
          <w:szCs w:val="22"/>
          <w:lang w:eastAsia="en-US"/>
        </w:rPr>
        <w:t>Slovensko sa prihlásilo k p</w:t>
      </w:r>
      <w:r w:rsidRPr="002804CD">
        <w:rPr>
          <w:color w:val="000000"/>
          <w:sz w:val="22"/>
          <w:szCs w:val="22"/>
          <w:lang w:eastAsia="en-US"/>
        </w:rPr>
        <w:t>rechod</w:t>
      </w:r>
      <w:r>
        <w:rPr>
          <w:color w:val="000000"/>
          <w:sz w:val="22"/>
          <w:szCs w:val="22"/>
          <w:lang w:eastAsia="en-US"/>
        </w:rPr>
        <w:t>u</w:t>
      </w:r>
      <w:r w:rsidRPr="002804CD">
        <w:rPr>
          <w:color w:val="000000"/>
          <w:sz w:val="22"/>
          <w:szCs w:val="22"/>
          <w:lang w:eastAsia="en-US"/>
        </w:rPr>
        <w:t xml:space="preserve"> z inštitucionálnej na komunitnú starostlivosť v Stratégii deinštitucionalizácie systému sociálnych služieb a náhradnej starostlivosti v Slovenskej republike. </w:t>
      </w:r>
    </w:p>
    <w:p w:rsidR="00E81397" w:rsidRPr="002804CD" w:rsidRDefault="00E81397" w:rsidP="00E81397">
      <w:pPr>
        <w:spacing w:before="60" w:after="60"/>
        <w:rPr>
          <w:color w:val="000000"/>
          <w:sz w:val="22"/>
          <w:szCs w:val="22"/>
          <w:lang w:eastAsia="en-US"/>
        </w:rPr>
      </w:pPr>
      <w:r w:rsidRPr="002804CD">
        <w:rPr>
          <w:sz w:val="22"/>
        </w:rPr>
        <w:t xml:space="preserve">Inštitúcie boli v minulosti považované za najlepší spôsob starostlivosti o deti a dospelých s rôznymi potrebami. </w:t>
      </w:r>
      <w:r>
        <w:rPr>
          <w:sz w:val="22"/>
        </w:rPr>
        <w:t>Slovenské aj medzinárodné s</w:t>
      </w:r>
      <w:r w:rsidRPr="002804CD">
        <w:rPr>
          <w:sz w:val="22"/>
        </w:rPr>
        <w:t>kúsenosti d</w:t>
      </w:r>
      <w:r>
        <w:rPr>
          <w:sz w:val="22"/>
        </w:rPr>
        <w:t>o</w:t>
      </w:r>
      <w:r w:rsidRPr="002804CD">
        <w:rPr>
          <w:sz w:val="22"/>
        </w:rPr>
        <w:t>kaz</w:t>
      </w:r>
      <w:r>
        <w:rPr>
          <w:sz w:val="22"/>
        </w:rPr>
        <w:t>ujú</w:t>
      </w:r>
      <w:r w:rsidRPr="002804CD">
        <w:rPr>
          <w:sz w:val="22"/>
        </w:rPr>
        <w:t xml:space="preserve">, že inštitucionálna starostlivosť </w:t>
      </w:r>
      <w:r>
        <w:rPr>
          <w:sz w:val="22"/>
        </w:rPr>
        <w:t xml:space="preserve">neumožňuje takú </w:t>
      </w:r>
      <w:r w:rsidRPr="002804CD">
        <w:rPr>
          <w:sz w:val="22"/>
        </w:rPr>
        <w:t>kvalit</w:t>
      </w:r>
      <w:r>
        <w:rPr>
          <w:sz w:val="22"/>
        </w:rPr>
        <w:t>u</w:t>
      </w:r>
      <w:r w:rsidRPr="002804CD">
        <w:rPr>
          <w:sz w:val="22"/>
        </w:rPr>
        <w:t xml:space="preserve"> života ako kvalitné služby v komunite; navyše, inštitucionálna starostlivosť často znamená celoživotné sociálne vylúčenie a segregáciu. </w:t>
      </w:r>
      <w:r>
        <w:rPr>
          <w:sz w:val="22"/>
        </w:rPr>
        <w:t>Okrem samotnej realizácie prechodu j</w:t>
      </w:r>
      <w:r w:rsidRPr="002804CD">
        <w:rPr>
          <w:sz w:val="22"/>
        </w:rPr>
        <w:t xml:space="preserve">e potrebné posilniť </w:t>
      </w:r>
      <w:r w:rsidRPr="002804CD">
        <w:rPr>
          <w:sz w:val="22"/>
          <w:szCs w:val="22"/>
          <w:lang w:eastAsia="sk-SK"/>
        </w:rPr>
        <w:t>systematické hodnotenie pokroku a efektívnosti prechodu z inštitucionálnej na komunitnú starostlivosť.</w:t>
      </w:r>
    </w:p>
    <w:p w:rsidR="00E81397" w:rsidRPr="002804CD" w:rsidRDefault="00E81397" w:rsidP="00E81397">
      <w:pPr>
        <w:pStyle w:val="Odsekzoznamu"/>
        <w:spacing w:before="60" w:after="60"/>
        <w:ind w:left="0"/>
        <w:contextualSpacing w:val="0"/>
        <w:rPr>
          <w:sz w:val="22"/>
          <w:szCs w:val="22"/>
        </w:rPr>
      </w:pPr>
      <w:r>
        <w:rPr>
          <w:color w:val="000000"/>
          <w:sz w:val="22"/>
          <w:szCs w:val="22"/>
          <w:lang w:eastAsia="en-US"/>
        </w:rPr>
        <w:t xml:space="preserve">V roku </w:t>
      </w:r>
      <w:r w:rsidRPr="002804CD">
        <w:rPr>
          <w:color w:val="000000"/>
          <w:sz w:val="22"/>
          <w:szCs w:val="22"/>
          <w:lang w:eastAsia="en-US"/>
        </w:rPr>
        <w:t xml:space="preserve">2012 boli poskytované služby 47.400 klientom (0,88%) z celkového počtu obyvateľstva. Z toho sa sociálne služby poskytovali v prirodzenom prostredí pre 5.103 klientov. Z celkového počtu miest až 36.705 miest (77,4%) pripadá na miesta v dlhodobej starostlivosti. </w:t>
      </w:r>
      <w:r>
        <w:rPr>
          <w:color w:val="000000"/>
          <w:sz w:val="22"/>
          <w:szCs w:val="22"/>
          <w:lang w:eastAsia="en-US"/>
        </w:rPr>
        <w:t xml:space="preserve">Na Slovensku žije </w:t>
      </w:r>
      <w:r w:rsidRPr="002804CD">
        <w:rPr>
          <w:color w:val="000000"/>
          <w:sz w:val="22"/>
          <w:szCs w:val="22"/>
          <w:lang w:eastAsia="en-US"/>
        </w:rPr>
        <w:t>33.919 prijímateľov</w:t>
      </w:r>
      <w:r w:rsidRPr="002804CD" w:rsidDel="0033672A">
        <w:rPr>
          <w:color w:val="000000"/>
          <w:sz w:val="22"/>
          <w:szCs w:val="22"/>
          <w:lang w:eastAsia="en-US"/>
        </w:rPr>
        <w:t xml:space="preserve"> </w:t>
      </w:r>
      <w:r>
        <w:rPr>
          <w:color w:val="000000"/>
          <w:sz w:val="22"/>
          <w:szCs w:val="22"/>
          <w:lang w:eastAsia="en-US"/>
        </w:rPr>
        <w:t>v</w:t>
      </w:r>
      <w:r w:rsidRPr="002804CD">
        <w:rPr>
          <w:color w:val="000000"/>
          <w:sz w:val="22"/>
          <w:szCs w:val="22"/>
          <w:lang w:eastAsia="en-US"/>
        </w:rPr>
        <w:t xml:space="preserve"> 311 zariaden</w:t>
      </w:r>
      <w:r>
        <w:rPr>
          <w:color w:val="000000"/>
          <w:sz w:val="22"/>
          <w:szCs w:val="22"/>
          <w:lang w:eastAsia="en-US"/>
        </w:rPr>
        <w:t>iach</w:t>
      </w:r>
      <w:r w:rsidRPr="002804CD">
        <w:rPr>
          <w:color w:val="000000"/>
          <w:sz w:val="22"/>
          <w:szCs w:val="22"/>
          <w:lang w:eastAsia="en-US"/>
        </w:rPr>
        <w:t xml:space="preserve"> sociálnych služieb s celoročným pobytom </w:t>
      </w:r>
      <w:r>
        <w:rPr>
          <w:color w:val="000000"/>
          <w:sz w:val="22"/>
          <w:szCs w:val="22"/>
          <w:lang w:eastAsia="en-US"/>
        </w:rPr>
        <w:t>s</w:t>
      </w:r>
      <w:r w:rsidRPr="002804CD">
        <w:rPr>
          <w:color w:val="000000"/>
          <w:sz w:val="22"/>
          <w:szCs w:val="22"/>
          <w:lang w:eastAsia="en-US"/>
        </w:rPr>
        <w:t xml:space="preserve"> kapacitou vyššou ako 41 miest</w:t>
      </w:r>
      <w:r>
        <w:rPr>
          <w:color w:val="000000"/>
          <w:sz w:val="22"/>
          <w:szCs w:val="22"/>
          <w:lang w:eastAsia="en-US"/>
        </w:rPr>
        <w:t>.(</w:t>
      </w:r>
      <w:r w:rsidRPr="002804CD">
        <w:rPr>
          <w:color w:val="000000"/>
          <w:sz w:val="22"/>
          <w:szCs w:val="22"/>
          <w:lang w:eastAsia="en-US"/>
        </w:rPr>
        <w:t>83% z celkového počtu prijímateľov v zariadeniach s celoročným pobytom</w:t>
      </w:r>
      <w:r>
        <w:rPr>
          <w:color w:val="000000"/>
          <w:sz w:val="22"/>
          <w:szCs w:val="22"/>
          <w:lang w:eastAsia="en-US"/>
        </w:rPr>
        <w:t>)</w:t>
      </w:r>
      <w:r w:rsidRPr="002804CD">
        <w:rPr>
          <w:color w:val="000000"/>
          <w:sz w:val="22"/>
          <w:szCs w:val="22"/>
          <w:lang w:eastAsia="en-US"/>
        </w:rPr>
        <w:t xml:space="preserve">. </w:t>
      </w:r>
      <w:r>
        <w:rPr>
          <w:bCs/>
          <w:sz w:val="22"/>
          <w:szCs w:val="22"/>
        </w:rPr>
        <w:t>V roku</w:t>
      </w:r>
      <w:r w:rsidRPr="002804CD">
        <w:rPr>
          <w:bCs/>
          <w:sz w:val="22"/>
          <w:szCs w:val="22"/>
        </w:rPr>
        <w:t xml:space="preserve"> 2012 sa </w:t>
      </w:r>
      <w:r w:rsidRPr="002804CD">
        <w:rPr>
          <w:sz w:val="22"/>
          <w:szCs w:val="22"/>
        </w:rPr>
        <w:t>zabezpečoval výkon opatrení sociálnoprávnej ochrany detí a sociálnej kurately</w:t>
      </w:r>
      <w:r>
        <w:rPr>
          <w:sz w:val="22"/>
          <w:szCs w:val="22"/>
        </w:rPr>
        <w:t xml:space="preserve"> </w:t>
      </w:r>
      <w:r w:rsidRPr="002804CD">
        <w:rPr>
          <w:sz w:val="22"/>
          <w:szCs w:val="22"/>
        </w:rPr>
        <w:t>na 46 úradoch PSVaR pre 120 501 rodín (178 240 detí). Na jedného zamestnanca</w:t>
      </w:r>
      <w:r w:rsidR="00816273">
        <w:rPr>
          <w:sz w:val="22"/>
          <w:szCs w:val="22"/>
        </w:rPr>
        <w:t xml:space="preserve"> </w:t>
      </w:r>
      <w:r w:rsidRPr="002804CD">
        <w:rPr>
          <w:sz w:val="22"/>
          <w:szCs w:val="22"/>
        </w:rPr>
        <w:t xml:space="preserve">pripadalo v priemere 317 prípadov (cca 6,3 hodiny na jeden prípad). V oblasti sociálnej kurately pre deti boli vykonávané opatrenia pre 25 930 detí. Na jedného kurátora pre deti pripadalo priemerne 230 detí. </w:t>
      </w:r>
      <w:r>
        <w:rPr>
          <w:sz w:val="22"/>
          <w:szCs w:val="22"/>
        </w:rPr>
        <w:t xml:space="preserve">Na jedného kurátora </w:t>
      </w:r>
      <w:r w:rsidRPr="002804CD">
        <w:rPr>
          <w:sz w:val="22"/>
          <w:szCs w:val="22"/>
        </w:rPr>
        <w:t xml:space="preserve">pre plnoleté osoby </w:t>
      </w:r>
      <w:r>
        <w:rPr>
          <w:sz w:val="22"/>
          <w:szCs w:val="22"/>
        </w:rPr>
        <w:t>pripadalo</w:t>
      </w:r>
      <w:r w:rsidRPr="002804CD">
        <w:rPr>
          <w:sz w:val="22"/>
          <w:szCs w:val="22"/>
        </w:rPr>
        <w:t xml:space="preserve"> v priemere 152 klientov. V roku 2012 </w:t>
      </w:r>
      <w:r>
        <w:rPr>
          <w:sz w:val="22"/>
          <w:szCs w:val="22"/>
        </w:rPr>
        <w:t xml:space="preserve">žilo </w:t>
      </w:r>
      <w:r w:rsidRPr="002804CD">
        <w:rPr>
          <w:sz w:val="22"/>
          <w:szCs w:val="22"/>
        </w:rPr>
        <w:t>14 458 detí mimo vlastnej rodiny. Z toho bolo 6 217 detí umiestnených v</w:t>
      </w:r>
      <w:r>
        <w:rPr>
          <w:sz w:val="22"/>
          <w:szCs w:val="22"/>
        </w:rPr>
        <w:t>o formálnej starostlivosti príbuzných/blízkych</w:t>
      </w:r>
      <w:r w:rsidRPr="002804CD">
        <w:rPr>
          <w:sz w:val="22"/>
          <w:szCs w:val="22"/>
        </w:rPr>
        <w:t xml:space="preserve">, 2 151 pestúnskej starostlivosti a v osobnej starostlivosti poručníka 590 detí </w:t>
      </w:r>
      <w:r>
        <w:rPr>
          <w:sz w:val="22"/>
          <w:szCs w:val="22"/>
        </w:rPr>
        <w:t xml:space="preserve">- </w:t>
      </w:r>
      <w:r w:rsidRPr="002804CD">
        <w:rPr>
          <w:sz w:val="22"/>
          <w:szCs w:val="22"/>
        </w:rPr>
        <w:t>v náhradných rodinách</w:t>
      </w:r>
      <w:r>
        <w:rPr>
          <w:sz w:val="22"/>
          <w:szCs w:val="22"/>
        </w:rPr>
        <w:t xml:space="preserve"> </w:t>
      </w:r>
      <w:r w:rsidRPr="002804CD">
        <w:rPr>
          <w:sz w:val="22"/>
          <w:szCs w:val="22"/>
        </w:rPr>
        <w:t>61,96% detí</w:t>
      </w:r>
      <w:r>
        <w:rPr>
          <w:sz w:val="22"/>
          <w:szCs w:val="22"/>
        </w:rPr>
        <w:t>,</w:t>
      </w:r>
      <w:r w:rsidRPr="002804CD">
        <w:rPr>
          <w:sz w:val="22"/>
          <w:szCs w:val="22"/>
        </w:rPr>
        <w:t xml:space="preserve"> </w:t>
      </w:r>
      <w:r>
        <w:rPr>
          <w:sz w:val="22"/>
          <w:szCs w:val="22"/>
        </w:rPr>
        <w:t>V</w:t>
      </w:r>
      <w:r w:rsidRPr="002804CD">
        <w:rPr>
          <w:sz w:val="22"/>
          <w:szCs w:val="22"/>
        </w:rPr>
        <w:t xml:space="preserve"> zariadeniach </w:t>
      </w:r>
      <w:r>
        <w:rPr>
          <w:sz w:val="22"/>
          <w:szCs w:val="22"/>
        </w:rPr>
        <w:t>–</w:t>
      </w:r>
      <w:r w:rsidRPr="002804CD">
        <w:rPr>
          <w:sz w:val="22"/>
          <w:szCs w:val="22"/>
        </w:rPr>
        <w:t xml:space="preserve"> detsk</w:t>
      </w:r>
      <w:r>
        <w:rPr>
          <w:sz w:val="22"/>
          <w:szCs w:val="22"/>
        </w:rPr>
        <w:t xml:space="preserve">ých </w:t>
      </w:r>
      <w:r w:rsidRPr="002804CD">
        <w:rPr>
          <w:sz w:val="22"/>
          <w:szCs w:val="22"/>
        </w:rPr>
        <w:t>domov</w:t>
      </w:r>
      <w:r>
        <w:rPr>
          <w:sz w:val="22"/>
          <w:szCs w:val="22"/>
        </w:rPr>
        <w:t>och</w:t>
      </w:r>
      <w:r w:rsidRPr="002804CD">
        <w:rPr>
          <w:sz w:val="22"/>
          <w:szCs w:val="22"/>
        </w:rPr>
        <w:t xml:space="preserve"> 4 701 detí a mladých dospelých, </w:t>
      </w:r>
      <w:r>
        <w:rPr>
          <w:sz w:val="22"/>
          <w:szCs w:val="22"/>
        </w:rPr>
        <w:t xml:space="preserve">v </w:t>
      </w:r>
      <w:r w:rsidRPr="002804CD">
        <w:rPr>
          <w:sz w:val="22"/>
          <w:szCs w:val="22"/>
        </w:rPr>
        <w:t>reedukačn</w:t>
      </w:r>
      <w:r>
        <w:rPr>
          <w:sz w:val="22"/>
          <w:szCs w:val="22"/>
        </w:rPr>
        <w:t>ých</w:t>
      </w:r>
      <w:r w:rsidRPr="002804CD">
        <w:rPr>
          <w:sz w:val="22"/>
          <w:szCs w:val="22"/>
        </w:rPr>
        <w:t xml:space="preserve"> centrá</w:t>
      </w:r>
      <w:r>
        <w:rPr>
          <w:sz w:val="22"/>
          <w:szCs w:val="22"/>
        </w:rPr>
        <w:t>ch</w:t>
      </w:r>
      <w:r w:rsidRPr="002804CD">
        <w:rPr>
          <w:sz w:val="22"/>
          <w:szCs w:val="22"/>
        </w:rPr>
        <w:t xml:space="preserve"> 617 detí, domov</w:t>
      </w:r>
      <w:r>
        <w:rPr>
          <w:sz w:val="22"/>
          <w:szCs w:val="22"/>
        </w:rPr>
        <w:t>och</w:t>
      </w:r>
      <w:r w:rsidRPr="002804CD">
        <w:rPr>
          <w:sz w:val="22"/>
          <w:szCs w:val="22"/>
        </w:rPr>
        <w:t xml:space="preserve"> sociálnych služieb 182 detí (38,04%). </w:t>
      </w:r>
      <w:r>
        <w:rPr>
          <w:sz w:val="22"/>
          <w:szCs w:val="22"/>
        </w:rPr>
        <w:t xml:space="preserve">V roku </w:t>
      </w:r>
      <w:r w:rsidRPr="002804CD">
        <w:rPr>
          <w:sz w:val="22"/>
          <w:szCs w:val="22"/>
        </w:rPr>
        <w:t>2012 bolo na Slovensku 87</w:t>
      </w:r>
      <w:r w:rsidRPr="002804CD">
        <w:rPr>
          <w:i/>
          <w:iCs/>
          <w:sz w:val="22"/>
          <w:szCs w:val="22"/>
        </w:rPr>
        <w:t xml:space="preserve"> detských domovov</w:t>
      </w:r>
      <w:r>
        <w:rPr>
          <w:i/>
          <w:iCs/>
          <w:sz w:val="22"/>
          <w:szCs w:val="22"/>
        </w:rPr>
        <w:t xml:space="preserve"> </w:t>
      </w:r>
      <w:r>
        <w:rPr>
          <w:sz w:val="22"/>
          <w:szCs w:val="22"/>
        </w:rPr>
        <w:t>(</w:t>
      </w:r>
      <w:r w:rsidRPr="002804CD">
        <w:rPr>
          <w:sz w:val="22"/>
          <w:szCs w:val="22"/>
        </w:rPr>
        <w:t>23 detských domovov - domov detí</w:t>
      </w:r>
      <w:r>
        <w:rPr>
          <w:sz w:val="22"/>
          <w:szCs w:val="22"/>
        </w:rPr>
        <w:t>,</w:t>
      </w:r>
      <w:r w:rsidRPr="002804CD">
        <w:rPr>
          <w:sz w:val="22"/>
          <w:szCs w:val="22"/>
        </w:rPr>
        <w:t>64 detských domovov – cent</w:t>
      </w:r>
      <w:r>
        <w:rPr>
          <w:sz w:val="22"/>
          <w:szCs w:val="22"/>
        </w:rPr>
        <w:t>ier</w:t>
      </w:r>
      <w:r w:rsidRPr="002804CD">
        <w:rPr>
          <w:sz w:val="22"/>
          <w:szCs w:val="22"/>
        </w:rPr>
        <w:t xml:space="preserve"> detí</w:t>
      </w:r>
      <w:r>
        <w:rPr>
          <w:sz w:val="22"/>
          <w:szCs w:val="22"/>
        </w:rPr>
        <w:t>)</w:t>
      </w:r>
      <w:r w:rsidRPr="002804CD">
        <w:rPr>
          <w:sz w:val="22"/>
          <w:szCs w:val="22"/>
        </w:rPr>
        <w:t xml:space="preserve">. Celkovo bolo </w:t>
      </w:r>
      <w:r>
        <w:rPr>
          <w:sz w:val="22"/>
          <w:szCs w:val="22"/>
        </w:rPr>
        <w:t xml:space="preserve">v roku </w:t>
      </w:r>
      <w:r w:rsidRPr="002804CD">
        <w:rPr>
          <w:sz w:val="22"/>
          <w:szCs w:val="22"/>
        </w:rPr>
        <w:t xml:space="preserve">2012 v profesionálnych rodinách detských domovov umiestnených 1 333 detí (28,36% detí </w:t>
      </w:r>
      <w:r>
        <w:rPr>
          <w:sz w:val="22"/>
          <w:szCs w:val="22"/>
        </w:rPr>
        <w:t>v</w:t>
      </w:r>
      <w:r w:rsidRPr="002804CD">
        <w:rPr>
          <w:sz w:val="22"/>
          <w:szCs w:val="22"/>
        </w:rPr>
        <w:t xml:space="preserve"> DeD) a v 146 samostatných skupinách </w:t>
      </w:r>
      <w:r>
        <w:rPr>
          <w:sz w:val="22"/>
          <w:szCs w:val="22"/>
        </w:rPr>
        <w:t xml:space="preserve">na </w:t>
      </w:r>
      <w:r w:rsidRPr="002804CD">
        <w:rPr>
          <w:sz w:val="22"/>
          <w:szCs w:val="22"/>
        </w:rPr>
        <w:t>komunitn</w:t>
      </w:r>
      <w:r>
        <w:rPr>
          <w:sz w:val="22"/>
          <w:szCs w:val="22"/>
        </w:rPr>
        <w:t>ej</w:t>
      </w:r>
      <w:r w:rsidRPr="002804CD">
        <w:rPr>
          <w:sz w:val="22"/>
          <w:szCs w:val="22"/>
        </w:rPr>
        <w:t xml:space="preserve"> </w:t>
      </w:r>
      <w:r>
        <w:rPr>
          <w:sz w:val="22"/>
          <w:szCs w:val="22"/>
        </w:rPr>
        <w:t>úrovni</w:t>
      </w:r>
      <w:r w:rsidRPr="002804CD">
        <w:rPr>
          <w:sz w:val="22"/>
          <w:szCs w:val="22"/>
        </w:rPr>
        <w:t xml:space="preserve"> 1 231 detí (26,19% det</w:t>
      </w:r>
      <w:r>
        <w:rPr>
          <w:sz w:val="22"/>
          <w:szCs w:val="22"/>
        </w:rPr>
        <w:t>í</w:t>
      </w:r>
      <w:r w:rsidRPr="002804CD">
        <w:rPr>
          <w:sz w:val="22"/>
          <w:szCs w:val="22"/>
        </w:rPr>
        <w:t xml:space="preserve"> z DeD). </w:t>
      </w:r>
    </w:p>
    <w:p w:rsidR="00E81397" w:rsidRPr="002804CD" w:rsidRDefault="00E81397" w:rsidP="00E81397">
      <w:pPr>
        <w:spacing w:before="60" w:after="60"/>
        <w:rPr>
          <w:i/>
          <w:sz w:val="22"/>
          <w:szCs w:val="22"/>
        </w:rPr>
      </w:pPr>
    </w:p>
    <w:p w:rsidR="00E81397" w:rsidRPr="002804CD" w:rsidRDefault="00E81397" w:rsidP="00E81397">
      <w:pPr>
        <w:spacing w:before="60" w:after="60"/>
        <w:rPr>
          <w:b/>
        </w:rPr>
      </w:pPr>
      <w:r w:rsidRPr="002804CD">
        <w:rPr>
          <w:i/>
          <w:sz w:val="22"/>
          <w:szCs w:val="22"/>
        </w:rPr>
        <w:t>Výsledky</w:t>
      </w:r>
    </w:p>
    <w:p w:rsidR="00E81397" w:rsidRPr="002804CD" w:rsidRDefault="00E81397" w:rsidP="00874F49">
      <w:pPr>
        <w:pStyle w:val="Style13"/>
        <w:widowControl/>
        <w:numPr>
          <w:ilvl w:val="0"/>
          <w:numId w:val="6"/>
        </w:numPr>
        <w:spacing w:before="60" w:after="60" w:line="240" w:lineRule="auto"/>
        <w:ind w:left="709" w:hanging="284"/>
        <w:rPr>
          <w:rStyle w:val="FontStyle96"/>
          <w:iCs/>
          <w:lang w:eastAsia="en-US"/>
        </w:rPr>
      </w:pPr>
      <w:r w:rsidRPr="002804CD">
        <w:rPr>
          <w:rStyle w:val="FontStyle96"/>
          <w:iCs/>
          <w:lang w:eastAsia="en-US"/>
        </w:rPr>
        <w:t>zvýšiť percentuálny pomer sociálnych služieb poskytovaných ambulantnou a terénnou formou na úrovni komunity k celoročným a týždenným pobytovým sociálnym službám</w:t>
      </w:r>
    </w:p>
    <w:p w:rsidR="00E81397" w:rsidRPr="002804CD" w:rsidRDefault="00E81397" w:rsidP="00874F49">
      <w:pPr>
        <w:pStyle w:val="Style13"/>
        <w:widowControl/>
        <w:numPr>
          <w:ilvl w:val="0"/>
          <w:numId w:val="6"/>
        </w:numPr>
        <w:spacing w:before="60" w:after="60" w:line="240" w:lineRule="auto"/>
        <w:ind w:left="709" w:hanging="284"/>
        <w:rPr>
          <w:rStyle w:val="FontStyle96"/>
          <w:iCs/>
          <w:lang w:eastAsia="en-US"/>
        </w:rPr>
      </w:pPr>
      <w:r w:rsidRPr="002804CD">
        <w:rPr>
          <w:rStyle w:val="FontStyle96"/>
          <w:iCs/>
          <w:lang w:eastAsia="en-US"/>
        </w:rPr>
        <w:t>zvýšiť počet nov</w:t>
      </w:r>
      <w:r>
        <w:rPr>
          <w:rStyle w:val="FontStyle96"/>
          <w:iCs/>
          <w:lang w:eastAsia="en-US"/>
        </w:rPr>
        <w:t>ých</w:t>
      </w:r>
      <w:r w:rsidRPr="002804CD">
        <w:rPr>
          <w:rStyle w:val="FontStyle96"/>
          <w:iCs/>
          <w:lang w:eastAsia="en-US"/>
        </w:rPr>
        <w:t xml:space="preserve"> zariadení sociálnych služieb </w:t>
      </w:r>
      <w:r>
        <w:rPr>
          <w:rStyle w:val="FontStyle96"/>
          <w:iCs/>
          <w:lang w:eastAsia="en-US"/>
        </w:rPr>
        <w:t xml:space="preserve">s </w:t>
      </w:r>
      <w:r w:rsidRPr="002804CD">
        <w:rPr>
          <w:rStyle w:val="FontStyle96"/>
          <w:iCs/>
          <w:lang w:eastAsia="en-US"/>
        </w:rPr>
        <w:t>pobytovou formou na komunitnej úrovni, ktoré spĺňajú všeobecné kvalitatívne a kvantitatívne podmienky komunitných služieb a sú v súlade s národnými a medzinárodnými dokumentmi v oblasti deinštitucionalizácie. Kapacita objektov podporených pobytových sociálnych služieb musí byť najviac 6 obyvateľov v jednej bytovej jednotke a maximálne 2 bytové jednotky v jednom objekte zariadenia</w:t>
      </w:r>
    </w:p>
    <w:p w:rsidR="00E81397" w:rsidRPr="002804CD" w:rsidRDefault="00E81397" w:rsidP="00874F49">
      <w:pPr>
        <w:pStyle w:val="Style13"/>
        <w:widowControl/>
        <w:numPr>
          <w:ilvl w:val="0"/>
          <w:numId w:val="6"/>
        </w:numPr>
        <w:spacing w:before="60" w:after="60" w:line="240" w:lineRule="auto"/>
        <w:ind w:left="709" w:hanging="284"/>
        <w:rPr>
          <w:rStyle w:val="FontStyle96"/>
          <w:iCs/>
          <w:lang w:eastAsia="en-US"/>
        </w:rPr>
      </w:pPr>
      <w:r w:rsidRPr="002804CD">
        <w:rPr>
          <w:rStyle w:val="FontStyle96"/>
          <w:iCs/>
          <w:lang w:eastAsia="en-US"/>
        </w:rPr>
        <w:t>zvýšiť percentuálny pomer detí mimo vlastnej rodiny umiestnených v náhradnom prostredí na komunitnej úrovni (v</w:t>
      </w:r>
      <w:r>
        <w:rPr>
          <w:rStyle w:val="FontStyle96"/>
          <w:iCs/>
          <w:lang w:eastAsia="en-US"/>
        </w:rPr>
        <w:t>o formálnej starostlivosti príbuzných a blízkych</w:t>
      </w:r>
      <w:r w:rsidRPr="002804CD">
        <w:rPr>
          <w:rStyle w:val="FontStyle96"/>
          <w:iCs/>
          <w:lang w:eastAsia="en-US"/>
        </w:rPr>
        <w:t xml:space="preserve">, pestúnskej starostlivosti, predosvojiteľskej starostlivosti, v osobnej starostlivosti poručníka, v profesionálnych rodinách DeD a v samostatných skupinách </w:t>
      </w:r>
      <w:r>
        <w:rPr>
          <w:rStyle w:val="FontStyle96"/>
          <w:iCs/>
          <w:lang w:eastAsia="en-US"/>
        </w:rPr>
        <w:t xml:space="preserve">v </w:t>
      </w:r>
      <w:r w:rsidRPr="002804CD">
        <w:rPr>
          <w:rStyle w:val="FontStyle96"/>
          <w:iCs/>
          <w:lang w:eastAsia="en-US"/>
        </w:rPr>
        <w:t>rodinných domoch</w:t>
      </w:r>
      <w:r>
        <w:rPr>
          <w:rStyle w:val="FontStyle96"/>
          <w:iCs/>
          <w:lang w:eastAsia="en-US"/>
        </w:rPr>
        <w:t>/</w:t>
      </w:r>
      <w:r w:rsidRPr="002804CD">
        <w:rPr>
          <w:rStyle w:val="FontStyle96"/>
          <w:iCs/>
          <w:lang w:eastAsia="en-US"/>
        </w:rPr>
        <w:t>bytoch DeD) k deťom umiestnen</w:t>
      </w:r>
      <w:r>
        <w:rPr>
          <w:rStyle w:val="FontStyle96"/>
          <w:iCs/>
          <w:lang w:eastAsia="en-US"/>
        </w:rPr>
        <w:t>ým</w:t>
      </w:r>
      <w:r w:rsidRPr="002804CD">
        <w:rPr>
          <w:rStyle w:val="FontStyle96"/>
          <w:iCs/>
          <w:lang w:eastAsia="en-US"/>
        </w:rPr>
        <w:t xml:space="preserve"> v skupinách zariadení (detské domovy zriadené ako centrá detí, domovy sociálnych služieb, reedukačných zariadeniach)</w:t>
      </w:r>
    </w:p>
    <w:p w:rsidR="000771E8" w:rsidRDefault="000771E8" w:rsidP="00AD4A71">
      <w:pPr>
        <w:pStyle w:val="Style13"/>
        <w:widowControl/>
        <w:spacing w:before="60" w:after="60" w:line="240" w:lineRule="auto"/>
        <w:ind w:firstLine="0"/>
        <w:rPr>
          <w:szCs w:val="22"/>
        </w:rPr>
      </w:pPr>
    </w:p>
    <w:p w:rsidR="00F71FB2" w:rsidRPr="002804CD" w:rsidRDefault="00F71FB2" w:rsidP="00F71FB2">
      <w:pPr>
        <w:pStyle w:val="VLASTNY4"/>
      </w:pPr>
      <w:bookmarkStart w:id="141" w:name="_Toc387648292"/>
      <w:r w:rsidRPr="002804CD">
        <w:t>Špecifické ciele investičnej priority a očakávané výsledky</w:t>
      </w:r>
      <w:bookmarkEnd w:id="141"/>
    </w:p>
    <w:p w:rsidR="00F71FB2" w:rsidRPr="002804CD" w:rsidRDefault="00F71FB2" w:rsidP="00F71FB2">
      <w:pPr>
        <w:pStyle w:val="Style13"/>
        <w:widowControl/>
        <w:tabs>
          <w:tab w:val="left" w:pos="696"/>
        </w:tabs>
        <w:spacing w:before="60" w:after="60" w:line="240" w:lineRule="auto"/>
        <w:ind w:firstLine="0"/>
        <w:rPr>
          <w:rStyle w:val="FontStyle96"/>
          <w:szCs w:val="22"/>
          <w:lang w:eastAsia="en-US"/>
        </w:rPr>
      </w:pPr>
    </w:p>
    <w:p w:rsidR="00F71FB2" w:rsidRPr="002804CD" w:rsidRDefault="00F71FB2" w:rsidP="00F71FB2">
      <w:pPr>
        <w:pStyle w:val="Ciel"/>
        <w:spacing w:before="60" w:after="60"/>
        <w:rPr>
          <w:sz w:val="22"/>
          <w:szCs w:val="22"/>
        </w:rPr>
      </w:pPr>
      <w:r w:rsidRPr="002804CD">
        <w:rPr>
          <w:i w:val="0"/>
          <w:sz w:val="22"/>
          <w:szCs w:val="22"/>
        </w:rPr>
        <w:t>Špecifický cieľ 3.2.</w:t>
      </w:r>
      <w:r w:rsidR="002860CA">
        <w:rPr>
          <w:i w:val="0"/>
          <w:sz w:val="22"/>
          <w:szCs w:val="22"/>
        </w:rPr>
        <w:t>2</w:t>
      </w:r>
      <w:r w:rsidRPr="002804CD">
        <w:rPr>
          <w:sz w:val="22"/>
          <w:szCs w:val="22"/>
        </w:rPr>
        <w:t xml:space="preserve"> </w:t>
      </w:r>
      <w:r w:rsidR="002860CA" w:rsidRPr="00567DAC">
        <w:rPr>
          <w:b/>
          <w:sz w:val="22"/>
        </w:rPr>
        <w:t>Z</w:t>
      </w:r>
      <w:r w:rsidR="002860CA">
        <w:rPr>
          <w:b/>
          <w:sz w:val="22"/>
        </w:rPr>
        <w:t xml:space="preserve">lepšenie dostupnosti </w:t>
      </w:r>
      <w:r w:rsidR="00CA3BC3">
        <w:rPr>
          <w:b/>
          <w:sz w:val="22"/>
        </w:rPr>
        <w:t>ku kvalitnej zdravotnej starostlivosti prostredníctvom štandardizácie klinických postupov a postupov pre výkon prevencie.</w:t>
      </w:r>
    </w:p>
    <w:p w:rsidR="00F71FB2" w:rsidRPr="002804CD" w:rsidRDefault="00F71FB2" w:rsidP="002860CA">
      <w:pPr>
        <w:pStyle w:val="Style13"/>
        <w:widowControl/>
        <w:tabs>
          <w:tab w:val="left" w:pos="696"/>
        </w:tabs>
        <w:spacing w:before="60" w:after="60" w:line="240" w:lineRule="auto"/>
        <w:ind w:firstLine="0"/>
        <w:rPr>
          <w:rStyle w:val="FontStyle96"/>
          <w:szCs w:val="22"/>
          <w:lang w:eastAsia="en-US"/>
        </w:rPr>
      </w:pPr>
    </w:p>
    <w:p w:rsidR="00CA3BC3" w:rsidRDefault="00CA3BC3" w:rsidP="00CA3BC3">
      <w:pPr>
        <w:spacing w:before="60" w:after="60"/>
        <w:rPr>
          <w:rFonts w:eastAsia="Arial Unicode MS"/>
          <w:sz w:val="22"/>
          <w:szCs w:val="22"/>
        </w:rPr>
      </w:pPr>
      <w:r>
        <w:rPr>
          <w:sz w:val="22"/>
          <w:szCs w:val="22"/>
        </w:rPr>
        <w:t xml:space="preserve">Podľa údajov OECD Slovensko v súčasnosti dosahuje najhoršie výsledky v ukazovateli efektívnosti zdravotnej starostlivosti, pričom ešte v roku 2003 sa Slovensko pohybovalo na úrovni priemeru OECD. </w:t>
      </w:r>
      <w:r>
        <w:rPr>
          <w:rFonts w:eastAsia="Arial Unicode MS"/>
          <w:sz w:val="22"/>
          <w:szCs w:val="22"/>
        </w:rPr>
        <w:t>Medzi všetkými sledovanými krajinami Slovensko za posledné obdobie zaznamenalo najväčší prepad.</w:t>
      </w:r>
    </w:p>
    <w:p w:rsidR="00CA3BC3" w:rsidRDefault="00CA3BC3" w:rsidP="00CA3BC3">
      <w:pPr>
        <w:spacing w:before="60" w:after="60"/>
        <w:rPr>
          <w:rFonts w:eastAsia="Arial Unicode MS"/>
          <w:sz w:val="22"/>
          <w:szCs w:val="22"/>
        </w:rPr>
      </w:pPr>
      <w:r>
        <w:rPr>
          <w:rFonts w:eastAsia="Arial Unicode MS"/>
          <w:sz w:val="22"/>
          <w:szCs w:val="22"/>
        </w:rPr>
        <w:t>Jedny z hlavných príčin nízkej efektívnosti slovenského zdravotníctva sú  nedostatky v medicínskej prevencii a chýbajúce resp. nedostatočné jednotné štandardy pre diagnostiku a liečbu ochorení. Dostupná kvalitná a účinná prevencia je základným predpokladom zlepšovania nákladovej efektívnosti zdravotníctva. Preventívnu prehliadku u všeobecného lekára pre dospelých absolvuje aktuálne iba 32% z celkového počtu kapitovaných pacientov. Chýbajúce jednotné postupy pre výkon preventívnych prehliadok znižujú účinnosť medicínskej prevencie. Nízku dostupnosť ku kvalite a efektívnosti v poskytovaní zdravotnej starostlivosti rovnako ovplyvňuje aj fakt neexistencie alebo nedostatočného spracovania jednotných klinických postupov, ktoré by reflektovali najnovšie poznatky v medicíne a zabezpečovali účinné prepojenie postupov klinickej liečby na všetkých úrovniach poskytovania zdravotnej starostlivosti s dôrazom na posilnenie kompetencií v primárnej ambulantnej zdravotnej starostlivosti.</w:t>
      </w:r>
    </w:p>
    <w:p w:rsidR="00CA3BC3" w:rsidRDefault="00CA3BC3" w:rsidP="00CA3BC3">
      <w:pPr>
        <w:spacing w:before="60" w:after="60"/>
        <w:rPr>
          <w:sz w:val="22"/>
          <w:szCs w:val="22"/>
        </w:rPr>
      </w:pPr>
      <w:r>
        <w:rPr>
          <w:rFonts w:eastAsia="Arial Unicode MS"/>
          <w:sz w:val="22"/>
          <w:szCs w:val="22"/>
        </w:rPr>
        <w:t xml:space="preserve">Z hľadiska jednotlivých úrovní poskytovateľov zdravotnej starostlivosti je pre dosiahnutie lepšej dostupnosti ku kvalitnej a efektívnej zdravotnej starostlivosti kľúčová sieť primárnej všeobecnej ambulantnej zdravotnej starostlivosti, ktorá by mala plniť úlohu „gate keepera“ pre celý systém zdravotníctva. Podľa skúseností z iných krajín EÚ dokáže funkčná sieť primárnej všeobecnej ambulantnej zdravotnej starostlivosti riešiť až 80% všetkých prípadov bez potreby ďalších úrovní poskytovania zdravotnej starostlivosti, </w:t>
      </w:r>
      <w:r>
        <w:rPr>
          <w:rFonts w:eastAsiaTheme="minorHAnsi"/>
          <w:sz w:val="22"/>
          <w:szCs w:val="22"/>
          <w:lang w:eastAsia="en-US"/>
        </w:rPr>
        <w:t>pričom v súčasnosti je to v SR menej ako 30%. Výsledkom je veľké množstvo nepotrebných návštev u lekárov (ročný priemer na Slovensku je 11,3 oproti priemeru OECD na úrovni 6,4)</w:t>
      </w:r>
      <w:r>
        <w:rPr>
          <w:rFonts w:eastAsia="Arial Unicode MS"/>
          <w:sz w:val="22"/>
          <w:szCs w:val="22"/>
        </w:rPr>
        <w:t xml:space="preserve">. </w:t>
      </w:r>
    </w:p>
    <w:p w:rsidR="00CA3BC3" w:rsidRDefault="00CA3BC3" w:rsidP="00CA3BC3">
      <w:pPr>
        <w:pStyle w:val="Style13"/>
        <w:widowControl/>
        <w:tabs>
          <w:tab w:val="left" w:pos="696"/>
        </w:tabs>
        <w:spacing w:before="60" w:after="60" w:line="240" w:lineRule="auto"/>
        <w:ind w:firstLine="0"/>
        <w:rPr>
          <w:sz w:val="22"/>
          <w:szCs w:val="22"/>
          <w:lang w:eastAsia="en-GB"/>
        </w:rPr>
      </w:pPr>
      <w:r>
        <w:rPr>
          <w:sz w:val="22"/>
          <w:szCs w:val="22"/>
          <w:lang w:eastAsia="en-GB"/>
        </w:rPr>
        <w:t xml:space="preserve">Prostredníctvom tvorby a inovácie klinických postupov a postupov pre výkon prevencie, ktoré budú etablované do celonárodného systému poskytovania zdravotnej starostlivosti, je možné systematicky a trvalo udržateľným spôsobom zlepšiť dostupnosť ku kvalitnej zdravotnej starostlivosti už v primárnom kontakte, čím sa nepochybne zvýši efektivita slovenského zdravotníctva. </w:t>
      </w:r>
    </w:p>
    <w:p w:rsidR="00CA3BC3" w:rsidRDefault="00CA3BC3" w:rsidP="00CA3BC3">
      <w:pPr>
        <w:pStyle w:val="Style13"/>
        <w:widowControl/>
        <w:tabs>
          <w:tab w:val="left" w:pos="696"/>
        </w:tabs>
        <w:spacing w:before="60" w:after="60" w:line="240" w:lineRule="auto"/>
        <w:ind w:firstLine="0"/>
        <w:rPr>
          <w:sz w:val="22"/>
          <w:szCs w:val="22"/>
          <w:lang w:eastAsia="en-GB"/>
        </w:rPr>
      </w:pPr>
      <w:r>
        <w:rPr>
          <w:sz w:val="22"/>
          <w:szCs w:val="22"/>
          <w:lang w:eastAsia="en-GB"/>
        </w:rPr>
        <w:t xml:space="preserve">Vytvorením a zavedením jednotných postupov pre výkon prevencie na úrovni primárnej ambulantnej zdravotnej starostlivosti sa umožní skvalitniť výkon prevencie (dostupnosť k rovnako kvalitnej medicínskej prevencii na celom území Slovenska) a zvýšiť počet vykonávaných preventívnych prehliadok. Zvýšenie počtu a skvalitnenie výkonov preventívnych prehliadok zlepší diagnostiku najzávažnejších druhov ochorení v ich skorých štádiách, čím je možné tieto ochorenia liečiť rýchlejšie, účinnejšie a lacnejšie. </w:t>
      </w:r>
    </w:p>
    <w:p w:rsidR="00EF473C" w:rsidRDefault="00CA3BC3" w:rsidP="00CA3BC3">
      <w:pPr>
        <w:pStyle w:val="Style13"/>
        <w:widowControl/>
        <w:tabs>
          <w:tab w:val="left" w:pos="696"/>
        </w:tabs>
        <w:spacing w:before="60" w:after="60" w:line="240" w:lineRule="auto"/>
        <w:ind w:firstLine="0"/>
        <w:rPr>
          <w:sz w:val="22"/>
          <w:szCs w:val="22"/>
          <w:lang w:eastAsia="en-GB"/>
        </w:rPr>
      </w:pPr>
      <w:r>
        <w:rPr>
          <w:sz w:val="22"/>
          <w:szCs w:val="22"/>
        </w:rPr>
        <w:t>Vytvorením a zavedením jednotných klinických postupov pre diagnostiku a liečbu najzávažnejších a najčastejšie sa vyskytujúcich ochorení na všetkých úrovniach poskytovania zdravotnej starostlivosti sa zvýši kvalita a účinnosť liečby a zabezpečí sa dostupnosť k rovnako kvalitnej zdravotnej starostlivosti na celom území Slovenska.</w:t>
      </w:r>
      <w:r w:rsidR="002860CA">
        <w:rPr>
          <w:sz w:val="22"/>
          <w:szCs w:val="22"/>
          <w:lang w:eastAsia="en-GB"/>
        </w:rPr>
        <w:t xml:space="preserve"> </w:t>
      </w:r>
    </w:p>
    <w:p w:rsidR="00EF473C" w:rsidRDefault="00EF473C" w:rsidP="003765E7">
      <w:pPr>
        <w:pStyle w:val="Style13"/>
        <w:widowControl/>
        <w:tabs>
          <w:tab w:val="left" w:pos="696"/>
        </w:tabs>
        <w:spacing w:before="60" w:after="60" w:line="240" w:lineRule="auto"/>
        <w:ind w:firstLine="0"/>
        <w:rPr>
          <w:rStyle w:val="FontStyle96"/>
          <w:szCs w:val="22"/>
          <w:lang w:eastAsia="en-US"/>
        </w:rPr>
      </w:pPr>
    </w:p>
    <w:p w:rsidR="00EF473C" w:rsidRDefault="002860CA" w:rsidP="003765E7">
      <w:pPr>
        <w:pStyle w:val="Style13"/>
        <w:widowControl/>
        <w:tabs>
          <w:tab w:val="left" w:pos="696"/>
        </w:tabs>
        <w:spacing w:before="60" w:after="60" w:line="240" w:lineRule="auto"/>
        <w:ind w:firstLine="0"/>
        <w:rPr>
          <w:i/>
          <w:sz w:val="22"/>
          <w:szCs w:val="22"/>
          <w:lang w:eastAsia="en-US"/>
        </w:rPr>
      </w:pPr>
      <w:r w:rsidRPr="00567DAC">
        <w:rPr>
          <w:rStyle w:val="FontStyle96"/>
          <w:szCs w:val="22"/>
          <w:lang w:eastAsia="en-US"/>
        </w:rPr>
        <w:t>Výsledky</w:t>
      </w:r>
    </w:p>
    <w:p w:rsidR="00EF473C" w:rsidRDefault="002860CA" w:rsidP="00874F49">
      <w:pPr>
        <w:pStyle w:val="Style13"/>
        <w:widowControl/>
        <w:numPr>
          <w:ilvl w:val="0"/>
          <w:numId w:val="86"/>
        </w:numPr>
        <w:tabs>
          <w:tab w:val="left" w:pos="284"/>
        </w:tabs>
        <w:spacing w:before="60" w:after="60" w:line="240" w:lineRule="auto"/>
        <w:ind w:left="284" w:hanging="284"/>
        <w:rPr>
          <w:sz w:val="22"/>
          <w:szCs w:val="22"/>
          <w:lang w:eastAsia="en-US"/>
        </w:rPr>
      </w:pPr>
      <w:r w:rsidRPr="00B5796E">
        <w:rPr>
          <w:i/>
          <w:sz w:val="22"/>
          <w:szCs w:val="22"/>
        </w:rPr>
        <w:t>zníženie podielu pacientov odporučených z úrovne primárnej zdravotnej starostlivosti na vyšetrenie do vyšších úrovní zdravotnej starostlivosti</w:t>
      </w:r>
    </w:p>
    <w:p w:rsidR="00EF473C" w:rsidRDefault="002860CA" w:rsidP="00874F49">
      <w:pPr>
        <w:pStyle w:val="Style13"/>
        <w:widowControl/>
        <w:numPr>
          <w:ilvl w:val="0"/>
          <w:numId w:val="86"/>
        </w:numPr>
        <w:tabs>
          <w:tab w:val="left" w:pos="284"/>
        </w:tabs>
        <w:spacing w:before="60" w:after="60" w:line="240" w:lineRule="auto"/>
        <w:ind w:left="284" w:hanging="284"/>
        <w:rPr>
          <w:rStyle w:val="FontStyle96"/>
          <w:i w:val="0"/>
          <w:szCs w:val="22"/>
          <w:lang w:eastAsia="en-US"/>
        </w:rPr>
      </w:pPr>
      <w:r w:rsidRPr="00B5796E">
        <w:rPr>
          <w:i/>
          <w:sz w:val="22"/>
          <w:szCs w:val="22"/>
        </w:rPr>
        <w:t>zvýšenie podielu pacientov, ktorí absolvovali preventívnu prehliadku u lekára pre dospelých</w:t>
      </w:r>
    </w:p>
    <w:p w:rsidR="00F71FB2" w:rsidRDefault="00F71FB2" w:rsidP="00AD4A71">
      <w:pPr>
        <w:pStyle w:val="Style13"/>
        <w:widowControl/>
        <w:spacing w:before="60" w:after="60" w:line="240" w:lineRule="auto"/>
        <w:ind w:firstLine="0"/>
        <w:rPr>
          <w:szCs w:val="22"/>
        </w:rPr>
      </w:pPr>
    </w:p>
    <w:p w:rsidR="000771E8" w:rsidRPr="002804CD" w:rsidRDefault="000771E8" w:rsidP="00874F49">
      <w:pPr>
        <w:pStyle w:val="Nadpis3"/>
        <w:numPr>
          <w:ilvl w:val="2"/>
          <w:numId w:val="71"/>
        </w:numPr>
        <w:spacing w:before="60" w:after="60"/>
        <w:rPr>
          <w:rStyle w:val="Nadpis3-OP"/>
        </w:rPr>
      </w:pPr>
      <w:bookmarkStart w:id="142" w:name="_Toc387648293"/>
      <w:r w:rsidRPr="002804CD">
        <w:rPr>
          <w:rStyle w:val="Nadpis3-OP"/>
        </w:rPr>
        <w:t>Aktivity, ktoré budú podporené v rámci investičnej priority</w:t>
      </w:r>
      <w:bookmarkEnd w:id="142"/>
    </w:p>
    <w:p w:rsidR="007B62ED" w:rsidRPr="002804CD" w:rsidRDefault="0081553C" w:rsidP="0016489F">
      <w:pPr>
        <w:pStyle w:val="VLASTNY4"/>
      </w:pPr>
      <w:bookmarkStart w:id="143" w:name="_Toc384905882"/>
      <w:bookmarkStart w:id="144" w:name="_Toc384908464"/>
      <w:bookmarkStart w:id="145" w:name="_Toc384970584"/>
      <w:bookmarkStart w:id="146" w:name="_Toc384970742"/>
      <w:bookmarkStart w:id="147" w:name="_Toc384970900"/>
      <w:bookmarkStart w:id="148" w:name="_Toc384971058"/>
      <w:bookmarkStart w:id="149" w:name="_Toc384971216"/>
      <w:bookmarkStart w:id="150" w:name="_Toc387648294"/>
      <w:bookmarkEnd w:id="143"/>
      <w:bookmarkEnd w:id="144"/>
      <w:bookmarkEnd w:id="145"/>
      <w:bookmarkEnd w:id="146"/>
      <w:bookmarkEnd w:id="147"/>
      <w:bookmarkEnd w:id="148"/>
      <w:bookmarkEnd w:id="149"/>
      <w:r w:rsidRPr="002804CD">
        <w:t xml:space="preserve">Opis typu a </w:t>
      </w:r>
      <w:r w:rsidR="000771E8" w:rsidRPr="002804CD">
        <w:t>p</w:t>
      </w:r>
      <w:r w:rsidR="00A0075F" w:rsidRPr="002804CD">
        <w:t>ríklady aktivít</w:t>
      </w:r>
      <w:bookmarkEnd w:id="150"/>
    </w:p>
    <w:p w:rsidR="0016489F" w:rsidRPr="002804CD" w:rsidRDefault="0016489F" w:rsidP="007B62ED">
      <w:pPr>
        <w:pStyle w:val="Style3"/>
        <w:widowControl/>
        <w:tabs>
          <w:tab w:val="left" w:pos="0"/>
        </w:tabs>
        <w:spacing w:line="360" w:lineRule="auto"/>
        <w:rPr>
          <w:rStyle w:val="Nadpis4-OP"/>
          <w:b/>
          <w:iCs/>
          <w:szCs w:val="22"/>
        </w:rPr>
      </w:pPr>
    </w:p>
    <w:p w:rsidR="007B62ED" w:rsidRPr="002804CD" w:rsidRDefault="007B62ED" w:rsidP="007B62ED">
      <w:pPr>
        <w:pStyle w:val="Style48"/>
        <w:widowControl/>
        <w:spacing w:line="240" w:lineRule="exact"/>
        <w:ind w:firstLine="0"/>
        <w:jc w:val="both"/>
        <w:rPr>
          <w:rStyle w:val="FontStyle91"/>
          <w:sz w:val="23"/>
          <w:szCs w:val="23"/>
        </w:rPr>
      </w:pPr>
      <w:r w:rsidRPr="002804CD">
        <w:rPr>
          <w:rStyle w:val="FontStyle96"/>
          <w:b/>
          <w:sz w:val="23"/>
          <w:szCs w:val="23"/>
          <w:lang w:eastAsia="en-US"/>
        </w:rPr>
        <w:t xml:space="preserve">IP </w:t>
      </w:r>
      <w:r w:rsidR="007B38ED" w:rsidRPr="002804CD">
        <w:rPr>
          <w:rStyle w:val="FontStyle96"/>
          <w:b/>
          <w:sz w:val="23"/>
          <w:szCs w:val="23"/>
          <w:lang w:eastAsia="en-US"/>
        </w:rPr>
        <w:t>3</w:t>
      </w:r>
      <w:r w:rsidRPr="002804CD">
        <w:rPr>
          <w:rStyle w:val="FontStyle96"/>
          <w:b/>
          <w:sz w:val="23"/>
          <w:szCs w:val="23"/>
          <w:lang w:eastAsia="en-US"/>
        </w:rPr>
        <w:t>.1</w:t>
      </w:r>
      <w:r w:rsidRPr="002804CD">
        <w:rPr>
          <w:rStyle w:val="FontStyle96"/>
          <w:sz w:val="23"/>
          <w:szCs w:val="23"/>
          <w:lang w:eastAsia="en-US"/>
        </w:rPr>
        <w:t xml:space="preserve"> </w:t>
      </w:r>
      <w:r w:rsidR="006F6169" w:rsidRPr="002804CD">
        <w:rPr>
          <w:rStyle w:val="FontStyle91"/>
          <w:sz w:val="23"/>
          <w:szCs w:val="23"/>
        </w:rPr>
        <w:t>Aktívne začlenenie, a to aj s cieľom podporovať rovnaké príležitosti a aktívnu účasť a zlepšenie zamestnateľnosti</w:t>
      </w:r>
    </w:p>
    <w:p w:rsidR="00C979D2" w:rsidRPr="002804CD" w:rsidRDefault="00C979D2" w:rsidP="007B62ED">
      <w:pPr>
        <w:pStyle w:val="Style48"/>
        <w:widowControl/>
        <w:spacing w:line="240" w:lineRule="exact"/>
        <w:ind w:firstLine="0"/>
        <w:jc w:val="both"/>
        <w:rPr>
          <w:rStyle w:val="FontStyle96"/>
          <w:b/>
          <w:sz w:val="23"/>
          <w:szCs w:val="23"/>
          <w:lang w:eastAsia="en-US"/>
        </w:rPr>
      </w:pPr>
    </w:p>
    <w:p w:rsidR="00380F5F" w:rsidRPr="002804CD" w:rsidRDefault="007D5026" w:rsidP="00AD4A71">
      <w:pPr>
        <w:pStyle w:val="Style48"/>
        <w:widowControl/>
        <w:spacing w:before="60" w:after="60" w:line="240" w:lineRule="auto"/>
        <w:ind w:firstLine="0"/>
        <w:jc w:val="both"/>
        <w:rPr>
          <w:rStyle w:val="FontStyle96"/>
          <w:rFonts w:eastAsia="Calibri"/>
          <w:b/>
          <w:bCs/>
          <w:i w:val="0"/>
          <w:color w:val="FFFFFF"/>
          <w:spacing w:val="4"/>
          <w:szCs w:val="22"/>
          <w:lang w:eastAsia="en-US"/>
        </w:rPr>
      </w:pPr>
      <w:r w:rsidRPr="002804CD">
        <w:rPr>
          <w:sz w:val="22"/>
          <w:szCs w:val="22"/>
        </w:rPr>
        <w:t>V rámci investičnej priority 3.1 bude podporované utváranie podmienok pre</w:t>
      </w:r>
      <w:r w:rsidR="00030DA5" w:rsidRPr="002804CD">
        <w:rPr>
          <w:sz w:val="22"/>
          <w:szCs w:val="22"/>
        </w:rPr>
        <w:t xml:space="preserve"> </w:t>
      </w:r>
      <w:r w:rsidRPr="002804CD">
        <w:rPr>
          <w:sz w:val="22"/>
          <w:szCs w:val="22"/>
        </w:rPr>
        <w:t>aktivizáciu, udržanie alebo zvyšovanie aktivity ľudí ohrozených chudobou, sociálnym vylúčením najmä prostredníctvom podpory systémových a inovačných zmien,</w:t>
      </w:r>
      <w:r w:rsidR="00030DA5" w:rsidRPr="002804CD">
        <w:rPr>
          <w:sz w:val="22"/>
          <w:szCs w:val="22"/>
        </w:rPr>
        <w:t xml:space="preserve"> </w:t>
      </w:r>
      <w:r w:rsidRPr="002804CD">
        <w:rPr>
          <w:sz w:val="22"/>
          <w:szCs w:val="22"/>
        </w:rPr>
        <w:t>realizácie adresných a personalizovaných nástrojov,</w:t>
      </w:r>
      <w:r w:rsidR="00030DA5" w:rsidRPr="002804CD">
        <w:rPr>
          <w:sz w:val="22"/>
          <w:szCs w:val="22"/>
        </w:rPr>
        <w:t xml:space="preserve"> </w:t>
      </w:r>
      <w:r w:rsidRPr="002804CD">
        <w:rPr>
          <w:sz w:val="22"/>
          <w:szCs w:val="22"/>
        </w:rPr>
        <w:t xml:space="preserve">rozvoja a profesionalizácie sociálnej práce v praxi, </w:t>
      </w:r>
      <w:r w:rsidR="0040455C">
        <w:rPr>
          <w:sz w:val="22"/>
        </w:rPr>
        <w:t>predchádzaním</w:t>
      </w:r>
      <w:r w:rsidR="0040455C" w:rsidRPr="009C4C1C">
        <w:rPr>
          <w:sz w:val="22"/>
        </w:rPr>
        <w:t xml:space="preserve"> a elimináciou</w:t>
      </w:r>
      <w:r w:rsidR="0040455C">
        <w:rPr>
          <w:sz w:val="22"/>
        </w:rPr>
        <w:t xml:space="preserve"> všetkých foriem diskriminácie</w:t>
      </w:r>
      <w:r w:rsidRPr="002804CD">
        <w:rPr>
          <w:sz w:val="22"/>
          <w:szCs w:val="22"/>
        </w:rPr>
        <w:t>, zapájaním</w:t>
      </w:r>
      <w:r w:rsidR="00030DA5" w:rsidRPr="002804CD">
        <w:rPr>
          <w:sz w:val="22"/>
          <w:szCs w:val="22"/>
        </w:rPr>
        <w:t xml:space="preserve"> </w:t>
      </w:r>
      <w:r w:rsidRPr="002804CD">
        <w:rPr>
          <w:sz w:val="22"/>
          <w:szCs w:val="22"/>
        </w:rPr>
        <w:t>a podporovaním reprezentatívnych organizácií.</w:t>
      </w:r>
    </w:p>
    <w:p w:rsidR="00C21253" w:rsidRPr="002804CD" w:rsidRDefault="00C21253" w:rsidP="00AD4A71">
      <w:pPr>
        <w:pStyle w:val="Style13"/>
        <w:widowControl/>
        <w:tabs>
          <w:tab w:val="left" w:pos="426"/>
        </w:tabs>
        <w:spacing w:before="60" w:after="60" w:line="240" w:lineRule="auto"/>
        <w:ind w:left="426" w:hanging="426"/>
        <w:rPr>
          <w:rStyle w:val="FontStyle96"/>
          <w:rFonts w:eastAsia="Calibri"/>
          <w:b/>
          <w:bCs/>
          <w:iCs/>
          <w:color w:val="FFFFFF"/>
          <w:spacing w:val="4"/>
          <w:szCs w:val="22"/>
          <w:lang w:eastAsia="en-GB"/>
        </w:rPr>
      </w:pPr>
    </w:p>
    <w:tbl>
      <w:tblPr>
        <w:tblStyle w:val="Mriekatabuky"/>
        <w:tblW w:w="5000" w:type="pct"/>
        <w:tblCellMar>
          <w:left w:w="57" w:type="dxa"/>
          <w:right w:w="57" w:type="dxa"/>
        </w:tblCellMar>
        <w:tblLook w:val="04A0"/>
      </w:tblPr>
      <w:tblGrid>
        <w:gridCol w:w="1948"/>
        <w:gridCol w:w="7237"/>
      </w:tblGrid>
      <w:tr w:rsidR="000771E8" w:rsidRPr="002804CD" w:rsidTr="005D7E7A">
        <w:tc>
          <w:tcPr>
            <w:tcW w:w="1951" w:type="dxa"/>
            <w:shd w:val="clear" w:color="auto" w:fill="8DB3E2" w:themeFill="text2" w:themeFillTint="66"/>
          </w:tcPr>
          <w:p w:rsidR="000771E8" w:rsidRPr="002804CD" w:rsidRDefault="000771E8" w:rsidP="005D7E7A">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deti</w:t>
            </w:r>
          </w:p>
          <w:p w:rsidR="000771E8" w:rsidRPr="002804CD" w:rsidRDefault="000771E8" w:rsidP="00874F49">
            <w:pPr>
              <w:pStyle w:val="Style13"/>
              <w:widowControl/>
              <w:numPr>
                <w:ilvl w:val="0"/>
                <w:numId w:val="37"/>
              </w:numPr>
              <w:spacing w:before="60" w:after="60" w:line="240" w:lineRule="auto"/>
              <w:ind w:left="176" w:hanging="142"/>
              <w:rPr>
                <w:iCs/>
                <w:sz w:val="22"/>
                <w:szCs w:val="22"/>
                <w:lang w:eastAsia="en-US"/>
              </w:rPr>
            </w:pPr>
            <w:r w:rsidRPr="002804CD">
              <w:rPr>
                <w:rStyle w:val="FontStyle96"/>
                <w:i w:val="0"/>
                <w:iCs/>
                <w:szCs w:val="22"/>
                <w:lang w:eastAsia="en-US"/>
              </w:rPr>
              <w:t xml:space="preserve">mladí ľudia, osobitne </w:t>
            </w:r>
            <w:r w:rsidRPr="002804CD">
              <w:rPr>
                <w:sz w:val="22"/>
                <w:szCs w:val="22"/>
              </w:rPr>
              <w:t>mladí ľudia do 24 rokov, ktorí nie sú v evidencii uchádzačov o zamestnanie, ani v zamestnaní, ani zapojení do procesu vzdelávania alebo odbornej prípravy – NEET</w:t>
            </w:r>
          </w:p>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rodiny s deťmi,</w:t>
            </w:r>
            <w:r w:rsidRPr="002804CD">
              <w:rPr>
                <w:rStyle w:val="FontStyle96"/>
                <w:iCs/>
                <w:szCs w:val="22"/>
                <w:lang w:eastAsia="en-US"/>
              </w:rPr>
              <w:t xml:space="preserve"> </w:t>
            </w:r>
            <w:r w:rsidRPr="002804CD">
              <w:rPr>
                <w:rStyle w:val="FontStyle96"/>
                <w:i w:val="0"/>
                <w:iCs/>
                <w:szCs w:val="22"/>
                <w:lang w:eastAsia="en-US"/>
              </w:rPr>
              <w:t>neúplné rodiny s deťmi, mnohodetné rodiny</w:t>
            </w:r>
          </w:p>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nízkopríjmové domácnosti</w:t>
            </w:r>
          </w:p>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osoby so zdravotným postihnutím</w:t>
            </w:r>
          </w:p>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 xml:space="preserve">marginalizované skupiny </w:t>
            </w:r>
          </w:p>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jednotlivci alebo skupiny ohrozené diskrimináciou,</w:t>
            </w:r>
            <w:r w:rsidR="0034181D">
              <w:rPr>
                <w:rStyle w:val="FontStyle96"/>
                <w:i w:val="0"/>
                <w:iCs/>
                <w:szCs w:val="22"/>
                <w:lang w:eastAsia="en-US"/>
              </w:rPr>
              <w:t xml:space="preserve"> </w:t>
            </w:r>
            <w:r w:rsidRPr="002804CD">
              <w:rPr>
                <w:rStyle w:val="FontStyle96"/>
                <w:i w:val="0"/>
                <w:iCs/>
                <w:szCs w:val="22"/>
                <w:lang w:eastAsia="en-US"/>
              </w:rPr>
              <w:t>chudobou alebo sociálnym vylúčením</w:t>
            </w:r>
          </w:p>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zamestnanci vykonávajúci politiky a opatrenia v oblasti prevencie diskriminácie a /alebo sociálneho začlenenia vo verejnom aj v neverejnom sektore</w:t>
            </w:r>
          </w:p>
          <w:p w:rsidR="000771E8" w:rsidRPr="002804CD" w:rsidRDefault="000771E8" w:rsidP="00874F49">
            <w:pPr>
              <w:pStyle w:val="Style13"/>
              <w:widowControl/>
              <w:numPr>
                <w:ilvl w:val="0"/>
                <w:numId w:val="37"/>
              </w:numPr>
              <w:spacing w:before="60" w:after="60" w:line="240" w:lineRule="auto"/>
              <w:ind w:left="176" w:hanging="142"/>
              <w:rPr>
                <w:rStyle w:val="FontStyle96"/>
                <w:i w:val="0"/>
                <w:iCs/>
                <w:szCs w:val="22"/>
                <w:lang w:eastAsia="en-US"/>
              </w:rPr>
            </w:pPr>
            <w:r w:rsidRPr="002804CD">
              <w:rPr>
                <w:rStyle w:val="FontStyle96"/>
                <w:i w:val="0"/>
                <w:iCs/>
                <w:szCs w:val="22"/>
                <w:lang w:eastAsia="en-US"/>
              </w:rPr>
              <w:t>výskumné a vzdelávacie inštitúcie</w:t>
            </w:r>
          </w:p>
          <w:p w:rsidR="000771E8" w:rsidRPr="002804CD" w:rsidRDefault="000771E8" w:rsidP="00874F49">
            <w:pPr>
              <w:pStyle w:val="Style13"/>
              <w:widowControl/>
              <w:numPr>
                <w:ilvl w:val="0"/>
                <w:numId w:val="37"/>
              </w:numPr>
              <w:spacing w:before="60" w:after="60" w:line="240" w:lineRule="auto"/>
              <w:ind w:left="176" w:hanging="142"/>
              <w:rPr>
                <w:sz w:val="22"/>
                <w:szCs w:val="22"/>
              </w:rPr>
            </w:pPr>
            <w:r w:rsidRPr="002804CD">
              <w:rPr>
                <w:sz w:val="22"/>
                <w:szCs w:val="22"/>
              </w:rPr>
              <w:t>deti a plnoleté fyzické osoby, ktorým sa poskytujú sociálne služby</w:t>
            </w:r>
          </w:p>
          <w:p w:rsidR="000771E8" w:rsidRPr="002804CD" w:rsidRDefault="000771E8" w:rsidP="00874F49">
            <w:pPr>
              <w:pStyle w:val="Style13"/>
              <w:widowControl/>
              <w:numPr>
                <w:ilvl w:val="0"/>
                <w:numId w:val="37"/>
              </w:numPr>
              <w:spacing w:before="60" w:after="60" w:line="240" w:lineRule="auto"/>
              <w:ind w:left="176" w:hanging="142"/>
              <w:rPr>
                <w:iCs/>
                <w:sz w:val="22"/>
                <w:szCs w:val="22"/>
                <w:lang w:eastAsia="en-US"/>
              </w:rPr>
            </w:pPr>
            <w:r w:rsidRPr="002804CD">
              <w:rPr>
                <w:sz w:val="22"/>
                <w:szCs w:val="22"/>
              </w:rPr>
              <w:t>znevýhodnený uchádzač o zamestnanie</w:t>
            </w:r>
          </w:p>
          <w:p w:rsidR="000771E8" w:rsidRPr="002804CD" w:rsidRDefault="000771E8" w:rsidP="00874F49">
            <w:pPr>
              <w:pStyle w:val="Style13"/>
              <w:widowControl/>
              <w:numPr>
                <w:ilvl w:val="0"/>
                <w:numId w:val="37"/>
              </w:numPr>
              <w:spacing w:before="60" w:after="60" w:line="240" w:lineRule="auto"/>
              <w:ind w:left="176" w:hanging="142"/>
              <w:rPr>
                <w:iCs/>
                <w:sz w:val="22"/>
                <w:szCs w:val="22"/>
                <w:lang w:eastAsia="en-US"/>
              </w:rPr>
            </w:pPr>
            <w:r w:rsidRPr="002804CD">
              <w:rPr>
                <w:sz w:val="22"/>
                <w:szCs w:val="22"/>
              </w:rPr>
              <w:t>deti, plnoleté fyzické osoby a rodiny, pre ktoré sa vykonávajú opatrenia sociálnoprávnej ochrany detí a sociálnej kurately</w:t>
            </w:r>
          </w:p>
          <w:p w:rsidR="000771E8" w:rsidRPr="002804CD" w:rsidRDefault="000771E8" w:rsidP="00874F49">
            <w:pPr>
              <w:pStyle w:val="Style13"/>
              <w:widowControl/>
              <w:numPr>
                <w:ilvl w:val="0"/>
                <w:numId w:val="37"/>
              </w:numPr>
              <w:spacing w:before="60" w:after="60" w:line="240" w:lineRule="auto"/>
              <w:ind w:left="176" w:hanging="142"/>
              <w:rPr>
                <w:iCs/>
                <w:sz w:val="22"/>
                <w:szCs w:val="22"/>
                <w:lang w:eastAsia="en-US"/>
              </w:rPr>
            </w:pPr>
            <w:r w:rsidRPr="002804CD">
              <w:rPr>
                <w:sz w:val="22"/>
                <w:szCs w:val="22"/>
              </w:rPr>
              <w:t>verejní a neverejní poskytovatelia sociálnych služieb</w:t>
            </w:r>
          </w:p>
          <w:p w:rsidR="000771E8" w:rsidRPr="002804CD" w:rsidRDefault="000771E8" w:rsidP="00874F49">
            <w:pPr>
              <w:numPr>
                <w:ilvl w:val="0"/>
                <w:numId w:val="37"/>
              </w:numPr>
              <w:autoSpaceDE w:val="0"/>
              <w:autoSpaceDN w:val="0"/>
              <w:adjustRightInd w:val="0"/>
              <w:spacing w:before="60" w:after="60"/>
              <w:ind w:left="176" w:hanging="142"/>
              <w:rPr>
                <w:rFonts w:eastAsia="Calibri"/>
                <w:i/>
                <w:sz w:val="22"/>
                <w:szCs w:val="22"/>
              </w:rPr>
            </w:pPr>
            <w:r w:rsidRPr="002804CD">
              <w:rPr>
                <w:sz w:val="22"/>
                <w:szCs w:val="22"/>
              </w:rPr>
              <w:t>subjekty vykonávajúce opatrenia sociálnoprávnej ochrany detí a sociálnej kurately</w:t>
            </w:r>
          </w:p>
        </w:tc>
      </w:tr>
      <w:tr w:rsidR="000771E8" w:rsidRPr="002804CD" w:rsidTr="005D7E7A">
        <w:tc>
          <w:tcPr>
            <w:tcW w:w="1951" w:type="dxa"/>
            <w:shd w:val="clear" w:color="auto" w:fill="8DB3E2" w:themeFill="text2" w:themeFillTint="66"/>
          </w:tcPr>
          <w:p w:rsidR="000771E8" w:rsidRPr="002804CD" w:rsidRDefault="000771E8">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0771E8" w:rsidRPr="002804CD" w:rsidRDefault="000771E8" w:rsidP="00874F49">
            <w:pPr>
              <w:pStyle w:val="Style48"/>
              <w:numPr>
                <w:ilvl w:val="0"/>
                <w:numId w:val="72"/>
              </w:numPr>
              <w:spacing w:before="60" w:after="60" w:line="240" w:lineRule="auto"/>
              <w:ind w:left="175" w:hanging="141"/>
              <w:rPr>
                <w:b/>
                <w:sz w:val="22"/>
                <w:szCs w:val="22"/>
              </w:rPr>
            </w:pPr>
            <w:r w:rsidRPr="002804CD">
              <w:rPr>
                <w:sz w:val="22"/>
                <w:szCs w:val="22"/>
              </w:rPr>
              <w:t>NUTS II – Bratislavský kraj</w:t>
            </w:r>
          </w:p>
          <w:p w:rsidR="000771E8" w:rsidRPr="002804CD" w:rsidRDefault="000771E8"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0771E8" w:rsidRPr="002804CD" w:rsidRDefault="000771E8"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0771E8" w:rsidRPr="002804CD" w:rsidRDefault="000771E8"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0771E8" w:rsidRPr="002804CD" w:rsidTr="005D7E7A">
        <w:tc>
          <w:tcPr>
            <w:tcW w:w="1951" w:type="dxa"/>
            <w:shd w:val="clear" w:color="auto" w:fill="8DB3E2" w:themeFill="text2" w:themeFillTint="66"/>
          </w:tcPr>
          <w:p w:rsidR="000771E8" w:rsidRPr="002804CD" w:rsidRDefault="000771E8">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Ústredie práce, sociálnych vecí a rodiny</w:t>
            </w:r>
          </w:p>
          <w:p w:rsidR="000771E8" w:rsidRPr="002804CD" w:rsidRDefault="000771E8" w:rsidP="00874F49">
            <w:pPr>
              <w:pStyle w:val="Odsekzoznamu"/>
              <w:numPr>
                <w:ilvl w:val="0"/>
                <w:numId w:val="3"/>
              </w:numPr>
              <w:spacing w:before="60" w:after="60"/>
              <w:ind w:left="176" w:hanging="142"/>
              <w:contextualSpacing w:val="0"/>
              <w:rPr>
                <w:sz w:val="22"/>
                <w:szCs w:val="22"/>
              </w:rPr>
            </w:pPr>
            <w:r w:rsidRPr="002804CD">
              <w:rPr>
                <w:sz w:val="22"/>
                <w:szCs w:val="22"/>
              </w:rPr>
              <w:t>úrady práce, sociálnych vecí a rodiny</w:t>
            </w:r>
          </w:p>
          <w:p w:rsidR="000771E8" w:rsidRPr="002804CD" w:rsidRDefault="000771E8" w:rsidP="00874F49">
            <w:pPr>
              <w:pStyle w:val="Odsekzoznamu"/>
              <w:numPr>
                <w:ilvl w:val="0"/>
                <w:numId w:val="3"/>
              </w:numPr>
              <w:spacing w:before="60" w:after="60"/>
              <w:ind w:left="176" w:hanging="142"/>
              <w:contextualSpacing w:val="0"/>
              <w:rPr>
                <w:sz w:val="22"/>
                <w:szCs w:val="22"/>
              </w:rPr>
            </w:pPr>
            <w:r w:rsidRPr="002804CD">
              <w:rPr>
                <w:sz w:val="22"/>
                <w:szCs w:val="22"/>
              </w:rPr>
              <w:t>štátne rozpočtové, príspevkové organizácie a mimovládne neziskové organizácie</w:t>
            </w:r>
          </w:p>
          <w:p w:rsidR="000771E8" w:rsidRPr="00D53160" w:rsidRDefault="000771E8" w:rsidP="00874F49">
            <w:pPr>
              <w:pStyle w:val="Odsekzoznamu"/>
              <w:numPr>
                <w:ilvl w:val="0"/>
                <w:numId w:val="3"/>
              </w:numPr>
              <w:spacing w:before="60" w:after="60"/>
              <w:ind w:left="176" w:hanging="142"/>
              <w:contextualSpacing w:val="0"/>
              <w:rPr>
                <w:sz w:val="22"/>
                <w:szCs w:val="22"/>
              </w:rPr>
            </w:pPr>
            <w:r w:rsidRPr="002804CD">
              <w:rPr>
                <w:sz w:val="22"/>
                <w:szCs w:val="22"/>
              </w:rPr>
              <w:t xml:space="preserve">obce a mestá a právnická osoba, ktorej zakladateľom alebo zriaďovateľom je obec </w:t>
            </w:r>
            <w:r w:rsidRPr="00D53160">
              <w:rPr>
                <w:sz w:val="22"/>
                <w:szCs w:val="22"/>
              </w:rPr>
              <w:t>alebo mesto</w:t>
            </w:r>
          </w:p>
          <w:p w:rsidR="000771E8" w:rsidRPr="00443DC8" w:rsidRDefault="000771E8" w:rsidP="00874F49">
            <w:pPr>
              <w:pStyle w:val="Odsekzoznamu"/>
              <w:numPr>
                <w:ilvl w:val="0"/>
                <w:numId w:val="3"/>
              </w:numPr>
              <w:spacing w:before="60" w:after="60"/>
              <w:ind w:left="176" w:hanging="142"/>
              <w:contextualSpacing w:val="0"/>
              <w:rPr>
                <w:sz w:val="22"/>
                <w:szCs w:val="22"/>
              </w:rPr>
            </w:pPr>
            <w:r w:rsidRPr="00443DC8">
              <w:rPr>
                <w:sz w:val="22"/>
                <w:szCs w:val="22"/>
              </w:rPr>
              <w:t>združenia miest a obcí</w:t>
            </w:r>
          </w:p>
          <w:p w:rsidR="000771E8" w:rsidRPr="007302BA" w:rsidRDefault="000771E8" w:rsidP="00874F49">
            <w:pPr>
              <w:pStyle w:val="Odsekzoznamu"/>
              <w:numPr>
                <w:ilvl w:val="0"/>
                <w:numId w:val="3"/>
              </w:numPr>
              <w:spacing w:before="60" w:after="60"/>
              <w:ind w:left="176" w:hanging="142"/>
              <w:contextualSpacing w:val="0"/>
              <w:rPr>
                <w:sz w:val="22"/>
                <w:szCs w:val="22"/>
              </w:rPr>
            </w:pPr>
            <w:r w:rsidRPr="007302BA">
              <w:rPr>
                <w:sz w:val="22"/>
                <w:szCs w:val="22"/>
              </w:rPr>
              <w:t>VÚC, úrady samosprávneho kraja a právnická osoba, ktorej zriaďovateľom alebo zakladateľom je VÚC</w:t>
            </w:r>
          </w:p>
          <w:p w:rsidR="000771E8" w:rsidRPr="007302BA" w:rsidRDefault="000771E8" w:rsidP="00874F49">
            <w:pPr>
              <w:pStyle w:val="Odsekzoznamu"/>
              <w:numPr>
                <w:ilvl w:val="0"/>
                <w:numId w:val="3"/>
              </w:numPr>
              <w:spacing w:before="60" w:after="60"/>
              <w:ind w:left="176" w:hanging="142"/>
              <w:contextualSpacing w:val="0"/>
              <w:rPr>
                <w:sz w:val="22"/>
                <w:szCs w:val="22"/>
              </w:rPr>
            </w:pPr>
            <w:r w:rsidRPr="007302BA">
              <w:rPr>
                <w:sz w:val="22"/>
                <w:szCs w:val="22"/>
              </w:rPr>
              <w:t>záujmové združenie právnych osôb</w:t>
            </w:r>
          </w:p>
          <w:p w:rsidR="000771E8" w:rsidRPr="003765E7" w:rsidRDefault="000771E8" w:rsidP="00874F49">
            <w:pPr>
              <w:pStyle w:val="Odsekzoznamu"/>
              <w:numPr>
                <w:ilvl w:val="0"/>
                <w:numId w:val="3"/>
              </w:numPr>
              <w:spacing w:before="60" w:after="60"/>
              <w:ind w:left="176" w:hanging="142"/>
              <w:contextualSpacing w:val="0"/>
              <w:rPr>
                <w:sz w:val="22"/>
                <w:szCs w:val="22"/>
              </w:rPr>
            </w:pPr>
            <w:r w:rsidRPr="00103C32">
              <w:rPr>
                <w:sz w:val="22"/>
                <w:szCs w:val="22"/>
              </w:rPr>
              <w:t>po</w:t>
            </w:r>
            <w:r w:rsidR="00C979D2" w:rsidRPr="003765E7">
              <w:rPr>
                <w:sz w:val="22"/>
                <w:szCs w:val="22"/>
              </w:rPr>
              <w:t>skytovatelia sociálnych služieb</w:t>
            </w:r>
          </w:p>
          <w:p w:rsidR="000771E8" w:rsidRPr="003765E7" w:rsidRDefault="000771E8" w:rsidP="00874F49">
            <w:pPr>
              <w:pStyle w:val="Odsekzoznamu"/>
              <w:numPr>
                <w:ilvl w:val="0"/>
                <w:numId w:val="3"/>
              </w:numPr>
              <w:spacing w:before="60" w:after="60"/>
              <w:ind w:left="176" w:hanging="142"/>
              <w:contextualSpacing w:val="0"/>
              <w:rPr>
                <w:sz w:val="22"/>
                <w:szCs w:val="22"/>
              </w:rPr>
            </w:pPr>
            <w:r w:rsidRPr="003765E7">
              <w:rPr>
                <w:sz w:val="22"/>
                <w:szCs w:val="22"/>
              </w:rPr>
              <w:t>subjekty vykonávajúce opatrenia v oblasti ochrany detí a o sociálnej kurately,</w:t>
            </w:r>
          </w:p>
          <w:p w:rsidR="000771E8" w:rsidRPr="003765E7" w:rsidRDefault="00C979D2" w:rsidP="00874F49">
            <w:pPr>
              <w:pStyle w:val="Odsekzoznamu"/>
              <w:numPr>
                <w:ilvl w:val="0"/>
                <w:numId w:val="3"/>
              </w:numPr>
              <w:spacing w:before="60" w:after="60"/>
              <w:ind w:left="176" w:hanging="142"/>
              <w:contextualSpacing w:val="0"/>
              <w:rPr>
                <w:sz w:val="22"/>
                <w:szCs w:val="22"/>
              </w:rPr>
            </w:pPr>
            <w:r w:rsidRPr="003765E7">
              <w:rPr>
                <w:sz w:val="22"/>
                <w:szCs w:val="22"/>
              </w:rPr>
              <w:t>občianske združenia</w:t>
            </w:r>
          </w:p>
          <w:p w:rsidR="00EF473C" w:rsidRPr="00D53160" w:rsidRDefault="00D030BC" w:rsidP="00874F49">
            <w:pPr>
              <w:pStyle w:val="Bezriadkovania"/>
              <w:numPr>
                <w:ilvl w:val="0"/>
                <w:numId w:val="3"/>
              </w:numPr>
              <w:spacing w:before="60" w:after="60"/>
              <w:ind w:left="176" w:hanging="142"/>
              <w:rPr>
                <w:sz w:val="22"/>
                <w:szCs w:val="22"/>
              </w:rPr>
            </w:pPr>
            <w:r w:rsidRPr="00D53160">
              <w:rPr>
                <w:rFonts w:ascii="Times New Roman" w:hAnsi="Times New Roman"/>
                <w:sz w:val="22"/>
                <w:szCs w:val="22"/>
              </w:rPr>
              <w:t>miestne akčné skupiny</w:t>
            </w:r>
          </w:p>
          <w:p w:rsidR="000771E8" w:rsidRPr="00D53160" w:rsidRDefault="00C979D2" w:rsidP="00874F49">
            <w:pPr>
              <w:pStyle w:val="Odsekzoznamu"/>
              <w:numPr>
                <w:ilvl w:val="0"/>
                <w:numId w:val="3"/>
              </w:numPr>
              <w:spacing w:before="60" w:after="60"/>
              <w:ind w:left="176" w:hanging="142"/>
              <w:contextualSpacing w:val="0"/>
              <w:rPr>
                <w:sz w:val="22"/>
                <w:szCs w:val="22"/>
              </w:rPr>
            </w:pPr>
            <w:r w:rsidRPr="00D53160">
              <w:rPr>
                <w:sz w:val="22"/>
                <w:szCs w:val="22"/>
              </w:rPr>
              <w:t>nadácie</w:t>
            </w:r>
          </w:p>
          <w:p w:rsidR="00C979D2" w:rsidRPr="007302BA" w:rsidRDefault="00C979D2" w:rsidP="00874F49">
            <w:pPr>
              <w:pStyle w:val="Odsekzoznamu"/>
              <w:numPr>
                <w:ilvl w:val="0"/>
                <w:numId w:val="3"/>
              </w:numPr>
              <w:spacing w:before="60" w:after="60"/>
              <w:ind w:left="176" w:hanging="142"/>
              <w:contextualSpacing w:val="0"/>
              <w:rPr>
                <w:sz w:val="22"/>
                <w:szCs w:val="22"/>
              </w:rPr>
            </w:pPr>
            <w:r w:rsidRPr="00443DC8">
              <w:rPr>
                <w:sz w:val="22"/>
                <w:szCs w:val="22"/>
              </w:rPr>
              <w:t>Slovensk</w:t>
            </w:r>
            <w:r w:rsidRPr="007302BA">
              <w:rPr>
                <w:sz w:val="22"/>
                <w:szCs w:val="22"/>
              </w:rPr>
              <w:t>ý Červený kríž</w:t>
            </w:r>
          </w:p>
          <w:p w:rsidR="000771E8" w:rsidRPr="00443DC8" w:rsidRDefault="000771E8" w:rsidP="00874F49">
            <w:pPr>
              <w:pStyle w:val="Odsekzoznamu"/>
              <w:numPr>
                <w:ilvl w:val="0"/>
                <w:numId w:val="3"/>
              </w:numPr>
              <w:spacing w:before="60" w:after="60"/>
              <w:ind w:left="176" w:hanging="142"/>
              <w:contextualSpacing w:val="0"/>
              <w:jc w:val="left"/>
              <w:rPr>
                <w:i/>
                <w:sz w:val="22"/>
                <w:szCs w:val="22"/>
              </w:rPr>
            </w:pPr>
            <w:r w:rsidRPr="007302BA">
              <w:rPr>
                <w:sz w:val="22"/>
                <w:szCs w:val="22"/>
              </w:rPr>
              <w:t xml:space="preserve">zamestnávatelia – </w:t>
            </w:r>
            <w:r w:rsidR="00E32C2E" w:rsidRPr="00D53160">
              <w:rPr>
                <w:rFonts w:cs="Calibri"/>
                <w:sz w:val="22"/>
                <w:szCs w:val="22"/>
              </w:rPr>
              <w:t>podnikateľské subjekty</w:t>
            </w:r>
          </w:p>
          <w:p w:rsidR="000771E8" w:rsidRPr="005D7E7A" w:rsidRDefault="000771E8" w:rsidP="00874F49">
            <w:pPr>
              <w:pStyle w:val="Odsekzoznamu"/>
              <w:numPr>
                <w:ilvl w:val="0"/>
                <w:numId w:val="3"/>
              </w:numPr>
              <w:spacing w:before="60" w:after="60"/>
              <w:ind w:left="176" w:hanging="142"/>
              <w:contextualSpacing w:val="0"/>
              <w:jc w:val="left"/>
              <w:rPr>
                <w:i/>
                <w:sz w:val="22"/>
                <w:lang w:eastAsia="en-US"/>
              </w:rPr>
            </w:pPr>
            <w:r w:rsidRPr="002804CD">
              <w:rPr>
                <w:sz w:val="22"/>
                <w:szCs w:val="22"/>
              </w:rPr>
              <w:t>subjekty sociálnej ekonomiky</w:t>
            </w:r>
          </w:p>
          <w:p w:rsidR="00EF473C" w:rsidRDefault="007A0D18" w:rsidP="00874F49">
            <w:pPr>
              <w:pStyle w:val="Odsekzoznamu"/>
              <w:numPr>
                <w:ilvl w:val="0"/>
                <w:numId w:val="3"/>
              </w:numPr>
              <w:spacing w:before="60" w:after="60"/>
              <w:ind w:left="176" w:hanging="142"/>
              <w:contextualSpacing w:val="0"/>
              <w:jc w:val="left"/>
              <w:rPr>
                <w:i/>
                <w:sz w:val="22"/>
                <w:lang w:eastAsia="en-US"/>
              </w:rPr>
            </w:pPr>
            <w:r>
              <w:rPr>
                <w:sz w:val="22"/>
                <w:szCs w:val="22"/>
              </w:rPr>
              <w:t>MV SR</w:t>
            </w:r>
            <w:r w:rsidR="00433348">
              <w:rPr>
                <w:sz w:val="22"/>
                <w:szCs w:val="22"/>
              </w:rPr>
              <w:t>/</w:t>
            </w:r>
            <w:r>
              <w:rPr>
                <w:sz w:val="22"/>
                <w:szCs w:val="22"/>
              </w:rPr>
              <w:t>Ú</w:t>
            </w:r>
            <w:r w:rsidR="00433348">
              <w:rPr>
                <w:sz w:val="22"/>
                <w:szCs w:val="22"/>
              </w:rPr>
              <w:t>SVRK</w:t>
            </w:r>
            <w:r>
              <w:rPr>
                <w:rStyle w:val="Odkaznapoznmkupodiarou"/>
                <w:sz w:val="22"/>
                <w:szCs w:val="22"/>
              </w:rPr>
              <w:footnoteReference w:id="17"/>
            </w:r>
          </w:p>
        </w:tc>
      </w:tr>
    </w:tbl>
    <w:p w:rsidR="00C21253" w:rsidRPr="002804CD" w:rsidRDefault="00C21253" w:rsidP="00AD4A71">
      <w:pPr>
        <w:pStyle w:val="Odsekzoznamu"/>
        <w:spacing w:before="60" w:after="60" w:line="276" w:lineRule="auto"/>
        <w:ind w:left="709"/>
        <w:jc w:val="left"/>
        <w:rPr>
          <w:rStyle w:val="FontStyle96"/>
          <w:szCs w:val="24"/>
          <w:lang w:eastAsia="en-US"/>
        </w:rPr>
      </w:pPr>
    </w:p>
    <w:p w:rsidR="00DD51E4" w:rsidRPr="002804CD" w:rsidRDefault="00DD51E4" w:rsidP="00DD51E4">
      <w:pPr>
        <w:pStyle w:val="Style48"/>
        <w:widowControl/>
        <w:spacing w:line="240" w:lineRule="exact"/>
        <w:ind w:firstLine="0"/>
        <w:jc w:val="both"/>
        <w:rPr>
          <w:rStyle w:val="FontStyle96"/>
          <w:sz w:val="23"/>
          <w:szCs w:val="23"/>
        </w:rPr>
      </w:pPr>
      <w:r w:rsidRPr="002804CD">
        <w:rPr>
          <w:rStyle w:val="FontStyle96"/>
          <w:b/>
          <w:sz w:val="23"/>
          <w:szCs w:val="23"/>
          <w:lang w:eastAsia="en-US"/>
        </w:rPr>
        <w:t xml:space="preserve">IP </w:t>
      </w:r>
      <w:r w:rsidR="007B38ED" w:rsidRPr="002804CD">
        <w:rPr>
          <w:rStyle w:val="FontStyle96"/>
          <w:b/>
          <w:sz w:val="23"/>
          <w:szCs w:val="23"/>
          <w:lang w:eastAsia="en-US"/>
        </w:rPr>
        <w:t>3</w:t>
      </w:r>
      <w:r w:rsidRPr="002804CD">
        <w:rPr>
          <w:rStyle w:val="FontStyle96"/>
          <w:b/>
          <w:sz w:val="23"/>
          <w:szCs w:val="23"/>
          <w:lang w:eastAsia="en-US"/>
        </w:rPr>
        <w:t xml:space="preserve">.2. Zlepšenie prístupu k cenovo prístupným, trvalo udržateľným a kvalitným službám vrátane zdravotnej starostlivosti a sociálnych služieb všeobecného záujmu </w:t>
      </w:r>
    </w:p>
    <w:p w:rsidR="00C979D2" w:rsidRPr="002804CD" w:rsidRDefault="00C979D2" w:rsidP="00AD4A71">
      <w:pPr>
        <w:pStyle w:val="Style13"/>
        <w:widowControl/>
        <w:tabs>
          <w:tab w:val="left" w:pos="0"/>
        </w:tabs>
        <w:spacing w:before="60" w:after="60" w:line="240" w:lineRule="auto"/>
        <w:ind w:firstLine="0"/>
        <w:rPr>
          <w:sz w:val="22"/>
          <w:szCs w:val="22"/>
        </w:rPr>
      </w:pPr>
    </w:p>
    <w:p w:rsidR="002860CA" w:rsidRDefault="00FA3EFB" w:rsidP="00E81397">
      <w:pPr>
        <w:pStyle w:val="Style13"/>
        <w:widowControl/>
        <w:tabs>
          <w:tab w:val="left" w:pos="0"/>
        </w:tabs>
        <w:spacing w:before="60" w:after="60" w:line="240" w:lineRule="auto"/>
        <w:ind w:firstLine="0"/>
        <w:rPr>
          <w:sz w:val="22"/>
          <w:szCs w:val="22"/>
        </w:rPr>
      </w:pPr>
      <w:r w:rsidRPr="002804CD">
        <w:rPr>
          <w:sz w:val="22"/>
          <w:szCs w:val="22"/>
        </w:rPr>
        <w:t>V rámci investičnej priority 3.2 bude podporované najmä vytváranie a rozširovanie vysoko kvalitných služieb/opatrení poskytovaných v rámci komunity, resp. na úrovni komunity, vrátane služieb/opatrení, ktorých cieľom je predchádzať inštitucionalizácii. Aktivitami bude podporovaný aj postupný prechod</w:t>
      </w:r>
      <w:r w:rsidR="00030DA5" w:rsidRPr="002804CD">
        <w:rPr>
          <w:sz w:val="22"/>
          <w:szCs w:val="22"/>
        </w:rPr>
        <w:t xml:space="preserve"> </w:t>
      </w:r>
      <w:r w:rsidRPr="002804CD">
        <w:rPr>
          <w:sz w:val="22"/>
          <w:szCs w:val="22"/>
        </w:rPr>
        <w:t>na komunitnú starostlivosť postupným</w:t>
      </w:r>
      <w:r w:rsidR="00030DA5" w:rsidRPr="002804CD">
        <w:rPr>
          <w:sz w:val="22"/>
          <w:szCs w:val="22"/>
        </w:rPr>
        <w:t xml:space="preserve"> </w:t>
      </w:r>
      <w:r w:rsidRPr="002804CD">
        <w:rPr>
          <w:sz w:val="22"/>
          <w:szCs w:val="22"/>
        </w:rPr>
        <w:t xml:space="preserve">uzatváraním veľkokapacitných objektov s dlhodobým pobytom, v ktorých žijú deti, osoby so zdravotným postihnutím, starší ľudia, vrátane podpory prípravy zamestnancov a klientov, vzdelávania, prípravy širšieho prostredia, </w:t>
      </w:r>
      <w:r w:rsidR="0040455C" w:rsidRPr="009C4C1C">
        <w:rPr>
          <w:sz w:val="22"/>
        </w:rPr>
        <w:t xml:space="preserve">výskumu v oblasti </w:t>
      </w:r>
      <w:r w:rsidR="0040455C" w:rsidRPr="005D7E7A">
        <w:rPr>
          <w:sz w:val="22"/>
        </w:rPr>
        <w:t>deinštitucionalizácie</w:t>
      </w:r>
      <w:r w:rsidRPr="002804CD">
        <w:rPr>
          <w:sz w:val="22"/>
          <w:szCs w:val="22"/>
        </w:rPr>
        <w:t xml:space="preserve">. </w:t>
      </w:r>
      <w:r w:rsidR="00E45C01" w:rsidRPr="002804CD">
        <w:rPr>
          <w:sz w:val="22"/>
          <w:szCs w:val="22"/>
        </w:rPr>
        <w:t>Vzhľadom na potrebu efektívnejšieho dosiahnutia čo najväčšieho príspevku projektov k naplneniu špecifického cieľa 3.2.1. Prechod z inštitucionálnej na komunitnú starostlivosť budú pripravené v spolupráci s partnermi princípy a kritériá výberu projektov.</w:t>
      </w:r>
      <w:r w:rsidR="00E81397">
        <w:rPr>
          <w:sz w:val="22"/>
          <w:szCs w:val="22"/>
        </w:rPr>
        <w:t xml:space="preserve"> Implementácia bude zabezpečená formou globálnych grantov, národných projektov a dopytovo-orientovaných projektov. Synergia s IROP bude zabezpečená medzirezortnou pracovnou skupinou.</w:t>
      </w:r>
    </w:p>
    <w:p w:rsidR="00EF473C" w:rsidRDefault="002860CA" w:rsidP="003765E7">
      <w:pPr>
        <w:spacing w:before="60" w:after="60"/>
        <w:rPr>
          <w:sz w:val="22"/>
          <w:szCs w:val="22"/>
        </w:rPr>
      </w:pPr>
      <w:r>
        <w:rPr>
          <w:sz w:val="22"/>
          <w:szCs w:val="22"/>
        </w:rPr>
        <w:t>V rámci špecifického cieľa 3.2.2 budú p</w:t>
      </w:r>
      <w:r w:rsidRPr="00CE4939">
        <w:rPr>
          <w:sz w:val="22"/>
          <w:szCs w:val="22"/>
        </w:rPr>
        <w:t xml:space="preserve">odporované </w:t>
      </w:r>
      <w:r>
        <w:rPr>
          <w:sz w:val="22"/>
          <w:szCs w:val="22"/>
        </w:rPr>
        <w:t xml:space="preserve">dva druhy aktivít – tvorba a zavedenie nových a inovovaných postupov pre výkon prevencie a klinických postupov. </w:t>
      </w:r>
    </w:p>
    <w:p w:rsidR="00CA3BC3" w:rsidRDefault="00CA3BC3" w:rsidP="00CA3BC3">
      <w:pPr>
        <w:spacing w:before="60" w:after="60"/>
        <w:rPr>
          <w:sz w:val="22"/>
          <w:szCs w:val="22"/>
        </w:rPr>
      </w:pPr>
      <w:r>
        <w:rPr>
          <w:sz w:val="22"/>
          <w:szCs w:val="22"/>
        </w:rPr>
        <w:t>Postupy pre výkon prevencie budú primárne zamerané na účinnú prevenciu spoločensky najzávažnejších druhov ochorení, ktorými sú kardiovaskulárne ochorenia, onkologické ochorenia, endokrinné a metabolické poruchy a neurodegeneratívne ochorenia. Pre každý druh ochorenia budú vytvorené samostatné postupy, ktoré budú zapracované do postupov pre výkon prevencie na príslušných úrovniach zdravotnej starostlivosti. Aktivitou sa posilní výkon a účinnosť medicínskej prevencie.</w:t>
      </w:r>
    </w:p>
    <w:p w:rsidR="00CA3BC3" w:rsidRDefault="00CA3BC3" w:rsidP="00CA3BC3">
      <w:pPr>
        <w:rPr>
          <w:sz w:val="22"/>
          <w:szCs w:val="22"/>
        </w:rPr>
      </w:pPr>
      <w:r>
        <w:rPr>
          <w:sz w:val="22"/>
          <w:szCs w:val="22"/>
        </w:rPr>
        <w:t>Klinické postupy budú primárne zamerané na diagnostiku a liečbu najzávažnejších a najčastejšie sa vyskytujúcich ochorení na všetkých úrovniach poskytovania zdravotnej starostlivosti (ambulantná aj ústavná zdravotná starostlivosť). Klinické postupy budú vytvorené alebo inovované prierezovo pre všetky relevantné úrovne zdravotnej starostlivosti, pričom špecifický dôraz v tejto oblasti bude kladený na posilnenie kompetencií a výkonov na úrovni primárnej ambulantnej zdravotnej starostlivosti. Štandardizáciou klinických postupov sa prispeje k zlepšeniu regionálnej dostupnosti k bezpečnej a kvalitnej zdravotnej starostlivosti.</w:t>
      </w:r>
    </w:p>
    <w:p w:rsidR="00CA3BC3" w:rsidRDefault="00CA3BC3" w:rsidP="00CA3BC3">
      <w:pPr>
        <w:rPr>
          <w:sz w:val="22"/>
          <w:szCs w:val="22"/>
        </w:rPr>
      </w:pPr>
      <w:r>
        <w:rPr>
          <w:sz w:val="22"/>
          <w:szCs w:val="22"/>
        </w:rPr>
        <w:t xml:space="preserve">Štandardizované postupy budú vo forme odborných usmernení alebo obdobným spôsobom verejne dostupné prostredníctvom Vestníka Ministerstva zdravotníctva SR. </w:t>
      </w:r>
    </w:p>
    <w:p w:rsidR="00CA3BC3" w:rsidRDefault="00CA3BC3" w:rsidP="00CA3BC3">
      <w:pPr>
        <w:rPr>
          <w:sz w:val="22"/>
          <w:szCs w:val="22"/>
        </w:rPr>
      </w:pPr>
      <w:r>
        <w:rPr>
          <w:sz w:val="22"/>
          <w:szCs w:val="22"/>
        </w:rPr>
        <w:t>V relevantných prípadoch budú aktivity doplnené o vzdelávanie zdravotníckych pracovníkov za účelom zabezpečenia správnej aplikácie štandardizovaných postupov v medicínskej praxi.</w:t>
      </w:r>
    </w:p>
    <w:p w:rsidR="00CA3BC3" w:rsidRDefault="00CA3BC3" w:rsidP="00CA3BC3">
      <w:pPr>
        <w:rPr>
          <w:sz w:val="22"/>
          <w:szCs w:val="22"/>
        </w:rPr>
      </w:pPr>
      <w:r>
        <w:rPr>
          <w:sz w:val="22"/>
          <w:szCs w:val="22"/>
        </w:rPr>
        <w:t>Aktivity budú realizované formou národných projektov koordinovaných Ministerstvom zdravotníctva SR.</w:t>
      </w:r>
    </w:p>
    <w:p w:rsidR="00C21253" w:rsidRPr="002804CD" w:rsidRDefault="00C21253" w:rsidP="002860CA">
      <w:pPr>
        <w:pStyle w:val="Style13"/>
        <w:widowControl/>
        <w:tabs>
          <w:tab w:val="left" w:pos="0"/>
          <w:tab w:val="left" w:pos="426"/>
        </w:tabs>
        <w:spacing w:before="60" w:after="60" w:line="240" w:lineRule="auto"/>
        <w:ind w:firstLine="0"/>
        <w:rPr>
          <w:rStyle w:val="FontStyle96"/>
          <w:b/>
          <w:iCs/>
          <w:szCs w:val="22"/>
        </w:rPr>
      </w:pPr>
    </w:p>
    <w:tbl>
      <w:tblPr>
        <w:tblStyle w:val="Mriekatabuky"/>
        <w:tblW w:w="5000" w:type="pct"/>
        <w:tblCellMar>
          <w:left w:w="57" w:type="dxa"/>
          <w:right w:w="57" w:type="dxa"/>
        </w:tblCellMar>
        <w:tblLook w:val="04A0"/>
      </w:tblPr>
      <w:tblGrid>
        <w:gridCol w:w="1948"/>
        <w:gridCol w:w="7237"/>
      </w:tblGrid>
      <w:tr w:rsidR="000771E8" w:rsidRPr="002804CD" w:rsidTr="005D7E7A">
        <w:tc>
          <w:tcPr>
            <w:tcW w:w="1951" w:type="dxa"/>
            <w:shd w:val="clear" w:color="auto" w:fill="8DB3E2" w:themeFill="text2" w:themeFillTint="66"/>
          </w:tcPr>
          <w:p w:rsidR="000771E8" w:rsidRPr="002804CD" w:rsidRDefault="000771E8" w:rsidP="009A7EFE">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0771E8" w:rsidRPr="002804CD" w:rsidRDefault="000771E8" w:rsidP="00874F49">
            <w:pPr>
              <w:pStyle w:val="Style13"/>
              <w:widowControl/>
              <w:numPr>
                <w:ilvl w:val="0"/>
                <w:numId w:val="37"/>
              </w:numPr>
              <w:spacing w:before="60" w:after="60" w:line="240" w:lineRule="auto"/>
              <w:ind w:left="176" w:hanging="142"/>
              <w:rPr>
                <w:sz w:val="22"/>
                <w:szCs w:val="22"/>
              </w:rPr>
            </w:pPr>
            <w:r w:rsidRPr="002804CD">
              <w:rPr>
                <w:sz w:val="22"/>
                <w:szCs w:val="22"/>
              </w:rPr>
              <w:t>deti a plnoleté fyzické osoby, ktorým sa poskytujú sociálne služby</w:t>
            </w:r>
          </w:p>
          <w:p w:rsidR="000771E8" w:rsidRPr="002804CD" w:rsidRDefault="000771E8" w:rsidP="00874F49">
            <w:pPr>
              <w:pStyle w:val="Style13"/>
              <w:widowControl/>
              <w:numPr>
                <w:ilvl w:val="0"/>
                <w:numId w:val="37"/>
              </w:numPr>
              <w:spacing w:before="60" w:after="60" w:line="240" w:lineRule="auto"/>
              <w:ind w:left="176" w:hanging="142"/>
              <w:rPr>
                <w:iCs/>
                <w:sz w:val="22"/>
                <w:szCs w:val="22"/>
                <w:lang w:eastAsia="en-US"/>
              </w:rPr>
            </w:pPr>
            <w:r w:rsidRPr="002804CD">
              <w:rPr>
                <w:sz w:val="22"/>
                <w:szCs w:val="22"/>
              </w:rPr>
              <w:t>deti, plnoleté fyzické osoby a rodiny, pre ktoré sa vykonávajú opatrenia sociálnoprávnej ochrany detí a sociálnej kurately</w:t>
            </w:r>
          </w:p>
          <w:p w:rsidR="000771E8" w:rsidRPr="002804CD" w:rsidRDefault="000771E8" w:rsidP="00874F49">
            <w:pPr>
              <w:pStyle w:val="Style13"/>
              <w:widowControl/>
              <w:numPr>
                <w:ilvl w:val="0"/>
                <w:numId w:val="37"/>
              </w:numPr>
              <w:spacing w:before="60" w:after="60" w:line="240" w:lineRule="auto"/>
              <w:ind w:left="176" w:hanging="142"/>
              <w:rPr>
                <w:iCs/>
                <w:sz w:val="22"/>
                <w:szCs w:val="22"/>
                <w:lang w:eastAsia="en-US"/>
              </w:rPr>
            </w:pPr>
            <w:r w:rsidRPr="002804CD">
              <w:rPr>
                <w:sz w:val="22"/>
                <w:szCs w:val="22"/>
              </w:rPr>
              <w:t>verejní a neverejní poskytovatelia sociálnych služieb</w:t>
            </w:r>
          </w:p>
          <w:p w:rsidR="000771E8" w:rsidRPr="003765E7" w:rsidRDefault="000771E8" w:rsidP="00874F49">
            <w:pPr>
              <w:pStyle w:val="Style13"/>
              <w:widowControl/>
              <w:numPr>
                <w:ilvl w:val="0"/>
                <w:numId w:val="37"/>
              </w:numPr>
              <w:spacing w:before="60" w:after="60" w:line="240" w:lineRule="auto"/>
              <w:ind w:left="176" w:hanging="142"/>
              <w:rPr>
                <w:iCs/>
                <w:sz w:val="22"/>
                <w:szCs w:val="22"/>
                <w:lang w:eastAsia="en-US"/>
              </w:rPr>
            </w:pPr>
            <w:r w:rsidRPr="002804CD">
              <w:rPr>
                <w:sz w:val="22"/>
                <w:szCs w:val="22"/>
              </w:rPr>
              <w:t>subjekty vykonávajúce opatrenia sociálnoprávnej ochrany detí a sociálnej kurately</w:t>
            </w:r>
          </w:p>
          <w:p w:rsidR="002860CA" w:rsidRPr="00B25A0C" w:rsidRDefault="002860CA" w:rsidP="00874F49">
            <w:pPr>
              <w:pStyle w:val="Style13"/>
              <w:widowControl/>
              <w:numPr>
                <w:ilvl w:val="0"/>
                <w:numId w:val="37"/>
              </w:numPr>
              <w:spacing w:before="60" w:after="60" w:line="240" w:lineRule="auto"/>
              <w:ind w:left="176" w:hanging="142"/>
              <w:rPr>
                <w:sz w:val="22"/>
                <w:szCs w:val="22"/>
              </w:rPr>
            </w:pPr>
            <w:r w:rsidRPr="00B25A0C">
              <w:rPr>
                <w:sz w:val="22"/>
                <w:szCs w:val="22"/>
              </w:rPr>
              <w:t>zdravotnícki pracovníci</w:t>
            </w:r>
          </w:p>
          <w:p w:rsidR="002860CA" w:rsidRPr="002804CD" w:rsidRDefault="002860CA" w:rsidP="00874F49">
            <w:pPr>
              <w:pStyle w:val="Style13"/>
              <w:widowControl/>
              <w:numPr>
                <w:ilvl w:val="0"/>
                <w:numId w:val="37"/>
              </w:numPr>
              <w:spacing w:before="60" w:after="60" w:line="240" w:lineRule="auto"/>
              <w:ind w:left="176" w:hanging="142"/>
              <w:rPr>
                <w:iCs/>
                <w:sz w:val="22"/>
                <w:szCs w:val="22"/>
                <w:lang w:eastAsia="en-US"/>
              </w:rPr>
            </w:pPr>
            <w:r w:rsidRPr="00B25A0C">
              <w:rPr>
                <w:sz w:val="22"/>
                <w:szCs w:val="22"/>
              </w:rPr>
              <w:t>poskytovatelia zdravotnej starostlivosti</w:t>
            </w:r>
          </w:p>
        </w:tc>
      </w:tr>
      <w:tr w:rsidR="000771E8" w:rsidRPr="002804CD" w:rsidTr="005D7E7A">
        <w:tc>
          <w:tcPr>
            <w:tcW w:w="1951" w:type="dxa"/>
            <w:shd w:val="clear" w:color="auto" w:fill="8DB3E2" w:themeFill="text2" w:themeFillTint="66"/>
          </w:tcPr>
          <w:p w:rsidR="000771E8" w:rsidRPr="002804CD" w:rsidRDefault="000771E8" w:rsidP="009A7EFE">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0771E8" w:rsidRPr="002804CD" w:rsidRDefault="000771E8" w:rsidP="00874F49">
            <w:pPr>
              <w:pStyle w:val="Style48"/>
              <w:numPr>
                <w:ilvl w:val="0"/>
                <w:numId w:val="72"/>
              </w:numPr>
              <w:spacing w:before="60" w:after="60" w:line="240" w:lineRule="auto"/>
              <w:ind w:left="176" w:hanging="142"/>
              <w:rPr>
                <w:b/>
                <w:sz w:val="22"/>
                <w:szCs w:val="22"/>
              </w:rPr>
            </w:pPr>
            <w:r w:rsidRPr="002804CD">
              <w:rPr>
                <w:sz w:val="22"/>
                <w:szCs w:val="22"/>
              </w:rPr>
              <w:t>NUTS II – Bratislavský kraj</w:t>
            </w:r>
          </w:p>
          <w:p w:rsidR="000771E8" w:rsidRPr="002804CD" w:rsidRDefault="000771E8" w:rsidP="00874F49">
            <w:pPr>
              <w:pStyle w:val="Style48"/>
              <w:numPr>
                <w:ilvl w:val="0"/>
                <w:numId w:val="72"/>
              </w:numPr>
              <w:spacing w:before="60" w:after="60" w:line="240" w:lineRule="auto"/>
              <w:ind w:left="176" w:hanging="142"/>
              <w:rPr>
                <w:b/>
                <w:sz w:val="22"/>
                <w:szCs w:val="22"/>
              </w:rPr>
            </w:pPr>
            <w:r w:rsidRPr="002804CD">
              <w:rPr>
                <w:sz w:val="22"/>
                <w:szCs w:val="22"/>
              </w:rPr>
              <w:t>NUTS II – Západné Slovensko</w:t>
            </w:r>
          </w:p>
          <w:p w:rsidR="000771E8" w:rsidRPr="002804CD" w:rsidRDefault="000771E8" w:rsidP="00874F49">
            <w:pPr>
              <w:pStyle w:val="Style48"/>
              <w:numPr>
                <w:ilvl w:val="0"/>
                <w:numId w:val="72"/>
              </w:numPr>
              <w:spacing w:before="60" w:after="60" w:line="240" w:lineRule="auto"/>
              <w:ind w:left="176" w:hanging="142"/>
              <w:rPr>
                <w:b/>
                <w:sz w:val="22"/>
                <w:szCs w:val="22"/>
              </w:rPr>
            </w:pPr>
            <w:r w:rsidRPr="002804CD">
              <w:rPr>
                <w:sz w:val="22"/>
                <w:szCs w:val="22"/>
              </w:rPr>
              <w:t>NUTS II – Stredné Slovensko</w:t>
            </w:r>
          </w:p>
          <w:p w:rsidR="000771E8" w:rsidRPr="002804CD" w:rsidRDefault="000771E8" w:rsidP="00874F49">
            <w:pPr>
              <w:pStyle w:val="Style48"/>
              <w:numPr>
                <w:ilvl w:val="0"/>
                <w:numId w:val="72"/>
              </w:numPr>
              <w:spacing w:before="60" w:after="60" w:line="240" w:lineRule="auto"/>
              <w:ind w:left="176" w:hanging="142"/>
              <w:rPr>
                <w:b/>
                <w:sz w:val="22"/>
                <w:szCs w:val="22"/>
              </w:rPr>
            </w:pPr>
            <w:r w:rsidRPr="002804CD">
              <w:rPr>
                <w:sz w:val="22"/>
                <w:szCs w:val="22"/>
              </w:rPr>
              <w:t>NUTS II – Východné Slovensko</w:t>
            </w:r>
          </w:p>
        </w:tc>
      </w:tr>
      <w:tr w:rsidR="000771E8" w:rsidRPr="002804CD" w:rsidTr="005D7E7A">
        <w:tc>
          <w:tcPr>
            <w:tcW w:w="1951" w:type="dxa"/>
            <w:shd w:val="clear" w:color="auto" w:fill="8DB3E2" w:themeFill="text2" w:themeFillTint="66"/>
          </w:tcPr>
          <w:p w:rsidR="000771E8" w:rsidRPr="002804CD" w:rsidRDefault="000771E8" w:rsidP="009A7EFE">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ústredné orgány štátnej správy</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Ústredie práce, sociálnych vecí a rodiny</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úrady práce, sociálnych vecí a rodiny</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štátne rozpočtové, príspevkové organizácie a mimovládne neziskové organizácie</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obce a mestá a právnická osoba, ktorej zakladateľom alebo zriaďovateľom je obec alebo mesto</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združenia miest a obcí</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VÚC, úrady samosprávneho kraja a právnická osoba, ktorej zriaďovateľom alebo zakladateľom je VÚC</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záujmové združenie právnych osôb</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poskytovatelia sociálnych služieb</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subjekty vykonávajúce opatrenia v oblasti ochrany detí a o sociálnej kurately</w:t>
            </w:r>
          </w:p>
          <w:p w:rsidR="000771E8"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občianske združenia</w:t>
            </w:r>
          </w:p>
          <w:p w:rsidR="00EF473C" w:rsidRDefault="00D030BC" w:rsidP="00874F49">
            <w:pPr>
              <w:pStyle w:val="Bezriadkovania"/>
              <w:numPr>
                <w:ilvl w:val="0"/>
                <w:numId w:val="3"/>
              </w:numPr>
              <w:spacing w:before="60" w:after="60"/>
              <w:ind w:left="176" w:hanging="142"/>
              <w:rPr>
                <w:sz w:val="22"/>
                <w:szCs w:val="22"/>
              </w:rPr>
            </w:pPr>
            <w:r w:rsidRPr="003765E7">
              <w:rPr>
                <w:rFonts w:ascii="Times New Roman" w:hAnsi="Times New Roman"/>
                <w:sz w:val="22"/>
                <w:szCs w:val="22"/>
              </w:rPr>
              <w:t>miestne akčné skupiny</w:t>
            </w:r>
          </w:p>
          <w:p w:rsidR="000771E8" w:rsidRPr="002804CD" w:rsidRDefault="000771E8" w:rsidP="00874F49">
            <w:pPr>
              <w:pStyle w:val="Odsekzoznamu"/>
              <w:numPr>
                <w:ilvl w:val="0"/>
                <w:numId w:val="3"/>
              </w:numPr>
              <w:tabs>
                <w:tab w:val="clear" w:pos="426"/>
              </w:tabs>
              <w:spacing w:before="60" w:after="60"/>
              <w:ind w:left="176" w:hanging="142"/>
              <w:contextualSpacing w:val="0"/>
              <w:rPr>
                <w:sz w:val="22"/>
                <w:szCs w:val="22"/>
              </w:rPr>
            </w:pPr>
            <w:r w:rsidRPr="002804CD">
              <w:rPr>
                <w:sz w:val="22"/>
                <w:szCs w:val="22"/>
              </w:rPr>
              <w:t>nadácie</w:t>
            </w:r>
          </w:p>
          <w:p w:rsidR="00C979D2" w:rsidRPr="002804CD" w:rsidRDefault="00C979D2" w:rsidP="00874F49">
            <w:pPr>
              <w:pStyle w:val="Odsekzoznamu"/>
              <w:numPr>
                <w:ilvl w:val="0"/>
                <w:numId w:val="3"/>
              </w:numPr>
              <w:spacing w:before="60" w:after="60"/>
              <w:ind w:left="176" w:hanging="142"/>
              <w:contextualSpacing w:val="0"/>
              <w:rPr>
                <w:sz w:val="22"/>
                <w:szCs w:val="22"/>
              </w:rPr>
            </w:pPr>
            <w:r w:rsidRPr="002804CD">
              <w:rPr>
                <w:sz w:val="22"/>
                <w:szCs w:val="22"/>
              </w:rPr>
              <w:t>Slovenský Červený kríž</w:t>
            </w:r>
          </w:p>
          <w:p w:rsidR="000771E8" w:rsidRPr="00196110" w:rsidRDefault="000771E8" w:rsidP="00874F49">
            <w:pPr>
              <w:pStyle w:val="Odsekzoznamu"/>
              <w:numPr>
                <w:ilvl w:val="0"/>
                <w:numId w:val="3"/>
              </w:numPr>
              <w:tabs>
                <w:tab w:val="clear" w:pos="426"/>
              </w:tabs>
              <w:spacing w:before="60" w:after="60"/>
              <w:ind w:left="176" w:hanging="142"/>
              <w:contextualSpacing w:val="0"/>
              <w:jc w:val="left"/>
              <w:rPr>
                <w:i/>
                <w:sz w:val="22"/>
                <w:szCs w:val="22"/>
              </w:rPr>
            </w:pPr>
            <w:r w:rsidRPr="00196110">
              <w:rPr>
                <w:sz w:val="22"/>
                <w:szCs w:val="22"/>
              </w:rPr>
              <w:t xml:space="preserve">zamestnávatelia – </w:t>
            </w:r>
            <w:r w:rsidR="00E32C2E" w:rsidRPr="00D53160">
              <w:rPr>
                <w:rFonts w:cs="Calibri"/>
                <w:sz w:val="22"/>
                <w:szCs w:val="22"/>
              </w:rPr>
              <w:t>podnikateľské subjekty</w:t>
            </w:r>
          </w:p>
          <w:p w:rsidR="00CB2BAC" w:rsidRPr="00433348" w:rsidRDefault="000771E8" w:rsidP="00874F49">
            <w:pPr>
              <w:widowControl w:val="0"/>
              <w:numPr>
                <w:ilvl w:val="0"/>
                <w:numId w:val="3"/>
              </w:numPr>
              <w:autoSpaceDE w:val="0"/>
              <w:autoSpaceDN w:val="0"/>
              <w:adjustRightInd w:val="0"/>
              <w:spacing w:before="60" w:after="60"/>
              <w:ind w:left="176" w:hanging="142"/>
              <w:rPr>
                <w:bCs/>
                <w:sz w:val="22"/>
                <w:szCs w:val="22"/>
                <w:u w:val="single"/>
              </w:rPr>
            </w:pPr>
            <w:r w:rsidRPr="003765E7">
              <w:rPr>
                <w:sz w:val="22"/>
                <w:szCs w:val="22"/>
              </w:rPr>
              <w:t>subjekty sociálnej ekonomiky</w:t>
            </w:r>
          </w:p>
        </w:tc>
      </w:tr>
    </w:tbl>
    <w:p w:rsidR="008C2519" w:rsidRPr="002804CD" w:rsidRDefault="008C2519" w:rsidP="00AD4A71">
      <w:pPr>
        <w:pStyle w:val="Style13"/>
        <w:rPr>
          <w:rStyle w:val="FontStyle96"/>
          <w:i w:val="0"/>
          <w:szCs w:val="22"/>
        </w:rPr>
      </w:pPr>
    </w:p>
    <w:p w:rsidR="007B62ED" w:rsidRPr="002804CD" w:rsidRDefault="00A0075F" w:rsidP="00AD4A71">
      <w:pPr>
        <w:pStyle w:val="Style48"/>
        <w:widowControl/>
        <w:spacing w:before="60" w:after="60" w:line="240" w:lineRule="auto"/>
        <w:ind w:firstLine="0"/>
        <w:rPr>
          <w:rStyle w:val="FontStyle96"/>
          <w:szCs w:val="22"/>
          <w:lang w:eastAsia="en-US"/>
        </w:rPr>
      </w:pPr>
      <w:r w:rsidRPr="002804CD">
        <w:rPr>
          <w:rStyle w:val="FontStyle96"/>
          <w:szCs w:val="22"/>
          <w:lang w:eastAsia="en-US"/>
        </w:rPr>
        <w:t>Príklady aktivít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7B62ED" w:rsidRPr="002804CD" w:rsidTr="005D7E7A">
        <w:trPr>
          <w:trHeight w:val="687"/>
        </w:trPr>
        <w:tc>
          <w:tcPr>
            <w:tcW w:w="9498" w:type="dxa"/>
            <w:tcBorders>
              <w:top w:val="single" w:sz="12" w:space="0" w:color="000000"/>
              <w:bottom w:val="single" w:sz="12" w:space="0" w:color="000000"/>
            </w:tcBorders>
          </w:tcPr>
          <w:p w:rsidR="007B62ED" w:rsidRPr="002804CD" w:rsidRDefault="007B62ED">
            <w:pPr>
              <w:rPr>
                <w:sz w:val="22"/>
                <w:szCs w:val="22"/>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3</w:t>
            </w:r>
            <w:r w:rsidRPr="002804CD">
              <w:rPr>
                <w:sz w:val="22"/>
                <w:szCs w:val="22"/>
                <w:u w:val="single"/>
                <w:lang w:eastAsia="sk-SK"/>
              </w:rPr>
              <w:t xml:space="preserve">.1.1: </w:t>
            </w:r>
          </w:p>
          <w:p w:rsidR="00AD56EF" w:rsidRPr="002804CD" w:rsidRDefault="00AD56EF">
            <w:pPr>
              <w:ind w:left="10"/>
              <w:rPr>
                <w:bCs/>
                <w:sz w:val="22"/>
                <w:szCs w:val="22"/>
                <w:lang w:eastAsia="sk-SK"/>
              </w:rPr>
            </w:pPr>
            <w:r w:rsidRPr="002804CD">
              <w:rPr>
                <w:b/>
                <w:sz w:val="22"/>
                <w:szCs w:val="22"/>
                <w:lang w:eastAsia="sk-SK"/>
              </w:rPr>
              <w:t>Zvýšenie účasti najviac znevýhodnených a ohrozených osôb v spoločnosti</w:t>
            </w:r>
          </w:p>
          <w:p w:rsidR="008C2519" w:rsidRPr="00D53160" w:rsidRDefault="00C073AC" w:rsidP="00874F49">
            <w:pPr>
              <w:pStyle w:val="Odsekzoznamu"/>
              <w:numPr>
                <w:ilvl w:val="0"/>
                <w:numId w:val="9"/>
              </w:numPr>
              <w:tabs>
                <w:tab w:val="clear" w:pos="426"/>
              </w:tabs>
              <w:rPr>
                <w:bCs/>
                <w:sz w:val="22"/>
                <w:szCs w:val="22"/>
                <w:lang w:eastAsia="sk-SK"/>
              </w:rPr>
            </w:pPr>
            <w:r w:rsidRPr="002804CD">
              <w:rPr>
                <w:bCs/>
                <w:sz w:val="22"/>
                <w:szCs w:val="22"/>
                <w:lang w:eastAsia="sk-SK"/>
              </w:rPr>
              <w:t>p</w:t>
            </w:r>
            <w:r w:rsidR="008C2519" w:rsidRPr="002804CD">
              <w:rPr>
                <w:bCs/>
                <w:sz w:val="22"/>
                <w:szCs w:val="22"/>
                <w:lang w:eastAsia="sk-SK"/>
              </w:rPr>
              <w:t xml:space="preserve">odpora </w:t>
            </w:r>
            <w:r w:rsidR="008C2519" w:rsidRPr="00D53160">
              <w:rPr>
                <w:bCs/>
                <w:sz w:val="22"/>
                <w:szCs w:val="22"/>
                <w:lang w:eastAsia="sk-SK"/>
              </w:rPr>
              <w:t>zefektívnenia súčasných a zavedenia nových nástrojov za účelom zvýšenia aktivity ľudí ohrozených chudobou a sociálnym vylúčením</w:t>
            </w:r>
          </w:p>
          <w:p w:rsidR="00196110" w:rsidRPr="00D53160" w:rsidRDefault="00196110" w:rsidP="00874F49">
            <w:pPr>
              <w:pStyle w:val="Odsekzoznamu"/>
              <w:numPr>
                <w:ilvl w:val="0"/>
                <w:numId w:val="9"/>
              </w:numPr>
              <w:rPr>
                <w:rFonts w:eastAsia="Times New Roman"/>
                <w:sz w:val="22"/>
                <w:szCs w:val="22"/>
                <w:lang w:eastAsia="sk-SK"/>
              </w:rPr>
            </w:pPr>
            <w:r w:rsidRPr="00443DC8">
              <w:rPr>
                <w:sz w:val="22"/>
                <w:szCs w:val="22"/>
                <w:lang w:eastAsia="sk-SK"/>
              </w:rPr>
              <w:t>podpora zvyšovania profesionality výkonu a rozvoj ľudských zdrojov v oblasti výkonu a služieb sociálnej inklúzie pre štátnu správu, samosprávu a mimovládne organizácie prostredníc</w:t>
            </w:r>
            <w:r w:rsidRPr="007302BA">
              <w:rPr>
                <w:sz w:val="22"/>
                <w:szCs w:val="22"/>
                <w:lang w:eastAsia="sk-SK"/>
              </w:rPr>
              <w:t>tvom vytvorenia systému celoživotného vzdelávania</w:t>
            </w:r>
          </w:p>
          <w:p w:rsidR="008C2519" w:rsidRPr="007302BA" w:rsidRDefault="00C073AC" w:rsidP="00874F49">
            <w:pPr>
              <w:pStyle w:val="Odsekzoznamu"/>
              <w:numPr>
                <w:ilvl w:val="0"/>
                <w:numId w:val="9"/>
              </w:numPr>
              <w:tabs>
                <w:tab w:val="clear" w:pos="426"/>
              </w:tabs>
              <w:rPr>
                <w:bCs/>
                <w:sz w:val="22"/>
                <w:szCs w:val="22"/>
                <w:lang w:eastAsia="sk-SK"/>
              </w:rPr>
            </w:pPr>
            <w:r w:rsidRPr="00D53160">
              <w:rPr>
                <w:bCs/>
                <w:sz w:val="22"/>
                <w:szCs w:val="22"/>
                <w:lang w:eastAsia="sk-SK"/>
              </w:rPr>
              <w:t>p</w:t>
            </w:r>
            <w:r w:rsidR="008C2519" w:rsidRPr="00D53160">
              <w:rPr>
                <w:bCs/>
                <w:sz w:val="22"/>
                <w:szCs w:val="22"/>
                <w:lang w:eastAsia="sk-SK"/>
              </w:rPr>
              <w:t>odpora profesionalizácie sociálnej práce a iných odborných činností v prirodzenom prostredí, otvorenom prostredí, náhradnom prostredí a na komunitnej úrovni, napr. terénna sociálna práca a komunitné centrá</w:t>
            </w:r>
          </w:p>
          <w:p w:rsidR="008C2519" w:rsidRPr="003765E7" w:rsidRDefault="00C073AC" w:rsidP="00874F49">
            <w:pPr>
              <w:pStyle w:val="Odsekzoznamu"/>
              <w:numPr>
                <w:ilvl w:val="0"/>
                <w:numId w:val="9"/>
              </w:numPr>
              <w:tabs>
                <w:tab w:val="clear" w:pos="426"/>
              </w:tabs>
              <w:rPr>
                <w:bCs/>
                <w:sz w:val="22"/>
                <w:szCs w:val="22"/>
                <w:lang w:eastAsia="sk-SK"/>
              </w:rPr>
            </w:pPr>
            <w:r w:rsidRPr="007302BA">
              <w:rPr>
                <w:bCs/>
                <w:sz w:val="22"/>
                <w:szCs w:val="22"/>
                <w:lang w:eastAsia="sk-SK"/>
              </w:rPr>
              <w:t>p</w:t>
            </w:r>
            <w:r w:rsidR="008C2519" w:rsidRPr="007302BA">
              <w:rPr>
                <w:bCs/>
                <w:sz w:val="22"/>
                <w:szCs w:val="22"/>
                <w:lang w:eastAsia="sk-SK"/>
              </w:rPr>
              <w:t xml:space="preserve">odpora výkonu práce v otvorenom prostredí (streetwork) pre vybrané cieľové skupiny, napr. ľudia bez prístrešia, osoby drogovo závislé, </w:t>
            </w:r>
            <w:r w:rsidR="00EE489C" w:rsidRPr="003765E7">
              <w:rPr>
                <w:bCs/>
                <w:sz w:val="22"/>
                <w:szCs w:val="22"/>
                <w:lang w:eastAsia="sk-SK"/>
              </w:rPr>
              <w:t>atď.</w:t>
            </w:r>
          </w:p>
          <w:p w:rsidR="008C2519" w:rsidRPr="003765E7" w:rsidRDefault="00C073AC" w:rsidP="00874F49">
            <w:pPr>
              <w:pStyle w:val="Odsekzoznamu"/>
              <w:numPr>
                <w:ilvl w:val="0"/>
                <w:numId w:val="9"/>
              </w:numPr>
              <w:tabs>
                <w:tab w:val="clear" w:pos="426"/>
              </w:tabs>
              <w:rPr>
                <w:bCs/>
                <w:sz w:val="22"/>
                <w:szCs w:val="22"/>
                <w:lang w:eastAsia="sk-SK"/>
              </w:rPr>
            </w:pPr>
            <w:r w:rsidRPr="003765E7">
              <w:rPr>
                <w:bCs/>
                <w:sz w:val="22"/>
                <w:szCs w:val="22"/>
                <w:lang w:eastAsia="sk-SK"/>
              </w:rPr>
              <w:t>p</w:t>
            </w:r>
            <w:r w:rsidR="008C2519" w:rsidRPr="003765E7">
              <w:rPr>
                <w:bCs/>
                <w:sz w:val="22"/>
                <w:szCs w:val="22"/>
                <w:lang w:eastAsia="sk-SK"/>
              </w:rPr>
              <w:t>osilniť kapacity subjektov pôsobiacich v oblasti sociálneho začlenenia za účelom poskytovania cielených, individuálnych opatrení</w:t>
            </w:r>
          </w:p>
          <w:p w:rsidR="008C2519" w:rsidRPr="00443DC8" w:rsidRDefault="00C073AC" w:rsidP="00874F49">
            <w:pPr>
              <w:pStyle w:val="Odsekzoznamu"/>
              <w:numPr>
                <w:ilvl w:val="0"/>
                <w:numId w:val="9"/>
              </w:numPr>
              <w:tabs>
                <w:tab w:val="clear" w:pos="426"/>
              </w:tabs>
              <w:rPr>
                <w:sz w:val="22"/>
                <w:szCs w:val="22"/>
                <w:lang w:eastAsia="sk-SK"/>
              </w:rPr>
            </w:pPr>
            <w:r w:rsidRPr="003765E7">
              <w:rPr>
                <w:sz w:val="22"/>
                <w:szCs w:val="22"/>
                <w:lang w:eastAsia="sk-SK"/>
              </w:rPr>
              <w:t>p</w:t>
            </w:r>
            <w:r w:rsidR="008C2519" w:rsidRPr="003765E7">
              <w:rPr>
                <w:sz w:val="22"/>
                <w:szCs w:val="22"/>
                <w:lang w:eastAsia="sk-SK"/>
              </w:rPr>
              <w:t xml:space="preserve">odpora zavádzania systémových zmien a inovatívnych riešení (napr. v oblasti poskytovania </w:t>
            </w:r>
            <w:r w:rsidR="008C2519" w:rsidRPr="00D53160">
              <w:rPr>
                <w:sz w:val="22"/>
                <w:szCs w:val="22"/>
                <w:lang w:eastAsia="sk-SK"/>
              </w:rPr>
              <w:t xml:space="preserve">starostlivosti o maloletých bez sprievodu a </w:t>
            </w:r>
            <w:r w:rsidR="002751F2" w:rsidRPr="00D53160">
              <w:rPr>
                <w:rFonts w:cs="Calibri"/>
                <w:sz w:val="22"/>
                <w:szCs w:val="22"/>
              </w:rPr>
              <w:t>obete obchodovania s ľuďmi</w:t>
            </w:r>
            <w:r w:rsidR="008C2519" w:rsidRPr="00D53160">
              <w:rPr>
                <w:sz w:val="22"/>
                <w:szCs w:val="22"/>
                <w:lang w:eastAsia="sk-SK"/>
              </w:rPr>
              <w:t xml:space="preserve"> za účelom zefektív</w:t>
            </w:r>
            <w:r w:rsidR="008C2519" w:rsidRPr="00443DC8">
              <w:rPr>
                <w:sz w:val="22"/>
                <w:szCs w:val="22"/>
                <w:lang w:eastAsia="sk-SK"/>
              </w:rPr>
              <w:t>nenia ich integrácie do spoločnosti a na trh práce)</w:t>
            </w:r>
          </w:p>
          <w:p w:rsidR="008C2519" w:rsidRPr="007302BA" w:rsidRDefault="00C073AC" w:rsidP="00874F49">
            <w:pPr>
              <w:pStyle w:val="Odsekzoznamu"/>
              <w:numPr>
                <w:ilvl w:val="0"/>
                <w:numId w:val="9"/>
              </w:numPr>
              <w:tabs>
                <w:tab w:val="clear" w:pos="426"/>
              </w:tabs>
              <w:rPr>
                <w:sz w:val="22"/>
                <w:szCs w:val="22"/>
                <w:lang w:eastAsia="sk-SK"/>
              </w:rPr>
            </w:pPr>
            <w:r w:rsidRPr="007302BA">
              <w:rPr>
                <w:sz w:val="22"/>
                <w:szCs w:val="22"/>
                <w:lang w:eastAsia="sk-SK"/>
              </w:rPr>
              <w:t>p</w:t>
            </w:r>
            <w:r w:rsidR="008C2519" w:rsidRPr="007302BA">
              <w:rPr>
                <w:sz w:val="22"/>
                <w:szCs w:val="22"/>
                <w:lang w:eastAsia="sk-SK"/>
              </w:rPr>
              <w:t xml:space="preserve">odpora vedy, výskumu a inovácií v oblasti sociálneho začlenenia s dôrazom na aktívne začlenenie. </w:t>
            </w:r>
          </w:p>
          <w:p w:rsidR="008C2519" w:rsidRPr="003765E7" w:rsidRDefault="00C073AC" w:rsidP="00874F49">
            <w:pPr>
              <w:pStyle w:val="Odsekzoznamu"/>
              <w:numPr>
                <w:ilvl w:val="0"/>
                <w:numId w:val="9"/>
              </w:numPr>
              <w:tabs>
                <w:tab w:val="clear" w:pos="426"/>
              </w:tabs>
              <w:rPr>
                <w:sz w:val="22"/>
                <w:szCs w:val="22"/>
                <w:lang w:eastAsia="sk-SK"/>
              </w:rPr>
            </w:pPr>
            <w:r w:rsidRPr="007302BA">
              <w:rPr>
                <w:sz w:val="22"/>
                <w:szCs w:val="22"/>
                <w:lang w:eastAsia="sk-SK"/>
              </w:rPr>
              <w:t>p</w:t>
            </w:r>
            <w:r w:rsidR="008C2519" w:rsidRPr="00103C32">
              <w:rPr>
                <w:sz w:val="22"/>
                <w:szCs w:val="22"/>
                <w:lang w:eastAsia="sk-SK"/>
              </w:rPr>
              <w:t xml:space="preserve">odpora efektivity systému ochrany práv a právom chránených záujmov ohrozených skupín osôb, vrátane jeho </w:t>
            </w:r>
            <w:r w:rsidR="008C2519" w:rsidRPr="003765E7">
              <w:rPr>
                <w:sz w:val="22"/>
                <w:szCs w:val="22"/>
                <w:lang w:eastAsia="sk-SK"/>
              </w:rPr>
              <w:t>inštitucionálneho zabezpečenia</w:t>
            </w:r>
          </w:p>
          <w:p w:rsidR="00E45C01" w:rsidRPr="003765E7" w:rsidRDefault="00C073AC" w:rsidP="00874F49">
            <w:pPr>
              <w:pStyle w:val="Odsekzoznamu"/>
              <w:numPr>
                <w:ilvl w:val="0"/>
                <w:numId w:val="9"/>
              </w:numPr>
              <w:tabs>
                <w:tab w:val="clear" w:pos="426"/>
              </w:tabs>
              <w:rPr>
                <w:sz w:val="22"/>
                <w:szCs w:val="22"/>
                <w:lang w:eastAsia="sk-SK"/>
              </w:rPr>
            </w:pPr>
            <w:r w:rsidRPr="003765E7">
              <w:rPr>
                <w:sz w:val="22"/>
                <w:szCs w:val="22"/>
                <w:lang w:eastAsia="sk-SK"/>
              </w:rPr>
              <w:t>p</w:t>
            </w:r>
            <w:r w:rsidR="00E45C01" w:rsidRPr="003765E7">
              <w:rPr>
                <w:sz w:val="22"/>
                <w:szCs w:val="22"/>
                <w:lang w:eastAsia="sk-SK"/>
              </w:rPr>
              <w:t>odpora komplexného a holistického prístupu k riešeniu situácie ľudí viacnásobne znevýhodnených za účelom ich uplatnenia na trhu práce a soci</w:t>
            </w:r>
            <w:r w:rsidR="00911CF0" w:rsidRPr="003765E7">
              <w:rPr>
                <w:sz w:val="22"/>
                <w:szCs w:val="22"/>
                <w:lang w:eastAsia="sk-SK"/>
              </w:rPr>
              <w:t>álneho začlenia do spoločnosti</w:t>
            </w:r>
          </w:p>
          <w:p w:rsidR="008C2519" w:rsidRPr="003765E7" w:rsidRDefault="00C073AC" w:rsidP="00874F49">
            <w:pPr>
              <w:pStyle w:val="Odsekzoznamu"/>
              <w:numPr>
                <w:ilvl w:val="0"/>
                <w:numId w:val="9"/>
              </w:numPr>
              <w:tabs>
                <w:tab w:val="clear" w:pos="426"/>
              </w:tabs>
              <w:rPr>
                <w:bCs/>
                <w:sz w:val="22"/>
                <w:szCs w:val="22"/>
                <w:lang w:eastAsia="sk-SK"/>
              </w:rPr>
            </w:pPr>
            <w:r w:rsidRPr="003765E7">
              <w:rPr>
                <w:bCs/>
                <w:sz w:val="22"/>
                <w:szCs w:val="22"/>
                <w:lang w:eastAsia="sk-SK"/>
              </w:rPr>
              <w:t>p</w:t>
            </w:r>
            <w:r w:rsidR="00E1359C" w:rsidRPr="003765E7">
              <w:rPr>
                <w:bCs/>
                <w:sz w:val="22"/>
                <w:szCs w:val="22"/>
                <w:lang w:eastAsia="sk-SK"/>
              </w:rPr>
              <w:t xml:space="preserve">odpora účasti znevýhodnených skupín a ich reprezentatívnych organizácií na príprave, monitorovaní, hodnotení a implementácie relevantných politík </w:t>
            </w:r>
          </w:p>
          <w:p w:rsidR="008C2519" w:rsidRPr="003765E7" w:rsidRDefault="00C073AC" w:rsidP="00874F49">
            <w:pPr>
              <w:pStyle w:val="Odsekzoznamu"/>
              <w:numPr>
                <w:ilvl w:val="0"/>
                <w:numId w:val="9"/>
              </w:numPr>
              <w:tabs>
                <w:tab w:val="clear" w:pos="426"/>
                <w:tab w:val="left" w:pos="356"/>
              </w:tabs>
              <w:rPr>
                <w:b/>
                <w:sz w:val="22"/>
                <w:szCs w:val="22"/>
                <w:lang w:eastAsia="sk-SK"/>
              </w:rPr>
            </w:pPr>
            <w:r w:rsidRPr="003765E7">
              <w:rPr>
                <w:sz w:val="22"/>
                <w:szCs w:val="22"/>
                <w:lang w:eastAsia="sk-SK"/>
              </w:rPr>
              <w:t>p</w:t>
            </w:r>
            <w:r w:rsidR="008C2519" w:rsidRPr="003765E7">
              <w:rPr>
                <w:sz w:val="22"/>
                <w:szCs w:val="22"/>
                <w:lang w:eastAsia="sk-SK"/>
              </w:rPr>
              <w:t>odpora rozvoja vybraných druhov sociálnych služieb za účelom zabezpečenia primeraného prístrešia</w:t>
            </w:r>
          </w:p>
          <w:p w:rsidR="0058703F" w:rsidRPr="002804CD" w:rsidRDefault="00C073AC" w:rsidP="00874F49">
            <w:pPr>
              <w:pStyle w:val="Odsekzoznamu"/>
              <w:numPr>
                <w:ilvl w:val="0"/>
                <w:numId w:val="9"/>
              </w:numPr>
              <w:tabs>
                <w:tab w:val="clear" w:pos="426"/>
              </w:tabs>
              <w:rPr>
                <w:sz w:val="22"/>
                <w:szCs w:val="22"/>
              </w:rPr>
            </w:pPr>
            <w:r w:rsidRPr="003765E7">
              <w:rPr>
                <w:sz w:val="22"/>
                <w:szCs w:val="22"/>
              </w:rPr>
              <w:t>p</w:t>
            </w:r>
            <w:r w:rsidR="00E45C01" w:rsidRPr="003765E7">
              <w:rPr>
                <w:sz w:val="22"/>
                <w:szCs w:val="22"/>
              </w:rPr>
              <w:t>odpora zameraná na získanie a udržateľnosť bývania zavedením finančnej</w:t>
            </w:r>
            <w:r w:rsidR="00E45C01" w:rsidRPr="002804CD">
              <w:rPr>
                <w:sz w:val="22"/>
                <w:szCs w:val="22"/>
              </w:rPr>
              <w:t xml:space="preserve"> podpory pre ľudí, ktorí si v dôsledku zlepšenia svojej príjmovej a sociálnej situácie musia hľadať prácu mimo svojho bydliska</w:t>
            </w:r>
          </w:p>
          <w:p w:rsidR="009C4CC2" w:rsidRPr="002804CD" w:rsidRDefault="00C073AC" w:rsidP="00874F49">
            <w:pPr>
              <w:pStyle w:val="Odsekzoznamu"/>
              <w:numPr>
                <w:ilvl w:val="0"/>
                <w:numId w:val="9"/>
              </w:numPr>
              <w:tabs>
                <w:tab w:val="clear" w:pos="426"/>
              </w:tabs>
              <w:rPr>
                <w:sz w:val="22"/>
                <w:szCs w:val="22"/>
              </w:rPr>
            </w:pPr>
            <w:r w:rsidRPr="002804CD">
              <w:rPr>
                <w:sz w:val="22"/>
                <w:szCs w:val="22"/>
              </w:rPr>
              <w:t>p</w:t>
            </w:r>
            <w:r w:rsidR="00E1359C" w:rsidRPr="002804CD">
              <w:rPr>
                <w:sz w:val="22"/>
                <w:szCs w:val="22"/>
              </w:rPr>
              <w:t>odpora programov finančnej</w:t>
            </w:r>
            <w:r w:rsidR="00030DA5" w:rsidRPr="002804CD">
              <w:rPr>
                <w:sz w:val="22"/>
                <w:szCs w:val="22"/>
              </w:rPr>
              <w:t xml:space="preserve"> </w:t>
            </w:r>
            <w:r w:rsidR="00E1359C" w:rsidRPr="002804CD">
              <w:rPr>
                <w:sz w:val="22"/>
                <w:szCs w:val="22"/>
              </w:rPr>
              <w:t>gramotnosti, riadenia dlhu a sporenia ako nástroja pre uľahčenie vstupu na</w:t>
            </w:r>
            <w:r w:rsidR="00030DA5" w:rsidRPr="002804CD">
              <w:rPr>
                <w:sz w:val="22"/>
                <w:szCs w:val="22"/>
              </w:rPr>
              <w:t xml:space="preserve"> </w:t>
            </w:r>
            <w:r w:rsidR="00E1359C" w:rsidRPr="002804CD">
              <w:rPr>
                <w:sz w:val="22"/>
                <w:szCs w:val="22"/>
              </w:rPr>
              <w:t>otvorený TP, s cieľom zvýšiť informovanosť v oblasti finančných služieb,</w:t>
            </w:r>
            <w:r w:rsidR="00030DA5" w:rsidRPr="002804CD">
              <w:rPr>
                <w:sz w:val="22"/>
                <w:szCs w:val="22"/>
              </w:rPr>
              <w:t xml:space="preserve"> </w:t>
            </w:r>
            <w:r w:rsidR="00E1359C" w:rsidRPr="002804CD">
              <w:rPr>
                <w:sz w:val="22"/>
                <w:szCs w:val="22"/>
              </w:rPr>
              <w:t>mikropôžičkových a sporiacich</w:t>
            </w:r>
            <w:r w:rsidR="00030DA5" w:rsidRPr="002804CD">
              <w:rPr>
                <w:sz w:val="22"/>
                <w:szCs w:val="22"/>
              </w:rPr>
              <w:t xml:space="preserve"> </w:t>
            </w:r>
            <w:r w:rsidR="00E1359C" w:rsidRPr="002804CD">
              <w:rPr>
                <w:sz w:val="22"/>
                <w:szCs w:val="22"/>
              </w:rPr>
              <w:t>programov</w:t>
            </w:r>
            <w:r w:rsidR="00030DA5" w:rsidRPr="002804CD">
              <w:rPr>
                <w:sz w:val="22"/>
                <w:szCs w:val="22"/>
              </w:rPr>
              <w:t xml:space="preserve"> </w:t>
            </w:r>
            <w:r w:rsidR="00E1359C" w:rsidRPr="002804CD">
              <w:rPr>
                <w:sz w:val="22"/>
                <w:szCs w:val="22"/>
              </w:rPr>
              <w:t>vrátane podporných činností</w:t>
            </w:r>
          </w:p>
          <w:p w:rsidR="0040455C" w:rsidRDefault="0040455C" w:rsidP="00874F49">
            <w:pPr>
              <w:pStyle w:val="Odsekzoznamu"/>
              <w:numPr>
                <w:ilvl w:val="0"/>
                <w:numId w:val="9"/>
              </w:numPr>
              <w:tabs>
                <w:tab w:val="clear" w:pos="426"/>
              </w:tabs>
              <w:rPr>
                <w:sz w:val="22"/>
                <w:szCs w:val="22"/>
              </w:rPr>
            </w:pPr>
            <w:r w:rsidRPr="005D7E7A">
              <w:rPr>
                <w:sz w:val="22"/>
                <w:szCs w:val="22"/>
              </w:rPr>
              <w:t>podpora integrácie ľudí ohrozených chudobou alebo sociálnym vylúčením na trh práce prostredníctvom subjektov vznikajúcich v rámci sociálnej ekonomiky a sociálnych inovácii</w:t>
            </w:r>
            <w:r w:rsidRPr="002804CD">
              <w:rPr>
                <w:sz w:val="22"/>
                <w:szCs w:val="22"/>
              </w:rPr>
              <w:t xml:space="preserve"> </w:t>
            </w:r>
          </w:p>
          <w:p w:rsidR="00E45C01" w:rsidRDefault="00C073AC" w:rsidP="00874F49">
            <w:pPr>
              <w:pStyle w:val="Odsekzoznamu"/>
              <w:numPr>
                <w:ilvl w:val="0"/>
                <w:numId w:val="9"/>
              </w:numPr>
              <w:tabs>
                <w:tab w:val="clear" w:pos="426"/>
              </w:tabs>
              <w:rPr>
                <w:sz w:val="22"/>
                <w:szCs w:val="22"/>
              </w:rPr>
            </w:pPr>
            <w:r w:rsidRPr="002804CD">
              <w:rPr>
                <w:sz w:val="22"/>
                <w:szCs w:val="22"/>
              </w:rPr>
              <w:t>p</w:t>
            </w:r>
            <w:r w:rsidR="00E45C01" w:rsidRPr="002804CD">
              <w:rPr>
                <w:sz w:val="22"/>
                <w:szCs w:val="22"/>
              </w:rPr>
              <w:t>odpora zavedenia sociálnych aspektov vo verejnom obstarávaní</w:t>
            </w:r>
          </w:p>
          <w:p w:rsidR="0040455C" w:rsidRPr="002804CD" w:rsidRDefault="0040455C" w:rsidP="00874F49">
            <w:pPr>
              <w:pStyle w:val="Odsekzoznamu"/>
              <w:numPr>
                <w:ilvl w:val="0"/>
                <w:numId w:val="9"/>
              </w:numPr>
              <w:tabs>
                <w:tab w:val="clear" w:pos="426"/>
              </w:tabs>
              <w:rPr>
                <w:sz w:val="22"/>
                <w:szCs w:val="22"/>
              </w:rPr>
            </w:pPr>
            <w:r w:rsidRPr="005D7E7A">
              <w:rPr>
                <w:sz w:val="22"/>
                <w:szCs w:val="22"/>
              </w:rPr>
              <w:t>podpora udržateľnosti a dostupnosti pomoci pri odkázanosti na pomoc inej osoby pri sebaobsluhe, vrátane podpory výskumu nových nástrojov pomoci a systémových riešení, a to v nadväznosti na starnutie populácie a z neho vyplývajúce dôsledky</w:t>
            </w:r>
          </w:p>
        </w:tc>
      </w:tr>
      <w:tr w:rsidR="007B62ED" w:rsidRPr="002804CD" w:rsidTr="005D7E7A">
        <w:trPr>
          <w:trHeight w:val="514"/>
        </w:trPr>
        <w:tc>
          <w:tcPr>
            <w:tcW w:w="9498" w:type="dxa"/>
            <w:tcBorders>
              <w:top w:val="single" w:sz="12" w:space="0" w:color="000000"/>
              <w:bottom w:val="single" w:sz="12" w:space="0" w:color="000000"/>
            </w:tcBorders>
          </w:tcPr>
          <w:p w:rsidR="007B62ED" w:rsidRPr="002804CD" w:rsidRDefault="007B62ED" w:rsidP="00FA7726">
            <w:pPr>
              <w:widowControl w:val="0"/>
              <w:autoSpaceDE w:val="0"/>
              <w:autoSpaceDN w:val="0"/>
              <w:adjustRightInd w:val="0"/>
              <w:rPr>
                <w:sz w:val="22"/>
                <w:szCs w:val="22"/>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3</w:t>
            </w:r>
            <w:r w:rsidRPr="002804CD">
              <w:rPr>
                <w:sz w:val="22"/>
                <w:szCs w:val="22"/>
                <w:u w:val="single"/>
                <w:lang w:eastAsia="sk-SK"/>
              </w:rPr>
              <w:t>.1.</w:t>
            </w:r>
            <w:r w:rsidR="0016489F" w:rsidRPr="002804CD">
              <w:rPr>
                <w:sz w:val="22"/>
                <w:szCs w:val="22"/>
                <w:u w:val="single"/>
                <w:lang w:eastAsia="sk-SK"/>
              </w:rPr>
              <w:t>2</w:t>
            </w:r>
            <w:r w:rsidRPr="002804CD">
              <w:rPr>
                <w:sz w:val="22"/>
                <w:szCs w:val="22"/>
                <w:u w:val="single"/>
                <w:lang w:eastAsia="sk-SK"/>
              </w:rPr>
              <w:t>:</w:t>
            </w:r>
          </w:p>
          <w:p w:rsidR="00E45C01" w:rsidRPr="002804CD" w:rsidRDefault="00E45C01" w:rsidP="001256F7">
            <w:pPr>
              <w:rPr>
                <w:b/>
                <w:sz w:val="22"/>
                <w:szCs w:val="22"/>
                <w:lang w:eastAsia="sk-SK"/>
              </w:rPr>
            </w:pPr>
            <w:r w:rsidRPr="002804CD">
              <w:rPr>
                <w:b/>
                <w:sz w:val="22"/>
                <w:szCs w:val="22"/>
              </w:rPr>
              <w:t>Prevencia a eliminácia všetkých foriem diskriminácie</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podpora a propagácia uplatňovania inkluzívnych politík pre príslušníčky a príslušníkov MRK (napr. verejné ocenenie a uznanie obciam a mestám za zavádzanie a rozvíjanie politík, ktoré prispievajú k odstraňovaniu predsudkov a stereotypov a prispievajú k sociálnemu začleneniu; podpora a propagácia pozitívnych príkladov v organizáciách verejnej správy pre ostatných zamestnávateľov zamestnávaním znevýhodnených uchádzačov o zamestnanie)</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podpora senzibilizačných aktivít zameraných na znižovanie a predchádzanie viacnásobnej diskriminácii rómskych žien a dievčat</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vzdelávanie pracovníkov prvého kontaktu (zamestnancov úradov, zariadení sociálnych služieb a pod.) v oblasti predchádzania a boja so všetkými formami diskriminácie</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podpora aktivít zameraných na elimináciu negatívnych stereotypov majority a jej senzibilizácia vo vzťahu k Rómom, šírenie myšlienok tolerancie, akceptácie odlišností a zlepšovanie postojov mladých ľudí voči znevýhodneným skupinám obyvateľstva</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aktivity zamerané k zvýšeniu informovanosti o predchádzaní všetkých foriem diskriminácie a spôsobom ochrany pred ňou</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podpora vzdelávania a rozširovania vedomostí zamestnancov verejnej správy o všetkých skupinách obyvateľov, ktorí sú, resp. môžu byť ohrození niektorou z foriem diskriminácie, podpora profesionálneho správania zamestnancov VS prostredníctvom školení a vzdelávania</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podpora rozvoja politiky rovnosti na celoštátnej úrovni a podpora výmeny dobrej praxe, podporovanie diverzity so zameraním na podnikanie</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podpora rozvoja služieb, opatrení pre obete násilia, najmä pre ženy</w:t>
            </w:r>
          </w:p>
          <w:p w:rsidR="00FA7726" w:rsidRPr="009C4C1C" w:rsidRDefault="00FA7726" w:rsidP="00874F49">
            <w:pPr>
              <w:pStyle w:val="Odsekzoznamu"/>
              <w:numPr>
                <w:ilvl w:val="0"/>
                <w:numId w:val="9"/>
              </w:numPr>
              <w:tabs>
                <w:tab w:val="clear" w:pos="426"/>
              </w:tabs>
              <w:autoSpaceDE w:val="0"/>
              <w:autoSpaceDN w:val="0"/>
              <w:contextualSpacing w:val="0"/>
            </w:pPr>
            <w:r w:rsidRPr="009C4C1C">
              <w:rPr>
                <w:sz w:val="22"/>
              </w:rPr>
              <w:t>informačná kampaň zameraná na zvyšovanie povedomia o právach osôb so zdravotným postihnutím (konferencie, odborné prednášky, brožúry)</w:t>
            </w:r>
          </w:p>
          <w:p w:rsidR="00FA7726" w:rsidRPr="009C4C1C" w:rsidRDefault="00FA7726" w:rsidP="00874F49">
            <w:pPr>
              <w:pStyle w:val="Odsekzoznamu"/>
              <w:numPr>
                <w:ilvl w:val="0"/>
                <w:numId w:val="9"/>
              </w:numPr>
              <w:tabs>
                <w:tab w:val="clear" w:pos="426"/>
              </w:tabs>
              <w:contextualSpacing w:val="0"/>
            </w:pPr>
            <w:r w:rsidRPr="009C4C1C">
              <w:rPr>
                <w:sz w:val="22"/>
              </w:rPr>
              <w:t>podpora inštitucionálneho rozvoja špecializovaných poradenských služieb slúžiacich na boj proti všetkým formám diskriminácie</w:t>
            </w:r>
          </w:p>
          <w:p w:rsidR="00FA7726" w:rsidRPr="009C4C1C" w:rsidRDefault="00FA7726" w:rsidP="00874F49">
            <w:pPr>
              <w:pStyle w:val="Odsekzoznamu"/>
              <w:numPr>
                <w:ilvl w:val="0"/>
                <w:numId w:val="9"/>
              </w:numPr>
              <w:tabs>
                <w:tab w:val="clear" w:pos="426"/>
              </w:tabs>
              <w:contextualSpacing w:val="0"/>
            </w:pPr>
            <w:r w:rsidRPr="009C4C1C">
              <w:rPr>
                <w:sz w:val="22"/>
              </w:rPr>
              <w:t>Podpora zamestnávateľov a inštitúcií pri zavádzaní manažmentu rozmanitosti a vzdelávania k nemu vrátane uplatňovania dočasných vyrovnávacích opatrení</w:t>
            </w:r>
          </w:p>
          <w:p w:rsidR="00FA7726" w:rsidRPr="009C4C1C" w:rsidRDefault="00FA7726" w:rsidP="00874F49">
            <w:pPr>
              <w:pStyle w:val="Odsekzoznamu"/>
              <w:numPr>
                <w:ilvl w:val="0"/>
                <w:numId w:val="9"/>
              </w:numPr>
              <w:tabs>
                <w:tab w:val="clear" w:pos="426"/>
              </w:tabs>
              <w:contextualSpacing w:val="0"/>
            </w:pPr>
            <w:r w:rsidRPr="009C4C1C">
              <w:rPr>
                <w:sz w:val="22"/>
              </w:rPr>
              <w:t>Podpora spolupráce sociálnych partnerov s odbornou verejnosťou pri koncipovaní, tvorbe a implementácii antidiskriminačných politík</w:t>
            </w:r>
          </w:p>
          <w:p w:rsidR="00FA7726" w:rsidRPr="009C4C1C" w:rsidRDefault="00FA7726" w:rsidP="00874F49">
            <w:pPr>
              <w:pStyle w:val="Odsekzoznamu"/>
              <w:numPr>
                <w:ilvl w:val="0"/>
                <w:numId w:val="9"/>
              </w:numPr>
              <w:tabs>
                <w:tab w:val="clear" w:pos="426"/>
              </w:tabs>
              <w:contextualSpacing w:val="0"/>
            </w:pPr>
            <w:r w:rsidRPr="009C4C1C">
              <w:rPr>
                <w:sz w:val="22"/>
              </w:rPr>
              <w:t>Podpora výskumu a vývoja univerzálneho navrhovania tovarov a služieb, zariadení a vybavenia v zmysle čl. 2 Dohovoru OSN o právach osôb so zdravotným postihnutím</w:t>
            </w:r>
          </w:p>
          <w:p w:rsidR="00DD0AF3" w:rsidRPr="002804CD" w:rsidRDefault="00FA7726" w:rsidP="00874F49">
            <w:pPr>
              <w:pStyle w:val="Odsekzoznamu"/>
              <w:numPr>
                <w:ilvl w:val="0"/>
                <w:numId w:val="9"/>
              </w:numPr>
              <w:tabs>
                <w:tab w:val="clear" w:pos="426"/>
              </w:tabs>
              <w:contextualSpacing w:val="0"/>
              <w:rPr>
                <w:bCs/>
                <w:sz w:val="22"/>
                <w:szCs w:val="22"/>
                <w:lang w:eastAsia="sk-SK"/>
              </w:rPr>
            </w:pPr>
            <w:r w:rsidRPr="009C4C1C">
              <w:rPr>
                <w:sz w:val="22"/>
              </w:rPr>
              <w:t>Podpora výskumu, vývoja a dostupnosti využívania nových technológií, pomôcok na mobilitu a zariadení vhodných pre osoby so zdravotným postihnutím</w:t>
            </w:r>
          </w:p>
        </w:tc>
      </w:tr>
      <w:tr w:rsidR="00A53CF4" w:rsidRPr="002804CD" w:rsidTr="005D7E7A">
        <w:trPr>
          <w:trHeight w:val="248"/>
        </w:trPr>
        <w:tc>
          <w:tcPr>
            <w:tcW w:w="9498" w:type="dxa"/>
            <w:tcBorders>
              <w:top w:val="single" w:sz="12" w:space="0" w:color="000000"/>
              <w:bottom w:val="single" w:sz="12" w:space="0" w:color="000000"/>
            </w:tcBorders>
          </w:tcPr>
          <w:p w:rsidR="00A53CF4" w:rsidRPr="002804CD" w:rsidRDefault="00A53CF4">
            <w:pPr>
              <w:widowControl w:val="0"/>
              <w:autoSpaceDE w:val="0"/>
              <w:autoSpaceDN w:val="0"/>
              <w:adjustRightInd w:val="0"/>
              <w:rPr>
                <w:sz w:val="22"/>
                <w:szCs w:val="22"/>
                <w:u w:val="single"/>
                <w:lang w:eastAsia="sk-SK"/>
              </w:rPr>
            </w:pPr>
            <w:r w:rsidRPr="002804CD">
              <w:rPr>
                <w:sz w:val="22"/>
                <w:szCs w:val="22"/>
                <w:u w:val="single"/>
                <w:lang w:eastAsia="sk-SK"/>
              </w:rPr>
              <w:t xml:space="preserve">Špecifický cieľ </w:t>
            </w:r>
            <w:r w:rsidR="007B38ED" w:rsidRPr="002804CD">
              <w:rPr>
                <w:sz w:val="22"/>
                <w:szCs w:val="22"/>
                <w:u w:val="single"/>
                <w:lang w:eastAsia="sk-SK"/>
              </w:rPr>
              <w:t>3</w:t>
            </w:r>
            <w:r w:rsidRPr="002804CD">
              <w:rPr>
                <w:sz w:val="22"/>
                <w:szCs w:val="22"/>
                <w:u w:val="single"/>
                <w:lang w:eastAsia="sk-SK"/>
              </w:rPr>
              <w:t>.2.</w:t>
            </w:r>
            <w:r w:rsidR="000E7C36" w:rsidRPr="002804CD">
              <w:rPr>
                <w:sz w:val="22"/>
                <w:szCs w:val="22"/>
                <w:u w:val="single"/>
                <w:lang w:eastAsia="sk-SK"/>
              </w:rPr>
              <w:t>1</w:t>
            </w:r>
            <w:r w:rsidRPr="002804CD">
              <w:rPr>
                <w:sz w:val="22"/>
                <w:szCs w:val="22"/>
                <w:u w:val="single"/>
                <w:lang w:eastAsia="sk-SK"/>
              </w:rPr>
              <w:t xml:space="preserve">: </w:t>
            </w:r>
          </w:p>
          <w:p w:rsidR="00A53CF4" w:rsidRPr="002804CD" w:rsidRDefault="00A53CF4">
            <w:pPr>
              <w:widowControl w:val="0"/>
              <w:autoSpaceDE w:val="0"/>
              <w:autoSpaceDN w:val="0"/>
              <w:adjustRightInd w:val="0"/>
              <w:rPr>
                <w:b/>
                <w:sz w:val="22"/>
                <w:szCs w:val="22"/>
                <w:lang w:eastAsia="sk-SK"/>
              </w:rPr>
            </w:pPr>
            <w:r w:rsidRPr="002804CD">
              <w:rPr>
                <w:b/>
                <w:sz w:val="22"/>
                <w:szCs w:val="22"/>
                <w:lang w:eastAsia="sk-SK"/>
              </w:rPr>
              <w:t>Prechod z inštitucionálnej na komunitnú starostlivosť</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lang w:eastAsia="sk-SK"/>
              </w:rPr>
            </w:pPr>
            <w:r w:rsidRPr="002804CD">
              <w:rPr>
                <w:sz w:val="22"/>
                <w:szCs w:val="22"/>
                <w:lang w:eastAsia="sk-SK"/>
              </w:rPr>
              <w:t>p</w:t>
            </w:r>
            <w:r w:rsidR="00A53CF4" w:rsidRPr="002804CD">
              <w:rPr>
                <w:sz w:val="22"/>
                <w:szCs w:val="22"/>
                <w:lang w:eastAsia="sk-SK"/>
              </w:rPr>
              <w:t>odpora deinštitucionalizácie existujúcich zariadení sociálnych služieb</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lang w:eastAsia="sk-SK"/>
              </w:rPr>
            </w:pPr>
            <w:r w:rsidRPr="002804CD">
              <w:rPr>
                <w:sz w:val="22"/>
                <w:szCs w:val="22"/>
                <w:lang w:eastAsia="sk-SK"/>
              </w:rPr>
              <w:t>p</w:t>
            </w:r>
            <w:r w:rsidR="00A53CF4" w:rsidRPr="002804CD">
              <w:rPr>
                <w:sz w:val="22"/>
                <w:szCs w:val="22"/>
                <w:lang w:eastAsia="sk-SK"/>
              </w:rPr>
              <w:t>odpora deinštitucionalizácie existujúcich zariadení náhradnej starostlivosti</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lang w:eastAsia="sk-SK"/>
              </w:rPr>
            </w:pPr>
            <w:r w:rsidRPr="002804CD">
              <w:rPr>
                <w:sz w:val="22"/>
                <w:szCs w:val="22"/>
                <w:lang w:eastAsia="sk-SK"/>
              </w:rPr>
              <w:t>p</w:t>
            </w:r>
            <w:r w:rsidR="00A53CF4" w:rsidRPr="002804CD">
              <w:rPr>
                <w:sz w:val="22"/>
                <w:szCs w:val="22"/>
                <w:lang w:eastAsia="sk-SK"/>
              </w:rPr>
              <w:t>odpora deinštitucionalizácie v oblasti špecializovanej psychiatrickej zdravotnej starostlivosti</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lang w:eastAsia="sk-SK"/>
              </w:rPr>
            </w:pPr>
            <w:r w:rsidRPr="002804CD">
              <w:rPr>
                <w:sz w:val="22"/>
                <w:szCs w:val="22"/>
                <w:lang w:eastAsia="sk-SK"/>
              </w:rPr>
              <w:t>p</w:t>
            </w:r>
            <w:r w:rsidR="00A53CF4" w:rsidRPr="002804CD">
              <w:rPr>
                <w:sz w:val="22"/>
                <w:szCs w:val="22"/>
                <w:lang w:eastAsia="sk-SK"/>
              </w:rPr>
              <w:t>odpora deinštitucionalizácie špeciálnych výchovných zariadení</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lang w:eastAsia="sk-SK"/>
              </w:rPr>
            </w:pPr>
            <w:r w:rsidRPr="002804CD">
              <w:rPr>
                <w:sz w:val="22"/>
                <w:szCs w:val="22"/>
                <w:lang w:eastAsia="sk-SK"/>
              </w:rPr>
              <w:t>p</w:t>
            </w:r>
            <w:r w:rsidR="00A53CF4" w:rsidRPr="002804CD">
              <w:rPr>
                <w:sz w:val="22"/>
                <w:szCs w:val="22"/>
                <w:lang w:eastAsia="sk-SK"/>
              </w:rPr>
              <w:t>odpora rozvoja vybraných sociálnych služieb a opatrení sociálnoprávnej ochrany detí a sociálnej kurately za účelom predchádzania umiestňovania klientov do zariadení (napr. služby včasnej intervencie, podpora samostatného bývania, podporované bývanie, podpora sociálnej práce s rodinami v ich prirodzenom prostredí</w:t>
            </w:r>
            <w:r w:rsidR="00353938" w:rsidRPr="002804CD">
              <w:rPr>
                <w:sz w:val="22"/>
                <w:szCs w:val="22"/>
                <w:lang w:eastAsia="sk-SK"/>
              </w:rPr>
              <w:t xml:space="preserve">, podpora opatrovateľskej služby </w:t>
            </w:r>
            <w:r w:rsidR="00A53CF4" w:rsidRPr="002804CD">
              <w:rPr>
                <w:sz w:val="22"/>
                <w:szCs w:val="22"/>
                <w:lang w:eastAsia="sk-SK"/>
              </w:rPr>
              <w:t>a iné)</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lang w:eastAsia="sk-SK"/>
              </w:rPr>
            </w:pPr>
            <w:r w:rsidRPr="002804CD">
              <w:rPr>
                <w:sz w:val="22"/>
                <w:szCs w:val="22"/>
                <w:lang w:eastAsia="sk-SK"/>
              </w:rPr>
              <w:t>p</w:t>
            </w:r>
            <w:r w:rsidR="00A53CF4" w:rsidRPr="002804CD">
              <w:rPr>
                <w:sz w:val="22"/>
                <w:szCs w:val="22"/>
                <w:lang w:eastAsia="sk-SK"/>
              </w:rPr>
              <w:t>odpora rozvoja a vzdelávania zamestnancov, ktorí poskytujú služby alebo zabezpečujú starostlivosť o klientov a kľúčových aktérov v procese deinštitucionalizácie</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lang w:eastAsia="sk-SK"/>
              </w:rPr>
            </w:pPr>
            <w:r w:rsidRPr="002804CD">
              <w:rPr>
                <w:sz w:val="22"/>
                <w:szCs w:val="22"/>
                <w:lang w:eastAsia="sk-SK"/>
              </w:rPr>
              <w:t>p</w:t>
            </w:r>
            <w:r w:rsidR="00A53CF4" w:rsidRPr="002804CD">
              <w:rPr>
                <w:sz w:val="22"/>
                <w:szCs w:val="22"/>
                <w:lang w:eastAsia="sk-SK"/>
              </w:rPr>
              <w:t>odpora zriaďovateľov pri vytváraní personálnych zdrojov pre manažovanie procesov deinštitucionalizácie a rozvoja komunitnej starostlivosti</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u w:val="single"/>
                <w:lang w:eastAsia="sk-SK"/>
              </w:rPr>
            </w:pPr>
            <w:r w:rsidRPr="002804CD">
              <w:rPr>
                <w:sz w:val="22"/>
                <w:szCs w:val="22"/>
                <w:lang w:eastAsia="sk-SK"/>
              </w:rPr>
              <w:t>p</w:t>
            </w:r>
            <w:r w:rsidR="00A53CF4" w:rsidRPr="002804CD">
              <w:rPr>
                <w:sz w:val="22"/>
                <w:szCs w:val="22"/>
                <w:lang w:eastAsia="sk-SK"/>
              </w:rPr>
              <w:t>odpora programov a aktivít zameraných na klientov v procese deinštitucionalizácie a komunitných službách (napr. podpora individuálnych plánov v sociálnych službách, individuálnych plánov rozvoja osobnosti dieťaťa, špecifickej prípravy klientov)</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u w:val="single"/>
                <w:lang w:eastAsia="sk-SK"/>
              </w:rPr>
            </w:pPr>
            <w:r w:rsidRPr="002804CD">
              <w:rPr>
                <w:sz w:val="22"/>
                <w:szCs w:val="22"/>
                <w:lang w:eastAsia="sk-SK"/>
              </w:rPr>
              <w:t>p</w:t>
            </w:r>
            <w:r w:rsidR="00A53CF4" w:rsidRPr="002804CD">
              <w:rPr>
                <w:sz w:val="22"/>
                <w:szCs w:val="22"/>
                <w:lang w:eastAsia="sk-SK"/>
              </w:rPr>
              <w:t>odpora hodnotiacich a monitorovacích systémov na sledovanie dosahovania pokroku.</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u w:val="single"/>
                <w:lang w:eastAsia="sk-SK"/>
              </w:rPr>
            </w:pPr>
            <w:r w:rsidRPr="002804CD">
              <w:rPr>
                <w:sz w:val="22"/>
                <w:szCs w:val="22"/>
                <w:lang w:eastAsia="sk-SK"/>
              </w:rPr>
              <w:t>p</w:t>
            </w:r>
            <w:r w:rsidR="00A53CF4" w:rsidRPr="002804CD">
              <w:rPr>
                <w:sz w:val="22"/>
                <w:szCs w:val="22"/>
                <w:lang w:eastAsia="sk-SK"/>
              </w:rPr>
              <w:t>odpora inovatívnych prístupov v rámci interdisciplinárnej spolupráce v oblasti inklúzie osôb so zdravotným postihnutím</w:t>
            </w:r>
          </w:p>
          <w:p w:rsidR="00A53CF4" w:rsidRPr="002804CD" w:rsidRDefault="00C073AC" w:rsidP="00874F49">
            <w:pPr>
              <w:pStyle w:val="Odsekzoznamu"/>
              <w:widowControl w:val="0"/>
              <w:numPr>
                <w:ilvl w:val="0"/>
                <w:numId w:val="9"/>
              </w:numPr>
              <w:tabs>
                <w:tab w:val="clear" w:pos="426"/>
              </w:tabs>
              <w:autoSpaceDE w:val="0"/>
              <w:autoSpaceDN w:val="0"/>
              <w:adjustRightInd w:val="0"/>
              <w:ind w:left="356" w:hanging="356"/>
              <w:contextualSpacing w:val="0"/>
              <w:rPr>
                <w:sz w:val="22"/>
                <w:szCs w:val="22"/>
                <w:u w:val="single"/>
                <w:lang w:eastAsia="sk-SK"/>
              </w:rPr>
            </w:pPr>
            <w:r w:rsidRPr="002804CD">
              <w:rPr>
                <w:sz w:val="22"/>
                <w:szCs w:val="22"/>
                <w:lang w:eastAsia="sk-SK"/>
              </w:rPr>
              <w:t>p</w:t>
            </w:r>
            <w:r w:rsidR="00A53CF4" w:rsidRPr="002804CD">
              <w:rPr>
                <w:sz w:val="22"/>
                <w:szCs w:val="22"/>
                <w:lang w:eastAsia="sk-SK"/>
              </w:rPr>
              <w:t>odpora výkonu odborných činností (sociálnej práce, psychológie, pedagogiky a iné) v prirodzenom prostredí klientov a systémových zmien</w:t>
            </w:r>
          </w:p>
          <w:p w:rsidR="00A53CF4" w:rsidRPr="002804CD" w:rsidRDefault="00C073AC" w:rsidP="00874F49">
            <w:pPr>
              <w:pStyle w:val="Odsekzoznamu"/>
              <w:numPr>
                <w:ilvl w:val="0"/>
                <w:numId w:val="9"/>
              </w:numPr>
              <w:tabs>
                <w:tab w:val="clear" w:pos="426"/>
              </w:tabs>
              <w:ind w:left="356" w:hanging="356"/>
              <w:contextualSpacing w:val="0"/>
              <w:rPr>
                <w:sz w:val="22"/>
                <w:szCs w:val="22"/>
                <w:u w:val="single"/>
                <w:lang w:eastAsia="sk-SK"/>
              </w:rPr>
            </w:pPr>
            <w:r w:rsidRPr="002804CD">
              <w:rPr>
                <w:sz w:val="22"/>
                <w:szCs w:val="22"/>
                <w:lang w:eastAsia="sk-SK"/>
              </w:rPr>
              <w:t>p</w:t>
            </w:r>
            <w:r w:rsidR="00A53CF4" w:rsidRPr="002804CD">
              <w:rPr>
                <w:sz w:val="22"/>
                <w:szCs w:val="22"/>
                <w:lang w:eastAsia="sk-SK"/>
              </w:rPr>
              <w:t>odpora osvety a informačných kampaní s cieľom poskytnúť širšej verejnosti informácie o deinštitucionalizácii a príkladov dobrej praxe</w:t>
            </w:r>
          </w:p>
        </w:tc>
      </w:tr>
      <w:tr w:rsidR="002860CA" w:rsidRPr="002804CD" w:rsidTr="005D7E7A">
        <w:trPr>
          <w:trHeight w:val="248"/>
        </w:trPr>
        <w:tc>
          <w:tcPr>
            <w:tcW w:w="9498" w:type="dxa"/>
            <w:tcBorders>
              <w:top w:val="single" w:sz="12" w:space="0" w:color="000000"/>
              <w:bottom w:val="single" w:sz="12" w:space="0" w:color="000000"/>
            </w:tcBorders>
          </w:tcPr>
          <w:p w:rsidR="002860CA" w:rsidRPr="002804CD" w:rsidRDefault="002860CA" w:rsidP="002860CA">
            <w:pPr>
              <w:widowControl w:val="0"/>
              <w:autoSpaceDE w:val="0"/>
              <w:autoSpaceDN w:val="0"/>
              <w:adjustRightInd w:val="0"/>
              <w:rPr>
                <w:sz w:val="22"/>
                <w:szCs w:val="22"/>
                <w:u w:val="single"/>
                <w:lang w:eastAsia="sk-SK"/>
              </w:rPr>
            </w:pPr>
            <w:r w:rsidRPr="002804CD">
              <w:rPr>
                <w:sz w:val="22"/>
                <w:szCs w:val="22"/>
                <w:u w:val="single"/>
                <w:lang w:eastAsia="sk-SK"/>
              </w:rPr>
              <w:t>Špecifický cieľ 3.2.</w:t>
            </w:r>
            <w:r>
              <w:rPr>
                <w:sz w:val="22"/>
                <w:szCs w:val="22"/>
                <w:u w:val="single"/>
                <w:lang w:eastAsia="sk-SK"/>
              </w:rPr>
              <w:t>2</w:t>
            </w:r>
            <w:r w:rsidRPr="002804CD">
              <w:rPr>
                <w:sz w:val="22"/>
                <w:szCs w:val="22"/>
                <w:u w:val="single"/>
                <w:lang w:eastAsia="sk-SK"/>
              </w:rPr>
              <w:t xml:space="preserve">: </w:t>
            </w:r>
          </w:p>
          <w:p w:rsidR="00EF473C" w:rsidRDefault="00764374" w:rsidP="003765E7">
            <w:pPr>
              <w:rPr>
                <w:lang w:eastAsia="sk-SK"/>
              </w:rPr>
            </w:pPr>
            <w:r w:rsidRPr="00567DAC">
              <w:rPr>
                <w:b/>
                <w:sz w:val="22"/>
              </w:rPr>
              <w:t>Z</w:t>
            </w:r>
            <w:r>
              <w:rPr>
                <w:b/>
                <w:sz w:val="22"/>
              </w:rPr>
              <w:t>lepšenie dostupnosti ku kvalitnej zdravotnej starostlivosti prostredníctvom štandardizácie klinických postupov a postupov pre výkon prevencie</w:t>
            </w:r>
          </w:p>
          <w:p w:rsidR="002860CA" w:rsidRPr="002860CA" w:rsidRDefault="002860CA" w:rsidP="00874F49">
            <w:pPr>
              <w:pStyle w:val="Odsekzoznamu"/>
              <w:numPr>
                <w:ilvl w:val="0"/>
                <w:numId w:val="40"/>
              </w:numPr>
              <w:ind w:left="368" w:hanging="357"/>
              <w:contextualSpacing w:val="0"/>
              <w:rPr>
                <w:b/>
                <w:sz w:val="22"/>
                <w:szCs w:val="22"/>
                <w:lang w:eastAsia="sk-SK"/>
              </w:rPr>
            </w:pPr>
            <w:r>
              <w:rPr>
                <w:rFonts w:eastAsia="Times New Roman"/>
                <w:sz w:val="22"/>
                <w:szCs w:val="22"/>
                <w:lang w:eastAsia="sk-SK"/>
              </w:rPr>
              <w:t>t</w:t>
            </w:r>
            <w:r w:rsidRPr="00F40A19">
              <w:rPr>
                <w:rFonts w:eastAsia="Times New Roman"/>
                <w:sz w:val="22"/>
                <w:szCs w:val="22"/>
                <w:lang w:eastAsia="sk-SK"/>
              </w:rPr>
              <w:t>vorba a zavedenie nových a inovovaných postupov pre výkon prevencie</w:t>
            </w:r>
          </w:p>
          <w:p w:rsidR="002860CA" w:rsidRPr="002860CA" w:rsidRDefault="002860CA" w:rsidP="00874F49">
            <w:pPr>
              <w:pStyle w:val="Odsekzoznamu"/>
              <w:numPr>
                <w:ilvl w:val="0"/>
                <w:numId w:val="40"/>
              </w:numPr>
              <w:ind w:left="368" w:hanging="357"/>
              <w:contextualSpacing w:val="0"/>
              <w:rPr>
                <w:b/>
                <w:sz w:val="22"/>
                <w:szCs w:val="22"/>
                <w:lang w:eastAsia="sk-SK"/>
              </w:rPr>
            </w:pPr>
            <w:r>
              <w:rPr>
                <w:sz w:val="22"/>
                <w:szCs w:val="22"/>
                <w:lang w:eastAsia="sk-SK"/>
              </w:rPr>
              <w:t>t</w:t>
            </w:r>
            <w:r w:rsidRPr="002860CA">
              <w:rPr>
                <w:sz w:val="22"/>
                <w:szCs w:val="22"/>
                <w:lang w:eastAsia="sk-SK"/>
              </w:rPr>
              <w:t>vorba a zavedenie nových a inovovaných štandardných klinických postupov s primárnym zameraním</w:t>
            </w:r>
            <w:r w:rsidR="00816273">
              <w:rPr>
                <w:sz w:val="22"/>
                <w:szCs w:val="22"/>
                <w:lang w:eastAsia="sk-SK"/>
              </w:rPr>
              <w:t xml:space="preserve"> </w:t>
            </w:r>
            <w:r w:rsidRPr="002860CA">
              <w:rPr>
                <w:sz w:val="22"/>
                <w:szCs w:val="22"/>
                <w:lang w:eastAsia="sk-SK"/>
              </w:rPr>
              <w:t>na najčastejšie a najzávažnejšie druhy ochorení</w:t>
            </w:r>
          </w:p>
        </w:tc>
      </w:tr>
    </w:tbl>
    <w:p w:rsidR="00A53CF4" w:rsidRPr="002804CD" w:rsidRDefault="00A53CF4" w:rsidP="00A53CF4">
      <w:pPr>
        <w:widowControl w:val="0"/>
        <w:tabs>
          <w:tab w:val="left" w:pos="708"/>
        </w:tabs>
        <w:autoSpaceDE w:val="0"/>
        <w:autoSpaceDN w:val="0"/>
        <w:adjustRightInd w:val="0"/>
        <w:spacing w:line="278" w:lineRule="exact"/>
        <w:ind w:left="10"/>
        <w:rPr>
          <w:sz w:val="22"/>
          <w:szCs w:val="22"/>
          <w:lang w:eastAsia="sk-SK"/>
        </w:rPr>
        <w:sectPr w:rsidR="00A53CF4" w:rsidRPr="002804CD" w:rsidSect="00EF7D1D">
          <w:headerReference w:type="default" r:id="rId28"/>
          <w:footerReference w:type="default" r:id="rId29"/>
          <w:pgSz w:w="11907" w:h="16839" w:code="9"/>
          <w:pgMar w:top="1418" w:right="1418" w:bottom="567" w:left="1418" w:header="709" w:footer="709" w:gutter="0"/>
          <w:cols w:space="708"/>
          <w:noEndnote/>
          <w:rtlGutter/>
          <w:docGrid w:linePitch="326"/>
        </w:sectPr>
      </w:pPr>
    </w:p>
    <w:p w:rsidR="002C3ADE" w:rsidRPr="002804CD" w:rsidRDefault="002C3ADE" w:rsidP="00EC57E4">
      <w:pPr>
        <w:rPr>
          <w:sz w:val="22"/>
          <w:szCs w:val="22"/>
        </w:rPr>
      </w:pPr>
    </w:p>
    <w:p w:rsidR="00DB0C9C" w:rsidRDefault="00264039">
      <w:pPr>
        <w:pStyle w:val="Style25"/>
        <w:spacing w:before="60" w:after="60" w:line="240" w:lineRule="auto"/>
        <w:ind w:left="1276" w:hanging="1276"/>
        <w:rPr>
          <w:sz w:val="20"/>
          <w:szCs w:val="20"/>
        </w:rPr>
      </w:pPr>
      <w:r w:rsidRPr="002804CD">
        <w:rPr>
          <w:b/>
          <w:i/>
          <w:sz w:val="20"/>
          <w:szCs w:val="20"/>
          <w:u w:val="single"/>
        </w:rPr>
        <w:t>Tabuľka č. 5:</w:t>
      </w:r>
      <w:r w:rsidRPr="002804CD">
        <w:rPr>
          <w:sz w:val="20"/>
          <w:szCs w:val="20"/>
        </w:rPr>
        <w:t xml:space="preserve"> </w:t>
      </w:r>
      <w:r w:rsidR="004B656A">
        <w:rPr>
          <w:sz w:val="20"/>
          <w:szCs w:val="20"/>
        </w:rPr>
        <w:tab/>
      </w:r>
      <w:r w:rsidRPr="002804CD">
        <w:rPr>
          <w:sz w:val="20"/>
          <w:szCs w:val="20"/>
        </w:rPr>
        <w:t xml:space="preserve">Spoločné ukazovatele výsledkov, ku ktorým bola stanovená cieľová hodnota a ukazovatele výsledkov špecifické pre program, zodpovedajúce konkrétnemu cieľu pre ESF </w:t>
      </w:r>
      <w:r w:rsidRPr="002804CD">
        <w:rPr>
          <w:b/>
          <w:sz w:val="20"/>
          <w:szCs w:val="20"/>
        </w:rPr>
        <w:t>prioritnú os Sociálne začlenenie</w:t>
      </w:r>
      <w:r w:rsidRPr="002804CD">
        <w:rPr>
          <w:sz w:val="20"/>
          <w:szCs w:val="20"/>
        </w:rPr>
        <w:t xml:space="preserve"> (podľa špecifického cieľa a kategórie regiónu</w:t>
      </w:r>
    </w:p>
    <w:p w:rsidR="00E835FD" w:rsidRPr="002804CD" w:rsidRDefault="00E835FD">
      <w:pPr>
        <w:pStyle w:val="Style25"/>
        <w:spacing w:before="60" w:after="60" w:line="240" w:lineRule="auto"/>
        <w:ind w:left="1276" w:hanging="1276"/>
        <w:sectPr w:rsidR="00E835FD" w:rsidRPr="002804CD" w:rsidSect="00EF7D1D">
          <w:headerReference w:type="default" r:id="rId30"/>
          <w:footerReference w:type="default" r:id="rId31"/>
          <w:pgSz w:w="16839" w:h="11907" w:orient="landscape" w:code="9"/>
          <w:pgMar w:top="992" w:right="567" w:bottom="1418" w:left="567" w:header="709" w:footer="709" w:gutter="0"/>
          <w:cols w:space="60"/>
          <w:noEndnote/>
        </w:sectPr>
      </w:pPr>
    </w:p>
    <w:p w:rsidR="0081553C" w:rsidRPr="002804CD" w:rsidRDefault="0081553C">
      <w:pPr>
        <w:jc w:val="lef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62"/>
        <w:gridCol w:w="3045"/>
        <w:gridCol w:w="1121"/>
        <w:gridCol w:w="1110"/>
        <w:gridCol w:w="1490"/>
        <w:gridCol w:w="427"/>
        <w:gridCol w:w="424"/>
        <w:gridCol w:w="993"/>
        <w:gridCol w:w="1110"/>
        <w:gridCol w:w="1110"/>
        <w:gridCol w:w="414"/>
        <w:gridCol w:w="418"/>
        <w:gridCol w:w="968"/>
        <w:gridCol w:w="1110"/>
        <w:gridCol w:w="1417"/>
      </w:tblGrid>
      <w:tr w:rsidR="007721DE" w:rsidRPr="002804CD" w:rsidTr="003765E7">
        <w:trPr>
          <w:trHeight w:val="620"/>
        </w:trPr>
        <w:tc>
          <w:tcPr>
            <w:tcW w:w="209" w:type="pct"/>
            <w:vMerge w:val="restart"/>
            <w:tcBorders>
              <w:top w:val="single" w:sz="4" w:space="0" w:color="auto"/>
              <w:left w:val="single" w:sz="4" w:space="0" w:color="auto"/>
              <w:right w:val="single" w:sz="4" w:space="0" w:color="auto"/>
            </w:tcBorders>
            <w:shd w:val="clear" w:color="auto" w:fill="8DB3E2" w:themeFill="text2" w:themeFillTint="66"/>
            <w:vAlign w:val="center"/>
          </w:tcPr>
          <w:p w:rsidR="007721DE" w:rsidRPr="002804CD" w:rsidRDefault="007721DE">
            <w:pPr>
              <w:pStyle w:val="Zoznamsodrkami"/>
              <w:numPr>
                <w:ilvl w:val="0"/>
                <w:numId w:val="0"/>
              </w:numPr>
              <w:tabs>
                <w:tab w:val="left" w:pos="720"/>
              </w:tabs>
              <w:spacing w:after="0"/>
              <w:jc w:val="center"/>
              <w:rPr>
                <w:b/>
                <w:i/>
                <w:sz w:val="19"/>
                <w:szCs w:val="19"/>
                <w:lang w:val="sk-SK"/>
              </w:rPr>
            </w:pPr>
            <w:r w:rsidRPr="002804CD">
              <w:rPr>
                <w:b/>
                <w:sz w:val="19"/>
                <w:szCs w:val="19"/>
                <w:lang w:val="sk-SK"/>
              </w:rPr>
              <w:t>ID</w:t>
            </w:r>
          </w:p>
        </w:tc>
        <w:tc>
          <w:tcPr>
            <w:tcW w:w="962"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7721DE" w:rsidRPr="002804CD" w:rsidRDefault="007721DE">
            <w:pPr>
              <w:pStyle w:val="Zoznamsodrkami"/>
              <w:numPr>
                <w:ilvl w:val="0"/>
                <w:numId w:val="0"/>
              </w:numPr>
              <w:tabs>
                <w:tab w:val="left" w:pos="720"/>
              </w:tabs>
              <w:spacing w:after="0"/>
              <w:jc w:val="center"/>
              <w:rPr>
                <w:b/>
                <w:i/>
                <w:sz w:val="19"/>
                <w:szCs w:val="19"/>
                <w:lang w:val="sk-SK"/>
              </w:rPr>
            </w:pPr>
            <w:r w:rsidRPr="002804CD">
              <w:rPr>
                <w:b/>
                <w:sz w:val="19"/>
                <w:szCs w:val="19"/>
                <w:lang w:val="sk-SK"/>
              </w:rPr>
              <w:t>Ukazovateľ</w:t>
            </w:r>
          </w:p>
        </w:tc>
        <w:tc>
          <w:tcPr>
            <w:tcW w:w="354" w:type="pct"/>
            <w:vMerge w:val="restart"/>
            <w:tcBorders>
              <w:top w:val="single" w:sz="4" w:space="0" w:color="auto"/>
              <w:left w:val="single" w:sz="4" w:space="0" w:color="auto"/>
              <w:right w:val="single" w:sz="4" w:space="0" w:color="auto"/>
            </w:tcBorders>
            <w:shd w:val="clear" w:color="auto" w:fill="8DB3E2" w:themeFill="text2" w:themeFillTint="66"/>
            <w:vAlign w:val="center"/>
          </w:tcPr>
          <w:p w:rsidR="007721DE" w:rsidRPr="002804CD" w:rsidRDefault="007721DE">
            <w:pPr>
              <w:pStyle w:val="Zoznamsodrkami"/>
              <w:numPr>
                <w:ilvl w:val="0"/>
                <w:numId w:val="0"/>
              </w:numPr>
              <w:tabs>
                <w:tab w:val="left" w:pos="720"/>
              </w:tabs>
              <w:spacing w:after="0"/>
              <w:jc w:val="center"/>
              <w:rPr>
                <w:b/>
                <w:sz w:val="19"/>
                <w:szCs w:val="19"/>
                <w:lang w:val="sk-SK"/>
              </w:rPr>
            </w:pPr>
            <w:r w:rsidRPr="002804CD">
              <w:rPr>
                <w:b/>
                <w:sz w:val="19"/>
                <w:szCs w:val="19"/>
                <w:lang w:val="sk-SK"/>
              </w:rPr>
              <w:t>Kategória regiónu</w:t>
            </w:r>
          </w:p>
        </w:tc>
        <w:tc>
          <w:tcPr>
            <w:tcW w:w="351"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7721DE" w:rsidRPr="002804CD" w:rsidRDefault="007721DE">
            <w:pPr>
              <w:pStyle w:val="Zoznamsodrkami"/>
              <w:numPr>
                <w:ilvl w:val="0"/>
                <w:numId w:val="0"/>
              </w:numPr>
              <w:tabs>
                <w:tab w:val="left" w:pos="720"/>
              </w:tabs>
              <w:spacing w:after="0"/>
              <w:jc w:val="center"/>
              <w:rPr>
                <w:b/>
                <w:sz w:val="19"/>
                <w:szCs w:val="19"/>
                <w:lang w:val="sk-SK"/>
              </w:rPr>
            </w:pPr>
            <w:r w:rsidRPr="002804CD">
              <w:rPr>
                <w:b/>
                <w:sz w:val="19"/>
                <w:szCs w:val="19"/>
                <w:lang w:val="sk-SK"/>
              </w:rPr>
              <w:t>Merná jednotka ukazovateľa</w:t>
            </w:r>
          </w:p>
        </w:tc>
        <w:tc>
          <w:tcPr>
            <w:tcW w:w="471"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7721DE" w:rsidRPr="002804CD" w:rsidRDefault="007721DE">
            <w:pPr>
              <w:snapToGrid w:val="0"/>
              <w:jc w:val="center"/>
              <w:rPr>
                <w:b/>
                <w:sz w:val="19"/>
                <w:szCs w:val="19"/>
              </w:rPr>
            </w:pPr>
            <w:r w:rsidRPr="002804CD">
              <w:rPr>
                <w:b/>
                <w:sz w:val="19"/>
                <w:szCs w:val="19"/>
              </w:rPr>
              <w:t>Spoločný ukazovateľ výstupu použitý ako základ na stanovenie cieľa</w:t>
            </w:r>
          </w:p>
        </w:tc>
        <w:tc>
          <w:tcPr>
            <w:tcW w:w="583"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21DE" w:rsidRPr="002804CD" w:rsidRDefault="007721DE">
            <w:pPr>
              <w:pStyle w:val="Zoznamsodrkami"/>
              <w:numPr>
                <w:ilvl w:val="0"/>
                <w:numId w:val="0"/>
              </w:numPr>
              <w:tabs>
                <w:tab w:val="left" w:pos="720"/>
              </w:tabs>
              <w:spacing w:after="0"/>
              <w:jc w:val="center"/>
              <w:rPr>
                <w:b/>
                <w:sz w:val="19"/>
                <w:szCs w:val="19"/>
                <w:lang w:val="sk-SK"/>
              </w:rPr>
            </w:pPr>
            <w:r w:rsidRPr="002804CD">
              <w:rPr>
                <w:b/>
                <w:sz w:val="19"/>
                <w:szCs w:val="19"/>
                <w:lang w:val="sk-SK"/>
              </w:rPr>
              <w:t>Základná hodnota</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21DE" w:rsidRPr="002804CD" w:rsidRDefault="007721DE">
            <w:pPr>
              <w:pStyle w:val="Zoznamsodrkami"/>
              <w:numPr>
                <w:ilvl w:val="0"/>
                <w:numId w:val="0"/>
              </w:numPr>
              <w:tabs>
                <w:tab w:val="left" w:pos="720"/>
              </w:tabs>
              <w:spacing w:after="0"/>
              <w:jc w:val="center"/>
              <w:rPr>
                <w:b/>
                <w:sz w:val="19"/>
                <w:szCs w:val="19"/>
                <w:lang w:val="sk-SK"/>
              </w:rPr>
            </w:pPr>
            <w:r w:rsidRPr="002804CD">
              <w:rPr>
                <w:b/>
                <w:sz w:val="19"/>
                <w:szCs w:val="19"/>
                <w:lang w:val="sk-SK"/>
              </w:rPr>
              <w:t>Merná jednotka základnej a cieľovej hodnoty</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21DE" w:rsidRPr="002804CD" w:rsidRDefault="007721DE">
            <w:pPr>
              <w:pStyle w:val="Zoznamsodrkami"/>
              <w:numPr>
                <w:ilvl w:val="0"/>
                <w:numId w:val="0"/>
              </w:numPr>
              <w:tabs>
                <w:tab w:val="left" w:pos="720"/>
              </w:tabs>
              <w:spacing w:after="0"/>
              <w:jc w:val="center"/>
              <w:rPr>
                <w:b/>
                <w:sz w:val="19"/>
                <w:szCs w:val="19"/>
                <w:lang w:val="sk-SK"/>
              </w:rPr>
            </w:pPr>
            <w:r w:rsidRPr="002804CD">
              <w:rPr>
                <w:b/>
                <w:sz w:val="19"/>
                <w:szCs w:val="19"/>
                <w:lang w:val="sk-SK"/>
              </w:rPr>
              <w:t>Základný rok</w:t>
            </w:r>
          </w:p>
        </w:tc>
        <w:tc>
          <w:tcPr>
            <w:tcW w:w="569"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21DE" w:rsidRPr="002804CD" w:rsidRDefault="007721DE">
            <w:pPr>
              <w:snapToGrid w:val="0"/>
              <w:jc w:val="center"/>
              <w:rPr>
                <w:b/>
                <w:sz w:val="19"/>
                <w:szCs w:val="19"/>
              </w:rPr>
            </w:pPr>
            <w:r w:rsidRPr="002804CD">
              <w:rPr>
                <w:b/>
                <w:sz w:val="19"/>
                <w:szCs w:val="19"/>
              </w:rPr>
              <w:t>Cieľová hodnota (2023)</w:t>
            </w:r>
          </w:p>
        </w:tc>
        <w:tc>
          <w:tcPr>
            <w:tcW w:w="351"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7721DE" w:rsidRPr="002804CD" w:rsidRDefault="007721DE">
            <w:pPr>
              <w:pStyle w:val="Zoznamsodrkami"/>
              <w:numPr>
                <w:ilvl w:val="0"/>
                <w:numId w:val="0"/>
              </w:numPr>
              <w:tabs>
                <w:tab w:val="left" w:pos="720"/>
              </w:tabs>
              <w:spacing w:after="0"/>
              <w:jc w:val="center"/>
              <w:rPr>
                <w:b/>
                <w:sz w:val="19"/>
                <w:szCs w:val="19"/>
                <w:lang w:val="sk-SK"/>
              </w:rPr>
            </w:pPr>
            <w:r w:rsidRPr="002804CD">
              <w:rPr>
                <w:b/>
                <w:sz w:val="19"/>
                <w:szCs w:val="19"/>
                <w:lang w:val="sk-SK"/>
              </w:rPr>
              <w:t>Zdroj údajov</w:t>
            </w:r>
          </w:p>
        </w:tc>
        <w:tc>
          <w:tcPr>
            <w:tcW w:w="448" w:type="pct"/>
            <w:vMerge w:val="restart"/>
            <w:tcBorders>
              <w:top w:val="single" w:sz="4" w:space="0" w:color="auto"/>
              <w:left w:val="single" w:sz="4" w:space="0" w:color="auto"/>
              <w:right w:val="single" w:sz="4" w:space="0" w:color="auto"/>
            </w:tcBorders>
            <w:shd w:val="clear" w:color="auto" w:fill="8DB3E2" w:themeFill="text2" w:themeFillTint="66"/>
            <w:vAlign w:val="center"/>
            <w:hideMark/>
          </w:tcPr>
          <w:p w:rsidR="007721DE" w:rsidRPr="002804CD" w:rsidRDefault="007721DE">
            <w:pPr>
              <w:pStyle w:val="Zoznamsodrkami"/>
              <w:numPr>
                <w:ilvl w:val="0"/>
                <w:numId w:val="0"/>
              </w:numPr>
              <w:tabs>
                <w:tab w:val="left" w:pos="720"/>
              </w:tabs>
              <w:spacing w:after="0"/>
              <w:jc w:val="center"/>
              <w:rPr>
                <w:b/>
                <w:sz w:val="19"/>
                <w:szCs w:val="19"/>
                <w:lang w:val="sk-SK"/>
              </w:rPr>
            </w:pPr>
            <w:r w:rsidRPr="002804CD">
              <w:rPr>
                <w:b/>
                <w:sz w:val="19"/>
                <w:szCs w:val="19"/>
                <w:lang w:val="sk-SK"/>
              </w:rPr>
              <w:t>Frekvencia podávania správ</w:t>
            </w:r>
          </w:p>
        </w:tc>
      </w:tr>
      <w:tr w:rsidR="00C2036F" w:rsidRPr="002804CD" w:rsidTr="00DB0C9C">
        <w:trPr>
          <w:trHeight w:val="619"/>
        </w:trPr>
        <w:tc>
          <w:tcPr>
            <w:tcW w:w="209" w:type="pct"/>
            <w:vMerge/>
            <w:tcBorders>
              <w:left w:val="single" w:sz="4" w:space="0" w:color="auto"/>
              <w:bottom w:val="single" w:sz="4" w:space="0" w:color="auto"/>
              <w:right w:val="single" w:sz="4" w:space="0" w:color="auto"/>
            </w:tcBorders>
            <w:shd w:val="clear" w:color="auto" w:fill="33CC33"/>
          </w:tcPr>
          <w:p w:rsidR="007721DE" w:rsidRPr="002804CD" w:rsidRDefault="007721DE">
            <w:pPr>
              <w:pStyle w:val="Zoznamsodrkami"/>
              <w:keepNext/>
              <w:keepLines/>
              <w:numPr>
                <w:ilvl w:val="0"/>
                <w:numId w:val="0"/>
              </w:numPr>
              <w:tabs>
                <w:tab w:val="left" w:pos="720"/>
              </w:tabs>
              <w:spacing w:after="0"/>
              <w:outlineLvl w:val="0"/>
              <w:rPr>
                <w:b/>
                <w:i/>
                <w:sz w:val="19"/>
                <w:szCs w:val="19"/>
                <w:lang w:val="sk-SK"/>
              </w:rPr>
            </w:pPr>
          </w:p>
        </w:tc>
        <w:tc>
          <w:tcPr>
            <w:tcW w:w="962" w:type="pct"/>
            <w:vMerge/>
            <w:tcBorders>
              <w:left w:val="single" w:sz="4" w:space="0" w:color="auto"/>
              <w:bottom w:val="single" w:sz="4" w:space="0" w:color="auto"/>
              <w:right w:val="single" w:sz="4" w:space="0" w:color="auto"/>
            </w:tcBorders>
            <w:shd w:val="clear" w:color="auto" w:fill="33CC33"/>
          </w:tcPr>
          <w:p w:rsidR="007721DE" w:rsidRPr="002804CD" w:rsidRDefault="007721DE">
            <w:pPr>
              <w:pStyle w:val="Zoznamsodrkami"/>
              <w:keepNext/>
              <w:keepLines/>
              <w:numPr>
                <w:ilvl w:val="0"/>
                <w:numId w:val="0"/>
              </w:numPr>
              <w:tabs>
                <w:tab w:val="left" w:pos="720"/>
              </w:tabs>
              <w:spacing w:after="0"/>
              <w:outlineLvl w:val="0"/>
              <w:rPr>
                <w:b/>
                <w:i/>
                <w:sz w:val="19"/>
                <w:szCs w:val="19"/>
                <w:lang w:val="sk-SK"/>
              </w:rPr>
            </w:pPr>
          </w:p>
        </w:tc>
        <w:tc>
          <w:tcPr>
            <w:tcW w:w="354" w:type="pct"/>
            <w:vMerge/>
            <w:tcBorders>
              <w:left w:val="single" w:sz="4" w:space="0" w:color="auto"/>
              <w:bottom w:val="single" w:sz="4" w:space="0" w:color="auto"/>
              <w:right w:val="single" w:sz="4" w:space="0" w:color="auto"/>
            </w:tcBorders>
            <w:shd w:val="clear" w:color="auto" w:fill="33CC33"/>
          </w:tcPr>
          <w:p w:rsidR="007721DE" w:rsidRPr="002804CD" w:rsidRDefault="007721DE">
            <w:pPr>
              <w:pStyle w:val="Zoznamsodrkami"/>
              <w:keepNext/>
              <w:keepLines/>
              <w:numPr>
                <w:ilvl w:val="0"/>
                <w:numId w:val="0"/>
              </w:numPr>
              <w:tabs>
                <w:tab w:val="left" w:pos="720"/>
              </w:tabs>
              <w:spacing w:after="0"/>
              <w:outlineLvl w:val="0"/>
              <w:rPr>
                <w:b/>
                <w:i/>
                <w:sz w:val="19"/>
                <w:szCs w:val="19"/>
                <w:lang w:val="sk-SK"/>
              </w:rPr>
            </w:pPr>
          </w:p>
        </w:tc>
        <w:tc>
          <w:tcPr>
            <w:tcW w:w="351" w:type="pct"/>
            <w:vMerge/>
            <w:tcBorders>
              <w:left w:val="single" w:sz="4" w:space="0" w:color="auto"/>
              <w:bottom w:val="single" w:sz="4" w:space="0" w:color="auto"/>
              <w:right w:val="single" w:sz="4" w:space="0" w:color="auto"/>
            </w:tcBorders>
            <w:shd w:val="clear" w:color="auto" w:fill="33CC33"/>
          </w:tcPr>
          <w:p w:rsidR="007721DE" w:rsidRPr="002804CD" w:rsidRDefault="007721DE">
            <w:pPr>
              <w:pStyle w:val="Zoznamsodrkami"/>
              <w:keepNext/>
              <w:keepLines/>
              <w:numPr>
                <w:ilvl w:val="0"/>
                <w:numId w:val="0"/>
              </w:numPr>
              <w:tabs>
                <w:tab w:val="left" w:pos="720"/>
              </w:tabs>
              <w:spacing w:after="0"/>
              <w:outlineLvl w:val="0"/>
              <w:rPr>
                <w:b/>
                <w:i/>
                <w:sz w:val="19"/>
                <w:szCs w:val="19"/>
                <w:lang w:val="sk-SK"/>
              </w:rPr>
            </w:pPr>
          </w:p>
        </w:tc>
        <w:tc>
          <w:tcPr>
            <w:tcW w:w="471" w:type="pct"/>
            <w:vMerge/>
            <w:tcBorders>
              <w:left w:val="single" w:sz="4" w:space="0" w:color="auto"/>
              <w:bottom w:val="single" w:sz="4" w:space="0" w:color="auto"/>
              <w:right w:val="single" w:sz="4" w:space="0" w:color="auto"/>
            </w:tcBorders>
            <w:shd w:val="clear" w:color="auto" w:fill="33CC33"/>
          </w:tcPr>
          <w:p w:rsidR="007721DE" w:rsidRPr="002804CD" w:rsidRDefault="007721DE">
            <w:pPr>
              <w:keepNext/>
              <w:keepLines/>
              <w:snapToGrid w:val="0"/>
              <w:outlineLvl w:val="0"/>
              <w:rPr>
                <w:b/>
                <w:i/>
                <w:sz w:val="19"/>
                <w:szCs w:val="19"/>
              </w:rPr>
            </w:pPr>
          </w:p>
        </w:tc>
        <w:tc>
          <w:tcPr>
            <w:tcW w:w="135" w:type="pct"/>
            <w:tcBorders>
              <w:left w:val="single" w:sz="4" w:space="0" w:color="auto"/>
              <w:bottom w:val="single" w:sz="4" w:space="0" w:color="auto"/>
              <w:right w:val="single" w:sz="4" w:space="0" w:color="auto"/>
            </w:tcBorders>
            <w:shd w:val="clear" w:color="auto" w:fill="8DB3E2" w:themeFill="text2" w:themeFillTint="66"/>
            <w:vAlign w:val="center"/>
          </w:tcPr>
          <w:p w:rsidR="007721DE" w:rsidRPr="002804CD" w:rsidRDefault="007721DE" w:rsidP="005D7E7A">
            <w:pPr>
              <w:pStyle w:val="Zoznamsodrkami"/>
              <w:numPr>
                <w:ilvl w:val="0"/>
                <w:numId w:val="0"/>
              </w:numPr>
              <w:tabs>
                <w:tab w:val="left" w:pos="720"/>
              </w:tabs>
              <w:spacing w:after="0"/>
              <w:jc w:val="center"/>
              <w:rPr>
                <w:b/>
                <w:i/>
                <w:sz w:val="19"/>
                <w:szCs w:val="19"/>
                <w:lang w:val="sk-SK"/>
              </w:rPr>
            </w:pPr>
            <w:r w:rsidRPr="002804CD">
              <w:rPr>
                <w:b/>
                <w:sz w:val="19"/>
                <w:szCs w:val="19"/>
                <w:lang w:val="sk-SK"/>
              </w:rPr>
              <w:t>M</w:t>
            </w:r>
          </w:p>
        </w:tc>
        <w:tc>
          <w:tcPr>
            <w:tcW w:w="134" w:type="pct"/>
            <w:tcBorders>
              <w:left w:val="single" w:sz="4" w:space="0" w:color="auto"/>
              <w:bottom w:val="single" w:sz="4" w:space="0" w:color="auto"/>
              <w:right w:val="single" w:sz="4" w:space="0" w:color="auto"/>
            </w:tcBorders>
            <w:shd w:val="clear" w:color="auto" w:fill="8DB3E2" w:themeFill="text2" w:themeFillTint="66"/>
            <w:vAlign w:val="center"/>
          </w:tcPr>
          <w:p w:rsidR="007721DE" w:rsidRPr="002804CD" w:rsidRDefault="007721DE" w:rsidP="005D7E7A">
            <w:pPr>
              <w:pStyle w:val="Zoznamsodrkami"/>
              <w:numPr>
                <w:ilvl w:val="0"/>
                <w:numId w:val="0"/>
              </w:numPr>
              <w:tabs>
                <w:tab w:val="left" w:pos="720"/>
              </w:tabs>
              <w:spacing w:after="0"/>
              <w:jc w:val="center"/>
              <w:rPr>
                <w:b/>
                <w:i/>
                <w:sz w:val="19"/>
                <w:szCs w:val="19"/>
                <w:lang w:val="sk-SK"/>
              </w:rPr>
            </w:pPr>
            <w:r w:rsidRPr="002804CD">
              <w:rPr>
                <w:b/>
                <w:sz w:val="19"/>
                <w:szCs w:val="19"/>
                <w:lang w:val="sk-SK"/>
              </w:rPr>
              <w:t>Ž</w:t>
            </w:r>
          </w:p>
        </w:tc>
        <w:tc>
          <w:tcPr>
            <w:tcW w:w="314" w:type="pct"/>
            <w:tcBorders>
              <w:left w:val="single" w:sz="4" w:space="0" w:color="auto"/>
              <w:bottom w:val="single" w:sz="4" w:space="0" w:color="auto"/>
              <w:right w:val="single" w:sz="4" w:space="0" w:color="auto"/>
            </w:tcBorders>
            <w:shd w:val="clear" w:color="auto" w:fill="8DB3E2" w:themeFill="text2" w:themeFillTint="66"/>
            <w:vAlign w:val="center"/>
          </w:tcPr>
          <w:p w:rsidR="007721DE" w:rsidRPr="002804CD" w:rsidRDefault="007721DE" w:rsidP="005D7E7A">
            <w:pPr>
              <w:pStyle w:val="Zoznamsodrkami"/>
              <w:numPr>
                <w:ilvl w:val="0"/>
                <w:numId w:val="0"/>
              </w:numPr>
              <w:tabs>
                <w:tab w:val="left" w:pos="720"/>
              </w:tabs>
              <w:spacing w:after="0"/>
              <w:jc w:val="center"/>
              <w:rPr>
                <w:b/>
                <w:i/>
                <w:sz w:val="19"/>
                <w:szCs w:val="19"/>
                <w:lang w:val="sk-SK"/>
              </w:rPr>
            </w:pPr>
            <w:r w:rsidRPr="002804CD">
              <w:rPr>
                <w:b/>
                <w:sz w:val="19"/>
                <w:szCs w:val="19"/>
                <w:lang w:val="sk-SK"/>
              </w:rPr>
              <w:t>S</w:t>
            </w:r>
          </w:p>
        </w:tc>
        <w:tc>
          <w:tcPr>
            <w:tcW w:w="351" w:type="pct"/>
            <w:vMerge/>
            <w:tcBorders>
              <w:left w:val="single" w:sz="4" w:space="0" w:color="auto"/>
              <w:bottom w:val="single" w:sz="4" w:space="0" w:color="auto"/>
              <w:right w:val="single" w:sz="4" w:space="0" w:color="auto"/>
            </w:tcBorders>
            <w:shd w:val="clear" w:color="auto" w:fill="8DB3E2" w:themeFill="text2" w:themeFillTint="66"/>
            <w:vAlign w:val="center"/>
          </w:tcPr>
          <w:p w:rsidR="007721DE" w:rsidRPr="002804CD" w:rsidRDefault="007721DE">
            <w:pPr>
              <w:pStyle w:val="Zoznamsodrkami"/>
              <w:numPr>
                <w:ilvl w:val="0"/>
                <w:numId w:val="0"/>
              </w:numPr>
              <w:tabs>
                <w:tab w:val="left" w:pos="720"/>
              </w:tabs>
              <w:spacing w:after="0"/>
              <w:jc w:val="center"/>
              <w:rPr>
                <w:b/>
                <w:i/>
                <w:sz w:val="19"/>
                <w:szCs w:val="19"/>
                <w:lang w:val="sk-SK"/>
              </w:rPr>
            </w:pPr>
          </w:p>
        </w:tc>
        <w:tc>
          <w:tcPr>
            <w:tcW w:w="351" w:type="pct"/>
            <w:vMerge/>
            <w:tcBorders>
              <w:left w:val="single" w:sz="4" w:space="0" w:color="auto"/>
              <w:bottom w:val="single" w:sz="4" w:space="0" w:color="auto"/>
              <w:right w:val="single" w:sz="4" w:space="0" w:color="auto"/>
            </w:tcBorders>
            <w:shd w:val="clear" w:color="auto" w:fill="8DB3E2" w:themeFill="text2" w:themeFillTint="66"/>
            <w:vAlign w:val="center"/>
          </w:tcPr>
          <w:p w:rsidR="007721DE" w:rsidRPr="002804CD" w:rsidRDefault="007721DE">
            <w:pPr>
              <w:pStyle w:val="Zoznamsodrkami"/>
              <w:numPr>
                <w:ilvl w:val="0"/>
                <w:numId w:val="0"/>
              </w:numPr>
              <w:tabs>
                <w:tab w:val="left" w:pos="720"/>
              </w:tabs>
              <w:spacing w:after="0"/>
              <w:jc w:val="center"/>
              <w:rPr>
                <w:b/>
                <w:i/>
                <w:sz w:val="19"/>
                <w:szCs w:val="19"/>
                <w:lang w:val="sk-SK"/>
              </w:rPr>
            </w:pPr>
          </w:p>
        </w:tc>
        <w:tc>
          <w:tcPr>
            <w:tcW w:w="131" w:type="pct"/>
            <w:tcBorders>
              <w:top w:val="single" w:sz="4" w:space="0" w:color="auto"/>
              <w:left w:val="single" w:sz="4" w:space="0" w:color="auto"/>
              <w:right w:val="single" w:sz="4" w:space="0" w:color="auto"/>
            </w:tcBorders>
            <w:shd w:val="clear" w:color="auto" w:fill="8DB3E2" w:themeFill="text2" w:themeFillTint="66"/>
            <w:vAlign w:val="center"/>
          </w:tcPr>
          <w:p w:rsidR="007721DE" w:rsidRPr="002804CD" w:rsidRDefault="007721DE" w:rsidP="005D7E7A">
            <w:pPr>
              <w:snapToGrid w:val="0"/>
              <w:jc w:val="center"/>
              <w:rPr>
                <w:b/>
                <w:i/>
                <w:sz w:val="19"/>
                <w:szCs w:val="19"/>
              </w:rPr>
            </w:pPr>
            <w:r w:rsidRPr="002804CD">
              <w:rPr>
                <w:b/>
                <w:sz w:val="19"/>
                <w:szCs w:val="19"/>
              </w:rPr>
              <w:t>M</w:t>
            </w:r>
          </w:p>
        </w:tc>
        <w:tc>
          <w:tcPr>
            <w:tcW w:w="132" w:type="pct"/>
            <w:tcBorders>
              <w:top w:val="single" w:sz="4" w:space="0" w:color="auto"/>
              <w:left w:val="single" w:sz="4" w:space="0" w:color="auto"/>
              <w:right w:val="single" w:sz="4" w:space="0" w:color="auto"/>
            </w:tcBorders>
            <w:shd w:val="clear" w:color="auto" w:fill="8DB3E2" w:themeFill="text2" w:themeFillTint="66"/>
            <w:vAlign w:val="center"/>
          </w:tcPr>
          <w:p w:rsidR="007721DE" w:rsidRPr="002804CD" w:rsidRDefault="007721DE" w:rsidP="005D7E7A">
            <w:pPr>
              <w:snapToGrid w:val="0"/>
              <w:jc w:val="center"/>
              <w:rPr>
                <w:b/>
                <w:i/>
                <w:sz w:val="19"/>
                <w:szCs w:val="19"/>
              </w:rPr>
            </w:pPr>
            <w:r w:rsidRPr="002804CD">
              <w:rPr>
                <w:b/>
                <w:sz w:val="19"/>
                <w:szCs w:val="19"/>
              </w:rPr>
              <w:t>Ž</w:t>
            </w:r>
          </w:p>
        </w:tc>
        <w:tc>
          <w:tcPr>
            <w:tcW w:w="306" w:type="pct"/>
            <w:tcBorders>
              <w:top w:val="single" w:sz="4" w:space="0" w:color="auto"/>
              <w:left w:val="single" w:sz="4" w:space="0" w:color="auto"/>
              <w:right w:val="single" w:sz="4" w:space="0" w:color="auto"/>
            </w:tcBorders>
            <w:shd w:val="clear" w:color="auto" w:fill="8DB3E2" w:themeFill="text2" w:themeFillTint="66"/>
            <w:vAlign w:val="center"/>
          </w:tcPr>
          <w:p w:rsidR="007721DE" w:rsidRPr="002804CD" w:rsidRDefault="007721DE">
            <w:pPr>
              <w:snapToGrid w:val="0"/>
              <w:jc w:val="center"/>
              <w:rPr>
                <w:b/>
                <w:i/>
                <w:sz w:val="19"/>
                <w:szCs w:val="19"/>
              </w:rPr>
            </w:pPr>
            <w:r w:rsidRPr="002804CD">
              <w:rPr>
                <w:b/>
                <w:sz w:val="19"/>
                <w:szCs w:val="19"/>
              </w:rPr>
              <w:t>S</w:t>
            </w:r>
          </w:p>
        </w:tc>
        <w:tc>
          <w:tcPr>
            <w:tcW w:w="351" w:type="pct"/>
            <w:vMerge/>
            <w:tcBorders>
              <w:left w:val="single" w:sz="4" w:space="0" w:color="auto"/>
              <w:bottom w:val="single" w:sz="4" w:space="0" w:color="auto"/>
              <w:right w:val="single" w:sz="4" w:space="0" w:color="auto"/>
            </w:tcBorders>
            <w:shd w:val="clear" w:color="auto" w:fill="33CC33"/>
          </w:tcPr>
          <w:p w:rsidR="007721DE" w:rsidRPr="002804CD" w:rsidRDefault="007721DE">
            <w:pPr>
              <w:pStyle w:val="Zoznamsodrkami"/>
              <w:numPr>
                <w:ilvl w:val="0"/>
                <w:numId w:val="0"/>
              </w:numPr>
              <w:tabs>
                <w:tab w:val="left" w:pos="720"/>
              </w:tabs>
              <w:spacing w:after="0"/>
              <w:rPr>
                <w:b/>
                <w:i/>
                <w:sz w:val="19"/>
                <w:szCs w:val="19"/>
                <w:lang w:val="sk-SK"/>
              </w:rPr>
            </w:pPr>
          </w:p>
        </w:tc>
        <w:tc>
          <w:tcPr>
            <w:tcW w:w="448" w:type="pct"/>
            <w:vMerge/>
            <w:tcBorders>
              <w:left w:val="single" w:sz="4" w:space="0" w:color="auto"/>
              <w:bottom w:val="single" w:sz="4" w:space="0" w:color="auto"/>
              <w:right w:val="single" w:sz="4" w:space="0" w:color="auto"/>
            </w:tcBorders>
            <w:shd w:val="clear" w:color="auto" w:fill="33CC33"/>
          </w:tcPr>
          <w:p w:rsidR="007721DE" w:rsidRPr="002804CD" w:rsidRDefault="007721DE">
            <w:pPr>
              <w:pStyle w:val="Zoznamsodrkami"/>
              <w:numPr>
                <w:ilvl w:val="0"/>
                <w:numId w:val="0"/>
              </w:numPr>
              <w:tabs>
                <w:tab w:val="left" w:pos="720"/>
              </w:tabs>
              <w:spacing w:after="0"/>
              <w:rPr>
                <w:b/>
                <w:sz w:val="19"/>
                <w:szCs w:val="19"/>
                <w:lang w:val="sk-SK"/>
              </w:rPr>
            </w:pPr>
          </w:p>
        </w:tc>
      </w:tr>
      <w:tr w:rsidR="00DB0C9C" w:rsidRPr="002804CD" w:rsidTr="003765E7">
        <w:trPr>
          <w:trHeight w:val="1652"/>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left"/>
              <w:rPr>
                <w:sz w:val="19"/>
                <w:szCs w:val="19"/>
                <w:lang w:val="sk-SK"/>
              </w:rPr>
            </w:pPr>
            <w:r w:rsidRPr="002804CD">
              <w:rPr>
                <w:sz w:val="19"/>
                <w:szCs w:val="19"/>
                <w:lang w:val="sk-SK"/>
              </w:rPr>
              <w:t>3.1.1</w:t>
            </w:r>
          </w:p>
        </w:tc>
        <w:tc>
          <w:tcPr>
            <w:tcW w:w="962" w:type="pct"/>
            <w:tcBorders>
              <w:top w:val="single" w:sz="4" w:space="0" w:color="auto"/>
              <w:left w:val="single" w:sz="4" w:space="0" w:color="auto"/>
              <w:bottom w:val="single" w:sz="4" w:space="0" w:color="auto"/>
              <w:right w:val="single" w:sz="4" w:space="0" w:color="auto"/>
            </w:tcBorders>
          </w:tcPr>
          <w:p w:rsidR="00DB0C9C" w:rsidRDefault="00DB0C9C" w:rsidP="003765E7">
            <w:pPr>
              <w:pStyle w:val="Zoznamsodrkami"/>
              <w:numPr>
                <w:ilvl w:val="0"/>
                <w:numId w:val="0"/>
              </w:numPr>
              <w:tabs>
                <w:tab w:val="left" w:pos="720"/>
              </w:tabs>
              <w:spacing w:after="0"/>
              <w:jc w:val="left"/>
              <w:rPr>
                <w:sz w:val="19"/>
                <w:szCs w:val="19"/>
                <w:lang w:val="sk-SK"/>
              </w:rPr>
            </w:pPr>
            <w:r w:rsidRPr="002804CD">
              <w:rPr>
                <w:sz w:val="19"/>
                <w:szCs w:val="19"/>
                <w:lang w:val="sk-SK"/>
              </w:rPr>
              <w:t>Znevýhodnení účastníci, ktorí sú v čase odchodu zapojení do hľadania práce, vzdelávania/odbornej prípravy, získavania kvalifikácie, sú zamestnaní, a to aj samostatne zárobkovo činní</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 xml:space="preserve">Menej rozvinuté regióny </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Zoznamsodrkami"/>
              <w:numPr>
                <w:ilvl w:val="0"/>
                <w:numId w:val="0"/>
              </w:numPr>
              <w:spacing w:after="0"/>
              <w:jc w:val="center"/>
              <w:rPr>
                <w:color w:val="8DB3E2"/>
                <w:sz w:val="19"/>
                <w:szCs w:val="19"/>
                <w:lang w:val="sk-SK"/>
              </w:rPr>
            </w:pPr>
          </w:p>
        </w:tc>
        <w:tc>
          <w:tcPr>
            <w:tcW w:w="13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Zoznamsodrkami"/>
              <w:numPr>
                <w:ilvl w:val="0"/>
                <w:numId w:val="0"/>
              </w:numPr>
              <w:spacing w:after="0"/>
              <w:jc w:val="center"/>
              <w:rPr>
                <w:color w:val="8DB3E2"/>
                <w:sz w:val="19"/>
                <w:szCs w:val="19"/>
                <w:lang w:val="sk-SK"/>
              </w:rPr>
            </w:pPr>
          </w:p>
        </w:tc>
        <w:tc>
          <w:tcPr>
            <w:tcW w:w="31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3765E7">
            <w:pPr>
              <w:pStyle w:val="Zoznamsodrkami"/>
              <w:numPr>
                <w:ilvl w:val="0"/>
                <w:numId w:val="0"/>
              </w:numPr>
              <w:spacing w:after="0"/>
              <w:jc w:val="right"/>
              <w:rPr>
                <w:sz w:val="19"/>
                <w:szCs w:val="19"/>
                <w:lang w:val="sk-SK"/>
              </w:rPr>
            </w:pPr>
            <w:r w:rsidRPr="002804CD">
              <w:rPr>
                <w:sz w:val="19"/>
                <w:szCs w:val="19"/>
                <w:lang w:val="sk-SK"/>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spacing w:after="0"/>
              <w:jc w:val="center"/>
              <w:rPr>
                <w:sz w:val="19"/>
                <w:szCs w:val="19"/>
                <w:lang w:val="sk-SK"/>
              </w:rPr>
            </w:pPr>
            <w:r w:rsidRPr="002804CD">
              <w:rPr>
                <w:sz w:val="19"/>
                <w:szCs w:val="19"/>
                <w:lang w:val="sk-SK"/>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b/>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b/>
                <w:sz w:val="19"/>
                <w:szCs w:val="19"/>
              </w:rPr>
            </w:pPr>
          </w:p>
        </w:tc>
        <w:tc>
          <w:tcPr>
            <w:tcW w:w="306" w:type="pct"/>
            <w:tcBorders>
              <w:left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1 800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spacing w:after="0"/>
              <w:jc w:val="center"/>
              <w:rPr>
                <w:sz w:val="19"/>
                <w:szCs w:val="19"/>
                <w:lang w:val="sk-SK"/>
              </w:rPr>
            </w:pPr>
            <w:r w:rsidRPr="002804CD">
              <w:rPr>
                <w:sz w:val="19"/>
                <w:szCs w:val="19"/>
                <w:lang w:val="sk-SK"/>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spacing w:after="0"/>
              <w:jc w:val="center"/>
              <w:rPr>
                <w:sz w:val="19"/>
                <w:szCs w:val="19"/>
                <w:lang w:val="sk-SK"/>
              </w:rPr>
            </w:pPr>
            <w:r w:rsidRPr="002804CD">
              <w:rPr>
                <w:sz w:val="19"/>
                <w:szCs w:val="19"/>
                <w:lang w:val="sk-SK"/>
              </w:rPr>
              <w:t>Raz</w:t>
            </w:r>
            <w:r w:rsidRPr="002804CD">
              <w:rPr>
                <w:b/>
                <w:sz w:val="19"/>
                <w:szCs w:val="19"/>
                <w:lang w:val="sk-SK"/>
              </w:rPr>
              <w:t xml:space="preserve"> </w:t>
            </w:r>
            <w:r w:rsidRPr="002804CD">
              <w:rPr>
                <w:sz w:val="19"/>
                <w:szCs w:val="19"/>
                <w:lang w:val="sk-SK"/>
              </w:rPr>
              <w:t>za rok</w:t>
            </w:r>
          </w:p>
        </w:tc>
      </w:tr>
      <w:tr w:rsidR="00DB0C9C" w:rsidRPr="002804CD" w:rsidTr="003765E7">
        <w:trPr>
          <w:trHeight w:val="652"/>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rPr>
              <w:t>3.1.1</w:t>
            </w:r>
          </w:p>
        </w:tc>
        <w:tc>
          <w:tcPr>
            <w:tcW w:w="962" w:type="pct"/>
            <w:tcBorders>
              <w:top w:val="single" w:sz="4" w:space="0" w:color="auto"/>
              <w:left w:val="single" w:sz="4" w:space="0" w:color="auto"/>
              <w:bottom w:val="single" w:sz="4" w:space="0" w:color="auto"/>
              <w:right w:val="single" w:sz="4" w:space="0" w:color="auto"/>
            </w:tcBorders>
          </w:tcPr>
          <w:p w:rsidR="00DB0C9C" w:rsidRDefault="00DB0C9C" w:rsidP="003765E7">
            <w:pPr>
              <w:pStyle w:val="Zoznamsodrkami"/>
              <w:numPr>
                <w:ilvl w:val="0"/>
                <w:numId w:val="0"/>
              </w:numPr>
              <w:tabs>
                <w:tab w:val="left" w:pos="720"/>
              </w:tabs>
              <w:spacing w:after="0"/>
              <w:jc w:val="left"/>
              <w:rPr>
                <w:sz w:val="19"/>
                <w:szCs w:val="19"/>
                <w:lang w:val="sk-SK"/>
              </w:rPr>
            </w:pPr>
            <w:r w:rsidRPr="002804CD">
              <w:rPr>
                <w:sz w:val="19"/>
                <w:szCs w:val="19"/>
                <w:lang w:val="sk-SK"/>
              </w:rPr>
              <w:t>Znevýhodnení účastníci, ktorí sú v čase odchodu zapojení do hľadania práce, vzdelávania/odbornej prípravy, získavania kvalifikácie, sú zamestnaní, a to aj samostatne zárobkovo činní</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 xml:space="preserve">Viac rozvinuté regióny </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Text1"/>
              <w:spacing w:before="0" w:after="0"/>
              <w:ind w:left="0"/>
              <w:jc w:val="center"/>
              <w:rPr>
                <w:sz w:val="19"/>
                <w:szCs w:val="19"/>
                <w:lang w:eastAsia="en-GB"/>
              </w:rPr>
            </w:pPr>
            <w:r w:rsidRPr="002804CD">
              <w:rPr>
                <w:sz w:val="19"/>
                <w:szCs w:val="19"/>
                <w:lang w:eastAsia="en-GB"/>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Text1"/>
              <w:tabs>
                <w:tab w:val="center" w:pos="731"/>
              </w:tabs>
              <w:spacing w:before="0" w:after="0"/>
              <w:ind w:left="0"/>
              <w:jc w:val="center"/>
              <w:rPr>
                <w:sz w:val="19"/>
                <w:szCs w:val="19"/>
                <w:lang w:eastAsia="en-GB"/>
              </w:rPr>
            </w:pPr>
            <w:r w:rsidRPr="002804CD">
              <w:rPr>
                <w:sz w:val="19"/>
                <w:szCs w:val="19"/>
                <w:lang w:eastAsia="en-GB"/>
              </w:rPr>
              <w:t>N/A</w:t>
            </w:r>
          </w:p>
        </w:tc>
        <w:tc>
          <w:tcPr>
            <w:tcW w:w="135" w:type="pct"/>
            <w:tcBorders>
              <w:top w:val="single" w:sz="4" w:space="0" w:color="auto"/>
              <w:left w:val="single" w:sz="4" w:space="0" w:color="auto"/>
              <w:right w:val="single" w:sz="4" w:space="0" w:color="auto"/>
            </w:tcBorders>
            <w:vAlign w:val="center"/>
          </w:tcPr>
          <w:p w:rsidR="00DB0C9C" w:rsidRPr="002804CD" w:rsidDel="001A523D" w:rsidRDefault="00DB0C9C">
            <w:pPr>
              <w:pStyle w:val="Text1"/>
              <w:spacing w:before="0" w:after="0"/>
              <w:ind w:left="0"/>
              <w:jc w:val="center"/>
              <w:rPr>
                <w:sz w:val="19"/>
                <w:szCs w:val="19"/>
                <w:highlight w:val="yellow"/>
                <w:lang w:eastAsia="en-GB"/>
              </w:rPr>
            </w:pPr>
          </w:p>
        </w:tc>
        <w:tc>
          <w:tcPr>
            <w:tcW w:w="134" w:type="pct"/>
            <w:tcBorders>
              <w:top w:val="single" w:sz="4" w:space="0" w:color="auto"/>
              <w:left w:val="single" w:sz="4" w:space="0" w:color="auto"/>
              <w:right w:val="single" w:sz="4" w:space="0" w:color="auto"/>
            </w:tcBorders>
            <w:vAlign w:val="center"/>
          </w:tcPr>
          <w:p w:rsidR="00DB0C9C" w:rsidRPr="002804CD" w:rsidDel="001A523D" w:rsidRDefault="00DB0C9C">
            <w:pPr>
              <w:pStyle w:val="Text1"/>
              <w:spacing w:before="0" w:after="0"/>
              <w:ind w:left="0"/>
              <w:jc w:val="center"/>
              <w:rPr>
                <w:sz w:val="19"/>
                <w:szCs w:val="19"/>
                <w:highlight w:val="yellow"/>
                <w:lang w:eastAsia="en-GB"/>
              </w:rPr>
            </w:pPr>
          </w:p>
        </w:tc>
        <w:tc>
          <w:tcPr>
            <w:tcW w:w="314" w:type="pct"/>
            <w:tcBorders>
              <w:top w:val="single" w:sz="4" w:space="0" w:color="auto"/>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Text1"/>
              <w:spacing w:before="0" w:after="0"/>
              <w:ind w:left="0"/>
              <w:jc w:val="center"/>
              <w:rPr>
                <w:sz w:val="19"/>
                <w:szCs w:val="19"/>
                <w:lang w:eastAsia="en-GB"/>
              </w:rPr>
            </w:pPr>
            <w:r w:rsidRPr="002804CD">
              <w:rPr>
                <w:sz w:val="19"/>
                <w:szCs w:val="19"/>
                <w:lang w:eastAsia="en-GB"/>
              </w:rPr>
              <w:t>2014</w:t>
            </w:r>
          </w:p>
        </w:tc>
        <w:tc>
          <w:tcPr>
            <w:tcW w:w="131" w:type="pct"/>
            <w:tcBorders>
              <w:left w:val="single" w:sz="4" w:space="0" w:color="auto"/>
              <w:right w:val="single" w:sz="4" w:space="0" w:color="auto"/>
            </w:tcBorders>
            <w:vAlign w:val="center"/>
          </w:tcPr>
          <w:p w:rsidR="00DB0C9C" w:rsidRPr="002804CD" w:rsidDel="001A523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Del="001A523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Del="001A523D" w:rsidRDefault="0003182D" w:rsidP="005D7E7A">
            <w:pPr>
              <w:snapToGrid w:val="0"/>
              <w:jc w:val="center"/>
              <w:rPr>
                <w:sz w:val="19"/>
                <w:szCs w:val="19"/>
              </w:rPr>
            </w:pPr>
            <w:r>
              <w:rPr>
                <w:sz w:val="19"/>
                <w:szCs w:val="19"/>
              </w:rPr>
              <w:t>145</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3.1.1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i/>
                <w:sz w:val="19"/>
                <w:szCs w:val="19"/>
                <w:lang w:eastAsia="en-GB"/>
              </w:rPr>
            </w:pPr>
            <w:r w:rsidRPr="002804CD">
              <w:rPr>
                <w:i/>
                <w:sz w:val="19"/>
                <w:szCs w:val="19"/>
                <w:lang w:eastAsia="en-GB"/>
              </w:rPr>
              <w:t>Počet osôb, ktorým sú poskytované služby/vykonávané opatrenia v prirodzenom prostredí, otvorenom prostredí, náhradnom prostredí alebo na komunitnej úrovni</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Menej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Text1"/>
              <w:spacing w:before="0" w:after="0"/>
              <w:ind w:left="0"/>
              <w:jc w:val="center"/>
              <w:rPr>
                <w:sz w:val="19"/>
                <w:szCs w:val="19"/>
                <w:lang w:eastAsia="en-GB"/>
              </w:rPr>
            </w:pPr>
            <w:r w:rsidRPr="002804CD">
              <w:rPr>
                <w:sz w:val="19"/>
                <w:szCs w:val="19"/>
                <w:lang w:eastAsia="en-GB"/>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Text1"/>
              <w:tabs>
                <w:tab w:val="center" w:pos="731"/>
              </w:tabs>
              <w:spacing w:before="0" w:after="0"/>
              <w:ind w:left="0"/>
              <w:jc w:val="center"/>
              <w:rPr>
                <w:sz w:val="19"/>
                <w:szCs w:val="19"/>
                <w:lang w:eastAsia="en-GB"/>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Del="001A523D" w:rsidRDefault="00DB0C9C">
            <w:pPr>
              <w:pStyle w:val="Text1"/>
              <w:spacing w:before="0" w:after="0"/>
              <w:ind w:left="0"/>
              <w:jc w:val="center"/>
              <w:rPr>
                <w:sz w:val="19"/>
                <w:szCs w:val="19"/>
                <w:highlight w:val="yellow"/>
                <w:lang w:eastAsia="en-GB"/>
              </w:rPr>
            </w:pPr>
          </w:p>
        </w:tc>
        <w:tc>
          <w:tcPr>
            <w:tcW w:w="134" w:type="pct"/>
            <w:tcBorders>
              <w:left w:val="single" w:sz="4" w:space="0" w:color="auto"/>
              <w:right w:val="single" w:sz="4" w:space="0" w:color="auto"/>
            </w:tcBorders>
            <w:vAlign w:val="center"/>
          </w:tcPr>
          <w:p w:rsidR="00DB0C9C" w:rsidRPr="002804CD" w:rsidDel="001A523D" w:rsidRDefault="00DB0C9C">
            <w:pPr>
              <w:pStyle w:val="Text1"/>
              <w:spacing w:before="0" w:after="0"/>
              <w:ind w:left="0"/>
              <w:jc w:val="center"/>
              <w:rPr>
                <w:sz w:val="19"/>
                <w:szCs w:val="19"/>
                <w:highlight w:val="yellow"/>
                <w:lang w:eastAsia="en-GB"/>
              </w:rPr>
            </w:pPr>
          </w:p>
        </w:tc>
        <w:tc>
          <w:tcPr>
            <w:tcW w:w="314" w:type="pct"/>
            <w:tcBorders>
              <w:left w:val="single" w:sz="4" w:space="0" w:color="auto"/>
              <w:right w:val="single" w:sz="4" w:space="0" w:color="auto"/>
            </w:tcBorders>
            <w:vAlign w:val="center"/>
          </w:tcPr>
          <w:p w:rsidR="00DB0C9C" w:rsidRDefault="00DB0C9C" w:rsidP="003765E7">
            <w:pPr>
              <w:jc w:val="right"/>
              <w:rPr>
                <w:sz w:val="19"/>
                <w:szCs w:val="19"/>
              </w:rPr>
            </w:pPr>
            <w:r>
              <w:rPr>
                <w:sz w:val="19"/>
                <w:szCs w:val="19"/>
              </w:rPr>
              <w:t>204 540</w:t>
            </w:r>
          </w:p>
          <w:p w:rsidR="00DB0C9C" w:rsidRPr="002804CD" w:rsidRDefault="00DB0C9C" w:rsidP="003765E7">
            <w:pPr>
              <w:widowControl w:val="0"/>
              <w:autoSpaceDE w:val="0"/>
              <w:autoSpaceDN w:val="0"/>
              <w:adjustRightInd w:val="0"/>
              <w:ind w:firstLine="350"/>
              <w:jc w:val="right"/>
              <w:rPr>
                <w:sz w:val="19"/>
                <w:szCs w:val="19"/>
              </w:rPr>
            </w:pP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Text1"/>
              <w:spacing w:before="0" w:after="0"/>
              <w:ind w:left="0"/>
              <w:jc w:val="center"/>
              <w:rPr>
                <w:sz w:val="19"/>
                <w:szCs w:val="19"/>
                <w:lang w:eastAsia="en-GB"/>
              </w:rPr>
            </w:pPr>
            <w:r w:rsidRPr="002804CD">
              <w:rPr>
                <w:sz w:val="19"/>
                <w:szCs w:val="19"/>
              </w:rPr>
              <w:t>2014</w:t>
            </w:r>
          </w:p>
        </w:tc>
        <w:tc>
          <w:tcPr>
            <w:tcW w:w="131" w:type="pct"/>
            <w:tcBorders>
              <w:left w:val="single" w:sz="4" w:space="0" w:color="auto"/>
              <w:right w:val="single" w:sz="4" w:space="0" w:color="auto"/>
            </w:tcBorders>
            <w:vAlign w:val="center"/>
          </w:tcPr>
          <w:p w:rsidR="00DB0C9C" w:rsidRPr="002804CD" w:rsidDel="001A523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Del="001A523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Del="001A523D" w:rsidRDefault="0003182D" w:rsidP="005D7E7A">
            <w:pPr>
              <w:snapToGrid w:val="0"/>
              <w:jc w:val="center"/>
              <w:rPr>
                <w:sz w:val="19"/>
                <w:szCs w:val="19"/>
              </w:rPr>
            </w:pPr>
            <w:r>
              <w:rPr>
                <w:sz w:val="19"/>
                <w:szCs w:val="19"/>
              </w:rPr>
              <w:t>212 300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3.1.1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i/>
                <w:sz w:val="19"/>
                <w:szCs w:val="19"/>
                <w:lang w:eastAsia="en-GB"/>
              </w:rPr>
            </w:pPr>
            <w:r w:rsidRPr="002804CD">
              <w:rPr>
                <w:i/>
                <w:sz w:val="19"/>
                <w:szCs w:val="19"/>
                <w:lang w:eastAsia="en-GB"/>
              </w:rPr>
              <w:t>Počet osôb, ktorým sú poskytované služby/vykonávané opatrenia v prirodzenom prostredí, otvorenom prostredí, náhradnom prostredí alebo na komunitnej úrovni</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Viac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eastAsia="en-GB"/>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0B23">
            <w:pPr>
              <w:widowControl w:val="0"/>
              <w:autoSpaceDE w:val="0"/>
              <w:autoSpaceDN w:val="0"/>
              <w:adjustRightInd w:val="0"/>
              <w:ind w:firstLine="350"/>
              <w:jc w:val="right"/>
              <w:rPr>
                <w:sz w:val="19"/>
                <w:szCs w:val="19"/>
              </w:rPr>
            </w:pPr>
            <w:r>
              <w:rPr>
                <w:sz w:val="19"/>
                <w:szCs w:val="19"/>
              </w:rPr>
              <w:t>1 863</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03182D" w:rsidP="005D7E7A">
            <w:pPr>
              <w:snapToGrid w:val="0"/>
              <w:jc w:val="center"/>
              <w:rPr>
                <w:sz w:val="19"/>
                <w:szCs w:val="19"/>
              </w:rPr>
            </w:pPr>
            <w:r>
              <w:rPr>
                <w:sz w:val="19"/>
                <w:szCs w:val="19"/>
              </w:rPr>
              <w:t>18 150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3.1.1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i/>
                <w:sz w:val="19"/>
                <w:szCs w:val="19"/>
                <w:lang w:eastAsia="en-GB"/>
              </w:rPr>
            </w:pPr>
            <w:r w:rsidRPr="002804CD">
              <w:rPr>
                <w:i/>
                <w:sz w:val="19"/>
                <w:szCs w:val="19"/>
                <w:lang w:eastAsia="en-GB"/>
              </w:rPr>
              <w:t>Počet vypracovaných/ realizovaných nových/efektívnejších opatrení, nástrojov, systémových zmien a inovatívnych riešení aktívneho začlenenia</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Menej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7</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3.1.1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sz w:val="19"/>
                <w:szCs w:val="19"/>
                <w:lang w:eastAsia="en-GB"/>
              </w:rPr>
            </w:pPr>
            <w:r w:rsidRPr="002804CD">
              <w:rPr>
                <w:i/>
                <w:sz w:val="19"/>
                <w:szCs w:val="19"/>
                <w:lang w:eastAsia="en-GB"/>
              </w:rPr>
              <w:t>Počet vypracovaných/ realizovaných nových/efektívnejších opatrení, nástrojov, systémových zmien a inovatívnych riešení aktívneho začlenenia</w:t>
            </w:r>
            <w:r w:rsidRPr="002804CD" w:rsidDel="00A954A8">
              <w:rPr>
                <w:sz w:val="19"/>
                <w:szCs w:val="19"/>
                <w:lang w:eastAsia="en-GB"/>
              </w:rPr>
              <w:t xml:space="preserve"> </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Viac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7</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3.1.2</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i/>
                <w:sz w:val="19"/>
                <w:szCs w:val="19"/>
              </w:rPr>
            </w:pPr>
            <w:r w:rsidRPr="002804CD">
              <w:rPr>
                <w:i/>
                <w:sz w:val="19"/>
                <w:szCs w:val="19"/>
              </w:rPr>
              <w:t>Počet zrealizovaných aktivít zameraných na prevenciu/elimináciu diskriminácie</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Menej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15</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100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3.1.2</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i/>
                <w:sz w:val="19"/>
                <w:szCs w:val="19"/>
              </w:rPr>
            </w:pPr>
            <w:r w:rsidRPr="002804CD">
              <w:rPr>
                <w:i/>
                <w:sz w:val="19"/>
                <w:szCs w:val="19"/>
              </w:rPr>
              <w:t>Počet zrealizovaných aktivít zameraných na prevenciu/elimináciu diskriminácie</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Viac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4</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03182D" w:rsidP="005D7E7A">
            <w:pPr>
              <w:snapToGrid w:val="0"/>
              <w:jc w:val="center"/>
              <w:rPr>
                <w:sz w:val="19"/>
                <w:szCs w:val="19"/>
              </w:rPr>
            </w:pPr>
            <w:r>
              <w:rPr>
                <w:sz w:val="19"/>
                <w:szCs w:val="19"/>
              </w:rPr>
              <w:t>14</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Raz</w:t>
            </w:r>
            <w:r w:rsidRPr="002804CD">
              <w:rPr>
                <w:b/>
                <w:sz w:val="19"/>
                <w:szCs w:val="19"/>
                <w:lang w:val="sk-SK"/>
              </w:rPr>
              <w:t xml:space="preserve"> </w:t>
            </w:r>
            <w:r w:rsidRPr="002804CD">
              <w:rPr>
                <w:sz w:val="19"/>
                <w:szCs w:val="19"/>
                <w:lang w:val="sk-SK"/>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3.2.1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sz w:val="19"/>
                <w:szCs w:val="19"/>
              </w:rPr>
            </w:pPr>
            <w:r w:rsidRPr="002804CD">
              <w:rPr>
                <w:sz w:val="19"/>
                <w:szCs w:val="19"/>
              </w:rPr>
              <w:t>Znevýhodnení účastníci, ktorí sú v čase odchodu zapojení do hľadania práce, vzdelávania/odbornej prípravy, získavania kvalifikácie, sú zamestnaní, a to aj samostatne zárobkovo činní</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Menej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 xml:space="preserve"> 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6B0153" w:rsidP="005D7E7A">
            <w:pPr>
              <w:snapToGrid w:val="0"/>
              <w:jc w:val="center"/>
              <w:rPr>
                <w:sz w:val="19"/>
                <w:szCs w:val="19"/>
              </w:rPr>
            </w:pPr>
            <w:r>
              <w:rPr>
                <w:sz w:val="19"/>
                <w:szCs w:val="19"/>
              </w:rPr>
              <w:t>1 007</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Raz</w:t>
            </w:r>
            <w:r w:rsidRPr="002804CD">
              <w:rPr>
                <w:b/>
                <w:sz w:val="19"/>
                <w:szCs w:val="19"/>
                <w:lang w:val="sk-SK"/>
              </w:rPr>
              <w:t xml:space="preserve"> </w:t>
            </w:r>
            <w:r w:rsidRPr="002804CD">
              <w:rPr>
                <w:sz w:val="19"/>
                <w:szCs w:val="19"/>
                <w:lang w:val="sk-SK"/>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3.2.1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sz w:val="19"/>
                <w:szCs w:val="19"/>
              </w:rPr>
            </w:pPr>
            <w:r w:rsidRPr="002804CD">
              <w:rPr>
                <w:sz w:val="19"/>
                <w:szCs w:val="19"/>
              </w:rPr>
              <w:t>Znevýhodnení účastníci, ktorí sú v čase odchodu zapojení do hľadania práce, vzdelávania/odbornej prípravy, získavania kvalifikácie, sú zamestnaní, a to aj samostatne zárobkovo činní</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Viac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 xml:space="preserve"> 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6B0153" w:rsidP="006B0153">
            <w:pPr>
              <w:snapToGrid w:val="0"/>
              <w:jc w:val="center"/>
              <w:rPr>
                <w:sz w:val="19"/>
                <w:szCs w:val="19"/>
              </w:rPr>
            </w:pPr>
            <w:r>
              <w:rPr>
                <w:sz w:val="19"/>
                <w:szCs w:val="19"/>
              </w:rPr>
              <w:t>143</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3.2.1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i/>
                <w:sz w:val="19"/>
                <w:szCs w:val="19"/>
              </w:rPr>
            </w:pPr>
            <w:r w:rsidRPr="002804CD">
              <w:rPr>
                <w:i/>
                <w:sz w:val="19"/>
                <w:szCs w:val="19"/>
              </w:rPr>
              <w:t>Počet osôb, ktorým sú poskytované služby/vykonávané opatrenia v komunite/ v domácom prostredí/otvorenom prostredí</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Menej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8 257</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DB0C9C" w:rsidP="006B0153">
            <w:pPr>
              <w:snapToGrid w:val="0"/>
              <w:jc w:val="center"/>
              <w:rPr>
                <w:sz w:val="19"/>
                <w:szCs w:val="19"/>
              </w:rPr>
            </w:pPr>
            <w:r w:rsidRPr="002804CD">
              <w:rPr>
                <w:sz w:val="19"/>
                <w:szCs w:val="19"/>
              </w:rPr>
              <w:t xml:space="preserve">10 </w:t>
            </w:r>
            <w:r w:rsidR="006B0153">
              <w:rPr>
                <w:sz w:val="19"/>
                <w:szCs w:val="19"/>
              </w:rPr>
              <w:t>063</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pPr>
              <w:pStyle w:val="Text1"/>
              <w:spacing w:before="0" w:after="0"/>
              <w:ind w:left="0"/>
              <w:jc w:val="left"/>
              <w:rPr>
                <w:sz w:val="19"/>
                <w:szCs w:val="19"/>
                <w:lang w:eastAsia="en-GB"/>
              </w:rPr>
            </w:pPr>
            <w:r w:rsidRPr="002804CD">
              <w:rPr>
                <w:sz w:val="19"/>
                <w:szCs w:val="19"/>
                <w:lang w:eastAsia="en-GB"/>
              </w:rPr>
              <w:t>3.2.1</w:t>
            </w:r>
          </w:p>
        </w:tc>
        <w:tc>
          <w:tcPr>
            <w:tcW w:w="962" w:type="pct"/>
            <w:tcBorders>
              <w:top w:val="single" w:sz="4" w:space="0" w:color="auto"/>
              <w:left w:val="single" w:sz="4" w:space="0" w:color="auto"/>
              <w:bottom w:val="single" w:sz="4" w:space="0" w:color="auto"/>
              <w:right w:val="single" w:sz="4" w:space="0" w:color="auto"/>
            </w:tcBorders>
          </w:tcPr>
          <w:p w:rsidR="00DB0C9C" w:rsidRPr="002804CD" w:rsidRDefault="00DB0C9C" w:rsidP="005D7E7A">
            <w:pPr>
              <w:pStyle w:val="Text1"/>
              <w:spacing w:before="0" w:after="0"/>
              <w:ind w:left="0"/>
              <w:jc w:val="left"/>
              <w:rPr>
                <w:i/>
                <w:sz w:val="19"/>
                <w:szCs w:val="19"/>
              </w:rPr>
            </w:pPr>
            <w:r w:rsidRPr="002804CD">
              <w:rPr>
                <w:i/>
                <w:sz w:val="19"/>
                <w:szCs w:val="19"/>
              </w:rPr>
              <w:t>Počet osôb, ktorým sú poskytované služby/vykonávané opatrenia v komunite/ v domácom prostredí/otvorenom prostredí</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Viac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snapToGrid w:val="0"/>
              <w:jc w:val="center"/>
              <w:rPr>
                <w:sz w:val="19"/>
                <w:szCs w:val="19"/>
              </w:rPr>
            </w:pPr>
            <w:r w:rsidRPr="002804CD">
              <w:rPr>
                <w:sz w:val="19"/>
                <w:szCs w:val="19"/>
              </w:rPr>
              <w:t>N/A</w:t>
            </w:r>
          </w:p>
        </w:tc>
        <w:tc>
          <w:tcPr>
            <w:tcW w:w="135"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2804CD" w:rsidRDefault="00DB0C9C">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2804CD" w:rsidRDefault="00DB0C9C" w:rsidP="003765E7">
            <w:pPr>
              <w:widowControl w:val="0"/>
              <w:autoSpaceDE w:val="0"/>
              <w:autoSpaceDN w:val="0"/>
              <w:adjustRightInd w:val="0"/>
              <w:ind w:firstLine="350"/>
              <w:jc w:val="right"/>
              <w:rPr>
                <w:sz w:val="19"/>
                <w:szCs w:val="19"/>
              </w:rPr>
            </w:pPr>
            <w:r>
              <w:rPr>
                <w:sz w:val="19"/>
                <w:szCs w:val="19"/>
              </w:rPr>
              <w:t>1 209</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pStyle w:val="Zoznamsodrkami"/>
              <w:numPr>
                <w:ilvl w:val="0"/>
                <w:numId w:val="0"/>
              </w:numPr>
              <w:tabs>
                <w:tab w:val="left" w:pos="720"/>
              </w:tabs>
              <w:spacing w:after="0"/>
              <w:jc w:val="center"/>
              <w:rPr>
                <w:sz w:val="19"/>
                <w:szCs w:val="19"/>
                <w:lang w:val="sk-SK"/>
              </w:rPr>
            </w:pPr>
            <w:r w:rsidRPr="002804CD">
              <w:rPr>
                <w:sz w:val="19"/>
                <w:szCs w:val="19"/>
                <w:lang w:val="sk-SK"/>
              </w:rPr>
              <w:t>2014</w:t>
            </w:r>
          </w:p>
        </w:tc>
        <w:tc>
          <w:tcPr>
            <w:tcW w:w="131"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132" w:type="pct"/>
            <w:tcBorders>
              <w:left w:val="single" w:sz="4" w:space="0" w:color="auto"/>
              <w:right w:val="single" w:sz="4" w:space="0" w:color="auto"/>
            </w:tcBorders>
            <w:vAlign w:val="center"/>
          </w:tcPr>
          <w:p w:rsidR="00DB0C9C" w:rsidRPr="002804CD" w:rsidRDefault="00DB0C9C">
            <w:pPr>
              <w:snapToGrid w:val="0"/>
              <w:jc w:val="center"/>
              <w:rPr>
                <w:sz w:val="19"/>
                <w:szCs w:val="19"/>
              </w:rPr>
            </w:pPr>
          </w:p>
        </w:tc>
        <w:tc>
          <w:tcPr>
            <w:tcW w:w="306" w:type="pct"/>
            <w:tcBorders>
              <w:left w:val="single" w:sz="4" w:space="0" w:color="auto"/>
              <w:right w:val="single" w:sz="4" w:space="0" w:color="auto"/>
            </w:tcBorders>
            <w:vAlign w:val="center"/>
          </w:tcPr>
          <w:p w:rsidR="00DB0C9C" w:rsidRPr="002804CD" w:rsidRDefault="006B0153" w:rsidP="005D7E7A">
            <w:pPr>
              <w:snapToGrid w:val="0"/>
              <w:jc w:val="center"/>
              <w:rPr>
                <w:sz w:val="19"/>
                <w:szCs w:val="19"/>
              </w:rPr>
            </w:pPr>
            <w:r>
              <w:rPr>
                <w:sz w:val="19"/>
                <w:szCs w:val="19"/>
              </w:rPr>
              <w:t>1 437</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2804CD" w:rsidRDefault="00DB0C9C" w:rsidP="005D7E7A">
            <w:pPr>
              <w:widowControl w:val="0"/>
              <w:autoSpaceDE w:val="0"/>
              <w:autoSpaceDN w:val="0"/>
              <w:adjustRightInd w:val="0"/>
              <w:jc w:val="center"/>
              <w:rPr>
                <w:sz w:val="19"/>
                <w:szCs w:val="19"/>
              </w:rPr>
            </w:pPr>
            <w:r w:rsidRPr="002804CD">
              <w:rPr>
                <w:sz w:val="19"/>
                <w:szCs w:val="19"/>
              </w:rPr>
              <w:t>Raz</w:t>
            </w:r>
            <w:r w:rsidRPr="002804CD">
              <w:rPr>
                <w:b/>
                <w:sz w:val="19"/>
                <w:szCs w:val="19"/>
              </w:rPr>
              <w:t xml:space="preserve"> </w:t>
            </w:r>
            <w:r w:rsidRPr="002804CD">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D41E47" w:rsidRDefault="00DB0C9C" w:rsidP="0021494B">
            <w:pPr>
              <w:pStyle w:val="Text1"/>
              <w:spacing w:before="0" w:after="0"/>
              <w:ind w:left="0"/>
              <w:jc w:val="left"/>
              <w:rPr>
                <w:sz w:val="19"/>
                <w:szCs w:val="19"/>
                <w:lang w:eastAsia="en-GB"/>
              </w:rPr>
            </w:pPr>
            <w:r w:rsidRPr="00D41E47">
              <w:rPr>
                <w:sz w:val="19"/>
                <w:szCs w:val="19"/>
                <w:lang w:eastAsia="en-GB"/>
              </w:rPr>
              <w:t>3.2.2</w:t>
            </w:r>
          </w:p>
        </w:tc>
        <w:tc>
          <w:tcPr>
            <w:tcW w:w="962"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pStyle w:val="Text1"/>
              <w:widowControl w:val="0"/>
              <w:autoSpaceDE w:val="0"/>
              <w:autoSpaceDN w:val="0"/>
              <w:adjustRightInd w:val="0"/>
              <w:spacing w:before="0" w:after="0"/>
              <w:ind w:left="0"/>
              <w:jc w:val="left"/>
              <w:rPr>
                <w:i/>
                <w:sz w:val="19"/>
                <w:szCs w:val="19"/>
              </w:rPr>
            </w:pPr>
            <w:r w:rsidRPr="003765E7">
              <w:rPr>
                <w:rFonts w:eastAsiaTheme="minorHAnsi"/>
                <w:i/>
                <w:sz w:val="19"/>
                <w:szCs w:val="19"/>
              </w:rPr>
              <w:t>Počet nových a inovovaných klinických postupov etablovaných do systému zdravotníctva</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widowControl w:val="0"/>
              <w:autoSpaceDE w:val="0"/>
              <w:autoSpaceDN w:val="0"/>
              <w:adjustRightInd w:val="0"/>
              <w:jc w:val="center"/>
              <w:rPr>
                <w:sz w:val="19"/>
                <w:szCs w:val="19"/>
              </w:rPr>
            </w:pPr>
            <w:r w:rsidRPr="003765E7">
              <w:rPr>
                <w:sz w:val="19"/>
                <w:szCs w:val="19"/>
              </w:rPr>
              <w:t>Menej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pStyle w:val="Zoznamsodrkami"/>
              <w:widowControl w:val="0"/>
              <w:numPr>
                <w:ilvl w:val="0"/>
                <w:numId w:val="0"/>
              </w:numPr>
              <w:tabs>
                <w:tab w:val="left" w:pos="720"/>
              </w:tabs>
              <w:autoSpaceDE w:val="0"/>
              <w:autoSpaceDN w:val="0"/>
              <w:adjustRightInd w:val="0"/>
              <w:spacing w:after="0"/>
              <w:jc w:val="center"/>
              <w:rPr>
                <w:sz w:val="19"/>
                <w:szCs w:val="19"/>
                <w:lang w:val="sk-SK"/>
              </w:rPr>
            </w:pPr>
            <w:r w:rsidRPr="00D41E47">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D41E47" w:rsidRDefault="00DB0C9C" w:rsidP="0021494B">
            <w:pPr>
              <w:snapToGrid w:val="0"/>
              <w:jc w:val="center"/>
              <w:rPr>
                <w:sz w:val="19"/>
                <w:szCs w:val="19"/>
              </w:rPr>
            </w:pPr>
            <w:r w:rsidRPr="003765E7">
              <w:rPr>
                <w:sz w:val="19"/>
                <w:szCs w:val="19"/>
              </w:rPr>
              <w:t>Počet projektov zameraných na verejné správy alebo sociálne služby na vnútroštátnej regionálnej a miestnej úrovni</w:t>
            </w:r>
          </w:p>
        </w:tc>
        <w:tc>
          <w:tcPr>
            <w:tcW w:w="135" w:type="pct"/>
            <w:tcBorders>
              <w:left w:val="single" w:sz="4" w:space="0" w:color="auto"/>
              <w:right w:val="single" w:sz="4" w:space="0" w:color="auto"/>
            </w:tcBorders>
            <w:vAlign w:val="center"/>
          </w:tcPr>
          <w:p w:rsidR="00DB0C9C" w:rsidRPr="00D41E47" w:rsidRDefault="00DB0C9C" w:rsidP="00A7351D">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D41E47" w:rsidRDefault="00DB0C9C" w:rsidP="00A7351D">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D41E47" w:rsidRDefault="00DB0C9C" w:rsidP="003765E7">
            <w:pPr>
              <w:widowControl w:val="0"/>
              <w:autoSpaceDE w:val="0"/>
              <w:autoSpaceDN w:val="0"/>
              <w:adjustRightInd w:val="0"/>
              <w:ind w:firstLine="350"/>
              <w:jc w:val="right"/>
              <w:rPr>
                <w:sz w:val="19"/>
                <w:szCs w:val="19"/>
              </w:rPr>
            </w:pPr>
            <w:r>
              <w:rPr>
                <w:sz w:val="19"/>
                <w:szCs w:val="19"/>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widowControl w:val="0"/>
              <w:autoSpaceDE w:val="0"/>
              <w:autoSpaceDN w:val="0"/>
              <w:adjustRightInd w:val="0"/>
              <w:jc w:val="center"/>
              <w:rPr>
                <w:sz w:val="19"/>
                <w:szCs w:val="19"/>
              </w:rPr>
            </w:pPr>
            <w:r w:rsidRPr="003765E7">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pStyle w:val="Zoznamsodrkami"/>
              <w:widowControl w:val="0"/>
              <w:numPr>
                <w:ilvl w:val="0"/>
                <w:numId w:val="0"/>
              </w:numPr>
              <w:tabs>
                <w:tab w:val="left" w:pos="720"/>
              </w:tabs>
              <w:autoSpaceDE w:val="0"/>
              <w:autoSpaceDN w:val="0"/>
              <w:adjustRightInd w:val="0"/>
              <w:spacing w:after="0"/>
              <w:jc w:val="center"/>
              <w:rPr>
                <w:sz w:val="19"/>
                <w:szCs w:val="19"/>
                <w:lang w:val="sk-SK"/>
              </w:rPr>
            </w:pPr>
            <w:r w:rsidRPr="00D41E47">
              <w:rPr>
                <w:sz w:val="19"/>
                <w:szCs w:val="19"/>
                <w:lang w:val="sk-SK"/>
              </w:rPr>
              <w:t>2014</w:t>
            </w:r>
          </w:p>
        </w:tc>
        <w:tc>
          <w:tcPr>
            <w:tcW w:w="131" w:type="pct"/>
            <w:tcBorders>
              <w:left w:val="single" w:sz="4" w:space="0" w:color="auto"/>
              <w:right w:val="single" w:sz="4" w:space="0" w:color="auto"/>
            </w:tcBorders>
            <w:vAlign w:val="center"/>
          </w:tcPr>
          <w:p w:rsidR="00DB0C9C" w:rsidRPr="00D41E47" w:rsidRDefault="00DB0C9C" w:rsidP="0021494B">
            <w:pPr>
              <w:snapToGrid w:val="0"/>
              <w:jc w:val="center"/>
              <w:rPr>
                <w:sz w:val="19"/>
                <w:szCs w:val="19"/>
              </w:rPr>
            </w:pPr>
          </w:p>
        </w:tc>
        <w:tc>
          <w:tcPr>
            <w:tcW w:w="132" w:type="pct"/>
            <w:tcBorders>
              <w:left w:val="single" w:sz="4" w:space="0" w:color="auto"/>
              <w:right w:val="single" w:sz="4" w:space="0" w:color="auto"/>
            </w:tcBorders>
            <w:vAlign w:val="center"/>
          </w:tcPr>
          <w:p w:rsidR="00DB0C9C" w:rsidRPr="00D41E47" w:rsidRDefault="00DB0C9C" w:rsidP="00A7351D">
            <w:pPr>
              <w:snapToGrid w:val="0"/>
              <w:jc w:val="center"/>
              <w:rPr>
                <w:sz w:val="19"/>
                <w:szCs w:val="19"/>
              </w:rPr>
            </w:pPr>
          </w:p>
        </w:tc>
        <w:tc>
          <w:tcPr>
            <w:tcW w:w="306" w:type="pct"/>
            <w:tcBorders>
              <w:left w:val="single" w:sz="4" w:space="0" w:color="auto"/>
              <w:right w:val="single" w:sz="4" w:space="0" w:color="auto"/>
            </w:tcBorders>
            <w:vAlign w:val="center"/>
          </w:tcPr>
          <w:p w:rsidR="00DB0C9C" w:rsidRDefault="00DB0C9C" w:rsidP="003765E7">
            <w:pPr>
              <w:widowControl w:val="0"/>
              <w:autoSpaceDE w:val="0"/>
              <w:autoSpaceDN w:val="0"/>
              <w:adjustRightInd w:val="0"/>
              <w:snapToGrid w:val="0"/>
              <w:jc w:val="center"/>
              <w:rPr>
                <w:sz w:val="19"/>
                <w:szCs w:val="19"/>
              </w:rPr>
            </w:pPr>
            <w:r w:rsidRPr="003765E7">
              <w:rPr>
                <w:sz w:val="19"/>
                <w:szCs w:val="19"/>
              </w:rPr>
              <w:t>100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widowControl w:val="0"/>
              <w:autoSpaceDE w:val="0"/>
              <w:autoSpaceDN w:val="0"/>
              <w:adjustRightInd w:val="0"/>
              <w:jc w:val="center"/>
              <w:rPr>
                <w:sz w:val="19"/>
                <w:szCs w:val="19"/>
              </w:rPr>
            </w:pPr>
            <w:r w:rsidRPr="003765E7">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D41E47" w:rsidRDefault="00DB0C9C" w:rsidP="005D7E7A">
            <w:pPr>
              <w:widowControl w:val="0"/>
              <w:autoSpaceDE w:val="0"/>
              <w:autoSpaceDN w:val="0"/>
              <w:adjustRightInd w:val="0"/>
              <w:spacing w:line="514" w:lineRule="exact"/>
              <w:ind w:firstLine="350"/>
              <w:jc w:val="center"/>
              <w:rPr>
                <w:sz w:val="19"/>
                <w:szCs w:val="19"/>
              </w:rPr>
            </w:pPr>
            <w:r w:rsidRPr="003765E7">
              <w:rPr>
                <w:sz w:val="19"/>
                <w:szCs w:val="19"/>
              </w:rPr>
              <w:t>Raz</w:t>
            </w:r>
            <w:r w:rsidRPr="003765E7">
              <w:rPr>
                <w:b/>
                <w:sz w:val="19"/>
                <w:szCs w:val="19"/>
              </w:rPr>
              <w:t xml:space="preserve"> </w:t>
            </w:r>
            <w:r w:rsidRPr="003765E7">
              <w:rPr>
                <w:sz w:val="19"/>
                <w:szCs w:val="19"/>
              </w:rPr>
              <w:t>za rok</w:t>
            </w:r>
          </w:p>
        </w:tc>
      </w:tr>
      <w:tr w:rsidR="00DB0C9C" w:rsidRPr="002804CD" w:rsidTr="003765E7">
        <w:trPr>
          <w:trHeight w:val="665"/>
        </w:trPr>
        <w:tc>
          <w:tcPr>
            <w:tcW w:w="209" w:type="pct"/>
            <w:tcBorders>
              <w:top w:val="single" w:sz="4" w:space="0" w:color="auto"/>
              <w:left w:val="single" w:sz="4" w:space="0" w:color="auto"/>
              <w:bottom w:val="single" w:sz="4" w:space="0" w:color="auto"/>
              <w:right w:val="single" w:sz="4" w:space="0" w:color="auto"/>
            </w:tcBorders>
            <w:vAlign w:val="center"/>
          </w:tcPr>
          <w:p w:rsidR="00DB0C9C" w:rsidRPr="00D41E47" w:rsidRDefault="00DB0C9C" w:rsidP="0021494B">
            <w:pPr>
              <w:pStyle w:val="Text1"/>
              <w:spacing w:before="0" w:after="0"/>
              <w:ind w:left="0"/>
              <w:jc w:val="left"/>
              <w:rPr>
                <w:sz w:val="19"/>
                <w:szCs w:val="19"/>
                <w:lang w:eastAsia="en-GB"/>
              </w:rPr>
            </w:pPr>
            <w:r w:rsidRPr="00D41E47">
              <w:rPr>
                <w:sz w:val="19"/>
                <w:szCs w:val="19"/>
                <w:lang w:eastAsia="en-GB"/>
              </w:rPr>
              <w:t>3.2.2</w:t>
            </w:r>
          </w:p>
        </w:tc>
        <w:tc>
          <w:tcPr>
            <w:tcW w:w="962"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pStyle w:val="Text1"/>
              <w:widowControl w:val="0"/>
              <w:autoSpaceDE w:val="0"/>
              <w:autoSpaceDN w:val="0"/>
              <w:adjustRightInd w:val="0"/>
              <w:spacing w:before="0" w:after="0"/>
              <w:ind w:left="0"/>
              <w:jc w:val="left"/>
              <w:rPr>
                <w:rFonts w:cstheme="minorBidi"/>
                <w:i/>
                <w:sz w:val="19"/>
                <w:szCs w:val="19"/>
              </w:rPr>
            </w:pPr>
            <w:r w:rsidRPr="003765E7">
              <w:rPr>
                <w:rFonts w:eastAsiaTheme="minorHAnsi"/>
                <w:i/>
                <w:sz w:val="19"/>
                <w:szCs w:val="19"/>
              </w:rPr>
              <w:t>Počet nových a inovovaných postupov pre výkon prevencie etablovaných do systému zdravotníctva</w:t>
            </w:r>
          </w:p>
        </w:tc>
        <w:tc>
          <w:tcPr>
            <w:tcW w:w="354"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widowControl w:val="0"/>
              <w:autoSpaceDE w:val="0"/>
              <w:autoSpaceDN w:val="0"/>
              <w:adjustRightInd w:val="0"/>
              <w:jc w:val="center"/>
              <w:rPr>
                <w:rFonts w:cstheme="minorBidi"/>
                <w:sz w:val="19"/>
                <w:szCs w:val="19"/>
              </w:rPr>
            </w:pPr>
            <w:r w:rsidRPr="003765E7">
              <w:rPr>
                <w:sz w:val="19"/>
                <w:szCs w:val="19"/>
              </w:rPr>
              <w:t>Menej rozvinuté regióny</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pStyle w:val="Zoznamsodrkami"/>
              <w:widowControl w:val="0"/>
              <w:numPr>
                <w:ilvl w:val="0"/>
                <w:numId w:val="0"/>
              </w:numPr>
              <w:tabs>
                <w:tab w:val="left" w:pos="720"/>
              </w:tabs>
              <w:autoSpaceDE w:val="0"/>
              <w:autoSpaceDN w:val="0"/>
              <w:adjustRightInd w:val="0"/>
              <w:spacing w:after="0"/>
              <w:jc w:val="center"/>
              <w:rPr>
                <w:rFonts w:cstheme="minorBidi"/>
                <w:sz w:val="19"/>
                <w:szCs w:val="19"/>
                <w:lang w:val="sk-SK"/>
              </w:rPr>
            </w:pPr>
            <w:r w:rsidRPr="00D41E47">
              <w:rPr>
                <w:sz w:val="19"/>
                <w:szCs w:val="19"/>
                <w:lang w:val="sk-SK"/>
              </w:rPr>
              <w:t>Počet</w:t>
            </w:r>
          </w:p>
        </w:tc>
        <w:tc>
          <w:tcPr>
            <w:tcW w:w="471" w:type="pct"/>
            <w:tcBorders>
              <w:top w:val="single" w:sz="4" w:space="0" w:color="auto"/>
              <w:left w:val="single" w:sz="4" w:space="0" w:color="auto"/>
              <w:bottom w:val="single" w:sz="4" w:space="0" w:color="auto"/>
              <w:right w:val="single" w:sz="4" w:space="0" w:color="auto"/>
            </w:tcBorders>
            <w:vAlign w:val="center"/>
          </w:tcPr>
          <w:p w:rsidR="00DB0C9C" w:rsidRPr="00D41E47" w:rsidRDefault="00DB0C9C" w:rsidP="0021494B">
            <w:pPr>
              <w:snapToGrid w:val="0"/>
              <w:jc w:val="center"/>
              <w:rPr>
                <w:sz w:val="19"/>
                <w:szCs w:val="19"/>
              </w:rPr>
            </w:pPr>
            <w:r w:rsidRPr="003765E7">
              <w:rPr>
                <w:sz w:val="19"/>
                <w:szCs w:val="19"/>
              </w:rPr>
              <w:t>Počet projektov zameraných na verejné správy alebo sociálne služby na vnútroštátnej regionálnej a miestnej úrovni</w:t>
            </w:r>
          </w:p>
        </w:tc>
        <w:tc>
          <w:tcPr>
            <w:tcW w:w="135" w:type="pct"/>
            <w:tcBorders>
              <w:left w:val="single" w:sz="4" w:space="0" w:color="auto"/>
              <w:right w:val="single" w:sz="4" w:space="0" w:color="auto"/>
            </w:tcBorders>
            <w:vAlign w:val="center"/>
          </w:tcPr>
          <w:p w:rsidR="00DB0C9C" w:rsidRPr="00D41E47" w:rsidRDefault="00DB0C9C" w:rsidP="00A7351D">
            <w:pPr>
              <w:pStyle w:val="Zoznamsodrkami"/>
              <w:numPr>
                <w:ilvl w:val="0"/>
                <w:numId w:val="0"/>
              </w:numPr>
              <w:tabs>
                <w:tab w:val="left" w:pos="720"/>
              </w:tabs>
              <w:spacing w:after="0"/>
              <w:jc w:val="center"/>
              <w:rPr>
                <w:sz w:val="19"/>
                <w:szCs w:val="19"/>
                <w:highlight w:val="yellow"/>
                <w:lang w:val="sk-SK"/>
              </w:rPr>
            </w:pPr>
          </w:p>
        </w:tc>
        <w:tc>
          <w:tcPr>
            <w:tcW w:w="134" w:type="pct"/>
            <w:tcBorders>
              <w:left w:val="single" w:sz="4" w:space="0" w:color="auto"/>
              <w:right w:val="single" w:sz="4" w:space="0" w:color="auto"/>
            </w:tcBorders>
            <w:vAlign w:val="center"/>
          </w:tcPr>
          <w:p w:rsidR="00DB0C9C" w:rsidRPr="00D41E47" w:rsidRDefault="00DB0C9C" w:rsidP="00A7351D">
            <w:pPr>
              <w:pStyle w:val="Zoznamsodrkami"/>
              <w:numPr>
                <w:ilvl w:val="0"/>
                <w:numId w:val="0"/>
              </w:numPr>
              <w:tabs>
                <w:tab w:val="left" w:pos="720"/>
              </w:tabs>
              <w:spacing w:after="0"/>
              <w:jc w:val="center"/>
              <w:rPr>
                <w:sz w:val="19"/>
                <w:szCs w:val="19"/>
                <w:highlight w:val="yellow"/>
                <w:lang w:val="sk-SK"/>
              </w:rPr>
            </w:pPr>
          </w:p>
        </w:tc>
        <w:tc>
          <w:tcPr>
            <w:tcW w:w="314" w:type="pct"/>
            <w:tcBorders>
              <w:left w:val="single" w:sz="4" w:space="0" w:color="auto"/>
              <w:right w:val="single" w:sz="4" w:space="0" w:color="auto"/>
            </w:tcBorders>
            <w:vAlign w:val="center"/>
          </w:tcPr>
          <w:p w:rsidR="00DB0C9C" w:rsidRPr="00D41E47" w:rsidRDefault="00DB0C9C" w:rsidP="003765E7">
            <w:pPr>
              <w:widowControl w:val="0"/>
              <w:autoSpaceDE w:val="0"/>
              <w:autoSpaceDN w:val="0"/>
              <w:adjustRightInd w:val="0"/>
              <w:ind w:firstLine="350"/>
              <w:jc w:val="right"/>
              <w:rPr>
                <w:sz w:val="19"/>
                <w:szCs w:val="19"/>
              </w:rPr>
            </w:pPr>
            <w:r>
              <w:rPr>
                <w:sz w:val="19"/>
                <w:szCs w:val="19"/>
              </w:rPr>
              <w:t>0</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widowControl w:val="0"/>
              <w:autoSpaceDE w:val="0"/>
              <w:autoSpaceDN w:val="0"/>
              <w:adjustRightInd w:val="0"/>
              <w:jc w:val="center"/>
              <w:rPr>
                <w:rFonts w:cstheme="minorBidi"/>
                <w:sz w:val="19"/>
                <w:szCs w:val="19"/>
              </w:rPr>
            </w:pPr>
            <w:r w:rsidRPr="003765E7">
              <w:rPr>
                <w:sz w:val="19"/>
                <w:szCs w:val="19"/>
              </w:rPr>
              <w:t>Počet</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pStyle w:val="Zoznamsodrkami"/>
              <w:widowControl w:val="0"/>
              <w:numPr>
                <w:ilvl w:val="0"/>
                <w:numId w:val="0"/>
              </w:numPr>
              <w:tabs>
                <w:tab w:val="left" w:pos="720"/>
              </w:tabs>
              <w:autoSpaceDE w:val="0"/>
              <w:autoSpaceDN w:val="0"/>
              <w:adjustRightInd w:val="0"/>
              <w:spacing w:after="0"/>
              <w:jc w:val="center"/>
              <w:rPr>
                <w:rFonts w:cstheme="minorBidi"/>
                <w:sz w:val="19"/>
                <w:szCs w:val="19"/>
                <w:lang w:val="sk-SK"/>
              </w:rPr>
            </w:pPr>
            <w:r w:rsidRPr="00D41E47">
              <w:rPr>
                <w:sz w:val="19"/>
                <w:szCs w:val="19"/>
                <w:lang w:val="sk-SK"/>
              </w:rPr>
              <w:t>2014</w:t>
            </w:r>
          </w:p>
        </w:tc>
        <w:tc>
          <w:tcPr>
            <w:tcW w:w="131" w:type="pct"/>
            <w:tcBorders>
              <w:left w:val="single" w:sz="4" w:space="0" w:color="auto"/>
              <w:right w:val="single" w:sz="4" w:space="0" w:color="auto"/>
            </w:tcBorders>
            <w:vAlign w:val="center"/>
          </w:tcPr>
          <w:p w:rsidR="00DB0C9C" w:rsidRPr="00D41E47" w:rsidRDefault="00DB0C9C" w:rsidP="0021494B">
            <w:pPr>
              <w:snapToGrid w:val="0"/>
              <w:jc w:val="center"/>
              <w:rPr>
                <w:sz w:val="19"/>
                <w:szCs w:val="19"/>
              </w:rPr>
            </w:pPr>
          </w:p>
        </w:tc>
        <w:tc>
          <w:tcPr>
            <w:tcW w:w="132" w:type="pct"/>
            <w:tcBorders>
              <w:left w:val="single" w:sz="4" w:space="0" w:color="auto"/>
              <w:right w:val="single" w:sz="4" w:space="0" w:color="auto"/>
            </w:tcBorders>
            <w:vAlign w:val="center"/>
          </w:tcPr>
          <w:p w:rsidR="00DB0C9C" w:rsidRPr="00D41E47" w:rsidRDefault="00DB0C9C" w:rsidP="00A7351D">
            <w:pPr>
              <w:snapToGrid w:val="0"/>
              <w:jc w:val="center"/>
              <w:rPr>
                <w:sz w:val="19"/>
                <w:szCs w:val="19"/>
              </w:rPr>
            </w:pPr>
          </w:p>
        </w:tc>
        <w:tc>
          <w:tcPr>
            <w:tcW w:w="306" w:type="pct"/>
            <w:tcBorders>
              <w:left w:val="single" w:sz="4" w:space="0" w:color="auto"/>
              <w:right w:val="single" w:sz="4" w:space="0" w:color="auto"/>
            </w:tcBorders>
            <w:vAlign w:val="center"/>
          </w:tcPr>
          <w:p w:rsidR="00DB0C9C" w:rsidRDefault="00DB0C9C" w:rsidP="003765E7">
            <w:pPr>
              <w:widowControl w:val="0"/>
              <w:autoSpaceDE w:val="0"/>
              <w:autoSpaceDN w:val="0"/>
              <w:adjustRightInd w:val="0"/>
              <w:snapToGrid w:val="0"/>
              <w:jc w:val="center"/>
              <w:rPr>
                <w:rFonts w:cstheme="minorBidi"/>
                <w:sz w:val="19"/>
                <w:szCs w:val="19"/>
              </w:rPr>
            </w:pPr>
            <w:r w:rsidRPr="003765E7">
              <w:rPr>
                <w:sz w:val="19"/>
                <w:szCs w:val="19"/>
              </w:rPr>
              <w:t>4</w:t>
            </w:r>
          </w:p>
        </w:tc>
        <w:tc>
          <w:tcPr>
            <w:tcW w:w="351" w:type="pct"/>
            <w:tcBorders>
              <w:top w:val="single" w:sz="4" w:space="0" w:color="auto"/>
              <w:left w:val="single" w:sz="4" w:space="0" w:color="auto"/>
              <w:bottom w:val="single" w:sz="4" w:space="0" w:color="auto"/>
              <w:right w:val="single" w:sz="4" w:space="0" w:color="auto"/>
            </w:tcBorders>
            <w:vAlign w:val="center"/>
          </w:tcPr>
          <w:p w:rsidR="00DB0C9C" w:rsidRDefault="00DB0C9C" w:rsidP="003765E7">
            <w:pPr>
              <w:widowControl w:val="0"/>
              <w:autoSpaceDE w:val="0"/>
              <w:autoSpaceDN w:val="0"/>
              <w:adjustRightInd w:val="0"/>
              <w:jc w:val="center"/>
              <w:rPr>
                <w:rFonts w:cstheme="minorBidi"/>
                <w:sz w:val="19"/>
                <w:szCs w:val="19"/>
              </w:rPr>
            </w:pPr>
            <w:r w:rsidRPr="003765E7">
              <w:rPr>
                <w:sz w:val="19"/>
                <w:szCs w:val="19"/>
              </w:rPr>
              <w:t>Monitorovacie správy, ITMS</w:t>
            </w:r>
          </w:p>
        </w:tc>
        <w:tc>
          <w:tcPr>
            <w:tcW w:w="448" w:type="pct"/>
            <w:tcBorders>
              <w:top w:val="single" w:sz="4" w:space="0" w:color="auto"/>
              <w:left w:val="single" w:sz="4" w:space="0" w:color="auto"/>
              <w:bottom w:val="single" w:sz="4" w:space="0" w:color="auto"/>
              <w:right w:val="single" w:sz="4" w:space="0" w:color="auto"/>
            </w:tcBorders>
            <w:vAlign w:val="center"/>
          </w:tcPr>
          <w:p w:rsidR="00DB0C9C" w:rsidRPr="00D41E47" w:rsidRDefault="00DB0C9C" w:rsidP="005D7E7A">
            <w:pPr>
              <w:widowControl w:val="0"/>
              <w:autoSpaceDE w:val="0"/>
              <w:autoSpaceDN w:val="0"/>
              <w:adjustRightInd w:val="0"/>
              <w:spacing w:line="514" w:lineRule="exact"/>
              <w:ind w:firstLine="350"/>
              <w:jc w:val="center"/>
              <w:rPr>
                <w:sz w:val="19"/>
                <w:szCs w:val="19"/>
              </w:rPr>
            </w:pPr>
            <w:r w:rsidRPr="003765E7">
              <w:rPr>
                <w:sz w:val="19"/>
                <w:szCs w:val="19"/>
              </w:rPr>
              <w:t>Raz</w:t>
            </w:r>
            <w:r w:rsidRPr="003765E7">
              <w:rPr>
                <w:b/>
                <w:sz w:val="19"/>
                <w:szCs w:val="19"/>
              </w:rPr>
              <w:t xml:space="preserve"> </w:t>
            </w:r>
            <w:r w:rsidRPr="003765E7">
              <w:rPr>
                <w:sz w:val="19"/>
                <w:szCs w:val="19"/>
              </w:rPr>
              <w:t>za rok</w:t>
            </w:r>
          </w:p>
        </w:tc>
      </w:tr>
    </w:tbl>
    <w:p w:rsidR="00ED1604" w:rsidRPr="002804CD" w:rsidRDefault="00ED1604">
      <w:pPr>
        <w:jc w:val="left"/>
        <w:rPr>
          <w:sz w:val="20"/>
          <w:szCs w:val="20"/>
        </w:rPr>
      </w:pPr>
    </w:p>
    <w:p w:rsidR="007721DE" w:rsidRPr="002804CD" w:rsidRDefault="007721DE">
      <w:pPr>
        <w:jc w:val="left"/>
        <w:rPr>
          <w:sz w:val="20"/>
          <w:szCs w:val="20"/>
        </w:rPr>
      </w:pPr>
    </w:p>
    <w:p w:rsidR="007721DE" w:rsidRPr="002804CD" w:rsidRDefault="007721DE">
      <w:pPr>
        <w:jc w:val="left"/>
        <w:rPr>
          <w:sz w:val="20"/>
          <w:szCs w:val="20"/>
        </w:rPr>
        <w:sectPr w:rsidR="007721DE" w:rsidRPr="002804CD" w:rsidSect="00EF7D1D">
          <w:type w:val="continuous"/>
          <w:pgSz w:w="16839" w:h="11907" w:orient="landscape" w:code="9"/>
          <w:pgMar w:top="992" w:right="567" w:bottom="1418" w:left="567" w:header="709" w:footer="709" w:gutter="0"/>
          <w:cols w:space="60"/>
          <w:noEndnote/>
        </w:sectPr>
      </w:pPr>
    </w:p>
    <w:p w:rsidR="00E835FD" w:rsidRPr="002804CD" w:rsidRDefault="00E835FD" w:rsidP="009934C0">
      <w:pPr>
        <w:rPr>
          <w:sz w:val="22"/>
          <w:szCs w:val="22"/>
        </w:rPr>
        <w:sectPr w:rsidR="00E835FD" w:rsidRPr="002804CD" w:rsidSect="00EF7D1D">
          <w:footerReference w:type="default" r:id="rId32"/>
          <w:type w:val="continuous"/>
          <w:pgSz w:w="16839" w:h="11907" w:orient="landscape" w:code="9"/>
          <w:pgMar w:top="993" w:right="567" w:bottom="709" w:left="567" w:header="708" w:footer="708" w:gutter="0"/>
          <w:cols w:space="708"/>
          <w:noEndnote/>
          <w:docGrid w:linePitch="326"/>
        </w:sectPr>
      </w:pPr>
    </w:p>
    <w:p w:rsidR="00264039" w:rsidRPr="002804CD" w:rsidRDefault="00264039" w:rsidP="00FF7ACE">
      <w:pPr>
        <w:pStyle w:val="Nadpis2-OP"/>
        <w:numPr>
          <w:ilvl w:val="1"/>
          <w:numId w:val="71"/>
        </w:numPr>
        <w:ind w:left="567" w:hanging="567"/>
      </w:pPr>
      <w:bookmarkStart w:id="151" w:name="_Toc376873340"/>
      <w:bookmarkStart w:id="152" w:name="_Toc387648295"/>
      <w:r w:rsidRPr="002804CD">
        <w:t>PRIORITNÁ OS 4</w:t>
      </w:r>
      <w:r w:rsidR="0080249F" w:rsidRPr="002804CD">
        <w:t>:</w:t>
      </w:r>
      <w:r w:rsidRPr="002804CD">
        <w:t xml:space="preserve"> Integrácia marginalizovaných rómskych komunít</w:t>
      </w:r>
      <w:bookmarkEnd w:id="151"/>
      <w:bookmarkEnd w:id="152"/>
      <w:r w:rsidR="00367B88" w:rsidRPr="002804CD">
        <w:t xml:space="preserve"> </w:t>
      </w: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80249F" w:rsidRPr="002804CD" w:rsidTr="009A7EFE">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80249F" w:rsidRPr="002804CD" w:rsidRDefault="0080249F" w:rsidP="009A7EFE">
            <w:pPr>
              <w:spacing w:before="60" w:after="60"/>
              <w:jc w:val="left"/>
              <w:rPr>
                <w:i/>
                <w:sz w:val="22"/>
                <w:szCs w:val="22"/>
              </w:rPr>
            </w:pPr>
            <w:r w:rsidRPr="002804CD">
              <w:rPr>
                <w:bCs w:val="0"/>
                <w:i/>
                <w:sz w:val="22"/>
                <w:szCs w:val="22"/>
              </w:rPr>
              <w:t>ID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80249F" w:rsidRPr="002804CD" w:rsidRDefault="0080249F" w:rsidP="009A7EFE">
            <w:pPr>
              <w:spacing w:before="60" w:after="60"/>
              <w:jc w:val="left"/>
              <w:cnfStyle w:val="100000000000"/>
              <w:rPr>
                <w:sz w:val="22"/>
                <w:szCs w:val="22"/>
              </w:rPr>
            </w:pPr>
          </w:p>
        </w:tc>
      </w:tr>
      <w:tr w:rsidR="0080249F" w:rsidRPr="002804CD" w:rsidTr="009A7EFE">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80249F" w:rsidRPr="002804CD" w:rsidRDefault="0080249F" w:rsidP="009A7EFE">
            <w:pPr>
              <w:spacing w:before="60" w:after="60"/>
              <w:jc w:val="left"/>
              <w:rPr>
                <w:i/>
                <w:sz w:val="22"/>
                <w:szCs w:val="22"/>
              </w:rPr>
            </w:pPr>
            <w:r w:rsidRPr="002804CD">
              <w:rPr>
                <w:bCs w:val="0"/>
                <w:i/>
                <w:sz w:val="22"/>
                <w:szCs w:val="22"/>
              </w:rPr>
              <w:t>Názov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80249F" w:rsidRPr="002804CD" w:rsidRDefault="0080249F" w:rsidP="009A7EFE">
            <w:pPr>
              <w:widowControl w:val="0"/>
              <w:autoSpaceDE w:val="0"/>
              <w:autoSpaceDN w:val="0"/>
              <w:adjustRightInd w:val="0"/>
              <w:spacing w:before="60" w:after="60"/>
              <w:jc w:val="left"/>
              <w:cnfStyle w:val="000000100000"/>
              <w:rPr>
                <w:sz w:val="22"/>
                <w:szCs w:val="22"/>
              </w:rPr>
            </w:pPr>
            <w:r w:rsidRPr="002804CD">
              <w:rPr>
                <w:sz w:val="22"/>
                <w:szCs w:val="22"/>
              </w:rPr>
              <w:t>Integrácia marginalizovaných rómskych komunít</w:t>
            </w:r>
          </w:p>
        </w:tc>
      </w:tr>
    </w:tbl>
    <w:p w:rsidR="00FA6E39" w:rsidRPr="002804CD" w:rsidRDefault="00FA6E39" w:rsidP="00025651">
      <w:pPr>
        <w:spacing w:after="60"/>
        <w:contextualSpacing/>
        <w:rPr>
          <w:color w:val="000000"/>
          <w:sz w:val="22"/>
          <w:szCs w:val="22"/>
        </w:rPr>
      </w:pP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80249F" w:rsidRPr="002804CD" w:rsidTr="009A7EFE">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80249F" w:rsidRPr="002804CD" w:rsidRDefault="0080249F" w:rsidP="009A7EFE">
            <w:pPr>
              <w:spacing w:before="60" w:after="60"/>
              <w:rPr>
                <w:i/>
                <w:sz w:val="22"/>
                <w:szCs w:val="22"/>
              </w:rPr>
            </w:pPr>
            <w:r w:rsidRPr="002804CD">
              <w:rPr>
                <w:i/>
                <w:sz w:val="22"/>
                <w:szCs w:val="22"/>
              </w:rPr>
              <w:t>Prioritná os bude implementovaná výlučne prostredníctvom finančných nástrojov</w:t>
            </w:r>
          </w:p>
        </w:tc>
        <w:tc>
          <w:tcPr>
            <w:tcW w:w="3804" w:type="dxa"/>
            <w:tcBorders>
              <w:top w:val="none" w:sz="0" w:space="0" w:color="auto"/>
              <w:left w:val="none" w:sz="0" w:space="0" w:color="auto"/>
              <w:bottom w:val="none" w:sz="0" w:space="0" w:color="auto"/>
              <w:right w:val="none" w:sz="0" w:space="0" w:color="auto"/>
            </w:tcBorders>
            <w:vAlign w:val="center"/>
          </w:tcPr>
          <w:p w:rsidR="0080249F" w:rsidRPr="002804CD" w:rsidRDefault="001878E9" w:rsidP="009A7EFE">
            <w:pPr>
              <w:spacing w:before="60" w:after="60"/>
              <w:jc w:val="left"/>
              <w:cnfStyle w:val="100000000000"/>
              <w:rPr>
                <w:b w:val="0"/>
                <w:sz w:val="22"/>
                <w:szCs w:val="22"/>
              </w:rPr>
            </w:pPr>
            <w:r w:rsidRPr="002804CD">
              <w:rPr>
                <w:b w:val="0"/>
                <w:sz w:val="22"/>
                <w:szCs w:val="22"/>
              </w:rPr>
              <w:t>NIE</w:t>
            </w:r>
          </w:p>
        </w:tc>
      </w:tr>
      <w:tr w:rsidR="0080249F" w:rsidRPr="002804CD" w:rsidTr="009A7EFE">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80249F" w:rsidRPr="002804CD" w:rsidRDefault="0080249F" w:rsidP="009A7EFE">
            <w:pPr>
              <w:spacing w:before="60" w:after="60"/>
              <w:rPr>
                <w:i/>
                <w:sz w:val="22"/>
                <w:szCs w:val="22"/>
              </w:rPr>
            </w:pPr>
            <w:r w:rsidRPr="002804CD">
              <w:rPr>
                <w:i/>
                <w:sz w:val="22"/>
                <w:szCs w:val="22"/>
              </w:rPr>
              <w:t>Prioritná os bude implementovaná výlučne prostredníctvom finančných nástrojov vytvorených na úrovni EÚ</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80249F" w:rsidRPr="002804CD" w:rsidRDefault="001878E9" w:rsidP="009A7EFE">
            <w:pPr>
              <w:spacing w:before="60" w:after="60"/>
              <w:jc w:val="left"/>
              <w:cnfStyle w:val="000000100000"/>
              <w:rPr>
                <w:sz w:val="22"/>
                <w:szCs w:val="22"/>
              </w:rPr>
            </w:pPr>
            <w:r w:rsidRPr="002804CD">
              <w:rPr>
                <w:sz w:val="22"/>
                <w:szCs w:val="22"/>
              </w:rPr>
              <w:t>NIE</w:t>
            </w:r>
          </w:p>
        </w:tc>
      </w:tr>
      <w:tr w:rsidR="0080249F" w:rsidRPr="002804CD" w:rsidTr="009A7EFE">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80249F" w:rsidRPr="002804CD" w:rsidRDefault="0080249F" w:rsidP="00AD4A71">
            <w:pPr>
              <w:spacing w:before="60" w:after="60"/>
              <w:rPr>
                <w:i/>
                <w:sz w:val="22"/>
                <w:szCs w:val="22"/>
              </w:rPr>
            </w:pPr>
            <w:r w:rsidRPr="002804CD">
              <w:rPr>
                <w:i/>
                <w:sz w:val="22"/>
                <w:szCs w:val="22"/>
              </w:rPr>
              <w:t>Prioritná os bude implementovaná prostredníctvom nástroja CLLD</w:t>
            </w:r>
          </w:p>
        </w:tc>
        <w:tc>
          <w:tcPr>
            <w:tcW w:w="3804" w:type="dxa"/>
            <w:tcBorders>
              <w:top w:val="none" w:sz="0" w:space="0" w:color="auto"/>
              <w:left w:val="none" w:sz="0" w:space="0" w:color="auto"/>
              <w:bottom w:val="none" w:sz="0" w:space="0" w:color="auto"/>
              <w:right w:val="none" w:sz="0" w:space="0" w:color="auto"/>
            </w:tcBorders>
            <w:vAlign w:val="center"/>
          </w:tcPr>
          <w:p w:rsidR="0080249F" w:rsidRPr="002804CD" w:rsidRDefault="001878E9" w:rsidP="009A7EFE">
            <w:pPr>
              <w:spacing w:before="60" w:after="60"/>
              <w:jc w:val="left"/>
              <w:cnfStyle w:val="000000010000"/>
              <w:rPr>
                <w:sz w:val="22"/>
                <w:szCs w:val="22"/>
              </w:rPr>
            </w:pPr>
            <w:r w:rsidRPr="002804CD">
              <w:rPr>
                <w:sz w:val="22"/>
                <w:szCs w:val="22"/>
              </w:rPr>
              <w:t>NIE</w:t>
            </w:r>
          </w:p>
        </w:tc>
      </w:tr>
      <w:tr w:rsidR="0080249F" w:rsidRPr="002804CD" w:rsidTr="009A7EFE">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80249F" w:rsidRPr="002804CD" w:rsidRDefault="0080249F" w:rsidP="00500D6F">
            <w:pPr>
              <w:spacing w:before="60" w:after="60"/>
              <w:rPr>
                <w:i/>
                <w:sz w:val="22"/>
                <w:szCs w:val="22"/>
              </w:rPr>
            </w:pPr>
            <w:r w:rsidRPr="002804CD">
              <w:rPr>
                <w:i/>
                <w:sz w:val="22"/>
                <w:szCs w:val="22"/>
              </w:rPr>
              <w:t>Pre ESF: Cel</w:t>
            </w:r>
            <w:r w:rsidR="001878E9" w:rsidRPr="002804CD">
              <w:rPr>
                <w:i/>
                <w:sz w:val="22"/>
                <w:szCs w:val="22"/>
              </w:rPr>
              <w:t>á</w:t>
            </w:r>
            <w:r w:rsidRPr="002804CD">
              <w:rPr>
                <w:i/>
                <w:sz w:val="22"/>
                <w:szCs w:val="22"/>
              </w:rPr>
              <w:t xml:space="preserve"> prioritná os je zameraná na sociálnu inováciu alebo nadnárodnú spoluprác</w:t>
            </w:r>
            <w:r w:rsidR="00500D6F">
              <w:rPr>
                <w:i/>
                <w:sz w:val="22"/>
                <w:szCs w:val="22"/>
              </w:rPr>
              <w:t>u</w:t>
            </w:r>
            <w:r w:rsidRPr="002804CD">
              <w:rPr>
                <w:i/>
                <w:sz w:val="22"/>
                <w:szCs w:val="22"/>
              </w:rPr>
              <w:t xml:space="preserve"> alebo oboje</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80249F" w:rsidRPr="002804CD" w:rsidRDefault="001878E9" w:rsidP="009A7EFE">
            <w:pPr>
              <w:spacing w:before="60" w:after="60"/>
              <w:jc w:val="left"/>
              <w:cnfStyle w:val="000000100000"/>
              <w:rPr>
                <w:sz w:val="22"/>
                <w:szCs w:val="22"/>
              </w:rPr>
            </w:pPr>
            <w:r w:rsidRPr="002804CD">
              <w:rPr>
                <w:sz w:val="22"/>
                <w:szCs w:val="22"/>
              </w:rPr>
              <w:t>NIE</w:t>
            </w:r>
          </w:p>
        </w:tc>
      </w:tr>
    </w:tbl>
    <w:p w:rsidR="00FA6E39" w:rsidRPr="002804CD" w:rsidRDefault="00FA6E39" w:rsidP="00FA6E39">
      <w:pPr>
        <w:rPr>
          <w:sz w:val="22"/>
          <w:szCs w:val="22"/>
        </w:rPr>
      </w:pPr>
    </w:p>
    <w:p w:rsidR="004D1BD3" w:rsidRPr="002804CD" w:rsidRDefault="004D1BD3" w:rsidP="00FA6E39">
      <w:pPr>
        <w:rPr>
          <w:sz w:val="22"/>
          <w:szCs w:val="22"/>
        </w:rPr>
      </w:pPr>
    </w:p>
    <w:p w:rsidR="00417448" w:rsidRPr="002804CD" w:rsidRDefault="00417448" w:rsidP="00874F49">
      <w:pPr>
        <w:pStyle w:val="Odsekzoznamu"/>
        <w:keepNext/>
        <w:keepLines/>
        <w:numPr>
          <w:ilvl w:val="1"/>
          <w:numId w:val="71"/>
        </w:numPr>
        <w:tabs>
          <w:tab w:val="clear" w:pos="426"/>
        </w:tabs>
        <w:spacing w:before="60" w:after="60"/>
        <w:contextualSpacing w:val="0"/>
        <w:outlineLvl w:val="2"/>
        <w:rPr>
          <w:rStyle w:val="Nadpis3-OP"/>
          <w:b w:val="0"/>
          <w:bCs/>
          <w:vanish/>
          <w:color w:val="1F497D" w:themeColor="text2"/>
        </w:rPr>
      </w:pPr>
    </w:p>
    <w:p w:rsidR="0080249F" w:rsidRPr="002804CD" w:rsidRDefault="0080249F" w:rsidP="00874F49">
      <w:pPr>
        <w:pStyle w:val="Nadpis3"/>
        <w:numPr>
          <w:ilvl w:val="2"/>
          <w:numId w:val="71"/>
        </w:numPr>
        <w:spacing w:before="60" w:after="60"/>
        <w:rPr>
          <w:rStyle w:val="Nadpis3-OP"/>
        </w:rPr>
      </w:pPr>
      <w:bookmarkStart w:id="153" w:name="_Toc387648296"/>
      <w:r w:rsidRPr="002804CD">
        <w:rPr>
          <w:rStyle w:val="Nadpis3-OP"/>
        </w:rPr>
        <w:t>Fond, kategória regiónu a základ pre výpočet podpory Únie</w:t>
      </w:r>
      <w:bookmarkEnd w:id="153"/>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6871FA" w:rsidRPr="002804CD" w:rsidTr="003765E7">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AD4A71">
            <w:pPr>
              <w:spacing w:before="60" w:after="60"/>
              <w:jc w:val="left"/>
              <w:rPr>
                <w:i/>
                <w:sz w:val="22"/>
                <w:szCs w:val="22"/>
              </w:rPr>
            </w:pPr>
            <w:r w:rsidRPr="002804CD">
              <w:rPr>
                <w:i/>
                <w:sz w:val="22"/>
                <w:szCs w:val="22"/>
              </w:rPr>
              <w:t>Fond</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871FA" w:rsidRPr="002804CD" w:rsidRDefault="006871FA" w:rsidP="0030312E">
            <w:pPr>
              <w:spacing w:before="60" w:after="60"/>
              <w:jc w:val="left"/>
              <w:cnfStyle w:val="100000000000"/>
              <w:rPr>
                <w:b w:val="0"/>
                <w:sz w:val="22"/>
                <w:szCs w:val="22"/>
              </w:rPr>
            </w:pPr>
            <w:r w:rsidRPr="002804CD">
              <w:rPr>
                <w:b w:val="0"/>
                <w:sz w:val="22"/>
                <w:szCs w:val="22"/>
              </w:rPr>
              <w:t>ESF</w:t>
            </w:r>
          </w:p>
        </w:tc>
      </w:tr>
      <w:tr w:rsidR="006871FA" w:rsidRPr="002804CD" w:rsidTr="003765E7">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9A7EFE">
            <w:pPr>
              <w:spacing w:before="60" w:after="60"/>
              <w:jc w:val="left"/>
              <w:rPr>
                <w:i/>
                <w:sz w:val="22"/>
                <w:szCs w:val="22"/>
              </w:rPr>
            </w:pPr>
            <w:r w:rsidRPr="002804CD">
              <w:rPr>
                <w:i/>
                <w:sz w:val="22"/>
                <w:szCs w:val="22"/>
              </w:rPr>
              <w:t>Kategória regiónu</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EF473C" w:rsidRDefault="006871FA" w:rsidP="003765E7">
            <w:pPr>
              <w:widowControl w:val="0"/>
              <w:autoSpaceDE w:val="0"/>
              <w:autoSpaceDN w:val="0"/>
              <w:adjustRightInd w:val="0"/>
              <w:spacing w:before="60" w:after="60"/>
              <w:jc w:val="left"/>
              <w:cnfStyle w:val="000000100000"/>
              <w:rPr>
                <w:sz w:val="22"/>
                <w:szCs w:val="22"/>
              </w:rPr>
            </w:pPr>
            <w:r w:rsidRPr="002804CD">
              <w:rPr>
                <w:sz w:val="22"/>
                <w:szCs w:val="22"/>
              </w:rPr>
              <w:t>Menej rozvinutý</w:t>
            </w:r>
          </w:p>
        </w:tc>
      </w:tr>
      <w:tr w:rsidR="006871FA" w:rsidRPr="002804CD" w:rsidTr="003765E7">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AD4A71">
            <w:pPr>
              <w:spacing w:before="60" w:after="60"/>
              <w:rPr>
                <w:i/>
                <w:sz w:val="22"/>
                <w:szCs w:val="22"/>
              </w:rPr>
            </w:pPr>
            <w:r w:rsidRPr="002804CD">
              <w:rPr>
                <w:i/>
                <w:sz w:val="22"/>
                <w:szCs w:val="22"/>
              </w:rPr>
              <w:t>Základ pre výpočet (verejný alebo celkový príspevok)</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EF473C" w:rsidRDefault="00522984" w:rsidP="003765E7">
            <w:pPr>
              <w:widowControl w:val="0"/>
              <w:autoSpaceDE w:val="0"/>
              <w:autoSpaceDN w:val="0"/>
              <w:adjustRightInd w:val="0"/>
              <w:spacing w:before="60" w:after="60"/>
              <w:jc w:val="left"/>
              <w:cnfStyle w:val="000000010000"/>
              <w:rPr>
                <w:sz w:val="22"/>
                <w:szCs w:val="22"/>
              </w:rPr>
            </w:pPr>
            <w:r>
              <w:rPr>
                <w:sz w:val="22"/>
                <w:szCs w:val="22"/>
              </w:rPr>
              <w:t>Celkový príspevok</w:t>
            </w:r>
          </w:p>
        </w:tc>
      </w:tr>
      <w:tr w:rsidR="006871FA" w:rsidRPr="002804CD" w:rsidTr="003765E7">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AD4A71">
            <w:pPr>
              <w:spacing w:before="60" w:after="60"/>
              <w:rPr>
                <w:i/>
                <w:sz w:val="22"/>
                <w:szCs w:val="22"/>
              </w:rPr>
            </w:pPr>
            <w:r w:rsidRPr="002804CD">
              <w:rPr>
                <w:i/>
                <w:sz w:val="22"/>
                <w:szCs w:val="22"/>
              </w:rPr>
              <w:t>Kategória regiónu pre najvzdialenejšie a severné riedko osídlené regióny (ak je to vhodné)</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EF473C" w:rsidRDefault="006871FA" w:rsidP="003765E7">
            <w:pPr>
              <w:widowControl w:val="0"/>
              <w:autoSpaceDE w:val="0"/>
              <w:autoSpaceDN w:val="0"/>
              <w:adjustRightInd w:val="0"/>
              <w:spacing w:before="60" w:after="60"/>
              <w:jc w:val="left"/>
              <w:cnfStyle w:val="000000100000"/>
              <w:rPr>
                <w:sz w:val="22"/>
                <w:szCs w:val="22"/>
              </w:rPr>
            </w:pPr>
            <w:r w:rsidRPr="002804CD">
              <w:rPr>
                <w:sz w:val="22"/>
                <w:szCs w:val="22"/>
              </w:rPr>
              <w:t>N/A</w:t>
            </w:r>
          </w:p>
        </w:tc>
      </w:tr>
    </w:tbl>
    <w:p w:rsidR="0080249F" w:rsidRPr="002804CD" w:rsidRDefault="0080249F" w:rsidP="00025651">
      <w:pPr>
        <w:spacing w:after="60"/>
        <w:contextualSpacing/>
        <w:rPr>
          <w:color w:val="000000"/>
          <w:sz w:val="22"/>
          <w:szCs w:val="22"/>
        </w:rPr>
      </w:pPr>
    </w:p>
    <w:p w:rsidR="00285332" w:rsidRPr="002804CD" w:rsidRDefault="00285332" w:rsidP="00285332">
      <w:pPr>
        <w:spacing w:before="60"/>
        <w:rPr>
          <w:sz w:val="22"/>
          <w:szCs w:val="22"/>
        </w:rPr>
      </w:pPr>
    </w:p>
    <w:p w:rsidR="002C3ADE" w:rsidRPr="002804CD" w:rsidRDefault="002C3ADE" w:rsidP="00FD0797">
      <w:pPr>
        <w:spacing w:before="60"/>
        <w:rPr>
          <w:sz w:val="22"/>
          <w:szCs w:val="22"/>
        </w:rPr>
      </w:pPr>
    </w:p>
    <w:p w:rsidR="0080249F" w:rsidRPr="002804CD" w:rsidRDefault="0080249F" w:rsidP="00874F49">
      <w:pPr>
        <w:pStyle w:val="Nadpis3"/>
        <w:numPr>
          <w:ilvl w:val="2"/>
          <w:numId w:val="71"/>
        </w:numPr>
        <w:spacing w:before="60" w:after="60"/>
        <w:rPr>
          <w:rStyle w:val="Nadpis3-OP"/>
        </w:rPr>
      </w:pPr>
      <w:bookmarkStart w:id="154" w:name="_Toc387648297"/>
      <w:r w:rsidRPr="002804CD">
        <w:rPr>
          <w:rStyle w:val="Nadpis3-OP"/>
        </w:rPr>
        <w:t>Investičná priorita prioritnej osi Integrácia marginalizovaných rómskych komunít 4.1</w:t>
      </w:r>
      <w:bookmarkEnd w:id="154"/>
    </w:p>
    <w:p w:rsidR="002C3ADE" w:rsidRPr="002804CD" w:rsidRDefault="002C3ADE" w:rsidP="00AD4A71">
      <w:pPr>
        <w:pStyle w:val="INVESTICNAPRIORITA3"/>
        <w:spacing w:line="240" w:lineRule="auto"/>
        <w:rPr>
          <w:rStyle w:val="FontStyle91"/>
          <w:i w:val="0"/>
          <w:sz w:val="23"/>
        </w:rPr>
      </w:pPr>
      <w:r w:rsidRPr="007F1B91">
        <w:rPr>
          <w:rStyle w:val="FontStyle91"/>
          <w:b w:val="0"/>
          <w:sz w:val="23"/>
        </w:rPr>
        <w:t xml:space="preserve">Investičná priorita </w:t>
      </w:r>
      <w:r w:rsidR="0051380C" w:rsidRPr="00A7351D">
        <w:rPr>
          <w:rStyle w:val="FontStyle91"/>
          <w:b w:val="0"/>
          <w:sz w:val="23"/>
        </w:rPr>
        <w:t>4</w:t>
      </w:r>
      <w:r w:rsidRPr="00A7351D">
        <w:rPr>
          <w:rStyle w:val="FontStyle91"/>
          <w:b w:val="0"/>
          <w:sz w:val="23"/>
        </w:rPr>
        <w:t>.1</w:t>
      </w:r>
      <w:r w:rsidRPr="002804CD">
        <w:rPr>
          <w:rStyle w:val="FontStyle91"/>
          <w:b w:val="0"/>
          <w:i w:val="0"/>
          <w:sz w:val="23"/>
        </w:rPr>
        <w:t xml:space="preserve"> </w:t>
      </w:r>
      <w:r w:rsidR="00471732" w:rsidRPr="002804CD">
        <w:rPr>
          <w:rStyle w:val="FontStyle91"/>
          <w:i w:val="0"/>
          <w:sz w:val="23"/>
        </w:rPr>
        <w:t>Sociálno-ekonomická integrácia marginalizovaných komunít, ako sú Rómovia</w:t>
      </w:r>
    </w:p>
    <w:p w:rsidR="002C3ADE" w:rsidRPr="002804CD" w:rsidRDefault="002C3ADE" w:rsidP="00293001">
      <w:pPr>
        <w:rPr>
          <w:rStyle w:val="Nadpis4-OP"/>
          <w:b/>
          <w:szCs w:val="22"/>
        </w:rPr>
      </w:pPr>
    </w:p>
    <w:p w:rsidR="0080249F" w:rsidRPr="002804CD" w:rsidRDefault="0080249F" w:rsidP="0016489F">
      <w:pPr>
        <w:pStyle w:val="VLASTNY4"/>
      </w:pPr>
      <w:bookmarkStart w:id="155" w:name="_Toc387648298"/>
      <w:r w:rsidRPr="002804CD">
        <w:t>Špecifické ciele investičnej priority a očakávané výsledky</w:t>
      </w:r>
      <w:bookmarkEnd w:id="155"/>
    </w:p>
    <w:p w:rsidR="0000200D" w:rsidRPr="002804CD" w:rsidRDefault="0000200D" w:rsidP="00F87E18">
      <w:pPr>
        <w:autoSpaceDE w:val="0"/>
        <w:autoSpaceDN w:val="0"/>
        <w:adjustRightInd w:val="0"/>
        <w:spacing w:before="60" w:after="60"/>
        <w:rPr>
          <w:sz w:val="22"/>
          <w:szCs w:val="22"/>
        </w:rPr>
      </w:pPr>
    </w:p>
    <w:p w:rsidR="0000200D" w:rsidRPr="002804CD" w:rsidRDefault="0000200D" w:rsidP="0000200D">
      <w:pPr>
        <w:pStyle w:val="Ciel"/>
        <w:spacing w:before="60"/>
        <w:rPr>
          <w:sz w:val="22"/>
          <w:szCs w:val="22"/>
        </w:rPr>
      </w:pPr>
      <w:r w:rsidRPr="002804CD">
        <w:rPr>
          <w:i w:val="0"/>
          <w:sz w:val="22"/>
          <w:szCs w:val="22"/>
        </w:rPr>
        <w:t>Špecifický cieľ 4.1.1</w:t>
      </w:r>
      <w:r w:rsidRPr="002804CD">
        <w:rPr>
          <w:sz w:val="22"/>
          <w:szCs w:val="22"/>
        </w:rPr>
        <w:t xml:space="preserve"> </w:t>
      </w:r>
      <w:r w:rsidRPr="002804CD">
        <w:rPr>
          <w:b/>
          <w:sz w:val="22"/>
          <w:szCs w:val="22"/>
        </w:rPr>
        <w:t xml:space="preserve">Zvýšiť vzdelanostnú úroveň príslušníkov MRK na všetkých stupňoch vzdelávania s dôrazom na predprimárne vzdelávanie. </w:t>
      </w:r>
    </w:p>
    <w:p w:rsidR="0000200D" w:rsidRPr="002804CD" w:rsidRDefault="0000200D" w:rsidP="00F87E18">
      <w:pPr>
        <w:autoSpaceDE w:val="0"/>
        <w:autoSpaceDN w:val="0"/>
        <w:adjustRightInd w:val="0"/>
        <w:spacing w:before="60" w:after="60"/>
        <w:rPr>
          <w:sz w:val="22"/>
          <w:szCs w:val="22"/>
        </w:rPr>
      </w:pPr>
    </w:p>
    <w:p w:rsidR="003A4B32" w:rsidRPr="006F181E" w:rsidRDefault="003A4B32" w:rsidP="00406716">
      <w:pPr>
        <w:autoSpaceDE w:val="0"/>
        <w:autoSpaceDN w:val="0"/>
        <w:adjustRightInd w:val="0"/>
        <w:spacing w:before="60" w:after="60"/>
        <w:rPr>
          <w:sz w:val="22"/>
          <w:szCs w:val="22"/>
        </w:rPr>
      </w:pPr>
      <w:r w:rsidRPr="002804CD">
        <w:rPr>
          <w:sz w:val="22"/>
          <w:szCs w:val="22"/>
        </w:rPr>
        <w:t>Výberové zisťovania UNDP poukázali na alarmujúce disparity vo výsledkoch vzdelávacieho procesu v rámci porovnania gramotnosti rómskej populácie za všetky vekové skupiny so všeobecnou populáciou. Rómska populácia vykazuje v rámci kvalifikačnej štruktúry značne negatívne hodnoty.</w:t>
      </w:r>
      <w:r w:rsidRPr="002804CD">
        <w:rPr>
          <w:rStyle w:val="Odkaznapoznmkupodiarou"/>
          <w:sz w:val="22"/>
          <w:szCs w:val="22"/>
        </w:rPr>
        <w:footnoteReference w:id="18"/>
      </w:r>
      <w:r w:rsidRPr="002804CD">
        <w:rPr>
          <w:sz w:val="22"/>
          <w:szCs w:val="22"/>
        </w:rPr>
        <w:t xml:space="preserve"> Podľa Atlasu rómskych komunít (2013) 16,73% obyvateľov nemá ukončené základné vzdelanie; 28,05% má ukončenú </w:t>
      </w:r>
      <w:r>
        <w:rPr>
          <w:sz w:val="22"/>
          <w:szCs w:val="22"/>
        </w:rPr>
        <w:t>ZŠ</w:t>
      </w:r>
      <w:r w:rsidRPr="002804CD">
        <w:rPr>
          <w:sz w:val="22"/>
          <w:szCs w:val="22"/>
        </w:rPr>
        <w:t xml:space="preserve"> a 4,98% ukončilo špeciálnu školu. Stredoškolské vzdelanie dosiahlo 5,74% a 2,80% osôb navštevuje strednú školu. Počet obyvateľov s ukončeným vysokoškolským vzdelaním je 0,18%;</w:t>
      </w:r>
      <w:r>
        <w:rPr>
          <w:sz w:val="22"/>
          <w:szCs w:val="22"/>
        </w:rPr>
        <w:t xml:space="preserve"> VŠ navštevuje </w:t>
      </w:r>
      <w:r w:rsidRPr="002804CD">
        <w:rPr>
          <w:sz w:val="22"/>
          <w:szCs w:val="22"/>
        </w:rPr>
        <w:t>0,36%</w:t>
      </w:r>
      <w:r>
        <w:rPr>
          <w:sz w:val="22"/>
          <w:szCs w:val="22"/>
        </w:rPr>
        <w:t>.</w:t>
      </w:r>
      <w:r w:rsidRPr="002804CD">
        <w:rPr>
          <w:sz w:val="22"/>
          <w:szCs w:val="22"/>
        </w:rPr>
        <w:t xml:space="preserve"> Podľa výsledkov výskumu Svetovej banky, UNDP </w:t>
      </w:r>
      <w:r>
        <w:rPr>
          <w:sz w:val="22"/>
          <w:szCs w:val="22"/>
        </w:rPr>
        <w:t xml:space="preserve">a Európskej komisie v roku 2011 </w:t>
      </w:r>
      <w:r w:rsidRPr="002804CD">
        <w:rPr>
          <w:sz w:val="22"/>
          <w:szCs w:val="22"/>
        </w:rPr>
        <w:t>vo vybraných komunitách s vysokým podielom Rómov navštevovalo škôlku len 28% detí vo veku od 3 do 6 rokov</w:t>
      </w:r>
      <w:r w:rsidRPr="002804CD">
        <w:rPr>
          <w:rStyle w:val="Odkaznapoznmkupodiarou"/>
          <w:sz w:val="22"/>
          <w:szCs w:val="22"/>
        </w:rPr>
        <w:footnoteReference w:id="19"/>
      </w:r>
      <w:r w:rsidRPr="002804CD">
        <w:rPr>
          <w:sz w:val="22"/>
          <w:szCs w:val="22"/>
        </w:rPr>
        <w:t>. Medzi najzásadnejšie prekážky v zlepšení zaškolenosti rómskych detí patrí okrem iného aj postoj rodičov rómskych detí, ich nedôvera voči predškolským zariadeniam, neznalosť dôležitosti predškolskej výchovy, jazyková bariéra, ktoré umocňujú nezáujem rodičov a spôsobujú problémy pri získavaní informácií.</w:t>
      </w:r>
      <w:r w:rsidRPr="002804CD">
        <w:rPr>
          <w:rStyle w:val="Odkaznapoznmkupodiarou"/>
          <w:sz w:val="22"/>
          <w:szCs w:val="22"/>
        </w:rPr>
        <w:footnoteReference w:id="20"/>
      </w:r>
      <w:r w:rsidRPr="002804CD">
        <w:rPr>
          <w:rFonts w:eastAsia="Calibri"/>
          <w:sz w:val="22"/>
          <w:szCs w:val="22"/>
          <w:lang w:eastAsia="sk-SK"/>
        </w:rPr>
        <w:t xml:space="preserve"> </w:t>
      </w:r>
      <w:r w:rsidRPr="002804CD">
        <w:rPr>
          <w:sz w:val="22"/>
          <w:szCs w:val="22"/>
        </w:rPr>
        <w:t>Investovanie do predprimárneho vzdelávania je efektívnym prostriedkom, ktorý predstavuje základ pre ďalšie vzdelávanie, je prevenciou predčasného ukončovania školskej dochádzky a zvyšuje spravodlivosť výsledkov a celkovú úroveň zručností.</w:t>
      </w:r>
      <w:r w:rsidRPr="002804CD">
        <w:rPr>
          <w:rStyle w:val="Odkaznapoznmkupodiarou"/>
          <w:sz w:val="22"/>
          <w:szCs w:val="22"/>
        </w:rPr>
        <w:footnoteReference w:id="21"/>
      </w:r>
      <w:r w:rsidRPr="002804CD">
        <w:rPr>
          <w:rFonts w:eastAsia="Calibri"/>
          <w:i/>
          <w:iCs/>
          <w:color w:val="94979A"/>
          <w:sz w:val="22"/>
          <w:szCs w:val="22"/>
          <w:lang w:eastAsia="sk-SK"/>
        </w:rPr>
        <w:t xml:space="preserve"> </w:t>
      </w:r>
    </w:p>
    <w:p w:rsidR="003A4B32" w:rsidRPr="002804CD" w:rsidRDefault="003A4B32" w:rsidP="00406716">
      <w:pPr>
        <w:autoSpaceDE w:val="0"/>
        <w:autoSpaceDN w:val="0"/>
        <w:adjustRightInd w:val="0"/>
        <w:spacing w:before="60" w:after="60"/>
        <w:rPr>
          <w:sz w:val="22"/>
          <w:szCs w:val="22"/>
        </w:rPr>
      </w:pPr>
      <w:r w:rsidRPr="002804CD">
        <w:rPr>
          <w:sz w:val="22"/>
          <w:szCs w:val="22"/>
        </w:rPr>
        <w:t>Komplexnosť problému vzdelávania dotvára segregácia rómskych detí vo vzdelávacom systéme - vysoký podiel ich zastúpenia v špeciálnych základných školách a v špeciálnych triedach na bežných základných školách. Ukončenie špeciálneho základného vzdelania</w:t>
      </w:r>
      <w:r w:rsidR="00816273">
        <w:rPr>
          <w:sz w:val="22"/>
          <w:szCs w:val="22"/>
        </w:rPr>
        <w:t xml:space="preserve"> </w:t>
      </w:r>
      <w:r w:rsidRPr="002804CD">
        <w:rPr>
          <w:sz w:val="22"/>
          <w:szCs w:val="22"/>
        </w:rPr>
        <w:t>vážne limituje možnosti ďalšieho vzdelávania.</w:t>
      </w:r>
    </w:p>
    <w:p w:rsidR="003A4B32" w:rsidRPr="002804CD" w:rsidRDefault="003A4B32" w:rsidP="00406716">
      <w:pPr>
        <w:autoSpaceDE w:val="0"/>
        <w:autoSpaceDN w:val="0"/>
        <w:adjustRightInd w:val="0"/>
        <w:spacing w:before="60" w:after="60"/>
        <w:rPr>
          <w:rFonts w:eastAsia="Calibri"/>
          <w:i/>
          <w:iCs/>
          <w:color w:val="94979A"/>
          <w:sz w:val="22"/>
          <w:szCs w:val="22"/>
          <w:lang w:eastAsia="sk-SK"/>
        </w:rPr>
      </w:pPr>
      <w:r w:rsidRPr="002804CD">
        <w:rPr>
          <w:sz w:val="22"/>
          <w:szCs w:val="22"/>
        </w:rPr>
        <w:t>Cieľom aktivít je desegregácia a podpora inkluzívneho vzdelávania</w:t>
      </w:r>
      <w:r>
        <w:rPr>
          <w:sz w:val="22"/>
          <w:szCs w:val="22"/>
        </w:rPr>
        <w:t>,</w:t>
      </w:r>
      <w:r w:rsidRPr="002804CD">
        <w:rPr>
          <w:sz w:val="22"/>
          <w:szCs w:val="22"/>
        </w:rPr>
        <w:t xml:space="preserve"> ktorého podstatou je právo každého dieťaťa na kvalitné vzdelanie s kladením dôrazu na búranie bariér v školstve, ktoré znemožňujú rovnocenný prístup k vzdelávaniu</w:t>
      </w:r>
      <w:r w:rsidRPr="002804CD">
        <w:rPr>
          <w:rStyle w:val="Odkaznapoznmkupodiarou"/>
          <w:sz w:val="22"/>
          <w:szCs w:val="22"/>
        </w:rPr>
        <w:footnoteReference w:id="22"/>
      </w:r>
      <w:r w:rsidRPr="002804CD">
        <w:rPr>
          <w:sz w:val="22"/>
          <w:szCs w:val="22"/>
        </w:rPr>
        <w:t>. Základnou podmienkou je rešpektovanie individuálnych schopností a potrieb detí.</w:t>
      </w:r>
      <w:r w:rsidR="00816273">
        <w:rPr>
          <w:sz w:val="22"/>
          <w:szCs w:val="22"/>
        </w:rPr>
        <w:t xml:space="preserve"> </w:t>
      </w:r>
      <w:r w:rsidRPr="002804CD">
        <w:rPr>
          <w:color w:val="000000"/>
          <w:sz w:val="22"/>
          <w:szCs w:val="22"/>
        </w:rPr>
        <w:t>Práca rómskych asistentov učiteľov, multikultúrna výchova</w:t>
      </w:r>
      <w:r>
        <w:rPr>
          <w:color w:val="000000"/>
          <w:sz w:val="22"/>
          <w:szCs w:val="22"/>
        </w:rPr>
        <w:t>,</w:t>
      </w:r>
      <w:r w:rsidRPr="002804CD">
        <w:rPr>
          <w:color w:val="000000"/>
          <w:sz w:val="22"/>
          <w:szCs w:val="22"/>
        </w:rPr>
        <w:t> odstraňovanie jazykových bariér</w:t>
      </w:r>
      <w:r>
        <w:rPr>
          <w:color w:val="000000"/>
          <w:sz w:val="22"/>
          <w:szCs w:val="22"/>
        </w:rPr>
        <w:t>, citlivé zahrnutie rómskeho jazyka do procesu vyučovania</w:t>
      </w:r>
      <w:r w:rsidR="00816273">
        <w:rPr>
          <w:color w:val="000000"/>
          <w:sz w:val="22"/>
          <w:szCs w:val="22"/>
        </w:rPr>
        <w:t xml:space="preserve"> </w:t>
      </w:r>
      <w:r w:rsidRPr="002804CD">
        <w:rPr>
          <w:color w:val="000000"/>
          <w:sz w:val="22"/>
          <w:szCs w:val="22"/>
        </w:rPr>
        <w:t>môžu výrazne podporiť plnohodnotné začleňovanie rómskych detí v bežných základných školách.</w:t>
      </w:r>
      <w:r w:rsidRPr="002804CD">
        <w:rPr>
          <w:sz w:val="22"/>
          <w:szCs w:val="22"/>
        </w:rPr>
        <w:t xml:space="preserve"> </w:t>
      </w:r>
    </w:p>
    <w:p w:rsidR="003A4B32" w:rsidRPr="002804CD" w:rsidRDefault="003A4B32" w:rsidP="00406716">
      <w:pPr>
        <w:autoSpaceDE w:val="0"/>
        <w:autoSpaceDN w:val="0"/>
        <w:adjustRightInd w:val="0"/>
        <w:spacing w:before="60" w:after="60"/>
        <w:rPr>
          <w:rFonts w:eastAsia="Calibri"/>
          <w:sz w:val="22"/>
          <w:szCs w:val="22"/>
          <w:lang w:eastAsia="sk-SK"/>
        </w:rPr>
      </w:pPr>
      <w:r w:rsidRPr="002804CD">
        <w:rPr>
          <w:rFonts w:eastAsia="Calibri"/>
          <w:sz w:val="22"/>
          <w:szCs w:val="22"/>
          <w:lang w:eastAsia="sk-SK"/>
        </w:rPr>
        <w:t>Kvalitné vzdelávanie a výchova v ranom detstve sú prínosom osobitne pre tie deti, ktoré pochádzajú zo sociálne a ekonomicky znevýhodneného prostredia, pomáhajú odstraňovať rozdiely v dosahovaných výsledkoch a podporujú kognitívny, jazykový, sociálny a emocionálny rozvoj, čo môže napomôcť prelomiť cyklus znevýhodnenia a nezáujmu, ktoré často vedú k predčasnému ukončeniu školskej dochádzky a prenosu chudoby z generácie na generáciu</w:t>
      </w:r>
      <w:r w:rsidRPr="002804CD">
        <w:rPr>
          <w:rStyle w:val="Odkaznapoznmkupodiarou"/>
          <w:rFonts w:eastAsia="Calibri"/>
          <w:sz w:val="22"/>
          <w:szCs w:val="22"/>
          <w:lang w:eastAsia="sk-SK"/>
        </w:rPr>
        <w:footnoteReference w:id="23"/>
      </w:r>
      <w:r w:rsidRPr="002804CD">
        <w:rPr>
          <w:rFonts w:eastAsia="Calibri"/>
          <w:sz w:val="22"/>
          <w:szCs w:val="22"/>
          <w:lang w:eastAsia="sk-SK"/>
        </w:rPr>
        <w:t xml:space="preserve">. </w:t>
      </w:r>
      <w:r w:rsidRPr="002804CD">
        <w:rPr>
          <w:sz w:val="22"/>
          <w:szCs w:val="22"/>
        </w:rPr>
        <w:t>Zlepšenie informovanosti o prínosoch predškolského vzdelávania pre deti, intenzívna spolupráca pedagogických pracovníkov s rodičmi za pomoci rómskych asistentov učiteľov, podpora aktivít zameraných na zlepšenie spolupráce rodičov so vzdelávacími zariadeniami, je účinným nástrojom nielen pre zvýšenie miery zaškolenosti rómskych detí, ale aj nástrojom pre zvýšenie celkovej vzdelanostnej úrovne príslušníkov MRK na všetkých stupňoch vzdelávania.</w:t>
      </w:r>
    </w:p>
    <w:p w:rsidR="003A4B32" w:rsidRPr="002804CD" w:rsidRDefault="003A4B32" w:rsidP="00406716">
      <w:pPr>
        <w:autoSpaceDE w:val="0"/>
        <w:autoSpaceDN w:val="0"/>
        <w:adjustRightInd w:val="0"/>
        <w:spacing w:before="60" w:after="60"/>
        <w:jc w:val="left"/>
        <w:rPr>
          <w:rFonts w:eastAsia="Calibri"/>
          <w:color w:val="FFFFFF"/>
          <w:sz w:val="23"/>
          <w:szCs w:val="23"/>
          <w:lang w:eastAsia="sk-SK"/>
        </w:rPr>
      </w:pPr>
    </w:p>
    <w:p w:rsidR="003A4B32" w:rsidRPr="002804CD" w:rsidRDefault="003A4B32" w:rsidP="00E661DB">
      <w:pPr>
        <w:spacing w:before="60" w:after="60"/>
        <w:rPr>
          <w:rStyle w:val="Nadpis4-OP"/>
        </w:rPr>
      </w:pPr>
      <w:r w:rsidRPr="002804CD">
        <w:rPr>
          <w:rStyle w:val="FontStyle96"/>
        </w:rPr>
        <w:t>Výsledky</w:t>
      </w:r>
    </w:p>
    <w:p w:rsidR="003A4B32" w:rsidRPr="002804CD" w:rsidRDefault="003A4B32" w:rsidP="00874F49">
      <w:pPr>
        <w:numPr>
          <w:ilvl w:val="0"/>
          <w:numId w:val="7"/>
        </w:numPr>
        <w:autoSpaceDE w:val="0"/>
        <w:autoSpaceDN w:val="0"/>
        <w:adjustRightInd w:val="0"/>
        <w:spacing w:before="60" w:after="60"/>
        <w:ind w:left="709" w:hanging="284"/>
        <w:rPr>
          <w:i/>
          <w:iCs/>
          <w:sz w:val="22"/>
          <w:szCs w:val="22"/>
          <w:lang w:eastAsia="en-US"/>
        </w:rPr>
      </w:pPr>
      <w:r w:rsidRPr="002804CD">
        <w:rPr>
          <w:i/>
          <w:iCs/>
          <w:sz w:val="22"/>
          <w:szCs w:val="22"/>
          <w:lang w:eastAsia="en-US"/>
        </w:rPr>
        <w:t>zvýšená informovanosť a zlepšená spolupráca rodičov so vzdelávacími zariadeniami</w:t>
      </w:r>
    </w:p>
    <w:p w:rsidR="003A4B32" w:rsidRPr="002804CD" w:rsidRDefault="003A4B32" w:rsidP="00874F49">
      <w:pPr>
        <w:numPr>
          <w:ilvl w:val="0"/>
          <w:numId w:val="7"/>
        </w:numPr>
        <w:autoSpaceDE w:val="0"/>
        <w:autoSpaceDN w:val="0"/>
        <w:adjustRightInd w:val="0"/>
        <w:spacing w:before="60" w:after="60"/>
        <w:ind w:left="709" w:hanging="284"/>
        <w:rPr>
          <w:i/>
          <w:iCs/>
        </w:rPr>
      </w:pPr>
      <w:r w:rsidRPr="002804CD">
        <w:rPr>
          <w:i/>
          <w:iCs/>
          <w:sz w:val="22"/>
          <w:szCs w:val="22"/>
          <w:lang w:eastAsia="en-US"/>
        </w:rPr>
        <w:t>vyšší počet detí z marginalizovaných rómskych komunít navštevujúcich predškolské zariadenia</w:t>
      </w:r>
    </w:p>
    <w:p w:rsidR="003A4B32" w:rsidRPr="002804CD" w:rsidRDefault="003A4B32" w:rsidP="00874F49">
      <w:pPr>
        <w:numPr>
          <w:ilvl w:val="0"/>
          <w:numId w:val="7"/>
        </w:numPr>
        <w:autoSpaceDE w:val="0"/>
        <w:autoSpaceDN w:val="0"/>
        <w:adjustRightInd w:val="0"/>
        <w:spacing w:before="60" w:after="60"/>
        <w:ind w:left="709" w:hanging="284"/>
        <w:rPr>
          <w:i/>
          <w:iCs/>
          <w:sz w:val="22"/>
          <w:szCs w:val="22"/>
          <w:lang w:eastAsia="en-US"/>
        </w:rPr>
      </w:pPr>
      <w:r w:rsidRPr="002804CD">
        <w:rPr>
          <w:i/>
          <w:iCs/>
          <w:sz w:val="22"/>
          <w:szCs w:val="22"/>
          <w:lang w:eastAsia="en-US"/>
        </w:rPr>
        <w:t>zvýšená inkluzívnosť vzdelávacieho systému</w:t>
      </w:r>
    </w:p>
    <w:p w:rsidR="003A4B32" w:rsidRPr="002804CD" w:rsidRDefault="003A4B32" w:rsidP="00874F49">
      <w:pPr>
        <w:numPr>
          <w:ilvl w:val="0"/>
          <w:numId w:val="7"/>
        </w:numPr>
        <w:autoSpaceDE w:val="0"/>
        <w:autoSpaceDN w:val="0"/>
        <w:adjustRightInd w:val="0"/>
        <w:spacing w:before="60" w:after="60"/>
        <w:ind w:left="709" w:hanging="284"/>
        <w:rPr>
          <w:i/>
          <w:iCs/>
          <w:sz w:val="22"/>
          <w:szCs w:val="22"/>
          <w:lang w:eastAsia="en-US"/>
        </w:rPr>
      </w:pPr>
      <w:r w:rsidRPr="002804CD">
        <w:rPr>
          <w:i/>
          <w:iCs/>
          <w:sz w:val="22"/>
          <w:szCs w:val="22"/>
          <w:lang w:eastAsia="en-US"/>
        </w:rPr>
        <w:t>zníženie miery predčasného ukončenia školskej dochádzky detí a mládeže z marginalizovaných rómskych komunít</w:t>
      </w:r>
    </w:p>
    <w:p w:rsidR="003A4B32" w:rsidRPr="002804CD" w:rsidRDefault="003A4B32" w:rsidP="00874F49">
      <w:pPr>
        <w:numPr>
          <w:ilvl w:val="0"/>
          <w:numId w:val="7"/>
        </w:numPr>
        <w:autoSpaceDE w:val="0"/>
        <w:autoSpaceDN w:val="0"/>
        <w:adjustRightInd w:val="0"/>
        <w:spacing w:before="60" w:after="60"/>
        <w:ind w:left="709" w:hanging="284"/>
        <w:rPr>
          <w:i/>
          <w:iCs/>
          <w:sz w:val="22"/>
          <w:szCs w:val="22"/>
          <w:lang w:eastAsia="en-US"/>
        </w:rPr>
      </w:pPr>
      <w:r w:rsidRPr="002804CD">
        <w:rPr>
          <w:i/>
          <w:iCs/>
          <w:sz w:val="22"/>
          <w:szCs w:val="22"/>
          <w:lang w:eastAsia="en-US"/>
        </w:rPr>
        <w:t>zvýšený podiel rómskych študentov s dosiahnutým vzdelaním na úrovni ISCED 3A, ISCED 3B, ISCED 3C, ISCED 4</w:t>
      </w:r>
    </w:p>
    <w:p w:rsidR="00025651" w:rsidRPr="002804CD" w:rsidRDefault="00025651" w:rsidP="00025651">
      <w:pPr>
        <w:autoSpaceDE w:val="0"/>
        <w:autoSpaceDN w:val="0"/>
        <w:adjustRightInd w:val="0"/>
        <w:rPr>
          <w:i/>
          <w:iCs/>
          <w:sz w:val="22"/>
          <w:szCs w:val="22"/>
          <w:lang w:eastAsia="en-US"/>
        </w:rPr>
      </w:pPr>
    </w:p>
    <w:p w:rsidR="002C3ADE" w:rsidRPr="002804CD" w:rsidRDefault="002C3ADE" w:rsidP="00E2042A">
      <w:pPr>
        <w:pStyle w:val="Ciel"/>
        <w:spacing w:before="60"/>
        <w:rPr>
          <w:sz w:val="22"/>
          <w:szCs w:val="22"/>
        </w:rPr>
      </w:pPr>
      <w:r w:rsidRPr="002804CD">
        <w:rPr>
          <w:i w:val="0"/>
          <w:sz w:val="22"/>
          <w:szCs w:val="22"/>
        </w:rPr>
        <w:t xml:space="preserve">Špecifický cieľ </w:t>
      </w:r>
      <w:r w:rsidR="0051380C" w:rsidRPr="002804CD">
        <w:rPr>
          <w:i w:val="0"/>
          <w:sz w:val="22"/>
          <w:szCs w:val="22"/>
        </w:rPr>
        <w:t>4</w:t>
      </w:r>
      <w:r w:rsidRPr="002804CD">
        <w:rPr>
          <w:i w:val="0"/>
          <w:sz w:val="22"/>
          <w:szCs w:val="22"/>
        </w:rPr>
        <w:t>.1.2</w:t>
      </w:r>
      <w:r w:rsidRPr="002804CD">
        <w:rPr>
          <w:sz w:val="22"/>
          <w:szCs w:val="22"/>
        </w:rPr>
        <w:t xml:space="preserve"> </w:t>
      </w:r>
      <w:r w:rsidR="00025651" w:rsidRPr="002804CD">
        <w:rPr>
          <w:b/>
          <w:bCs/>
          <w:sz w:val="22"/>
          <w:szCs w:val="22"/>
        </w:rPr>
        <w:t>Znížiť mieru nezamestnanosti rómskych mužov a žien.</w:t>
      </w:r>
    </w:p>
    <w:p w:rsidR="002C3ADE" w:rsidRPr="002804CD" w:rsidRDefault="002C3ADE" w:rsidP="00293001">
      <w:pPr>
        <w:rPr>
          <w:rStyle w:val="Nadpis4-OP"/>
          <w:b/>
          <w:szCs w:val="22"/>
        </w:rPr>
      </w:pPr>
    </w:p>
    <w:p w:rsidR="003767EF" w:rsidRPr="002804CD" w:rsidRDefault="003767EF" w:rsidP="00406716">
      <w:pPr>
        <w:spacing w:before="60" w:after="60"/>
        <w:rPr>
          <w:color w:val="000000"/>
          <w:sz w:val="22"/>
          <w:szCs w:val="22"/>
        </w:rPr>
      </w:pPr>
      <w:r w:rsidRPr="002804CD">
        <w:rPr>
          <w:sz w:val="22"/>
          <w:szCs w:val="22"/>
        </w:rPr>
        <w:t xml:space="preserve">Miera zamestnanosti </w:t>
      </w:r>
      <w:r>
        <w:rPr>
          <w:sz w:val="22"/>
          <w:szCs w:val="22"/>
        </w:rPr>
        <w:t>Rómov</w:t>
      </w:r>
      <w:r w:rsidRPr="002804CD">
        <w:rPr>
          <w:sz w:val="22"/>
          <w:szCs w:val="22"/>
        </w:rPr>
        <w:t xml:space="preserve"> je jedným zo základných a určujúcich predpokladov ich spoločenskej integrácie. </w:t>
      </w:r>
      <w:r w:rsidRPr="002804CD">
        <w:rPr>
          <w:color w:val="000000"/>
          <w:sz w:val="22"/>
          <w:szCs w:val="22"/>
        </w:rPr>
        <w:t>Presné štatistiky o nezamestnanosti Rómov neexistujú, možno vyslovovať iba odhady na základe posúdenia situácie v problémových a</w:t>
      </w:r>
      <w:r>
        <w:rPr>
          <w:color w:val="000000"/>
          <w:sz w:val="22"/>
          <w:szCs w:val="22"/>
        </w:rPr>
        <w:t> MRK SR</w:t>
      </w:r>
      <w:r w:rsidRPr="002804CD">
        <w:rPr>
          <w:color w:val="000000"/>
          <w:sz w:val="22"/>
          <w:szCs w:val="22"/>
        </w:rPr>
        <w:t>.</w:t>
      </w:r>
      <w:r>
        <w:rPr>
          <w:color w:val="000000"/>
          <w:sz w:val="22"/>
          <w:szCs w:val="22"/>
        </w:rPr>
        <w:t xml:space="preserve"> V </w:t>
      </w:r>
      <w:r w:rsidRPr="002804CD">
        <w:rPr>
          <w:color w:val="000000"/>
          <w:sz w:val="22"/>
          <w:szCs w:val="22"/>
        </w:rPr>
        <w:t>okresoch s vysokým počtom rómskeho obyvateľstva je miera nezamestnanosti najvyššia. Na základe neoficiálnych údajov o nezamestnanosti rómskej populácie z predchádzajúceho obdobia je zrejmé, že počet nezamestnaných Rómov systematicky rastie a</w:t>
      </w:r>
      <w:r w:rsidR="00816273">
        <w:rPr>
          <w:color w:val="000000"/>
          <w:sz w:val="22"/>
          <w:szCs w:val="22"/>
        </w:rPr>
        <w:t xml:space="preserve"> </w:t>
      </w:r>
      <w:r w:rsidRPr="002804CD">
        <w:rPr>
          <w:color w:val="000000"/>
          <w:sz w:val="22"/>
          <w:szCs w:val="22"/>
        </w:rPr>
        <w:t xml:space="preserve">tvorí výraznú väčšinu dlhodobo nezamestnaných v SR. </w:t>
      </w:r>
    </w:p>
    <w:p w:rsidR="003767EF" w:rsidRPr="002804CD" w:rsidRDefault="003767EF" w:rsidP="00406716">
      <w:pPr>
        <w:spacing w:before="60" w:after="60"/>
        <w:rPr>
          <w:color w:val="000000"/>
          <w:sz w:val="22"/>
          <w:szCs w:val="22"/>
        </w:rPr>
      </w:pPr>
      <w:r w:rsidRPr="002804CD">
        <w:rPr>
          <w:color w:val="000000"/>
          <w:sz w:val="22"/>
          <w:szCs w:val="22"/>
        </w:rPr>
        <w:t xml:space="preserve">Dlhodobo nezamestnaní občania vedení v evidencii uchádzačov o zamestnanie (ďalej len UoZ) tvoria najpočetnejšiu skupinu znevýhodnených, </w:t>
      </w:r>
      <w:r>
        <w:rPr>
          <w:color w:val="000000"/>
          <w:sz w:val="22"/>
          <w:szCs w:val="22"/>
        </w:rPr>
        <w:t xml:space="preserve">kde </w:t>
      </w:r>
      <w:r w:rsidRPr="002804CD">
        <w:rPr>
          <w:color w:val="000000"/>
          <w:sz w:val="22"/>
          <w:szCs w:val="22"/>
        </w:rPr>
        <w:t>dlhodobou nezamestnanosťou postupne strácajú odborné vedomosti, pracovné zručnosti a pracovné návyky. Do tejto kategórie patria ťažko umiestniteľné osoby s nízkou vzdelanostnou úrovňou a bez kvalifikácie</w:t>
      </w:r>
      <w:r>
        <w:rPr>
          <w:color w:val="000000"/>
          <w:sz w:val="22"/>
          <w:szCs w:val="22"/>
        </w:rPr>
        <w:t>, čo</w:t>
      </w:r>
      <w:r w:rsidRPr="002804CD">
        <w:rPr>
          <w:color w:val="000000"/>
          <w:sz w:val="22"/>
          <w:szCs w:val="22"/>
        </w:rPr>
        <w:t xml:space="preserve"> negatívne ovplyvňuje postoj k výkonu zamestnania a zarábaniu finančných prostriedkov. </w:t>
      </w:r>
    </w:p>
    <w:p w:rsidR="003767EF" w:rsidRPr="002804CD" w:rsidRDefault="003767EF" w:rsidP="00406716">
      <w:pPr>
        <w:spacing w:before="60" w:after="60"/>
        <w:rPr>
          <w:sz w:val="22"/>
          <w:szCs w:val="22"/>
        </w:rPr>
      </w:pPr>
      <w:r w:rsidRPr="002804CD">
        <w:rPr>
          <w:rStyle w:val="FontStyle96"/>
          <w:i w:val="0"/>
          <w:szCs w:val="22"/>
          <w:lang w:eastAsia="en-US"/>
        </w:rPr>
        <w:t>Z</w:t>
      </w:r>
      <w:r w:rsidR="00816273">
        <w:rPr>
          <w:rStyle w:val="FontStyle96"/>
          <w:i w:val="0"/>
          <w:szCs w:val="22"/>
          <w:lang w:eastAsia="en-US"/>
        </w:rPr>
        <w:t xml:space="preserve"> </w:t>
      </w:r>
      <w:r w:rsidRPr="002804CD">
        <w:rPr>
          <w:rStyle w:val="FontStyle96"/>
          <w:i w:val="0"/>
          <w:szCs w:val="22"/>
          <w:lang w:eastAsia="en-US"/>
        </w:rPr>
        <w:t>výskumov a analýz zameraných na problematiku nezamestnanosti rómskej populácie vyplýva, že d</w:t>
      </w:r>
      <w:r w:rsidRPr="002804CD">
        <w:rPr>
          <w:sz w:val="22"/>
          <w:szCs w:val="22"/>
        </w:rPr>
        <w:t>iskriminácia rómskej populácie na trhu práce nie je jediným problémom</w:t>
      </w:r>
      <w:r>
        <w:rPr>
          <w:sz w:val="22"/>
          <w:szCs w:val="22"/>
        </w:rPr>
        <w:t xml:space="preserve">. </w:t>
      </w:r>
      <w:r w:rsidRPr="002804CD">
        <w:rPr>
          <w:sz w:val="22"/>
          <w:szCs w:val="22"/>
        </w:rPr>
        <w:t>Nízka úroveň vzdelania a pracovných zručností je ich veľkým nedostatkom v oblasti konkurencieschopnosti na trhu práce. Postoje zamestnávateľov k zamestnávaniu Rómov sú negatívne</w:t>
      </w:r>
      <w:r>
        <w:rPr>
          <w:sz w:val="22"/>
          <w:szCs w:val="22"/>
        </w:rPr>
        <w:t>.</w:t>
      </w:r>
      <w:r w:rsidRPr="002804CD">
        <w:rPr>
          <w:sz w:val="22"/>
          <w:szCs w:val="22"/>
        </w:rPr>
        <w:t xml:space="preserve"> </w:t>
      </w:r>
    </w:p>
    <w:p w:rsidR="003767EF" w:rsidRPr="002804CD" w:rsidRDefault="003767EF" w:rsidP="00406716">
      <w:pPr>
        <w:spacing w:before="60" w:after="60"/>
        <w:rPr>
          <w:color w:val="000000"/>
          <w:sz w:val="22"/>
          <w:szCs w:val="22"/>
        </w:rPr>
      </w:pPr>
      <w:r w:rsidRPr="002804CD">
        <w:rPr>
          <w:color w:val="000000"/>
          <w:sz w:val="22"/>
          <w:szCs w:val="22"/>
        </w:rPr>
        <w:t>Výsledky prieskumu FRA/UNDP (2012) preukázali, že priemerne menej ako jeden z troch Rómov má platené zamestnanie, každý tretí rómsky respondent uviedol, že je nezamestnaný</w:t>
      </w:r>
      <w:r w:rsidRPr="002804CD">
        <w:rPr>
          <w:rStyle w:val="Odkaznapoznmkupodiarou"/>
          <w:color w:val="000000"/>
          <w:sz w:val="22"/>
          <w:szCs w:val="22"/>
        </w:rPr>
        <w:footnoteReference w:id="24"/>
      </w:r>
      <w:r w:rsidRPr="002804CD">
        <w:rPr>
          <w:color w:val="000000"/>
          <w:sz w:val="22"/>
          <w:szCs w:val="22"/>
        </w:rPr>
        <w:t>, 20% nemá zdravotné poistenie, 90% je v riziku chudoby.</w:t>
      </w:r>
      <w:r w:rsidRPr="002804CD">
        <w:rPr>
          <w:rStyle w:val="Odkaznapoznmkupodiarou"/>
          <w:color w:val="000000"/>
          <w:sz w:val="22"/>
          <w:szCs w:val="22"/>
        </w:rPr>
        <w:footnoteReference w:id="25"/>
      </w:r>
    </w:p>
    <w:p w:rsidR="003767EF" w:rsidRPr="002804CD" w:rsidRDefault="003767EF" w:rsidP="00E661DB">
      <w:pPr>
        <w:spacing w:before="60" w:after="60"/>
        <w:rPr>
          <w:b/>
          <w:sz w:val="22"/>
          <w:szCs w:val="22"/>
        </w:rPr>
      </w:pPr>
      <w:r w:rsidRPr="002804CD">
        <w:rPr>
          <w:color w:val="000000"/>
          <w:sz w:val="22"/>
          <w:szCs w:val="22"/>
        </w:rPr>
        <w:t>Metodikou štatistického zisťovania pracovných síl sa vo výskume UNDP (2010)</w:t>
      </w:r>
      <w:r w:rsidRPr="002804CD">
        <w:rPr>
          <w:rStyle w:val="Odkaznapoznmkupodiarou"/>
          <w:color w:val="000000"/>
          <w:sz w:val="22"/>
          <w:szCs w:val="22"/>
        </w:rPr>
        <w:footnoteReference w:id="26"/>
      </w:r>
      <w:r w:rsidRPr="002804CD">
        <w:rPr>
          <w:color w:val="000000"/>
          <w:sz w:val="22"/>
          <w:szCs w:val="22"/>
        </w:rPr>
        <w:t xml:space="preserve"> ukázalo, že v rámci rómskej populácie vo veku 15-64 rokov majú najpočetnejšie zastúpenie nezamestnaní – z rómskych mužov ich je 72% a z rómskych žien 75% populácie. Podľa rovnakého výskumu s použitím rovnakej metodiky je zamestnaných 20% rómskych mužov a 11% rómskych žien.</w:t>
      </w:r>
    </w:p>
    <w:p w:rsidR="003767EF" w:rsidRPr="002804CD" w:rsidRDefault="003767EF" w:rsidP="00E661DB">
      <w:pPr>
        <w:pStyle w:val="Odsekzoznamu"/>
        <w:spacing w:before="60" w:after="60"/>
        <w:ind w:left="0"/>
        <w:contextualSpacing w:val="0"/>
        <w:rPr>
          <w:sz w:val="22"/>
          <w:szCs w:val="22"/>
        </w:rPr>
      </w:pPr>
      <w:r w:rsidRPr="002804CD">
        <w:rPr>
          <w:color w:val="000000"/>
          <w:sz w:val="22"/>
          <w:szCs w:val="22"/>
        </w:rPr>
        <w:t>Tieto podiely sú štatisticky rovnaké aj v analýzach Svetovej banky podľa rovnakej metodiky, podľa ktorých je nezamestnaných 71% rómskych mužov a 75% rómskych žien. Miera zamestnanosti rómskych mužov vychádza na úrovni 20% a rómskych žien na úrovni 12%. (</w:t>
      </w:r>
      <w:r w:rsidRPr="002804CD">
        <w:rPr>
          <w:sz w:val="22"/>
          <w:szCs w:val="22"/>
        </w:rPr>
        <w:t>Regionálny prieskum marginalizovaných Rómov, 2011 UNDP/Svetová banka)</w:t>
      </w:r>
      <w:r w:rsidRPr="002804CD">
        <w:rPr>
          <w:color w:val="000000"/>
          <w:sz w:val="22"/>
          <w:szCs w:val="22"/>
        </w:rPr>
        <w:t>.</w:t>
      </w:r>
      <w:r w:rsidRPr="002804CD">
        <w:rPr>
          <w:sz w:val="22"/>
          <w:szCs w:val="22"/>
        </w:rPr>
        <w:t xml:space="preserve"> Výsledky výskumu sociálneho vylúčenia Rómov</w:t>
      </w:r>
      <w:r w:rsidRPr="002804CD">
        <w:rPr>
          <w:rStyle w:val="Odkaznapoznmkupodiarou"/>
          <w:sz w:val="22"/>
          <w:szCs w:val="22"/>
        </w:rPr>
        <w:footnoteReference w:id="27"/>
      </w:r>
      <w:r w:rsidRPr="002804CD">
        <w:rPr>
          <w:sz w:val="22"/>
          <w:szCs w:val="22"/>
        </w:rPr>
        <w:t xml:space="preserve"> ukazujú, že v rokoch 2006 až 2010 asi dve tretiny Rómov rezignovali na hľadanie pracovného miesta.</w:t>
      </w:r>
    </w:p>
    <w:p w:rsidR="003767EF" w:rsidRPr="002804CD" w:rsidRDefault="003767EF" w:rsidP="00AD5E16">
      <w:pPr>
        <w:pStyle w:val="Style13"/>
        <w:tabs>
          <w:tab w:val="left" w:pos="696"/>
        </w:tabs>
        <w:spacing w:before="60" w:after="60" w:line="240" w:lineRule="auto"/>
        <w:ind w:firstLine="0"/>
        <w:rPr>
          <w:rStyle w:val="FontStyle96"/>
          <w:i w:val="0"/>
          <w:lang w:eastAsia="en-US"/>
        </w:rPr>
      </w:pPr>
      <w:r w:rsidRPr="002804CD">
        <w:rPr>
          <w:rStyle w:val="FontStyle96"/>
          <w:i w:val="0"/>
          <w:lang w:eastAsia="en-US"/>
        </w:rPr>
        <w:t>Ďalším dôležitým faktorom vplyvu, na ktorý dáta získané z výberových zisťovaní UNDP upozornili, je zhoršovanie štruktúry podľa ekonomickej aktivity s úrovňou priestorového vylúčenia</w:t>
      </w:r>
      <w:r>
        <w:rPr>
          <w:rStyle w:val="FontStyle96"/>
          <w:i w:val="0"/>
          <w:lang w:eastAsia="en-US"/>
        </w:rPr>
        <w:t xml:space="preserve"> (priestorová separácia</w:t>
      </w:r>
      <w:r w:rsidRPr="002804CD">
        <w:rPr>
          <w:rStyle w:val="FontStyle96"/>
          <w:i w:val="0"/>
          <w:lang w:eastAsia="en-US"/>
        </w:rPr>
        <w:t xml:space="preserve"> a hlavne segregácia</w:t>
      </w:r>
      <w:r>
        <w:rPr>
          <w:rStyle w:val="FontStyle96"/>
          <w:i w:val="0"/>
          <w:lang w:eastAsia="en-US"/>
        </w:rPr>
        <w:t>)</w:t>
      </w:r>
      <w:r w:rsidRPr="002804CD">
        <w:rPr>
          <w:rStyle w:val="FontStyle96"/>
          <w:i w:val="0"/>
          <w:lang w:eastAsia="en-US"/>
        </w:rPr>
        <w:t xml:space="preserve">. </w:t>
      </w:r>
      <w:r w:rsidRPr="002804CD">
        <w:rPr>
          <w:sz w:val="22"/>
          <w:szCs w:val="22"/>
        </w:rPr>
        <w:t xml:space="preserve">Vysoká miera nezamestnanosti a zvyšujúca sa miera chudoby podporujú prehlbovanie sociálneho vylúčenia </w:t>
      </w:r>
      <w:r>
        <w:rPr>
          <w:sz w:val="22"/>
          <w:szCs w:val="22"/>
        </w:rPr>
        <w:t xml:space="preserve">rómskej populácie. </w:t>
      </w:r>
    </w:p>
    <w:p w:rsidR="003767EF" w:rsidRPr="002804CD" w:rsidRDefault="003767EF" w:rsidP="009E193F">
      <w:pPr>
        <w:pStyle w:val="Style13"/>
        <w:tabs>
          <w:tab w:val="left" w:pos="696"/>
        </w:tabs>
        <w:spacing w:before="60" w:after="60" w:line="240" w:lineRule="auto"/>
        <w:ind w:firstLine="0"/>
        <w:rPr>
          <w:rStyle w:val="FontStyle96"/>
          <w:i w:val="0"/>
          <w:lang w:eastAsia="en-US"/>
        </w:rPr>
      </w:pPr>
      <w:r w:rsidRPr="002804CD">
        <w:rPr>
          <w:rFonts w:eastAsia="MyriadPro-Regular"/>
          <w:sz w:val="22"/>
          <w:szCs w:val="22"/>
        </w:rPr>
        <w:t>Z empirických dát vyplýva, že zoznam možných faktorov vplyvu na (ne)zamestnanosť rómskej populácie je rôznorodý podľa konkrétnej situácie a východiskových predpokladov. Vo všetkých bodoch sú v záujme dosiahnutia pozitívnej zmeny potrebné rozsiahle intervencie</w:t>
      </w:r>
      <w:r>
        <w:rPr>
          <w:rFonts w:eastAsia="MyriadPro-Regular"/>
          <w:sz w:val="22"/>
          <w:szCs w:val="22"/>
        </w:rPr>
        <w:t>.</w:t>
      </w:r>
      <w:r w:rsidRPr="002804CD">
        <w:rPr>
          <w:rFonts w:eastAsia="MyriadPro-Regular"/>
          <w:sz w:val="22"/>
          <w:szCs w:val="22"/>
        </w:rPr>
        <w:t xml:space="preserve"> Na jednej strane je zamestnanie základný zdroj príjmu potrebný na vymanenie sa domácností z materiálnej deprivácie a vylúčenia, a naopak – absencia práce a slabé pracovné príležitosti či nízka kvalita práce zvyšujú pravdepodobnosť upadnutia domácnosti a ich členov. </w:t>
      </w:r>
    </w:p>
    <w:p w:rsidR="003767EF" w:rsidRPr="002804CD" w:rsidRDefault="003767EF" w:rsidP="009E193F">
      <w:pPr>
        <w:pStyle w:val="Style13"/>
        <w:widowControl/>
        <w:tabs>
          <w:tab w:val="left" w:pos="696"/>
        </w:tabs>
        <w:spacing w:before="60" w:after="60" w:line="240" w:lineRule="auto"/>
        <w:ind w:firstLine="0"/>
        <w:rPr>
          <w:rStyle w:val="FontStyle96"/>
          <w:szCs w:val="22"/>
          <w:lang w:eastAsia="en-GB"/>
        </w:rPr>
      </w:pPr>
    </w:p>
    <w:p w:rsidR="003767EF" w:rsidRPr="002804CD" w:rsidRDefault="003767EF">
      <w:pPr>
        <w:pStyle w:val="Style13"/>
        <w:widowControl/>
        <w:tabs>
          <w:tab w:val="left" w:pos="696"/>
        </w:tabs>
        <w:spacing w:before="60" w:after="60" w:line="240" w:lineRule="auto"/>
        <w:ind w:firstLine="0"/>
        <w:rPr>
          <w:rStyle w:val="FontStyle96"/>
          <w:szCs w:val="22"/>
          <w:lang w:eastAsia="en-GB"/>
        </w:rPr>
      </w:pPr>
      <w:r w:rsidRPr="002804CD">
        <w:rPr>
          <w:rStyle w:val="FontStyle96"/>
          <w:szCs w:val="22"/>
        </w:rPr>
        <w:t>Výsledky</w:t>
      </w:r>
    </w:p>
    <w:p w:rsidR="003767EF" w:rsidRPr="002804CD" w:rsidRDefault="003767EF" w:rsidP="00874F49">
      <w:pPr>
        <w:pStyle w:val="Style48"/>
        <w:widowControl/>
        <w:numPr>
          <w:ilvl w:val="0"/>
          <w:numId w:val="25"/>
        </w:numPr>
        <w:spacing w:before="60" w:after="60" w:line="240" w:lineRule="auto"/>
        <w:ind w:left="709" w:hanging="284"/>
        <w:jc w:val="both"/>
        <w:rPr>
          <w:i/>
          <w:iCs/>
          <w:sz w:val="22"/>
          <w:szCs w:val="22"/>
        </w:rPr>
      </w:pPr>
      <w:r w:rsidRPr="002804CD">
        <w:rPr>
          <w:i/>
          <w:iCs/>
          <w:sz w:val="22"/>
          <w:szCs w:val="22"/>
        </w:rPr>
        <w:t>zvýšenie dostupnosti služieb zamestnanosti v prostredí MRK</w:t>
      </w:r>
    </w:p>
    <w:p w:rsidR="003767EF" w:rsidRPr="002804CD" w:rsidRDefault="003767EF" w:rsidP="00874F49">
      <w:pPr>
        <w:pStyle w:val="Style48"/>
        <w:widowControl/>
        <w:numPr>
          <w:ilvl w:val="0"/>
          <w:numId w:val="25"/>
        </w:numPr>
        <w:spacing w:before="60" w:after="60" w:line="240" w:lineRule="auto"/>
        <w:ind w:left="709" w:hanging="284"/>
        <w:jc w:val="both"/>
        <w:rPr>
          <w:sz w:val="22"/>
          <w:szCs w:val="22"/>
        </w:rPr>
      </w:pPr>
      <w:r w:rsidRPr="002804CD">
        <w:rPr>
          <w:i/>
          <w:iCs/>
          <w:sz w:val="22"/>
          <w:szCs w:val="22"/>
        </w:rPr>
        <w:t>zvýšená miera informovanosti obyvateľov MRK zameraná na oblasť finančného poradenstva (zvýšenie finančnej gramotnosti obyvateľov MRK)</w:t>
      </w:r>
    </w:p>
    <w:p w:rsidR="003767EF" w:rsidRPr="002804CD" w:rsidRDefault="003767EF" w:rsidP="00874F49">
      <w:pPr>
        <w:pStyle w:val="Style48"/>
        <w:widowControl/>
        <w:numPr>
          <w:ilvl w:val="0"/>
          <w:numId w:val="25"/>
        </w:numPr>
        <w:spacing w:before="60" w:after="60" w:line="240" w:lineRule="auto"/>
        <w:ind w:left="709" w:hanging="284"/>
        <w:jc w:val="both"/>
        <w:rPr>
          <w:sz w:val="22"/>
          <w:szCs w:val="22"/>
        </w:rPr>
      </w:pPr>
      <w:r w:rsidRPr="002804CD">
        <w:rPr>
          <w:i/>
          <w:iCs/>
          <w:sz w:val="22"/>
          <w:szCs w:val="22"/>
        </w:rPr>
        <w:t xml:space="preserve">zvýšenie zamestnateľnosti obyvateľov MRK </w:t>
      </w:r>
    </w:p>
    <w:p w:rsidR="004B0C68" w:rsidRPr="002804CD" w:rsidRDefault="004B0C68" w:rsidP="00AD4A71">
      <w:pPr>
        <w:spacing w:before="60" w:after="60"/>
        <w:rPr>
          <w:rStyle w:val="Nadpis4-OP"/>
          <w:b/>
          <w:szCs w:val="22"/>
        </w:rPr>
      </w:pPr>
    </w:p>
    <w:p w:rsidR="002C3ADE" w:rsidRPr="002804CD" w:rsidRDefault="002C3ADE" w:rsidP="00025651">
      <w:pPr>
        <w:pStyle w:val="Ciel"/>
        <w:pBdr>
          <w:left w:val="single" w:sz="4" w:space="0" w:color="auto"/>
        </w:pBdr>
        <w:spacing w:before="60"/>
        <w:rPr>
          <w:rStyle w:val="Nadpis4-OP"/>
          <w:szCs w:val="22"/>
        </w:rPr>
      </w:pPr>
      <w:r w:rsidRPr="002804CD">
        <w:rPr>
          <w:i w:val="0"/>
          <w:sz w:val="22"/>
          <w:szCs w:val="22"/>
        </w:rPr>
        <w:t xml:space="preserve">Špecifický cieľ </w:t>
      </w:r>
      <w:r w:rsidR="0051380C" w:rsidRPr="002804CD">
        <w:rPr>
          <w:i w:val="0"/>
          <w:sz w:val="22"/>
          <w:szCs w:val="22"/>
        </w:rPr>
        <w:t>4</w:t>
      </w:r>
      <w:r w:rsidRPr="002804CD">
        <w:rPr>
          <w:i w:val="0"/>
          <w:sz w:val="22"/>
          <w:szCs w:val="22"/>
        </w:rPr>
        <w:t>.1.3</w:t>
      </w:r>
      <w:r w:rsidRPr="002804CD">
        <w:rPr>
          <w:sz w:val="22"/>
          <w:szCs w:val="22"/>
        </w:rPr>
        <w:t xml:space="preserve"> </w:t>
      </w:r>
      <w:r w:rsidR="00025651" w:rsidRPr="002804CD">
        <w:rPr>
          <w:b/>
          <w:sz w:val="22"/>
          <w:szCs w:val="22"/>
        </w:rPr>
        <w:t>Podporiť prístup k zdravotnej starostlivosti a verejnému zdraviu vrátane preventívnej zdravotnej starostlivosti, zdravotníckej osvety a k zlepšeniu štandardov hygieny bývania.</w:t>
      </w:r>
    </w:p>
    <w:p w:rsidR="0000200D" w:rsidRPr="002804CD" w:rsidRDefault="0000200D" w:rsidP="00AD4A71">
      <w:pPr>
        <w:widowControl w:val="0"/>
        <w:spacing w:before="60" w:after="60"/>
        <w:rPr>
          <w:i/>
          <w:color w:val="000000"/>
          <w:sz w:val="22"/>
          <w:szCs w:val="22"/>
        </w:rPr>
      </w:pPr>
    </w:p>
    <w:p w:rsidR="003767EF" w:rsidRPr="002804CD" w:rsidRDefault="003767EF" w:rsidP="00406716">
      <w:pPr>
        <w:widowControl w:val="0"/>
        <w:spacing w:before="60" w:after="60"/>
        <w:rPr>
          <w:iCs/>
          <w:color w:val="000000"/>
          <w:sz w:val="22"/>
          <w:szCs w:val="22"/>
        </w:rPr>
      </w:pPr>
      <w:r w:rsidRPr="002804CD">
        <w:rPr>
          <w:color w:val="000000"/>
          <w:sz w:val="22"/>
          <w:szCs w:val="22"/>
        </w:rPr>
        <w:t xml:space="preserve">Vo viacerých správach o stave rómskej populácie na Slovensku sa konštatuje, že v posledných rokoch, (resp. po roku 1989) </w:t>
      </w:r>
      <w:r w:rsidRPr="002804CD">
        <w:rPr>
          <w:bCs/>
          <w:color w:val="000000"/>
          <w:sz w:val="22"/>
          <w:szCs w:val="22"/>
        </w:rPr>
        <w:t>sa zhoršuje zdravotný stav rómskej populácie</w:t>
      </w:r>
      <w:r w:rsidRPr="002804CD">
        <w:rPr>
          <w:color w:val="000000"/>
          <w:sz w:val="22"/>
          <w:szCs w:val="22"/>
        </w:rPr>
        <w:t xml:space="preserve">. </w:t>
      </w:r>
      <w:r>
        <w:rPr>
          <w:iCs/>
          <w:color w:val="000000"/>
          <w:sz w:val="22"/>
          <w:szCs w:val="22"/>
        </w:rPr>
        <w:t>Z</w:t>
      </w:r>
      <w:r w:rsidRPr="002804CD">
        <w:rPr>
          <w:iCs/>
          <w:color w:val="000000"/>
          <w:sz w:val="22"/>
          <w:szCs w:val="22"/>
        </w:rPr>
        <w:t>a hlavné determinanty</w:t>
      </w:r>
      <w:r>
        <w:rPr>
          <w:iCs/>
          <w:color w:val="000000"/>
          <w:sz w:val="22"/>
          <w:szCs w:val="22"/>
        </w:rPr>
        <w:t xml:space="preserve"> sa</w:t>
      </w:r>
      <w:r w:rsidRPr="00A424E0">
        <w:rPr>
          <w:iCs/>
          <w:color w:val="000000"/>
          <w:sz w:val="22"/>
          <w:szCs w:val="22"/>
        </w:rPr>
        <w:t xml:space="preserve"> </w:t>
      </w:r>
      <w:r>
        <w:rPr>
          <w:iCs/>
          <w:color w:val="000000"/>
          <w:sz w:val="22"/>
          <w:szCs w:val="22"/>
        </w:rPr>
        <w:t>považujú nedostatočná</w:t>
      </w:r>
      <w:r w:rsidRPr="002804CD">
        <w:rPr>
          <w:iCs/>
          <w:color w:val="000000"/>
          <w:sz w:val="22"/>
          <w:szCs w:val="22"/>
        </w:rPr>
        <w:t xml:space="preserve"> úroveň zdravotného a sociálneho povedomia; nízky štandard osobnej</w:t>
      </w:r>
      <w:r>
        <w:rPr>
          <w:iCs/>
          <w:color w:val="000000"/>
          <w:sz w:val="22"/>
          <w:szCs w:val="22"/>
        </w:rPr>
        <w:t xml:space="preserve"> a komunálnej</w:t>
      </w:r>
      <w:r w:rsidRPr="002804CD">
        <w:rPr>
          <w:iCs/>
          <w:color w:val="000000"/>
          <w:sz w:val="22"/>
          <w:szCs w:val="22"/>
        </w:rPr>
        <w:t xml:space="preserve"> hygieny</w:t>
      </w:r>
      <w:r>
        <w:rPr>
          <w:iCs/>
          <w:color w:val="000000"/>
          <w:sz w:val="22"/>
          <w:szCs w:val="22"/>
        </w:rPr>
        <w:t>,</w:t>
      </w:r>
      <w:r w:rsidRPr="00D419C2">
        <w:rPr>
          <w:iCs/>
          <w:color w:val="000000"/>
          <w:sz w:val="22"/>
          <w:szCs w:val="22"/>
        </w:rPr>
        <w:t xml:space="preserve"> </w:t>
      </w:r>
      <w:r w:rsidRPr="002804CD">
        <w:rPr>
          <w:iCs/>
          <w:color w:val="000000"/>
          <w:sz w:val="22"/>
          <w:szCs w:val="22"/>
        </w:rPr>
        <w:t>bývania a ekologickú rizikovosť prostredia</w:t>
      </w:r>
      <w:r>
        <w:rPr>
          <w:iCs/>
          <w:color w:val="000000"/>
          <w:sz w:val="22"/>
          <w:szCs w:val="22"/>
        </w:rPr>
        <w:t>.</w:t>
      </w:r>
      <w:r w:rsidRPr="002804CD">
        <w:rPr>
          <w:rStyle w:val="Odkaznapoznmkupodiarou"/>
          <w:rFonts w:eastAsia="Calibri"/>
          <w:color w:val="000000"/>
          <w:sz w:val="22"/>
          <w:szCs w:val="22"/>
        </w:rPr>
        <w:footnoteReference w:id="28"/>
      </w:r>
      <w:r w:rsidRPr="00D419C2">
        <w:rPr>
          <w:iCs/>
          <w:color w:val="000000"/>
          <w:sz w:val="22"/>
          <w:szCs w:val="22"/>
        </w:rPr>
        <w:t xml:space="preserve"> </w:t>
      </w:r>
      <w:r w:rsidRPr="002804CD">
        <w:rPr>
          <w:iCs/>
          <w:color w:val="000000"/>
          <w:sz w:val="22"/>
          <w:szCs w:val="22"/>
        </w:rPr>
        <w:t>K nevyhovujúcemu zdravotnému stavu v rómskych komunitách prispieva nedostatočná výživa</w:t>
      </w:r>
      <w:r w:rsidRPr="00D419C2">
        <w:rPr>
          <w:iCs/>
          <w:color w:val="000000"/>
          <w:sz w:val="22"/>
          <w:szCs w:val="22"/>
        </w:rPr>
        <w:t xml:space="preserve"> </w:t>
      </w:r>
      <w:r w:rsidRPr="002804CD">
        <w:rPr>
          <w:iCs/>
          <w:color w:val="000000"/>
          <w:sz w:val="22"/>
          <w:szCs w:val="22"/>
        </w:rPr>
        <w:t>a zhoršená reálna dostupnosť k zdravotnej starostlivosti z dôvodu nedostatku finančných zdrojov</w:t>
      </w:r>
      <w:r>
        <w:rPr>
          <w:iCs/>
          <w:color w:val="000000"/>
          <w:sz w:val="22"/>
          <w:szCs w:val="22"/>
        </w:rPr>
        <w:t>.</w:t>
      </w:r>
      <w:r w:rsidRPr="00D419C2">
        <w:rPr>
          <w:iCs/>
          <w:color w:val="000000"/>
          <w:sz w:val="22"/>
          <w:szCs w:val="22"/>
        </w:rPr>
        <w:t xml:space="preserve"> </w:t>
      </w:r>
      <w:r w:rsidRPr="002804CD">
        <w:rPr>
          <w:iCs/>
          <w:color w:val="000000"/>
          <w:sz w:val="22"/>
          <w:szCs w:val="22"/>
        </w:rPr>
        <w:t xml:space="preserve">Zhoršujúca sa je i miera požívania alkoholu, tabakových výrobkov a </w:t>
      </w:r>
      <w:r w:rsidRPr="002804CD">
        <w:rPr>
          <w:color w:val="000000"/>
          <w:sz w:val="22"/>
          <w:szCs w:val="22"/>
        </w:rPr>
        <w:t>narastajúce závislosti a s nimi previazané ďalšie riziká.</w:t>
      </w:r>
      <w:r w:rsidRPr="00D419C2">
        <w:rPr>
          <w:color w:val="000000"/>
          <w:sz w:val="22"/>
          <w:szCs w:val="22"/>
        </w:rPr>
        <w:t xml:space="preserve"> </w:t>
      </w:r>
      <w:r w:rsidRPr="002804CD">
        <w:rPr>
          <w:color w:val="000000"/>
          <w:sz w:val="22"/>
          <w:szCs w:val="22"/>
        </w:rPr>
        <w:t>Príčiny treba hľadať nielen v zlej sociálnej situácii, ale aj v nízkej vzdelanostnej úrovni a slabom zdravotnom povedomí.</w:t>
      </w:r>
      <w:r w:rsidRPr="002804CD">
        <w:rPr>
          <w:rStyle w:val="Odkaznapoznmkupodiarou"/>
          <w:rFonts w:eastAsia="Calibri"/>
          <w:color w:val="000000"/>
          <w:sz w:val="22"/>
          <w:szCs w:val="22"/>
        </w:rPr>
        <w:footnoteReference w:id="29"/>
      </w:r>
    </w:p>
    <w:p w:rsidR="003767EF" w:rsidRPr="002804CD" w:rsidRDefault="003767EF" w:rsidP="00406716">
      <w:pPr>
        <w:widowControl w:val="0"/>
        <w:spacing w:before="60" w:after="60"/>
        <w:rPr>
          <w:iCs/>
          <w:color w:val="000000"/>
          <w:sz w:val="22"/>
          <w:szCs w:val="22"/>
        </w:rPr>
      </w:pPr>
      <w:r w:rsidRPr="002804CD">
        <w:rPr>
          <w:color w:val="000000"/>
          <w:sz w:val="22"/>
          <w:szCs w:val="22"/>
        </w:rPr>
        <w:t>Na základe relevantných demografických ukazovateľov je možné konštatovať, že podľa veku má rómska populácia progresívny charakter. Viaceré štúdie zaoberajúce sa natalitou poukazujú</w:t>
      </w:r>
      <w:r>
        <w:rPr>
          <w:color w:val="000000"/>
          <w:sz w:val="22"/>
          <w:szCs w:val="22"/>
        </w:rPr>
        <w:t xml:space="preserve"> tiež</w:t>
      </w:r>
      <w:r w:rsidRPr="002804CD">
        <w:rPr>
          <w:color w:val="000000"/>
          <w:sz w:val="22"/>
          <w:szCs w:val="22"/>
        </w:rPr>
        <w:t xml:space="preserve"> na </w:t>
      </w:r>
      <w:r w:rsidRPr="002804CD">
        <w:rPr>
          <w:bCs/>
          <w:color w:val="000000"/>
          <w:sz w:val="22"/>
          <w:szCs w:val="22"/>
        </w:rPr>
        <w:t>vyššiu perinatálnu a dojčenskú úmrtnosť.</w:t>
      </w:r>
      <w:r w:rsidRPr="002804CD">
        <w:rPr>
          <w:rStyle w:val="Odkaznapoznmkupodiarou"/>
          <w:rFonts w:eastAsia="Calibri"/>
          <w:color w:val="000000"/>
          <w:sz w:val="22"/>
          <w:szCs w:val="22"/>
        </w:rPr>
        <w:footnoteReference w:id="30"/>
      </w:r>
    </w:p>
    <w:p w:rsidR="003767EF" w:rsidRPr="002804CD" w:rsidRDefault="003767EF" w:rsidP="00406716">
      <w:pPr>
        <w:widowControl w:val="0"/>
        <w:autoSpaceDE w:val="0"/>
        <w:autoSpaceDN w:val="0"/>
        <w:adjustRightInd w:val="0"/>
        <w:spacing w:before="60" w:after="60"/>
        <w:rPr>
          <w:color w:val="000000"/>
          <w:sz w:val="22"/>
          <w:szCs w:val="22"/>
        </w:rPr>
      </w:pPr>
      <w:r w:rsidRPr="002804CD">
        <w:rPr>
          <w:color w:val="000000"/>
          <w:sz w:val="22"/>
          <w:szCs w:val="22"/>
        </w:rPr>
        <w:t>Zlé životné podmienky v segregovaných rómskych osadách a v lokalitách s vysokou koncentráciou</w:t>
      </w:r>
      <w:r>
        <w:rPr>
          <w:color w:val="000000"/>
          <w:sz w:val="22"/>
          <w:szCs w:val="22"/>
        </w:rPr>
        <w:t>MRK</w:t>
      </w:r>
      <w:r w:rsidRPr="002804CD">
        <w:rPr>
          <w:color w:val="000000"/>
          <w:sz w:val="22"/>
          <w:szCs w:val="22"/>
        </w:rPr>
        <w:t xml:space="preserve">, ako aj nízke zdravotné povedomie, majú vplyv na častý výskyt infekčných ochorení </w:t>
      </w:r>
      <w:r w:rsidRPr="00D419C2">
        <w:rPr>
          <w:color w:val="000000"/>
          <w:sz w:val="22"/>
          <w:szCs w:val="22"/>
        </w:rPr>
        <w:t>ako hepatitída, bacilárna dyzentéria</w:t>
      </w:r>
      <w:r>
        <w:rPr>
          <w:color w:val="000000"/>
          <w:sz w:val="22"/>
          <w:szCs w:val="22"/>
        </w:rPr>
        <w:t xml:space="preserve"> </w:t>
      </w:r>
      <w:r w:rsidRPr="00D419C2">
        <w:rPr>
          <w:color w:val="000000"/>
          <w:sz w:val="22"/>
          <w:szCs w:val="22"/>
        </w:rPr>
        <w:t>a</w:t>
      </w:r>
      <w:r>
        <w:rPr>
          <w:color w:val="000000"/>
          <w:sz w:val="22"/>
          <w:szCs w:val="22"/>
        </w:rPr>
        <w:t> infekcií</w:t>
      </w:r>
      <w:r w:rsidRPr="00D419C2">
        <w:rPr>
          <w:color w:val="000000"/>
          <w:sz w:val="22"/>
          <w:szCs w:val="22"/>
        </w:rPr>
        <w:t xml:space="preserve"> dýchacích ciest. </w:t>
      </w:r>
      <w:r w:rsidRPr="000426CA">
        <w:rPr>
          <w:color w:val="000000"/>
          <w:sz w:val="22"/>
          <w:szCs w:val="22"/>
        </w:rPr>
        <w:t>Z nedostatku hygieny pramenia choroby ako svrab a pedikulóza</w:t>
      </w:r>
      <w:r w:rsidRPr="008131B0">
        <w:rPr>
          <w:color w:val="000000"/>
          <w:sz w:val="22"/>
          <w:szCs w:val="22"/>
        </w:rPr>
        <w:t>.</w:t>
      </w:r>
      <w:r w:rsidRPr="005124E1">
        <w:rPr>
          <w:color w:val="000000"/>
          <w:sz w:val="22"/>
          <w:szCs w:val="22"/>
        </w:rPr>
        <w:t xml:space="preserve"> </w:t>
      </w:r>
    </w:p>
    <w:p w:rsidR="003767EF" w:rsidRPr="002804CD" w:rsidRDefault="003767EF" w:rsidP="00406716">
      <w:pPr>
        <w:widowControl w:val="0"/>
        <w:spacing w:before="60" w:after="60"/>
        <w:rPr>
          <w:iCs/>
          <w:sz w:val="22"/>
          <w:szCs w:val="22"/>
        </w:rPr>
      </w:pPr>
      <w:r w:rsidRPr="002804CD">
        <w:rPr>
          <w:color w:val="000000"/>
          <w:sz w:val="22"/>
          <w:szCs w:val="22"/>
        </w:rPr>
        <w:t xml:space="preserve">V rómskych komunitách taktiež </w:t>
      </w:r>
      <w:r w:rsidRPr="002804CD">
        <w:rPr>
          <w:bCs/>
          <w:color w:val="000000"/>
          <w:sz w:val="22"/>
          <w:szCs w:val="22"/>
        </w:rPr>
        <w:t>absentujú vedomosti o ochrane zdravia</w:t>
      </w:r>
      <w:r w:rsidRPr="002804CD">
        <w:rPr>
          <w:color w:val="000000"/>
          <w:sz w:val="22"/>
          <w:szCs w:val="22"/>
        </w:rPr>
        <w:t xml:space="preserve">, reprodukčnom zdraví, sexuálnom správaní, opatere detí a o osobnej hygiene. </w:t>
      </w:r>
      <w:r w:rsidRPr="002804CD">
        <w:rPr>
          <w:iCs/>
          <w:sz w:val="22"/>
          <w:szCs w:val="22"/>
        </w:rPr>
        <w:t xml:space="preserve">S cieľom zlepšiť dostupnosť zdravotnej starostlivosti, prispieť k zvýšeniu informovanosti </w:t>
      </w:r>
      <w:r w:rsidRPr="00D419C2">
        <w:rPr>
          <w:iCs/>
          <w:sz w:val="22"/>
          <w:szCs w:val="22"/>
        </w:rPr>
        <w:t>a zdravotného povedomia</w:t>
      </w:r>
      <w:r w:rsidRPr="002804CD">
        <w:rPr>
          <w:iCs/>
          <w:sz w:val="22"/>
          <w:szCs w:val="22"/>
        </w:rPr>
        <w:t xml:space="preserve"> najmä obyvateľov </w:t>
      </w:r>
      <w:r>
        <w:rPr>
          <w:iCs/>
          <w:sz w:val="22"/>
          <w:szCs w:val="22"/>
        </w:rPr>
        <w:t xml:space="preserve">MRK </w:t>
      </w:r>
      <w:r w:rsidRPr="002804CD">
        <w:rPr>
          <w:iCs/>
          <w:sz w:val="22"/>
          <w:szCs w:val="22"/>
        </w:rPr>
        <w:t xml:space="preserve">boli realizované viaceré pilotné projekty, ktoré sa stali v roku 2007 východiskom pre nastavenie Programu podpory zdravia znevýhodnených komunít na Slovensku na roky 2007 – 2015. Nedostatočný počet komunitných pracovníkov v oblasti zdravia, absencia štandardizovaných výkonov </w:t>
      </w:r>
      <w:r>
        <w:rPr>
          <w:iCs/>
          <w:sz w:val="22"/>
          <w:szCs w:val="22"/>
        </w:rPr>
        <w:t xml:space="preserve">ich </w:t>
      </w:r>
      <w:r w:rsidRPr="002804CD">
        <w:rPr>
          <w:iCs/>
          <w:sz w:val="22"/>
          <w:szCs w:val="22"/>
        </w:rPr>
        <w:t>činností a diskontinuita programu patria medzi hlavné problémy v dôsledku, ktorých nebol z hľadiska plnenia cieľov programu zaznamenaný viditeľný progres.</w:t>
      </w:r>
    </w:p>
    <w:p w:rsidR="003767EF" w:rsidRPr="002804CD" w:rsidRDefault="003767EF" w:rsidP="00E661DB">
      <w:pPr>
        <w:widowControl w:val="0"/>
        <w:spacing w:before="60" w:after="60"/>
        <w:rPr>
          <w:rStyle w:val="Nadpis4-OP"/>
          <w:b/>
          <w:i/>
          <w:szCs w:val="22"/>
        </w:rPr>
      </w:pPr>
      <w:r w:rsidRPr="002804CD">
        <w:rPr>
          <w:iCs/>
          <w:sz w:val="22"/>
          <w:szCs w:val="22"/>
        </w:rPr>
        <w:t xml:space="preserve">Kvalitu zdravia obyvateľov zásadným spôsobom ovplyvňujú aj podmienky bývania. Základným predpokladom legitimity technických a hygienických štandardov obydlí sú vysporiadané vlastnícke vzťahy. Dáta z Atlasu rómskych komunít (2013) a dostupných výskumov potvrdzujú, že obydlia </w:t>
      </w:r>
      <w:r w:rsidRPr="002804CD">
        <w:rPr>
          <w:color w:val="000000"/>
          <w:sz w:val="22"/>
          <w:szCs w:val="22"/>
        </w:rPr>
        <w:t xml:space="preserve">v rómskych komunitách bývajú často postavené na pozemkoch s neusporiadaným právnym titulom, bez stavebných povolení a ich následnej legalizácie, čo má za následok absenciu resp. obmedzený prístup k základnej a technickej infraštruktúre. </w:t>
      </w:r>
      <w:r w:rsidRPr="006F181E">
        <w:rPr>
          <w:sz w:val="22"/>
          <w:szCs w:val="22"/>
        </w:rPr>
        <w:t>Kvalitné bývanie je úzko previazané s možnosťou nájsť si zamestnanie, žiť v hygienicky nezávadnom prostredí a poskytuje adekvátny priestor na osobný a vzdelanostný rast detí aj dospelých.</w:t>
      </w:r>
      <w:r w:rsidRPr="002804CD">
        <w:rPr>
          <w:sz w:val="22"/>
          <w:szCs w:val="22"/>
        </w:rPr>
        <w:t xml:space="preserve"> Sociálno-ekonomické znevýhodnenie obyvateľov</w:t>
      </w:r>
      <w:r>
        <w:rPr>
          <w:sz w:val="22"/>
          <w:szCs w:val="22"/>
        </w:rPr>
        <w:t xml:space="preserve"> MRK</w:t>
      </w:r>
      <w:r w:rsidRPr="002804CD">
        <w:rPr>
          <w:sz w:val="22"/>
          <w:szCs w:val="22"/>
        </w:rPr>
        <w:t xml:space="preserve">, nedostatok adekvátnych odborných kapacít miestnych samospráv pre riešenie vysporiadavania a legalizácie pozemkov vyžadujú vonkajšiu intervenciu. </w:t>
      </w:r>
    </w:p>
    <w:p w:rsidR="003767EF" w:rsidRDefault="003767EF" w:rsidP="00E661DB">
      <w:pPr>
        <w:pStyle w:val="Style13"/>
        <w:widowControl/>
        <w:spacing w:before="60" w:after="60" w:line="240" w:lineRule="auto"/>
        <w:ind w:firstLine="0"/>
        <w:rPr>
          <w:rStyle w:val="FontStyle96"/>
        </w:rPr>
      </w:pPr>
    </w:p>
    <w:p w:rsidR="003767EF" w:rsidRPr="002804CD" w:rsidRDefault="003767EF" w:rsidP="00AD5E16">
      <w:pPr>
        <w:pStyle w:val="Style13"/>
        <w:widowControl/>
        <w:spacing w:before="60" w:after="60" w:line="240" w:lineRule="auto"/>
        <w:ind w:firstLine="0"/>
        <w:rPr>
          <w:rStyle w:val="FontStyle96"/>
        </w:rPr>
      </w:pPr>
      <w:r w:rsidRPr="002804CD">
        <w:rPr>
          <w:rStyle w:val="FontStyle96"/>
        </w:rPr>
        <w:t>Výsledky</w:t>
      </w:r>
    </w:p>
    <w:p w:rsidR="003767EF" w:rsidRPr="002804CD" w:rsidRDefault="003767EF" w:rsidP="00874F49">
      <w:pPr>
        <w:pStyle w:val="Style13"/>
        <w:widowControl/>
        <w:numPr>
          <w:ilvl w:val="0"/>
          <w:numId w:val="69"/>
        </w:numPr>
        <w:spacing w:before="60" w:after="60" w:line="240" w:lineRule="auto"/>
        <w:ind w:hanging="294"/>
        <w:rPr>
          <w:rStyle w:val="FontStyle96"/>
        </w:rPr>
      </w:pPr>
      <w:r w:rsidRPr="002804CD">
        <w:rPr>
          <w:rStyle w:val="FontStyle96"/>
        </w:rPr>
        <w:t>zvýšenie dostupnosti služieb zdravotnej starostlivosti</w:t>
      </w:r>
    </w:p>
    <w:p w:rsidR="003767EF" w:rsidRPr="002804CD" w:rsidRDefault="003767EF" w:rsidP="00874F49">
      <w:pPr>
        <w:pStyle w:val="Style13"/>
        <w:widowControl/>
        <w:numPr>
          <w:ilvl w:val="0"/>
          <w:numId w:val="69"/>
        </w:numPr>
        <w:spacing w:before="60" w:after="60" w:line="240" w:lineRule="auto"/>
        <w:ind w:hanging="294"/>
        <w:rPr>
          <w:rStyle w:val="FontStyle96"/>
        </w:rPr>
      </w:pPr>
      <w:r w:rsidRPr="002804CD">
        <w:rPr>
          <w:rStyle w:val="FontStyle96"/>
        </w:rPr>
        <w:t>zvýšená miera informovanosti obyvateľov MRK v oblasti zdravotnej starostlivosti a prevencie prostredníctvom osvetových programov, informačných aktivít, kampaní</w:t>
      </w:r>
    </w:p>
    <w:p w:rsidR="003767EF" w:rsidRPr="002804CD" w:rsidRDefault="003767EF" w:rsidP="00874F49">
      <w:pPr>
        <w:pStyle w:val="Style13"/>
        <w:widowControl/>
        <w:numPr>
          <w:ilvl w:val="0"/>
          <w:numId w:val="69"/>
        </w:numPr>
        <w:spacing w:before="60" w:after="60" w:line="240" w:lineRule="auto"/>
        <w:ind w:hanging="294"/>
        <w:rPr>
          <w:rStyle w:val="FontStyle96"/>
          <w:lang w:eastAsia="en-GB"/>
        </w:rPr>
      </w:pPr>
      <w:r w:rsidRPr="002804CD">
        <w:rPr>
          <w:rStyle w:val="FontStyle96"/>
        </w:rPr>
        <w:t>zvýšená miera povedomia v oblasti zdravotnej starostlivosti obyvateľov MRK</w:t>
      </w:r>
    </w:p>
    <w:p w:rsidR="003767EF" w:rsidRPr="002804CD" w:rsidRDefault="003767EF" w:rsidP="00874F49">
      <w:pPr>
        <w:pStyle w:val="Style13"/>
        <w:widowControl/>
        <w:numPr>
          <w:ilvl w:val="0"/>
          <w:numId w:val="69"/>
        </w:numPr>
        <w:spacing w:before="60" w:after="60" w:line="240" w:lineRule="auto"/>
        <w:ind w:hanging="294"/>
        <w:rPr>
          <w:rStyle w:val="FontStyle96"/>
          <w:lang w:eastAsia="en-GB"/>
        </w:rPr>
      </w:pPr>
      <w:r w:rsidRPr="002804CD">
        <w:rPr>
          <w:rStyle w:val="FontStyle96"/>
        </w:rPr>
        <w:t>podpora zlepšenia štandardov hygieny bývania MRK v dôsledku programu vysporiadania pozemkov</w:t>
      </w:r>
    </w:p>
    <w:p w:rsidR="002C3ADE" w:rsidRPr="002804CD" w:rsidRDefault="002C3ADE" w:rsidP="00293001">
      <w:pPr>
        <w:rPr>
          <w:rStyle w:val="Nadpis4-OP"/>
          <w:b/>
          <w:szCs w:val="22"/>
        </w:rPr>
      </w:pPr>
    </w:p>
    <w:p w:rsidR="00115DD0" w:rsidRPr="002804CD" w:rsidRDefault="00115DD0" w:rsidP="00874F49">
      <w:pPr>
        <w:pStyle w:val="Nadpis3"/>
        <w:numPr>
          <w:ilvl w:val="2"/>
          <w:numId w:val="71"/>
        </w:numPr>
        <w:spacing w:before="60" w:after="60"/>
        <w:rPr>
          <w:rStyle w:val="Nadpis3-OP"/>
        </w:rPr>
      </w:pPr>
      <w:bookmarkStart w:id="156" w:name="_Toc387648299"/>
      <w:r w:rsidRPr="002804CD">
        <w:rPr>
          <w:rStyle w:val="Nadpis3-OP"/>
        </w:rPr>
        <w:t>Aktivity, ktoré budú podporené v rámci investičnej priority</w:t>
      </w:r>
      <w:bookmarkEnd w:id="156"/>
    </w:p>
    <w:p w:rsidR="00E835FD" w:rsidRPr="002804CD" w:rsidRDefault="00E835FD">
      <w:pPr>
        <w:pStyle w:val="VLASTNY4"/>
      </w:pPr>
      <w:bookmarkStart w:id="157" w:name="_Toc384905890"/>
      <w:bookmarkStart w:id="158" w:name="_Toc384908474"/>
      <w:bookmarkStart w:id="159" w:name="_Toc384970594"/>
      <w:bookmarkStart w:id="160" w:name="_Toc384970752"/>
      <w:bookmarkStart w:id="161" w:name="_Toc384970910"/>
      <w:bookmarkStart w:id="162" w:name="_Toc384971068"/>
      <w:bookmarkStart w:id="163" w:name="_Toc384971226"/>
      <w:bookmarkStart w:id="164" w:name="_Toc387648300"/>
      <w:bookmarkEnd w:id="157"/>
      <w:bookmarkEnd w:id="158"/>
      <w:bookmarkEnd w:id="159"/>
      <w:bookmarkEnd w:id="160"/>
      <w:bookmarkEnd w:id="161"/>
      <w:bookmarkEnd w:id="162"/>
      <w:bookmarkEnd w:id="163"/>
      <w:r w:rsidRPr="002804CD">
        <w:t xml:space="preserve">Opis typu a </w:t>
      </w:r>
      <w:r w:rsidR="00115DD0" w:rsidRPr="002804CD">
        <w:t>p</w:t>
      </w:r>
      <w:r w:rsidR="00A0075F" w:rsidRPr="002804CD">
        <w:t>ríklady aktivít</w:t>
      </w:r>
      <w:bookmarkEnd w:id="164"/>
    </w:p>
    <w:p w:rsidR="0016489F" w:rsidRPr="002804CD" w:rsidRDefault="0016489F" w:rsidP="00E835FD">
      <w:pPr>
        <w:pStyle w:val="Style3"/>
        <w:widowControl/>
        <w:tabs>
          <w:tab w:val="left" w:pos="0"/>
        </w:tabs>
        <w:spacing w:line="360" w:lineRule="auto"/>
        <w:rPr>
          <w:rStyle w:val="Nadpis4-OP"/>
          <w:b/>
          <w:iCs/>
          <w:szCs w:val="22"/>
        </w:rPr>
      </w:pPr>
    </w:p>
    <w:p w:rsidR="00025651" w:rsidRPr="002804CD" w:rsidRDefault="00025651" w:rsidP="00AD4A71">
      <w:pPr>
        <w:pStyle w:val="Style48"/>
        <w:widowControl/>
        <w:spacing w:before="60" w:after="60" w:line="240" w:lineRule="exact"/>
        <w:ind w:firstLine="0"/>
        <w:jc w:val="both"/>
        <w:rPr>
          <w:rStyle w:val="FontStyle96"/>
          <w:b/>
          <w:sz w:val="23"/>
          <w:szCs w:val="23"/>
          <w:lang w:eastAsia="en-US"/>
        </w:rPr>
      </w:pPr>
      <w:r w:rsidRPr="002804CD">
        <w:rPr>
          <w:rStyle w:val="Nadpis4-OP"/>
          <w:b/>
          <w:i/>
        </w:rPr>
        <w:t xml:space="preserve">IP </w:t>
      </w:r>
      <w:r w:rsidR="0051380C" w:rsidRPr="002804CD">
        <w:rPr>
          <w:rStyle w:val="Nadpis4-OP"/>
          <w:b/>
          <w:i/>
        </w:rPr>
        <w:t>4</w:t>
      </w:r>
      <w:r w:rsidRPr="002804CD">
        <w:rPr>
          <w:rStyle w:val="Nadpis4-OP"/>
          <w:b/>
          <w:i/>
        </w:rPr>
        <w:t>.1</w:t>
      </w:r>
      <w:r w:rsidRPr="002804CD">
        <w:rPr>
          <w:rStyle w:val="Nadpis4-OP"/>
          <w:i/>
        </w:rPr>
        <w:t xml:space="preserve"> </w:t>
      </w:r>
      <w:r w:rsidR="00471732" w:rsidRPr="002804CD">
        <w:rPr>
          <w:rStyle w:val="FontStyle96"/>
          <w:b/>
          <w:sz w:val="23"/>
          <w:szCs w:val="23"/>
          <w:lang w:eastAsia="en-US"/>
        </w:rPr>
        <w:t>Sociálno-ekonomická integrácia marginalizovaných komunít, ako sú Rómovia</w:t>
      </w:r>
    </w:p>
    <w:p w:rsidR="00A100C1" w:rsidRPr="002804CD" w:rsidRDefault="00A100C1" w:rsidP="00AD4A71">
      <w:pPr>
        <w:pStyle w:val="Style48"/>
        <w:widowControl/>
        <w:spacing w:before="60" w:after="60" w:line="240" w:lineRule="exact"/>
        <w:ind w:firstLine="0"/>
        <w:jc w:val="both"/>
        <w:rPr>
          <w:rStyle w:val="FontStyle96"/>
          <w:sz w:val="23"/>
          <w:szCs w:val="23"/>
          <w:lang w:eastAsia="en-US"/>
        </w:rPr>
      </w:pPr>
    </w:p>
    <w:p w:rsidR="00025651" w:rsidRPr="002804CD" w:rsidRDefault="00025651" w:rsidP="00AD4A71">
      <w:pPr>
        <w:pStyle w:val="Style48"/>
        <w:spacing w:before="60" w:after="60" w:line="240" w:lineRule="auto"/>
        <w:ind w:firstLine="0"/>
        <w:rPr>
          <w:bCs/>
          <w:sz w:val="22"/>
          <w:szCs w:val="22"/>
        </w:rPr>
      </w:pPr>
      <w:r w:rsidRPr="002804CD">
        <w:rPr>
          <w:bCs/>
          <w:sz w:val="22"/>
          <w:szCs w:val="22"/>
        </w:rPr>
        <w:t xml:space="preserve">Realizáciou uvedených aktivít bude možné zabezpečiť dosiahnutie cieľa investičnej priority, ktorým je </w:t>
      </w:r>
      <w:r w:rsidR="00766D9F" w:rsidRPr="002804CD">
        <w:rPr>
          <w:bCs/>
          <w:sz w:val="22"/>
          <w:szCs w:val="22"/>
        </w:rPr>
        <w:t>s</w:t>
      </w:r>
      <w:r w:rsidR="00471732" w:rsidRPr="002804CD">
        <w:rPr>
          <w:sz w:val="22"/>
          <w:szCs w:val="22"/>
        </w:rPr>
        <w:t>ociálno-ekonomická integrácia marginalizovaných komunít, ako sú Rómovia</w:t>
      </w:r>
      <w:r w:rsidRPr="002804CD">
        <w:rPr>
          <w:bCs/>
          <w:sz w:val="22"/>
          <w:szCs w:val="22"/>
        </w:rPr>
        <w:t xml:space="preserve">. </w:t>
      </w:r>
    </w:p>
    <w:p w:rsidR="00025651" w:rsidRPr="002804CD" w:rsidRDefault="00025651" w:rsidP="00AD4A71">
      <w:pPr>
        <w:spacing w:before="60" w:after="60"/>
        <w:rPr>
          <w:b/>
          <w:sz w:val="22"/>
          <w:szCs w:val="22"/>
        </w:rPr>
      </w:pPr>
      <w:r w:rsidRPr="002804CD">
        <w:rPr>
          <w:b/>
          <w:sz w:val="22"/>
          <w:szCs w:val="22"/>
        </w:rPr>
        <w:t>„Take-away balík“</w:t>
      </w:r>
    </w:p>
    <w:p w:rsidR="00025651" w:rsidRPr="002804CD" w:rsidRDefault="00025651" w:rsidP="00AD4A71">
      <w:pPr>
        <w:spacing w:before="60" w:after="60"/>
        <w:rPr>
          <w:sz w:val="22"/>
          <w:szCs w:val="22"/>
        </w:rPr>
      </w:pPr>
      <w:r w:rsidRPr="002804CD">
        <w:rPr>
          <w:sz w:val="22"/>
          <w:szCs w:val="22"/>
        </w:rPr>
        <w:t>Viaceré hodnotenia a štúdie (UNDP 2012</w:t>
      </w:r>
      <w:r w:rsidR="00D43A5E" w:rsidRPr="002804CD">
        <w:rPr>
          <w:sz w:val="22"/>
          <w:szCs w:val="22"/>
        </w:rPr>
        <w:t>,</w:t>
      </w:r>
      <w:r w:rsidRPr="002804CD">
        <w:rPr>
          <w:sz w:val="22"/>
          <w:szCs w:val="22"/>
        </w:rPr>
        <w:t xml:space="preserve"> USVRK 2012</w:t>
      </w:r>
      <w:r w:rsidR="00D43A5E" w:rsidRPr="002804CD">
        <w:rPr>
          <w:sz w:val="22"/>
          <w:szCs w:val="22"/>
        </w:rPr>
        <w:t>,</w:t>
      </w:r>
      <w:r w:rsidRPr="002804CD">
        <w:rPr>
          <w:sz w:val="22"/>
          <w:szCs w:val="22"/>
        </w:rPr>
        <w:t xml:space="preserve"> SGI 2013) identifikovali, že v programovom období 2007-2013 došlo ku zlyhaniam v súvislosti so zabezpečením komplexnosti programov a s mierou absorpčnej kapacity finančných prostriedkov v obciach s prítomnosťou marginalizovaných rómskych komunít trpiacich najvyššou mierou segregácie. Medzi identifikovanými dôvodmi zlyhania bola vysoká administratívna náročnosť programov financovaných z prostriedkov EU v kombinácii s absenciou miestnych kapacít, krátke trvanie realizovaných programov, vysoká súťaž v získavaní finančných prostriedkov alebo neschopnosť obcí programy spolufinancovať. Skúsenosť získaná prostredníctvom transformácie programu Terénnej sociálnej práce z dopytovo-orientovaných projektov do národného projektu dokázala, že väčšinu identifikovaných problémov je možné prekonať prostredníctvom zmeny v realizácii projektov a programov. Preto vybrané programy financované</w:t>
      </w:r>
      <w:r w:rsidR="00406CAE" w:rsidRPr="002804CD">
        <w:rPr>
          <w:sz w:val="22"/>
          <w:szCs w:val="22"/>
        </w:rPr>
        <w:t xml:space="preserve"> prostredníctvo prioritnej osi 4</w:t>
      </w:r>
      <w:r w:rsidRPr="002804CD">
        <w:rPr>
          <w:sz w:val="22"/>
          <w:szCs w:val="22"/>
        </w:rPr>
        <w:t xml:space="preserve"> (ESF) budú štandardizované a realizované vo forme národných projektov. Konkrétne ide o programy Terénna sociálna práca v obciach s prítomnosťou MRK, Komunitné centrá v obciach s prítomnosťou MRK, Podpora vzdelávania detí z prostredia marginalizovaných rómskych komunít v ranom detstve, Program zdravotnej výchovy a prevencie v obciach s prítomnosťou MRK a Program asistencie pri vysporiadavaní a legalizácii pozemkov.</w:t>
      </w:r>
    </w:p>
    <w:p w:rsidR="00025651" w:rsidRPr="002804CD" w:rsidRDefault="00025651" w:rsidP="00AD4A71">
      <w:pPr>
        <w:spacing w:before="60" w:after="60"/>
        <w:rPr>
          <w:sz w:val="22"/>
          <w:szCs w:val="22"/>
        </w:rPr>
      </w:pPr>
      <w:r w:rsidRPr="002804CD">
        <w:rPr>
          <w:sz w:val="22"/>
          <w:szCs w:val="22"/>
        </w:rPr>
        <w:t xml:space="preserve">Prijímateľom pomoci a realizátorom programov bude </w:t>
      </w:r>
      <w:r w:rsidR="00141278" w:rsidRPr="002804CD">
        <w:rPr>
          <w:sz w:val="22"/>
          <w:szCs w:val="22"/>
        </w:rPr>
        <w:t>MV SR/</w:t>
      </w:r>
      <w:r w:rsidRPr="002804CD">
        <w:rPr>
          <w:sz w:val="22"/>
          <w:szCs w:val="22"/>
        </w:rPr>
        <w:t xml:space="preserve">ÚSVRK. Výkon uvedených programov v obciach s najvyššou mierou segregačného indexu (približne </w:t>
      </w:r>
      <w:r w:rsidR="0051380C" w:rsidRPr="002804CD">
        <w:rPr>
          <w:sz w:val="22"/>
          <w:szCs w:val="22"/>
        </w:rPr>
        <w:t>150</w:t>
      </w:r>
      <w:r w:rsidR="00030DA5" w:rsidRPr="002804CD">
        <w:rPr>
          <w:sz w:val="22"/>
          <w:szCs w:val="22"/>
        </w:rPr>
        <w:t xml:space="preserve"> </w:t>
      </w:r>
      <w:r w:rsidRPr="002804CD">
        <w:rPr>
          <w:sz w:val="22"/>
          <w:szCs w:val="22"/>
        </w:rPr>
        <w:t xml:space="preserve">obcí) bude realizovaný automaticky, na základe nárokovateľnosti, nie súťaže. </w:t>
      </w:r>
      <w:r w:rsidR="00141278" w:rsidRPr="002804CD">
        <w:rPr>
          <w:sz w:val="22"/>
          <w:szCs w:val="22"/>
        </w:rPr>
        <w:t>MV SR/</w:t>
      </w:r>
      <w:r w:rsidRPr="002804CD">
        <w:rPr>
          <w:sz w:val="22"/>
          <w:szCs w:val="22"/>
        </w:rPr>
        <w:t xml:space="preserve">ÚSVRK okrem samotnej realizácie bude garantovať prepojenosť jednotlivých intervencií a kvalitu ich výkonu v teréne. Financovanie programov bude zabezpečené na celé programové obdobie, čim bude zabezpečená ich kontinuálna realizácia v teréne a následne aj kvalita ich výkonu. </w:t>
      </w:r>
      <w:r w:rsidR="00406716">
        <w:rPr>
          <w:sz w:val="22"/>
          <w:szCs w:val="22"/>
        </w:rPr>
        <w:t>P</w:t>
      </w:r>
      <w:r w:rsidR="00406716" w:rsidRPr="002804CD">
        <w:rPr>
          <w:sz w:val="22"/>
          <w:szCs w:val="22"/>
        </w:rPr>
        <w:t>rogramy Terénna sociálna prá</w:t>
      </w:r>
      <w:r w:rsidR="00406716">
        <w:rPr>
          <w:sz w:val="22"/>
          <w:szCs w:val="22"/>
        </w:rPr>
        <w:t>ca v obciach s prítomnosťou MRK a</w:t>
      </w:r>
      <w:r w:rsidR="00406716" w:rsidRPr="002804CD">
        <w:rPr>
          <w:sz w:val="22"/>
          <w:szCs w:val="22"/>
        </w:rPr>
        <w:t xml:space="preserve"> Komunitné centrá v obciach s prítomnosťou MRK</w:t>
      </w:r>
      <w:r w:rsidR="00406716">
        <w:rPr>
          <w:sz w:val="22"/>
          <w:szCs w:val="22"/>
        </w:rPr>
        <w:t xml:space="preserve"> budú financované prostredníctvom špecifického cieľa 3.1.1. </w:t>
      </w:r>
      <w:r w:rsidRPr="002804CD">
        <w:rPr>
          <w:sz w:val="22"/>
          <w:szCs w:val="22"/>
        </w:rPr>
        <w:t>Vďaka dlhodobej realizácii, vznikne i</w:t>
      </w:r>
      <w:r w:rsidR="00030DA5" w:rsidRPr="002804CD">
        <w:rPr>
          <w:sz w:val="22"/>
          <w:szCs w:val="22"/>
        </w:rPr>
        <w:t xml:space="preserve"> </w:t>
      </w:r>
      <w:r w:rsidRPr="002804CD">
        <w:rPr>
          <w:sz w:val="22"/>
          <w:szCs w:val="22"/>
        </w:rPr>
        <w:t>príležitosť na uplatňovanie dočasných vyrovnávajúcich opatrení pre ľudí z prostredia MRK zapojených do realizácie programov.</w:t>
      </w:r>
      <w:r w:rsidR="00030DA5" w:rsidRPr="002804CD">
        <w:rPr>
          <w:sz w:val="22"/>
          <w:szCs w:val="22"/>
        </w:rPr>
        <w:t xml:space="preserve"> </w:t>
      </w:r>
      <w:r w:rsidRPr="002804CD">
        <w:rPr>
          <w:sz w:val="22"/>
          <w:szCs w:val="22"/>
        </w:rPr>
        <w:t xml:space="preserve">Pri výkone uvedených opatrení budú uplatňované zjednodušené formy vykazovania výdavkov, najmä štandardná stupnica jednotkových výdavkov alebo paušálne sumy. Vďaka realizácii uvedených programov vo forme veľkých národných projektov bude dosiahnutá nižšia chybovosť projektov, plynulé čerpanie finančných prostriedkov, zásadne zníženie administratívnej a finančnej záťaže na strane samotných poskytovateľov programov v teréne (teda samospráv alebo miestnych </w:t>
      </w:r>
      <w:r w:rsidR="00E246C8" w:rsidRPr="002804CD">
        <w:rPr>
          <w:sz w:val="22"/>
          <w:szCs w:val="22"/>
        </w:rPr>
        <w:t>MNO</w:t>
      </w:r>
      <w:r w:rsidRPr="002804CD">
        <w:rPr>
          <w:sz w:val="22"/>
          <w:szCs w:val="22"/>
        </w:rPr>
        <w:t>).</w:t>
      </w:r>
      <w:r w:rsidR="00030DA5" w:rsidRPr="002804CD">
        <w:rPr>
          <w:sz w:val="22"/>
          <w:szCs w:val="22"/>
        </w:rPr>
        <w:t xml:space="preserve"> </w:t>
      </w:r>
      <w:r w:rsidRPr="002804CD">
        <w:rPr>
          <w:sz w:val="22"/>
          <w:szCs w:val="22"/>
        </w:rPr>
        <w:t>Cieľom inovácie je obciam poskytnúť “pred-pripravené produkty”, ktorých realizácia v teréne nevyžaduje žiadne dodatočné investície zo strany obce, ich realizácia bude teda rozšírená i do obcí, ktoré nie sú pripravené na realizáciu individuálnych dopytovo-orientovaných projektov.</w:t>
      </w:r>
    </w:p>
    <w:p w:rsidR="00025651" w:rsidRPr="002804CD" w:rsidRDefault="00025651" w:rsidP="00AD4A71">
      <w:pPr>
        <w:spacing w:before="60" w:after="60"/>
        <w:rPr>
          <w:color w:val="222222"/>
          <w:sz w:val="22"/>
          <w:szCs w:val="22"/>
          <w:lang w:eastAsia="en-AU"/>
        </w:rPr>
      </w:pPr>
      <w:r w:rsidRPr="002804CD">
        <w:rPr>
          <w:b/>
          <w:sz w:val="22"/>
          <w:szCs w:val="22"/>
        </w:rPr>
        <w:t xml:space="preserve">Sociálny aspekt vo verejnom obstarávaní </w:t>
      </w:r>
    </w:p>
    <w:p w:rsidR="00025651" w:rsidRPr="002804CD" w:rsidRDefault="00025651" w:rsidP="00AD4A71">
      <w:pPr>
        <w:spacing w:before="60" w:after="60"/>
        <w:rPr>
          <w:sz w:val="22"/>
          <w:szCs w:val="22"/>
        </w:rPr>
      </w:pPr>
      <w:r w:rsidRPr="002804CD">
        <w:rPr>
          <w:sz w:val="22"/>
          <w:szCs w:val="22"/>
        </w:rPr>
        <w:t>Verejné finančné prostriedky môžu okrem naplnenie cieľa, pre ktorý sú určené, prinášať aj ďalšie pozitívne externality. Medzi takého patrí napr. príspevok ku zvyšovani</w:t>
      </w:r>
      <w:r w:rsidR="00247BFA" w:rsidRPr="002804CD">
        <w:rPr>
          <w:sz w:val="22"/>
          <w:szCs w:val="22"/>
        </w:rPr>
        <w:t>u</w:t>
      </w:r>
      <w:r w:rsidRPr="002804CD">
        <w:rPr>
          <w:sz w:val="22"/>
          <w:szCs w:val="22"/>
        </w:rPr>
        <w:t xml:space="preserve"> zamestnanosti a zamestnateľnosti dlhodobo nezamestnaných (Rómov) prostredníctvom finančných prostriedkov </w:t>
      </w:r>
      <w:r w:rsidR="009F6235" w:rsidRPr="002804CD">
        <w:rPr>
          <w:sz w:val="22"/>
          <w:szCs w:val="22"/>
        </w:rPr>
        <w:t>EFRR</w:t>
      </w:r>
      <w:r w:rsidRPr="002804CD">
        <w:rPr>
          <w:sz w:val="22"/>
          <w:szCs w:val="22"/>
        </w:rPr>
        <w:t xml:space="preserve"> určených pre zabezpečenie infraštruktúrnych projektov. Pri projektoch zameraných na regeneráciu sídiel, sociálnu infraštruktúru a podporu bývania, financovaných prostredníctvom prioritnej osi </w:t>
      </w:r>
      <w:r w:rsidR="0051380C" w:rsidRPr="002804CD">
        <w:rPr>
          <w:sz w:val="22"/>
          <w:szCs w:val="22"/>
        </w:rPr>
        <w:t>5</w:t>
      </w:r>
      <w:r w:rsidRPr="002804CD">
        <w:rPr>
          <w:sz w:val="22"/>
          <w:szCs w:val="22"/>
        </w:rPr>
        <w:t>, bude pri verejných obstarávaniach stavebných prác povinne vyžadovaná tzv. Doložka pre plnenie zákazky, ktorá definuje rozsah zapojenia dlhodobo nezamestnaných (Rómov) do dodania obstaraných prác.</w:t>
      </w:r>
    </w:p>
    <w:p w:rsidR="00025651" w:rsidRPr="002804CD" w:rsidRDefault="00025651" w:rsidP="00AD4A71">
      <w:pPr>
        <w:pStyle w:val="Style48"/>
        <w:spacing w:before="60" w:after="60" w:line="240" w:lineRule="auto"/>
        <w:ind w:firstLine="0"/>
        <w:jc w:val="both"/>
        <w:rPr>
          <w:bCs/>
          <w:sz w:val="22"/>
          <w:szCs w:val="22"/>
        </w:rPr>
      </w:pPr>
      <w:r w:rsidRPr="002804CD">
        <w:rPr>
          <w:sz w:val="22"/>
          <w:szCs w:val="22"/>
        </w:rPr>
        <w:t xml:space="preserve">Za účelom vykonania podmienok stanovených v doložkách bude potrebné vytvárať efektívne partnerstvá medzi stavebnými firmami (dodávateľmi zákazky) a organizáciami pracujúcimi </w:t>
      </w:r>
      <w:r w:rsidR="00D43A5E" w:rsidRPr="002804CD">
        <w:rPr>
          <w:sz w:val="22"/>
          <w:szCs w:val="22"/>
        </w:rPr>
        <w:t>v </w:t>
      </w:r>
      <w:r w:rsidRPr="002804CD">
        <w:rPr>
          <w:sz w:val="22"/>
          <w:szCs w:val="22"/>
        </w:rPr>
        <w:t xml:space="preserve">prostredí MRK v oblasti sociálneho rozvoja (väčšinou </w:t>
      </w:r>
      <w:r w:rsidR="00E246C8" w:rsidRPr="002804CD">
        <w:rPr>
          <w:sz w:val="22"/>
          <w:szCs w:val="22"/>
        </w:rPr>
        <w:t>MNO</w:t>
      </w:r>
      <w:r w:rsidRPr="002804CD">
        <w:rPr>
          <w:sz w:val="22"/>
          <w:szCs w:val="22"/>
        </w:rPr>
        <w:t>), ktoré budú zabezpečovať výber a každodennú spoluprácu s dlhodobo nezamestnanými (Rómami) zapojenými do výkonu zákazky. Prostredníctvom nástroja môžu vznikať dlhodobé a efektívne medzisektorové partnerstvá, ktorých existencia môže mať zásadný vplyv na zvyšovanie vzdelanostnej úrovne a zamestnanosti v prostredí MRK.</w:t>
      </w:r>
    </w:p>
    <w:p w:rsidR="00F87E18" w:rsidRPr="002804CD" w:rsidRDefault="00F87E18" w:rsidP="00AD4A71">
      <w:pPr>
        <w:pStyle w:val="Style48"/>
        <w:spacing w:before="60" w:after="60" w:line="240" w:lineRule="auto"/>
        <w:ind w:left="284" w:firstLine="0"/>
        <w:jc w:val="both"/>
        <w:rPr>
          <w:b/>
          <w:i/>
          <w:iCs/>
          <w:sz w:val="22"/>
          <w:szCs w:val="22"/>
        </w:rPr>
      </w:pPr>
    </w:p>
    <w:tbl>
      <w:tblPr>
        <w:tblStyle w:val="Mriekatabuky"/>
        <w:tblW w:w="5000" w:type="pct"/>
        <w:tblCellMar>
          <w:left w:w="57" w:type="dxa"/>
          <w:right w:w="57" w:type="dxa"/>
        </w:tblCellMar>
        <w:tblLook w:val="04A0"/>
      </w:tblPr>
      <w:tblGrid>
        <w:gridCol w:w="1948"/>
        <w:gridCol w:w="7237"/>
      </w:tblGrid>
      <w:tr w:rsidR="00115DD0" w:rsidRPr="002804CD" w:rsidTr="005D7E7A">
        <w:tc>
          <w:tcPr>
            <w:tcW w:w="1951" w:type="dxa"/>
            <w:shd w:val="clear" w:color="auto" w:fill="8DB3E2" w:themeFill="text2" w:themeFillTint="66"/>
          </w:tcPr>
          <w:p w:rsidR="00115DD0" w:rsidRPr="002804CD" w:rsidRDefault="00115DD0" w:rsidP="009A7EFE">
            <w:pPr>
              <w:pStyle w:val="Style3"/>
              <w:widowControl/>
              <w:tabs>
                <w:tab w:val="left" w:pos="0"/>
              </w:tabs>
              <w:spacing w:before="60" w:after="60"/>
              <w:rPr>
                <w:b/>
                <w:bCs/>
                <w:i/>
                <w:sz w:val="22"/>
                <w:szCs w:val="22"/>
              </w:rPr>
            </w:pPr>
            <w:r w:rsidRPr="002804CD">
              <w:rPr>
                <w:b/>
                <w:bCs/>
                <w:i/>
                <w:sz w:val="22"/>
                <w:szCs w:val="22"/>
              </w:rPr>
              <w:t>Identifikácia hlavných cieľových skupín</w:t>
            </w:r>
          </w:p>
        </w:tc>
        <w:tc>
          <w:tcPr>
            <w:tcW w:w="7260" w:type="dxa"/>
          </w:tcPr>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deti z MRK</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žiakov základných a stredných škôl pochádzajúcich z MRK</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rodičov</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príslušníkov a obyvateľov MRK</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asistentov / asistentky učiteľov / učiteliek</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pedagogických zamestnancov / zamestnankyne</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odborných zamestnancov / zamestnankyne pedagogicko-psychologických poradní</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tútorov / tútorky</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lektorov/lektorky</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zamestnancov / zamestnankyne štátnej správy a samosprávy pracujúcich s MRK</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pracovníkov / pracovníčky s mládežou</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mládežníckych pracovníkov / pracovníčky</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komunitných pracovníkov / pracovníčky</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terénnych sociálnych pracovníkov / pracovníčky</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poskytovateľov sociálnych služieb a služieb zamestnanosti (verejných aj neverejných)</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komunitných pracovníkov / pracovníčky v oblasti zdravotnej výchovy</w:t>
            </w:r>
          </w:p>
          <w:p w:rsidR="00115DD0" w:rsidRPr="002804CD" w:rsidRDefault="00115DD0"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pracovníkov / pracovníčky v oblasti zdravotnej prevencie a osvety</w:t>
            </w:r>
          </w:p>
        </w:tc>
      </w:tr>
      <w:tr w:rsidR="00115DD0" w:rsidRPr="002804CD" w:rsidTr="005D7E7A">
        <w:tc>
          <w:tcPr>
            <w:tcW w:w="1951" w:type="dxa"/>
            <w:shd w:val="clear" w:color="auto" w:fill="8DB3E2" w:themeFill="text2" w:themeFillTint="66"/>
          </w:tcPr>
          <w:p w:rsidR="00115DD0" w:rsidRPr="002804CD" w:rsidRDefault="00115DD0" w:rsidP="009A7EFE">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115DD0" w:rsidRPr="002804CD" w:rsidRDefault="00115DD0"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115DD0" w:rsidRPr="002804CD" w:rsidRDefault="00115DD0"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115DD0" w:rsidRPr="002804CD" w:rsidRDefault="00115DD0"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115DD0" w:rsidRPr="002804CD" w:rsidTr="005D7E7A">
        <w:tc>
          <w:tcPr>
            <w:tcW w:w="1951" w:type="dxa"/>
            <w:shd w:val="clear" w:color="auto" w:fill="8DB3E2" w:themeFill="text2" w:themeFillTint="66"/>
          </w:tcPr>
          <w:p w:rsidR="00115DD0" w:rsidRPr="002804CD" w:rsidRDefault="00115DD0" w:rsidP="009A7EFE">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115DD0" w:rsidRPr="002804CD" w:rsidRDefault="00115DD0" w:rsidP="00874F49">
            <w:pPr>
              <w:pStyle w:val="Style48"/>
              <w:numPr>
                <w:ilvl w:val="0"/>
                <w:numId w:val="38"/>
              </w:numPr>
              <w:spacing w:before="60" w:after="60" w:line="240" w:lineRule="auto"/>
              <w:ind w:left="176" w:hanging="142"/>
              <w:jc w:val="both"/>
              <w:rPr>
                <w:iCs/>
                <w:sz w:val="22"/>
                <w:szCs w:val="22"/>
              </w:rPr>
            </w:pPr>
            <w:r w:rsidRPr="002804CD">
              <w:rPr>
                <w:iCs/>
                <w:sz w:val="22"/>
                <w:szCs w:val="22"/>
              </w:rPr>
              <w:t>obce s prítomnosťou MRK</w:t>
            </w:r>
          </w:p>
          <w:p w:rsidR="00115DD0" w:rsidRPr="002804CD" w:rsidRDefault="00115DD0" w:rsidP="00874F49">
            <w:pPr>
              <w:pStyle w:val="Style48"/>
              <w:numPr>
                <w:ilvl w:val="0"/>
                <w:numId w:val="38"/>
              </w:numPr>
              <w:spacing w:before="60" w:after="60" w:line="240" w:lineRule="auto"/>
              <w:ind w:left="176" w:hanging="142"/>
              <w:jc w:val="both"/>
              <w:rPr>
                <w:iCs/>
                <w:sz w:val="22"/>
                <w:szCs w:val="22"/>
              </w:rPr>
            </w:pPr>
            <w:r w:rsidRPr="002804CD">
              <w:rPr>
                <w:iCs/>
                <w:sz w:val="22"/>
                <w:szCs w:val="22"/>
              </w:rPr>
              <w:t>mimovládne neziskové organizácie</w:t>
            </w:r>
          </w:p>
          <w:p w:rsidR="00115DD0" w:rsidRPr="002804CD" w:rsidRDefault="00115DD0" w:rsidP="00874F49">
            <w:pPr>
              <w:pStyle w:val="Style48"/>
              <w:numPr>
                <w:ilvl w:val="0"/>
                <w:numId w:val="38"/>
              </w:numPr>
              <w:spacing w:before="60" w:after="60" w:line="240" w:lineRule="auto"/>
              <w:ind w:left="176" w:hanging="142"/>
              <w:jc w:val="both"/>
              <w:rPr>
                <w:iCs/>
                <w:sz w:val="22"/>
                <w:szCs w:val="22"/>
              </w:rPr>
            </w:pPr>
            <w:r w:rsidRPr="002804CD">
              <w:rPr>
                <w:iCs/>
                <w:sz w:val="22"/>
                <w:szCs w:val="22"/>
              </w:rPr>
              <w:t>štátne stredné školy, rozpočtové a príspevkové organizácie</w:t>
            </w:r>
          </w:p>
          <w:p w:rsidR="00115DD0" w:rsidRPr="002804CD" w:rsidRDefault="00115DD0" w:rsidP="00874F49">
            <w:pPr>
              <w:pStyle w:val="Style48"/>
              <w:numPr>
                <w:ilvl w:val="0"/>
                <w:numId w:val="38"/>
              </w:numPr>
              <w:spacing w:before="60" w:after="60" w:line="240" w:lineRule="auto"/>
              <w:ind w:left="176" w:hanging="142"/>
              <w:jc w:val="both"/>
              <w:rPr>
                <w:iCs/>
                <w:sz w:val="22"/>
                <w:szCs w:val="22"/>
              </w:rPr>
            </w:pPr>
            <w:r w:rsidRPr="002804CD">
              <w:rPr>
                <w:iCs/>
                <w:sz w:val="22"/>
                <w:szCs w:val="22"/>
              </w:rPr>
              <w:t>organizácie VÚC, obcí (vrátane materských, stredných škôl v zriaďovateľskej pôsobnosti obcí, resp. VÚC)</w:t>
            </w:r>
          </w:p>
          <w:p w:rsidR="00115DD0" w:rsidRPr="002804CD" w:rsidRDefault="00115DD0" w:rsidP="00874F49">
            <w:pPr>
              <w:pStyle w:val="Style48"/>
              <w:numPr>
                <w:ilvl w:val="0"/>
                <w:numId w:val="38"/>
              </w:numPr>
              <w:spacing w:before="60" w:after="60" w:line="240" w:lineRule="auto"/>
              <w:ind w:left="176" w:hanging="142"/>
              <w:jc w:val="both"/>
              <w:rPr>
                <w:iCs/>
                <w:sz w:val="22"/>
                <w:szCs w:val="22"/>
              </w:rPr>
            </w:pPr>
            <w:r w:rsidRPr="002804CD">
              <w:rPr>
                <w:iCs/>
                <w:sz w:val="22"/>
                <w:szCs w:val="22"/>
              </w:rPr>
              <w:t>cirkevné organizácie zriadené v zmysle zákona</w:t>
            </w:r>
          </w:p>
          <w:p w:rsidR="00115DD0" w:rsidRPr="002804CD" w:rsidRDefault="00115DD0" w:rsidP="00874F49">
            <w:pPr>
              <w:pStyle w:val="Style48"/>
              <w:numPr>
                <w:ilvl w:val="0"/>
                <w:numId w:val="38"/>
              </w:numPr>
              <w:spacing w:before="60" w:after="60" w:line="240" w:lineRule="auto"/>
              <w:ind w:left="176" w:hanging="142"/>
              <w:jc w:val="both"/>
              <w:rPr>
                <w:iCs/>
                <w:sz w:val="22"/>
                <w:szCs w:val="22"/>
              </w:rPr>
            </w:pPr>
            <w:r w:rsidRPr="002804CD">
              <w:rPr>
                <w:iCs/>
                <w:sz w:val="22"/>
                <w:szCs w:val="22"/>
              </w:rPr>
              <w:t>Ministerstvo vnútra SR – Úrad splnomocnenca vlády SR pre rómske komunity</w:t>
            </w:r>
          </w:p>
          <w:p w:rsidR="00115DD0" w:rsidRPr="002804CD" w:rsidRDefault="00115DD0" w:rsidP="00874F49">
            <w:pPr>
              <w:pStyle w:val="Style48"/>
              <w:numPr>
                <w:ilvl w:val="0"/>
                <w:numId w:val="39"/>
              </w:numPr>
              <w:spacing w:before="60" w:after="60" w:line="240" w:lineRule="auto"/>
              <w:ind w:left="176" w:hanging="142"/>
              <w:jc w:val="both"/>
              <w:rPr>
                <w:iCs/>
                <w:sz w:val="22"/>
                <w:szCs w:val="22"/>
              </w:rPr>
            </w:pPr>
            <w:r w:rsidRPr="002804CD">
              <w:rPr>
                <w:iCs/>
                <w:sz w:val="22"/>
                <w:szCs w:val="22"/>
              </w:rPr>
              <w:t xml:space="preserve">inštitúcie verejného a súkromného sektora pôsobiace v systéme poradenstva, služieb zamestnanosti, sociálnych služieb </w:t>
            </w:r>
          </w:p>
          <w:p w:rsidR="00115DD0" w:rsidRPr="002804CD" w:rsidRDefault="00A100C1" w:rsidP="00874F49">
            <w:pPr>
              <w:pStyle w:val="Style48"/>
              <w:numPr>
                <w:ilvl w:val="0"/>
                <w:numId w:val="39"/>
              </w:numPr>
              <w:spacing w:before="60" w:after="60" w:line="240" w:lineRule="auto"/>
              <w:ind w:left="176" w:hanging="142"/>
              <w:jc w:val="both"/>
              <w:rPr>
                <w:iCs/>
                <w:sz w:val="22"/>
                <w:szCs w:val="22"/>
              </w:rPr>
            </w:pPr>
            <w:r w:rsidRPr="002804CD">
              <w:rPr>
                <w:iCs/>
                <w:sz w:val="22"/>
                <w:szCs w:val="22"/>
              </w:rPr>
              <w:t>s</w:t>
            </w:r>
            <w:r w:rsidR="00115DD0" w:rsidRPr="002804CD">
              <w:rPr>
                <w:iCs/>
                <w:sz w:val="22"/>
                <w:szCs w:val="22"/>
              </w:rPr>
              <w:t>ubjekty sociálnej ekonomiky</w:t>
            </w:r>
          </w:p>
          <w:p w:rsidR="00115DD0" w:rsidRPr="002804CD" w:rsidRDefault="00115DD0" w:rsidP="00874F49">
            <w:pPr>
              <w:pStyle w:val="Style48"/>
              <w:numPr>
                <w:ilvl w:val="0"/>
                <w:numId w:val="39"/>
              </w:numPr>
              <w:spacing w:before="60" w:after="60" w:line="240" w:lineRule="auto"/>
              <w:ind w:left="176" w:hanging="142"/>
              <w:jc w:val="both"/>
              <w:rPr>
                <w:iCs/>
                <w:sz w:val="22"/>
                <w:szCs w:val="22"/>
              </w:rPr>
            </w:pPr>
            <w:r w:rsidRPr="002804CD">
              <w:rPr>
                <w:iCs/>
                <w:sz w:val="22"/>
                <w:szCs w:val="22"/>
              </w:rPr>
              <w:t>podnikateľské subjekty</w:t>
            </w:r>
          </w:p>
          <w:p w:rsidR="00115DD0" w:rsidRPr="002804CD" w:rsidRDefault="00115DD0" w:rsidP="00874F49">
            <w:pPr>
              <w:widowControl w:val="0"/>
              <w:numPr>
                <w:ilvl w:val="0"/>
                <w:numId w:val="3"/>
              </w:numPr>
              <w:autoSpaceDE w:val="0"/>
              <w:autoSpaceDN w:val="0"/>
              <w:adjustRightInd w:val="0"/>
              <w:spacing w:before="60" w:after="60"/>
              <w:ind w:left="176" w:hanging="142"/>
              <w:rPr>
                <w:bCs/>
                <w:sz w:val="22"/>
                <w:szCs w:val="22"/>
                <w:u w:val="single"/>
              </w:rPr>
            </w:pPr>
            <w:r w:rsidRPr="002804CD">
              <w:rPr>
                <w:iCs/>
                <w:sz w:val="22"/>
                <w:szCs w:val="22"/>
              </w:rPr>
              <w:t>vzdelávacie inštitúcie</w:t>
            </w:r>
          </w:p>
        </w:tc>
      </w:tr>
    </w:tbl>
    <w:p w:rsidR="00115DD0" w:rsidRPr="002804CD" w:rsidRDefault="00115DD0" w:rsidP="00AD4A71">
      <w:pPr>
        <w:pStyle w:val="Style48"/>
        <w:spacing w:before="60" w:after="60" w:line="240" w:lineRule="auto"/>
        <w:ind w:left="284" w:firstLine="0"/>
        <w:jc w:val="both"/>
        <w:rPr>
          <w:b/>
          <w:i/>
          <w:iCs/>
          <w:sz w:val="22"/>
          <w:szCs w:val="22"/>
        </w:rPr>
      </w:pPr>
    </w:p>
    <w:p w:rsidR="00025651" w:rsidRPr="002804CD" w:rsidRDefault="00A0075F" w:rsidP="00AD4A71">
      <w:pPr>
        <w:pStyle w:val="Style48"/>
        <w:widowControl/>
        <w:spacing w:before="60" w:after="60" w:line="240" w:lineRule="auto"/>
        <w:ind w:firstLine="0"/>
        <w:rPr>
          <w:rStyle w:val="FontStyle96"/>
          <w:iCs/>
          <w:szCs w:val="22"/>
          <w:lang w:eastAsia="en-US"/>
        </w:rPr>
      </w:pPr>
      <w:r w:rsidRPr="002804CD">
        <w:rPr>
          <w:rStyle w:val="FontStyle96"/>
          <w:iCs/>
          <w:szCs w:val="22"/>
          <w:lang w:eastAsia="en-US"/>
        </w:rPr>
        <w:t>Príklady aktivít</w:t>
      </w:r>
      <w:r w:rsidR="00E835FD" w:rsidRPr="002804CD">
        <w:rPr>
          <w:rStyle w:val="FontStyle96"/>
          <w:iCs/>
          <w:szCs w:val="22"/>
          <w:lang w:eastAsia="en-US"/>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A0"/>
      </w:tblPr>
      <w:tblGrid>
        <w:gridCol w:w="9185"/>
      </w:tblGrid>
      <w:tr w:rsidR="00025651" w:rsidRPr="002804CD" w:rsidTr="005D7E7A">
        <w:trPr>
          <w:trHeight w:val="875"/>
        </w:trPr>
        <w:tc>
          <w:tcPr>
            <w:tcW w:w="9284" w:type="dxa"/>
            <w:tcBorders>
              <w:top w:val="single" w:sz="12" w:space="0" w:color="000000"/>
              <w:left w:val="single" w:sz="8" w:space="0" w:color="000000"/>
              <w:bottom w:val="single" w:sz="8" w:space="0" w:color="000000"/>
              <w:right w:val="single" w:sz="8" w:space="0" w:color="000000"/>
            </w:tcBorders>
          </w:tcPr>
          <w:p w:rsidR="00025651" w:rsidRPr="00764374" w:rsidRDefault="00025651">
            <w:pPr>
              <w:widowControl w:val="0"/>
              <w:autoSpaceDE w:val="0"/>
              <w:autoSpaceDN w:val="0"/>
              <w:adjustRightInd w:val="0"/>
              <w:rPr>
                <w:sz w:val="22"/>
                <w:u w:val="single"/>
                <w:lang w:eastAsia="sk-SK"/>
              </w:rPr>
            </w:pPr>
            <w:r w:rsidRPr="00764374">
              <w:rPr>
                <w:sz w:val="22"/>
                <w:u w:val="single"/>
                <w:lang w:eastAsia="sk-SK"/>
              </w:rPr>
              <w:t xml:space="preserve">Špecifický cieľ </w:t>
            </w:r>
            <w:r w:rsidR="0051380C" w:rsidRPr="00764374">
              <w:rPr>
                <w:sz w:val="22"/>
                <w:u w:val="single"/>
                <w:lang w:eastAsia="sk-SK"/>
              </w:rPr>
              <w:t>4</w:t>
            </w:r>
            <w:r w:rsidRPr="00764374">
              <w:rPr>
                <w:sz w:val="22"/>
                <w:u w:val="single"/>
                <w:lang w:eastAsia="sk-SK"/>
              </w:rPr>
              <w:t>.1.1:</w:t>
            </w:r>
          </w:p>
          <w:p w:rsidR="00025651" w:rsidRPr="002804CD" w:rsidRDefault="00025651">
            <w:pPr>
              <w:rPr>
                <w:bCs/>
                <w:sz w:val="22"/>
                <w:szCs w:val="22"/>
                <w:lang w:eastAsia="en-US"/>
              </w:rPr>
            </w:pPr>
            <w:r w:rsidRPr="002804CD">
              <w:rPr>
                <w:b/>
                <w:sz w:val="22"/>
              </w:rPr>
              <w:t xml:space="preserve">Zvýšiť vzdelanostnú úroveň príslušníkov MRK na všetkých stupňoch vzdelávania s dôrazom na predprimárne vzdelávanie </w:t>
            </w:r>
          </w:p>
          <w:p w:rsidR="00025651" w:rsidRPr="002804CD" w:rsidRDefault="00A100C1" w:rsidP="00874F49">
            <w:pPr>
              <w:numPr>
                <w:ilvl w:val="0"/>
                <w:numId w:val="19"/>
              </w:numPr>
              <w:autoSpaceDE w:val="0"/>
              <w:autoSpaceDN w:val="0"/>
              <w:adjustRightInd w:val="0"/>
              <w:contextualSpacing/>
              <w:rPr>
                <w:bCs/>
                <w:sz w:val="22"/>
                <w:szCs w:val="22"/>
                <w:lang w:eastAsia="en-US"/>
              </w:rPr>
            </w:pPr>
            <w:r w:rsidRPr="002804CD">
              <w:rPr>
                <w:bCs/>
                <w:sz w:val="22"/>
                <w:szCs w:val="22"/>
                <w:lang w:eastAsia="en-US"/>
              </w:rPr>
              <w:t>p</w:t>
            </w:r>
            <w:r w:rsidR="00025651" w:rsidRPr="002804CD">
              <w:rPr>
                <w:bCs/>
                <w:sz w:val="22"/>
                <w:szCs w:val="22"/>
                <w:lang w:eastAsia="en-US"/>
              </w:rPr>
              <w:t>odpora programov orientovaných na zlepšenie spolupráce</w:t>
            </w:r>
            <w:r w:rsidR="00030DA5" w:rsidRPr="002804CD">
              <w:rPr>
                <w:bCs/>
                <w:sz w:val="22"/>
                <w:szCs w:val="22"/>
                <w:lang w:eastAsia="en-US"/>
              </w:rPr>
              <w:t xml:space="preserve"> </w:t>
            </w:r>
            <w:r w:rsidR="00025651" w:rsidRPr="002804CD">
              <w:rPr>
                <w:bCs/>
                <w:sz w:val="22"/>
                <w:szCs w:val="22"/>
                <w:lang w:eastAsia="en-US"/>
              </w:rPr>
              <w:t xml:space="preserve">medzi vzdelávacími zariadeniami </w:t>
            </w:r>
            <w:r w:rsidR="00025651" w:rsidRPr="002804CD">
              <w:rPr>
                <w:bCs/>
                <w:sz w:val="22"/>
                <w:szCs w:val="22"/>
                <w:lang w:eastAsia="en-US"/>
              </w:rPr>
              <w:br/>
              <w:t>a rodičmi rómskych detí</w:t>
            </w:r>
            <w:r w:rsidR="00030DA5" w:rsidRPr="002804CD">
              <w:rPr>
                <w:bCs/>
                <w:sz w:val="22"/>
                <w:szCs w:val="22"/>
                <w:lang w:eastAsia="en-US"/>
              </w:rPr>
              <w:t xml:space="preserve"> </w:t>
            </w:r>
            <w:r w:rsidR="00025651" w:rsidRPr="002804CD">
              <w:rPr>
                <w:bCs/>
                <w:sz w:val="22"/>
                <w:szCs w:val="22"/>
                <w:lang w:eastAsia="en-US"/>
              </w:rPr>
              <w:t>(napr. prostredníctvom programov zameraných na aktiváciu rodičov z prostredia MRK, prostredníctvom vzdelávania učiteľov zameraného na zlepšenie spolupráce s rodičmi</w:t>
            </w:r>
            <w:r w:rsidR="00030DA5" w:rsidRPr="002804CD">
              <w:rPr>
                <w:bCs/>
                <w:sz w:val="22"/>
                <w:szCs w:val="22"/>
                <w:lang w:eastAsia="en-US"/>
              </w:rPr>
              <w:t xml:space="preserve"> </w:t>
            </w:r>
            <w:r w:rsidR="00025651" w:rsidRPr="002804CD">
              <w:rPr>
                <w:bCs/>
                <w:sz w:val="22"/>
                <w:szCs w:val="22"/>
                <w:lang w:eastAsia="en-US"/>
              </w:rPr>
              <w:t>rómskych detí a pod.)</w:t>
            </w:r>
          </w:p>
          <w:p w:rsidR="00025651" w:rsidRPr="002804CD" w:rsidRDefault="00A100C1" w:rsidP="00874F49">
            <w:pPr>
              <w:numPr>
                <w:ilvl w:val="0"/>
                <w:numId w:val="19"/>
              </w:numPr>
              <w:autoSpaceDE w:val="0"/>
              <w:autoSpaceDN w:val="0"/>
              <w:adjustRightInd w:val="0"/>
              <w:contextualSpacing/>
              <w:rPr>
                <w:bCs/>
                <w:sz w:val="22"/>
                <w:szCs w:val="22"/>
                <w:lang w:eastAsia="en-US"/>
              </w:rPr>
            </w:pPr>
            <w:r w:rsidRPr="002804CD">
              <w:rPr>
                <w:bCs/>
                <w:sz w:val="22"/>
                <w:szCs w:val="22"/>
                <w:lang w:eastAsia="en-US"/>
              </w:rPr>
              <w:t>s</w:t>
            </w:r>
            <w:r w:rsidR="00025651" w:rsidRPr="002804CD">
              <w:rPr>
                <w:bCs/>
                <w:sz w:val="22"/>
                <w:szCs w:val="22"/>
                <w:lang w:eastAsia="en-US"/>
              </w:rPr>
              <w:t>ystematická podpora účasti detí z prostredia MRK na predprimárnom vzdelávaní (napr. prostredníctvom činnosti asistentov učiteľov, prostredníctvom cielených programov komunitných centier a terénnej sociálnej práce, prostredníctvom programov zameraných na zlepšenie spolupráce predškolských zariadení a rodičov rómskych detí, vzdelávaním pedagogických zamestnancov, podporou dochádzky detí zabezpečením dostupnosti dopravy napr. prevádzkovaním školského autobusu, poskytnutím didaktických balíčkov pre predškolské zariadenia a pod.)</w:t>
            </w:r>
          </w:p>
          <w:p w:rsidR="00025651" w:rsidRPr="002804CD" w:rsidRDefault="00A100C1" w:rsidP="00874F49">
            <w:pPr>
              <w:numPr>
                <w:ilvl w:val="0"/>
                <w:numId w:val="19"/>
              </w:numPr>
              <w:autoSpaceDE w:val="0"/>
              <w:autoSpaceDN w:val="0"/>
              <w:adjustRightInd w:val="0"/>
              <w:contextualSpacing/>
              <w:rPr>
                <w:bCs/>
                <w:sz w:val="22"/>
                <w:szCs w:val="22"/>
                <w:lang w:eastAsia="en-US"/>
              </w:rPr>
            </w:pPr>
            <w:r w:rsidRPr="002804CD">
              <w:rPr>
                <w:bCs/>
                <w:sz w:val="22"/>
                <w:szCs w:val="22"/>
                <w:lang w:eastAsia="en-US"/>
              </w:rPr>
              <w:t>s</w:t>
            </w:r>
            <w:r w:rsidR="00025651" w:rsidRPr="002804CD">
              <w:rPr>
                <w:bCs/>
                <w:sz w:val="22"/>
                <w:szCs w:val="22"/>
                <w:lang w:eastAsia="en-US"/>
              </w:rPr>
              <w:t>ystematická podpora výchovno-vzdelávacích aktivít a voľno-časových aktivít pre deti z MRK s hlavným dôrazom na prepájanie majority s minoritou (napr. prostredníctvom podpory individuálnej integrácie a činnosti asistentov učiteľov, prostredníctvom podpory multikultútnej výchovy a programov komunitných centier a pod.)</w:t>
            </w:r>
          </w:p>
          <w:p w:rsidR="00025651" w:rsidRPr="002804CD" w:rsidRDefault="00A100C1" w:rsidP="00874F49">
            <w:pPr>
              <w:numPr>
                <w:ilvl w:val="0"/>
                <w:numId w:val="19"/>
              </w:numPr>
              <w:autoSpaceDE w:val="0"/>
              <w:autoSpaceDN w:val="0"/>
              <w:adjustRightInd w:val="0"/>
              <w:contextualSpacing/>
              <w:rPr>
                <w:bCs/>
                <w:sz w:val="22"/>
                <w:szCs w:val="22"/>
                <w:lang w:eastAsia="en-US"/>
              </w:rPr>
            </w:pPr>
            <w:r w:rsidRPr="002804CD">
              <w:rPr>
                <w:bCs/>
                <w:sz w:val="22"/>
                <w:szCs w:val="22"/>
                <w:lang w:eastAsia="en-US"/>
              </w:rPr>
              <w:t>s</w:t>
            </w:r>
            <w:r w:rsidR="00025651" w:rsidRPr="002804CD">
              <w:rPr>
                <w:bCs/>
                <w:sz w:val="22"/>
                <w:szCs w:val="22"/>
                <w:lang w:eastAsia="en-US"/>
              </w:rPr>
              <w:t>ystematické poskytovanie tútorskej a mentorskej podpory pre žiakov z MRK s dôrazom na úspešné ukončenie ZŠ a plynulý prechod na SŠ</w:t>
            </w:r>
          </w:p>
          <w:p w:rsidR="009357FB" w:rsidRPr="002804CD" w:rsidRDefault="009357FB" w:rsidP="00874F49">
            <w:pPr>
              <w:numPr>
                <w:ilvl w:val="0"/>
                <w:numId w:val="19"/>
              </w:numPr>
              <w:autoSpaceDE w:val="0"/>
              <w:autoSpaceDN w:val="0"/>
              <w:adjustRightInd w:val="0"/>
              <w:contextualSpacing/>
              <w:rPr>
                <w:bCs/>
                <w:sz w:val="22"/>
                <w:szCs w:val="22"/>
                <w:lang w:eastAsia="en-US"/>
              </w:rPr>
            </w:pPr>
            <w:r w:rsidRPr="002804CD">
              <w:rPr>
                <w:bCs/>
                <w:sz w:val="22"/>
                <w:szCs w:val="22"/>
                <w:lang w:eastAsia="en-US"/>
              </w:rPr>
              <w:t>podpora programov vytvárajúcich pozitívny vzťah detí z MRK k životnému prostrediu</w:t>
            </w:r>
          </w:p>
          <w:p w:rsidR="009D08A9" w:rsidRPr="002804CD" w:rsidRDefault="00A100C1" w:rsidP="00874F49">
            <w:pPr>
              <w:pStyle w:val="Odsekzoznamu"/>
              <w:numPr>
                <w:ilvl w:val="0"/>
                <w:numId w:val="19"/>
              </w:numPr>
              <w:tabs>
                <w:tab w:val="clear" w:pos="426"/>
              </w:tabs>
              <w:contextualSpacing w:val="0"/>
              <w:rPr>
                <w:rFonts w:eastAsia="Times New Roman"/>
                <w:bCs/>
                <w:sz w:val="22"/>
                <w:szCs w:val="22"/>
                <w:u w:val="single"/>
                <w:lang w:eastAsia="en-US"/>
              </w:rPr>
            </w:pPr>
            <w:r w:rsidRPr="002804CD">
              <w:rPr>
                <w:rFonts w:eastAsia="Times New Roman"/>
                <w:bCs/>
                <w:sz w:val="22"/>
                <w:szCs w:val="22"/>
                <w:lang w:eastAsia="en-US"/>
              </w:rPr>
              <w:t>ú</w:t>
            </w:r>
            <w:r w:rsidR="0051380C" w:rsidRPr="002804CD">
              <w:rPr>
                <w:rFonts w:eastAsia="Times New Roman"/>
                <w:bCs/>
                <w:sz w:val="22"/>
                <w:szCs w:val="22"/>
                <w:lang w:eastAsia="en-US"/>
              </w:rPr>
              <w:t xml:space="preserve">činná finančná pomoc pre študentov SŠ a VŠ z prostredia MRK </w:t>
            </w:r>
            <w:r w:rsidR="00C81039" w:rsidRPr="002804CD">
              <w:rPr>
                <w:rFonts w:eastAsia="Times New Roman"/>
                <w:bCs/>
                <w:sz w:val="22"/>
                <w:szCs w:val="22"/>
                <w:lang w:eastAsia="en-US"/>
              </w:rPr>
              <w:t>a poskytovanie tútorskej a mentorskej podpory</w:t>
            </w:r>
            <w:r w:rsidR="0051380C" w:rsidRPr="002804CD">
              <w:rPr>
                <w:rFonts w:eastAsia="Times New Roman"/>
                <w:bCs/>
                <w:sz w:val="22"/>
                <w:szCs w:val="22"/>
                <w:lang w:eastAsia="en-US"/>
              </w:rPr>
              <w:t xml:space="preserve"> (napr. vo forme štipendií pre študentov stredných škôl)</w:t>
            </w:r>
          </w:p>
          <w:p w:rsidR="00DD0AF3" w:rsidRPr="00764374" w:rsidRDefault="009D08A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u w:val="single"/>
                <w:lang w:eastAsia="sk-SK"/>
              </w:rPr>
            </w:pPr>
            <w:r w:rsidRPr="00764374">
              <w:rPr>
                <w:sz w:val="22"/>
                <w:u w:val="single"/>
                <w:lang w:eastAsia="sk-SK"/>
              </w:rPr>
              <w:t xml:space="preserve">Špecifický cieľ 4.1.2: </w:t>
            </w:r>
          </w:p>
          <w:p w:rsidR="00DD0AF3" w:rsidRPr="002804CD" w:rsidRDefault="009D08A9">
            <w:pPr>
              <w:pBdr>
                <w:top w:val="single" w:sz="4" w:space="1" w:color="auto"/>
                <w:left w:val="single" w:sz="4" w:space="4" w:color="auto"/>
                <w:bottom w:val="single" w:sz="4" w:space="1" w:color="auto"/>
                <w:right w:val="single" w:sz="4" w:space="4" w:color="auto"/>
              </w:pBdr>
              <w:rPr>
                <w:bCs/>
                <w:sz w:val="22"/>
                <w:szCs w:val="22"/>
                <w:lang w:eastAsia="en-US"/>
              </w:rPr>
            </w:pPr>
            <w:r w:rsidRPr="002804CD">
              <w:rPr>
                <w:b/>
                <w:sz w:val="22"/>
              </w:rPr>
              <w:t>Znížiť mieru nezamestnanosti rómskych mužov a žien.</w:t>
            </w:r>
          </w:p>
          <w:p w:rsidR="00DD0AF3" w:rsidRPr="002804CD" w:rsidRDefault="00A100C1" w:rsidP="00874F49">
            <w:pPr>
              <w:pStyle w:val="Odsekzoznamu"/>
              <w:numPr>
                <w:ilvl w:val="0"/>
                <w:numId w:val="20"/>
              </w:numPr>
              <w:pBdr>
                <w:top w:val="single" w:sz="4" w:space="1" w:color="auto"/>
                <w:left w:val="single" w:sz="4" w:space="4" w:color="auto"/>
                <w:bottom w:val="single" w:sz="4" w:space="1" w:color="auto"/>
                <w:right w:val="single" w:sz="4" w:space="4" w:color="auto"/>
              </w:pBdr>
              <w:tabs>
                <w:tab w:val="clear" w:pos="426"/>
              </w:tabs>
              <w:contextualSpacing w:val="0"/>
              <w:rPr>
                <w:bCs/>
                <w:sz w:val="22"/>
                <w:szCs w:val="22"/>
              </w:rPr>
            </w:pPr>
            <w:r w:rsidRPr="002804CD">
              <w:rPr>
                <w:bCs/>
                <w:sz w:val="22"/>
                <w:szCs w:val="22"/>
              </w:rPr>
              <w:t>p</w:t>
            </w:r>
            <w:r w:rsidR="009D08A9" w:rsidRPr="002804CD">
              <w:rPr>
                <w:bCs/>
                <w:sz w:val="22"/>
                <w:szCs w:val="22"/>
              </w:rPr>
              <w:t>odpora</w:t>
            </w:r>
            <w:r w:rsidR="00030DA5" w:rsidRPr="002804CD">
              <w:rPr>
                <w:bCs/>
                <w:sz w:val="22"/>
                <w:szCs w:val="22"/>
              </w:rPr>
              <w:t xml:space="preserve"> </w:t>
            </w:r>
            <w:r w:rsidR="009D08A9" w:rsidRPr="002804CD">
              <w:rPr>
                <w:bCs/>
                <w:sz w:val="22"/>
                <w:szCs w:val="22"/>
              </w:rPr>
              <w:t>kariérneho poradenstva pre ľudí z MRK poskytovaného individuálnou proklientsky orientovanou formou</w:t>
            </w:r>
          </w:p>
          <w:p w:rsidR="00DD0AF3" w:rsidRPr="002804CD" w:rsidRDefault="00A100C1" w:rsidP="00874F49">
            <w:pPr>
              <w:pStyle w:val="Odsekzoznamu"/>
              <w:numPr>
                <w:ilvl w:val="0"/>
                <w:numId w:val="20"/>
              </w:numPr>
              <w:pBdr>
                <w:top w:val="single" w:sz="4" w:space="1" w:color="auto"/>
                <w:left w:val="single" w:sz="4" w:space="4" w:color="auto"/>
                <w:bottom w:val="single" w:sz="4" w:space="1" w:color="auto"/>
                <w:right w:val="single" w:sz="4" w:space="4" w:color="auto"/>
              </w:pBdr>
              <w:tabs>
                <w:tab w:val="clear" w:pos="426"/>
              </w:tabs>
              <w:contextualSpacing w:val="0"/>
              <w:rPr>
                <w:bCs/>
                <w:sz w:val="22"/>
                <w:szCs w:val="22"/>
              </w:rPr>
            </w:pPr>
            <w:r w:rsidRPr="002804CD">
              <w:rPr>
                <w:bCs/>
                <w:sz w:val="22"/>
                <w:szCs w:val="22"/>
              </w:rPr>
              <w:t>p</w:t>
            </w:r>
            <w:r w:rsidR="009D08A9" w:rsidRPr="002804CD">
              <w:rPr>
                <w:bCs/>
                <w:sz w:val="22"/>
                <w:szCs w:val="22"/>
              </w:rPr>
              <w:t>odpora</w:t>
            </w:r>
            <w:r w:rsidR="00030DA5" w:rsidRPr="002804CD">
              <w:rPr>
                <w:bCs/>
                <w:sz w:val="22"/>
                <w:szCs w:val="22"/>
              </w:rPr>
              <w:t xml:space="preserve"> </w:t>
            </w:r>
            <w:r w:rsidR="009D08A9" w:rsidRPr="002804CD">
              <w:rPr>
                <w:bCs/>
                <w:sz w:val="22"/>
                <w:szCs w:val="22"/>
              </w:rPr>
              <w:t>individuálneho</w:t>
            </w:r>
            <w:r w:rsidR="00030DA5" w:rsidRPr="002804CD">
              <w:rPr>
                <w:bCs/>
                <w:sz w:val="22"/>
                <w:szCs w:val="22"/>
              </w:rPr>
              <w:t xml:space="preserve"> </w:t>
            </w:r>
            <w:r w:rsidR="009D08A9" w:rsidRPr="002804CD">
              <w:rPr>
                <w:bCs/>
                <w:sz w:val="22"/>
                <w:szCs w:val="22"/>
              </w:rPr>
              <w:t>prístupu v poskytovaní služieb zamestnanosti s hlavným dôrazom na potreby klienta a trhu práce a podpora nástrojov medzitrhu práce pre ľudí z MRK (realizovaných napr. prostredníctvom</w:t>
            </w:r>
            <w:r w:rsidR="00030DA5" w:rsidRPr="002804CD">
              <w:rPr>
                <w:bCs/>
                <w:sz w:val="22"/>
                <w:szCs w:val="22"/>
              </w:rPr>
              <w:t xml:space="preserve"> </w:t>
            </w:r>
            <w:r w:rsidR="009D08A9" w:rsidRPr="002804CD">
              <w:rPr>
                <w:bCs/>
                <w:sz w:val="22"/>
                <w:szCs w:val="22"/>
              </w:rPr>
              <w:t>agentúr podporovaného zamestnávania alebo iných organizácii aktívnych v oblasti zamestnanosti)</w:t>
            </w:r>
          </w:p>
          <w:p w:rsidR="00DD0AF3" w:rsidRPr="002804CD" w:rsidRDefault="00A100C1" w:rsidP="00874F49">
            <w:pPr>
              <w:pStyle w:val="Odsekzoznamu"/>
              <w:numPr>
                <w:ilvl w:val="0"/>
                <w:numId w:val="20"/>
              </w:numPr>
              <w:pBdr>
                <w:top w:val="single" w:sz="4" w:space="1" w:color="auto"/>
                <w:left w:val="single" w:sz="4" w:space="4" w:color="auto"/>
                <w:bottom w:val="single" w:sz="4" w:space="1" w:color="auto"/>
                <w:right w:val="single" w:sz="4" w:space="4" w:color="auto"/>
              </w:pBdr>
              <w:tabs>
                <w:tab w:val="clear" w:pos="426"/>
              </w:tabs>
              <w:contextualSpacing w:val="0"/>
              <w:rPr>
                <w:bCs/>
                <w:sz w:val="22"/>
                <w:szCs w:val="22"/>
              </w:rPr>
            </w:pPr>
            <w:r w:rsidRPr="002804CD">
              <w:rPr>
                <w:bCs/>
                <w:sz w:val="22"/>
                <w:szCs w:val="22"/>
              </w:rPr>
              <w:t>p</w:t>
            </w:r>
            <w:r w:rsidR="009D08A9" w:rsidRPr="002804CD">
              <w:rPr>
                <w:bCs/>
                <w:sz w:val="22"/>
                <w:szCs w:val="22"/>
              </w:rPr>
              <w:t>odpora programov zameraných na zvýšenie odbornej kvalifikácie a kľúčových zručností</w:t>
            </w:r>
            <w:r w:rsidR="00030DA5" w:rsidRPr="002804CD">
              <w:rPr>
                <w:bCs/>
                <w:sz w:val="22"/>
                <w:szCs w:val="22"/>
              </w:rPr>
              <w:t xml:space="preserve"> </w:t>
            </w:r>
            <w:r w:rsidR="009D08A9" w:rsidRPr="002804CD">
              <w:rPr>
                <w:bCs/>
                <w:sz w:val="22"/>
                <w:szCs w:val="22"/>
              </w:rPr>
              <w:t>ľudí z MRK</w:t>
            </w:r>
          </w:p>
          <w:p w:rsidR="00DD0AF3" w:rsidRPr="002804CD" w:rsidRDefault="00A100C1" w:rsidP="00874F49">
            <w:pPr>
              <w:pStyle w:val="Odsekzoznamu"/>
              <w:numPr>
                <w:ilvl w:val="0"/>
                <w:numId w:val="20"/>
              </w:numPr>
              <w:pBdr>
                <w:top w:val="single" w:sz="4" w:space="1" w:color="auto"/>
                <w:left w:val="single" w:sz="4" w:space="4" w:color="auto"/>
                <w:bottom w:val="single" w:sz="4" w:space="1" w:color="auto"/>
                <w:right w:val="single" w:sz="4" w:space="4" w:color="auto"/>
              </w:pBdr>
              <w:tabs>
                <w:tab w:val="clear" w:pos="426"/>
              </w:tabs>
              <w:contextualSpacing w:val="0"/>
              <w:rPr>
                <w:bCs/>
                <w:sz w:val="22"/>
                <w:szCs w:val="22"/>
              </w:rPr>
            </w:pPr>
            <w:r w:rsidRPr="002804CD">
              <w:rPr>
                <w:bCs/>
                <w:sz w:val="22"/>
                <w:szCs w:val="22"/>
              </w:rPr>
              <w:t>p</w:t>
            </w:r>
            <w:r w:rsidR="009D08A9" w:rsidRPr="002804CD">
              <w:rPr>
                <w:bCs/>
                <w:sz w:val="22"/>
                <w:szCs w:val="22"/>
              </w:rPr>
              <w:t>odpora systematického</w:t>
            </w:r>
            <w:r w:rsidR="00030DA5" w:rsidRPr="002804CD">
              <w:rPr>
                <w:bCs/>
                <w:sz w:val="22"/>
                <w:szCs w:val="22"/>
              </w:rPr>
              <w:t xml:space="preserve"> </w:t>
            </w:r>
            <w:r w:rsidR="009D08A9" w:rsidRPr="002804CD">
              <w:rPr>
                <w:bCs/>
                <w:sz w:val="22"/>
                <w:szCs w:val="22"/>
              </w:rPr>
              <w:t>poskytovania sociálnych a asistenčných</w:t>
            </w:r>
            <w:r w:rsidR="00030DA5" w:rsidRPr="002804CD">
              <w:rPr>
                <w:bCs/>
                <w:sz w:val="22"/>
                <w:szCs w:val="22"/>
              </w:rPr>
              <w:t xml:space="preserve"> </w:t>
            </w:r>
            <w:r w:rsidR="009D08A9" w:rsidRPr="002804CD">
              <w:rPr>
                <w:bCs/>
                <w:sz w:val="22"/>
                <w:szCs w:val="22"/>
              </w:rPr>
              <w:t>služieb v obciach s prítomnosťou MRK zameraných na zvýšenie zamestnateľnosti ľudí žijúcich v prostredí MRK (t.j. TSP, komunitní pracovníci / pracovníčky v oblasti sociálnych služieb)</w:t>
            </w:r>
          </w:p>
          <w:p w:rsidR="00DD0AF3" w:rsidRPr="002804CD" w:rsidRDefault="00A100C1" w:rsidP="00874F49">
            <w:pPr>
              <w:pStyle w:val="Odsekzoznamu"/>
              <w:numPr>
                <w:ilvl w:val="0"/>
                <w:numId w:val="20"/>
              </w:numPr>
              <w:pBdr>
                <w:top w:val="single" w:sz="4" w:space="1" w:color="auto"/>
                <w:left w:val="single" w:sz="4" w:space="4" w:color="auto"/>
                <w:bottom w:val="single" w:sz="4" w:space="1" w:color="auto"/>
                <w:right w:val="single" w:sz="4" w:space="4" w:color="auto"/>
              </w:pBdr>
              <w:tabs>
                <w:tab w:val="clear" w:pos="426"/>
              </w:tabs>
              <w:contextualSpacing w:val="0"/>
              <w:rPr>
                <w:bCs/>
                <w:sz w:val="22"/>
                <w:szCs w:val="22"/>
              </w:rPr>
            </w:pPr>
            <w:r w:rsidRPr="002804CD">
              <w:rPr>
                <w:bCs/>
                <w:sz w:val="22"/>
                <w:szCs w:val="22"/>
              </w:rPr>
              <w:t>p</w:t>
            </w:r>
            <w:r w:rsidR="009D08A9" w:rsidRPr="002804CD">
              <w:rPr>
                <w:bCs/>
                <w:sz w:val="22"/>
                <w:szCs w:val="22"/>
              </w:rPr>
              <w:t>odpora</w:t>
            </w:r>
            <w:r w:rsidR="001C32C7" w:rsidRPr="002804CD">
              <w:rPr>
                <w:bCs/>
                <w:sz w:val="22"/>
                <w:szCs w:val="22"/>
              </w:rPr>
              <w:t xml:space="preserve"> </w:t>
            </w:r>
            <w:r w:rsidR="009D08A9" w:rsidRPr="002804CD">
              <w:rPr>
                <w:bCs/>
                <w:sz w:val="22"/>
                <w:szCs w:val="22"/>
              </w:rPr>
              <w:t>existencie</w:t>
            </w:r>
            <w:r w:rsidR="00030DA5" w:rsidRPr="002804CD">
              <w:rPr>
                <w:bCs/>
                <w:sz w:val="22"/>
                <w:szCs w:val="22"/>
              </w:rPr>
              <w:t xml:space="preserve"> </w:t>
            </w:r>
            <w:r w:rsidR="009D08A9" w:rsidRPr="002804CD">
              <w:rPr>
                <w:bCs/>
                <w:sz w:val="22"/>
                <w:szCs w:val="22"/>
              </w:rPr>
              <w:t>a fungovania</w:t>
            </w:r>
            <w:r w:rsidR="00030DA5" w:rsidRPr="002804CD">
              <w:rPr>
                <w:bCs/>
                <w:sz w:val="22"/>
                <w:szCs w:val="22"/>
              </w:rPr>
              <w:t xml:space="preserve"> </w:t>
            </w:r>
            <w:r w:rsidR="009D08A9" w:rsidRPr="002804CD">
              <w:rPr>
                <w:bCs/>
                <w:sz w:val="22"/>
                <w:szCs w:val="22"/>
              </w:rPr>
              <w:t>komunitných centier v obciach s prítomnosťou MRK</w:t>
            </w:r>
          </w:p>
          <w:p w:rsidR="00DD0AF3" w:rsidRPr="002804CD" w:rsidRDefault="00A100C1" w:rsidP="00874F49">
            <w:pPr>
              <w:pStyle w:val="Odsekzoznamu"/>
              <w:numPr>
                <w:ilvl w:val="0"/>
                <w:numId w:val="20"/>
              </w:numPr>
              <w:pBdr>
                <w:top w:val="single" w:sz="4" w:space="1" w:color="auto"/>
                <w:left w:val="single" w:sz="4" w:space="4" w:color="auto"/>
                <w:bottom w:val="single" w:sz="4" w:space="1" w:color="auto"/>
                <w:right w:val="single" w:sz="4" w:space="4" w:color="auto"/>
              </w:pBdr>
              <w:tabs>
                <w:tab w:val="clear" w:pos="426"/>
              </w:tabs>
              <w:contextualSpacing w:val="0"/>
              <w:rPr>
                <w:b/>
                <w:i/>
                <w:iCs/>
                <w:sz w:val="22"/>
                <w:szCs w:val="22"/>
              </w:rPr>
            </w:pPr>
            <w:r w:rsidRPr="002804CD">
              <w:rPr>
                <w:bCs/>
                <w:sz w:val="22"/>
                <w:szCs w:val="22"/>
              </w:rPr>
              <w:t>p</w:t>
            </w:r>
            <w:r w:rsidR="009D08A9" w:rsidRPr="002804CD">
              <w:rPr>
                <w:bCs/>
                <w:sz w:val="22"/>
                <w:szCs w:val="22"/>
              </w:rPr>
              <w:t>odpora programov</w:t>
            </w:r>
            <w:r w:rsidR="00030DA5" w:rsidRPr="002804CD">
              <w:rPr>
                <w:bCs/>
                <w:sz w:val="22"/>
                <w:szCs w:val="22"/>
              </w:rPr>
              <w:t xml:space="preserve"> </w:t>
            </w:r>
            <w:r w:rsidR="009D08A9" w:rsidRPr="002804CD">
              <w:rPr>
                <w:bCs/>
                <w:sz w:val="22"/>
                <w:szCs w:val="22"/>
              </w:rPr>
              <w:t>finančnej</w:t>
            </w:r>
            <w:r w:rsidR="00030DA5" w:rsidRPr="002804CD">
              <w:rPr>
                <w:bCs/>
                <w:sz w:val="22"/>
                <w:szCs w:val="22"/>
              </w:rPr>
              <w:t xml:space="preserve"> </w:t>
            </w:r>
            <w:r w:rsidR="009D08A9" w:rsidRPr="002804CD">
              <w:rPr>
                <w:bCs/>
                <w:sz w:val="22"/>
                <w:szCs w:val="22"/>
              </w:rPr>
              <w:t>gramotnosti, riadenia dlhu a</w:t>
            </w:r>
            <w:r w:rsidR="00030DA5" w:rsidRPr="002804CD">
              <w:rPr>
                <w:bCs/>
                <w:sz w:val="22"/>
                <w:szCs w:val="22"/>
              </w:rPr>
              <w:t xml:space="preserve"> </w:t>
            </w:r>
            <w:r w:rsidR="009D08A9" w:rsidRPr="002804CD">
              <w:rPr>
                <w:bCs/>
                <w:sz w:val="22"/>
                <w:szCs w:val="22"/>
              </w:rPr>
              <w:t>sporenia</w:t>
            </w:r>
            <w:r w:rsidR="00030DA5" w:rsidRPr="002804CD">
              <w:rPr>
                <w:bCs/>
                <w:sz w:val="22"/>
                <w:szCs w:val="22"/>
              </w:rPr>
              <w:t xml:space="preserve"> </w:t>
            </w:r>
            <w:r w:rsidR="009D08A9" w:rsidRPr="002804CD">
              <w:rPr>
                <w:bCs/>
                <w:sz w:val="22"/>
                <w:szCs w:val="22"/>
              </w:rPr>
              <w:t>ako nástroja pre</w:t>
            </w:r>
            <w:r w:rsidR="00030DA5" w:rsidRPr="002804CD">
              <w:rPr>
                <w:bCs/>
                <w:sz w:val="22"/>
                <w:szCs w:val="22"/>
              </w:rPr>
              <w:t xml:space="preserve"> </w:t>
            </w:r>
            <w:r w:rsidR="009D08A9" w:rsidRPr="002804CD">
              <w:rPr>
                <w:bCs/>
                <w:sz w:val="22"/>
                <w:szCs w:val="22"/>
              </w:rPr>
              <w:t>uľahčenie vstupu na</w:t>
            </w:r>
            <w:r w:rsidR="00030DA5" w:rsidRPr="002804CD">
              <w:rPr>
                <w:bCs/>
                <w:sz w:val="22"/>
                <w:szCs w:val="22"/>
              </w:rPr>
              <w:t xml:space="preserve"> </w:t>
            </w:r>
            <w:r w:rsidR="009D08A9" w:rsidRPr="002804CD">
              <w:rPr>
                <w:bCs/>
                <w:sz w:val="22"/>
                <w:szCs w:val="22"/>
              </w:rPr>
              <w:t>otvorený TP, s cieľom zvýšiť informovanosť v oblasti finančných služieb,</w:t>
            </w:r>
            <w:r w:rsidR="00030DA5" w:rsidRPr="002804CD">
              <w:rPr>
                <w:bCs/>
                <w:sz w:val="22"/>
                <w:szCs w:val="22"/>
              </w:rPr>
              <w:t xml:space="preserve"> </w:t>
            </w:r>
            <w:r w:rsidR="009D08A9" w:rsidRPr="002804CD">
              <w:rPr>
                <w:bCs/>
                <w:sz w:val="22"/>
                <w:szCs w:val="22"/>
              </w:rPr>
              <w:t>mikropôžičkových</w:t>
            </w:r>
            <w:r w:rsidR="00030DA5" w:rsidRPr="002804CD">
              <w:rPr>
                <w:bCs/>
                <w:sz w:val="22"/>
                <w:szCs w:val="22"/>
              </w:rPr>
              <w:t xml:space="preserve"> </w:t>
            </w:r>
            <w:r w:rsidR="009D08A9" w:rsidRPr="002804CD">
              <w:rPr>
                <w:bCs/>
                <w:sz w:val="22"/>
                <w:szCs w:val="22"/>
              </w:rPr>
              <w:t>a sporiacich</w:t>
            </w:r>
            <w:r w:rsidR="00030DA5" w:rsidRPr="002804CD">
              <w:rPr>
                <w:bCs/>
                <w:sz w:val="22"/>
                <w:szCs w:val="22"/>
              </w:rPr>
              <w:t xml:space="preserve"> </w:t>
            </w:r>
            <w:r w:rsidR="009D08A9" w:rsidRPr="002804CD">
              <w:rPr>
                <w:bCs/>
                <w:sz w:val="22"/>
                <w:szCs w:val="22"/>
              </w:rPr>
              <w:t>programov</w:t>
            </w:r>
            <w:r w:rsidR="00030DA5" w:rsidRPr="002804CD">
              <w:rPr>
                <w:bCs/>
                <w:sz w:val="22"/>
                <w:szCs w:val="22"/>
              </w:rPr>
              <w:t xml:space="preserve"> </w:t>
            </w:r>
            <w:r w:rsidR="009D08A9" w:rsidRPr="002804CD">
              <w:rPr>
                <w:bCs/>
                <w:sz w:val="22"/>
                <w:szCs w:val="22"/>
              </w:rPr>
              <w:t>vrátane podporných činností, a podpory rozvoja mikrofinančných</w:t>
            </w:r>
            <w:r w:rsidR="00D43A5E" w:rsidRPr="002804CD">
              <w:rPr>
                <w:bCs/>
                <w:sz w:val="22"/>
                <w:szCs w:val="22"/>
              </w:rPr>
              <w:t xml:space="preserve"> programov</w:t>
            </w:r>
          </w:p>
          <w:p w:rsidR="009D08A9" w:rsidRPr="002804CD" w:rsidRDefault="009D08A9" w:rsidP="005D7E7A">
            <w:pPr>
              <w:pStyle w:val="Style48"/>
              <w:widowControl/>
              <w:spacing w:line="240" w:lineRule="auto"/>
              <w:ind w:firstLine="0"/>
              <w:rPr>
                <w:rStyle w:val="FontStyle96"/>
                <w:iCs/>
                <w:u w:val="single"/>
                <w:lang w:eastAsia="en-US"/>
              </w:rPr>
            </w:pPr>
            <w:r w:rsidRPr="002804CD">
              <w:rPr>
                <w:rStyle w:val="FontStyle96"/>
                <w:i w:val="0"/>
                <w:iCs/>
                <w:szCs w:val="22"/>
                <w:u w:val="single"/>
                <w:lang w:eastAsia="en-US"/>
              </w:rPr>
              <w:t>Špecifický cieľ 4.1.3:</w:t>
            </w:r>
            <w:r w:rsidR="00030DA5" w:rsidRPr="002804CD">
              <w:rPr>
                <w:rStyle w:val="FontStyle96"/>
                <w:iCs/>
                <w:szCs w:val="22"/>
                <w:u w:val="single"/>
                <w:lang w:eastAsia="en-US"/>
              </w:rPr>
              <w:t xml:space="preserve"> </w:t>
            </w:r>
          </w:p>
          <w:p w:rsidR="009D08A9" w:rsidRPr="002804CD" w:rsidRDefault="009D08A9">
            <w:pPr>
              <w:rPr>
                <w:b/>
                <w:sz w:val="22"/>
              </w:rPr>
            </w:pPr>
            <w:r w:rsidRPr="002804CD">
              <w:rPr>
                <w:b/>
                <w:sz w:val="22"/>
              </w:rPr>
              <w:t>Podporiť prístup k zdravotnej starostlivosti a verejnému zdraviu vrátane preventívnej zdravotnej starostlivosti</w:t>
            </w:r>
            <w:r w:rsidR="000F66AA" w:rsidRPr="002804CD">
              <w:rPr>
                <w:b/>
                <w:sz w:val="22"/>
              </w:rPr>
              <w:t>,</w:t>
            </w:r>
            <w:r w:rsidRPr="002804CD">
              <w:rPr>
                <w:b/>
                <w:sz w:val="22"/>
              </w:rPr>
              <w:t xml:space="preserve"> zdravotníckej osvety a k zlepšeniu štandardov hygieny bývania. </w:t>
            </w:r>
          </w:p>
          <w:p w:rsidR="009D08A9" w:rsidRPr="002804CD" w:rsidRDefault="00A100C1" w:rsidP="00874F49">
            <w:pPr>
              <w:pStyle w:val="Odsekzoznamu"/>
              <w:numPr>
                <w:ilvl w:val="0"/>
                <w:numId w:val="21"/>
              </w:numPr>
              <w:tabs>
                <w:tab w:val="clear" w:pos="426"/>
              </w:tabs>
              <w:contextualSpacing w:val="0"/>
              <w:rPr>
                <w:sz w:val="22"/>
                <w:szCs w:val="22"/>
                <w:lang w:eastAsia="en-US"/>
              </w:rPr>
            </w:pPr>
            <w:r w:rsidRPr="002804CD">
              <w:rPr>
                <w:sz w:val="22"/>
                <w:szCs w:val="22"/>
                <w:lang w:eastAsia="en-US"/>
              </w:rPr>
              <w:t>p</w:t>
            </w:r>
            <w:r w:rsidR="009D08A9" w:rsidRPr="002804CD">
              <w:rPr>
                <w:sz w:val="22"/>
                <w:szCs w:val="22"/>
                <w:lang w:eastAsia="en-US"/>
              </w:rPr>
              <w:t>odpora systematického poskytovania služieb a asistencie prostredníctvom programu komunitných pracovníkov v oblasti zdravotnej výchovy v obciach s prítomnosťou separovaných a segregovaných MRK</w:t>
            </w:r>
          </w:p>
          <w:p w:rsidR="009D08A9" w:rsidRPr="002804CD" w:rsidRDefault="00A100C1" w:rsidP="00874F49">
            <w:pPr>
              <w:pStyle w:val="Odsekzoznamu"/>
              <w:numPr>
                <w:ilvl w:val="0"/>
                <w:numId w:val="21"/>
              </w:numPr>
              <w:tabs>
                <w:tab w:val="clear" w:pos="426"/>
              </w:tabs>
              <w:contextualSpacing w:val="0"/>
              <w:rPr>
                <w:sz w:val="22"/>
                <w:szCs w:val="22"/>
                <w:lang w:eastAsia="en-US"/>
              </w:rPr>
            </w:pPr>
            <w:r w:rsidRPr="002804CD">
              <w:rPr>
                <w:sz w:val="22"/>
                <w:szCs w:val="22"/>
                <w:lang w:eastAsia="en-US"/>
              </w:rPr>
              <w:t>p</w:t>
            </w:r>
            <w:r w:rsidR="009D08A9" w:rsidRPr="002804CD">
              <w:rPr>
                <w:sz w:val="22"/>
                <w:szCs w:val="22"/>
                <w:lang w:eastAsia="en-US"/>
              </w:rPr>
              <w:t>odpora</w:t>
            </w:r>
            <w:r w:rsidR="00030DA5" w:rsidRPr="002804CD">
              <w:rPr>
                <w:sz w:val="22"/>
                <w:szCs w:val="22"/>
                <w:lang w:eastAsia="en-US"/>
              </w:rPr>
              <w:t xml:space="preserve"> </w:t>
            </w:r>
            <w:r w:rsidR="009D08A9" w:rsidRPr="002804CD">
              <w:rPr>
                <w:sz w:val="22"/>
                <w:szCs w:val="22"/>
                <w:lang w:eastAsia="en-US"/>
              </w:rPr>
              <w:t>programov zdravotno-výchovnej osvety obyvateľov segregovaných a separovaných rómskych osídlení a lokalít zameraných</w:t>
            </w:r>
            <w:r w:rsidR="00030DA5" w:rsidRPr="002804CD">
              <w:rPr>
                <w:sz w:val="22"/>
                <w:szCs w:val="22"/>
                <w:lang w:eastAsia="en-US"/>
              </w:rPr>
              <w:t xml:space="preserve"> </w:t>
            </w:r>
            <w:r w:rsidR="009D08A9" w:rsidRPr="002804CD">
              <w:rPr>
                <w:sz w:val="22"/>
                <w:szCs w:val="22"/>
                <w:lang w:eastAsia="en-US"/>
              </w:rPr>
              <w:t>na oblasti ako napr.: osobná hygiena a starostlivosť o vlastné zdravie výchova k rodičovstvu ochrana sexuálneho</w:t>
            </w:r>
            <w:r w:rsidR="00030DA5" w:rsidRPr="002804CD">
              <w:rPr>
                <w:sz w:val="22"/>
                <w:szCs w:val="22"/>
                <w:lang w:eastAsia="en-US"/>
              </w:rPr>
              <w:t xml:space="preserve"> </w:t>
            </w:r>
            <w:r w:rsidR="009D08A9" w:rsidRPr="002804CD">
              <w:rPr>
                <w:sz w:val="22"/>
                <w:szCs w:val="22"/>
                <w:lang w:eastAsia="en-US"/>
              </w:rPr>
              <w:t>a reprodukčného zdravia, starostlivosť o dieťa, prevencia infekčných ochorení manipulácia s</w:t>
            </w:r>
            <w:r w:rsidR="009357FB" w:rsidRPr="002804CD">
              <w:rPr>
                <w:sz w:val="22"/>
                <w:szCs w:val="22"/>
                <w:lang w:eastAsia="en-US"/>
              </w:rPr>
              <w:t> </w:t>
            </w:r>
            <w:r w:rsidR="009D08A9" w:rsidRPr="002804CD">
              <w:rPr>
                <w:sz w:val="22"/>
                <w:szCs w:val="22"/>
                <w:lang w:eastAsia="en-US"/>
              </w:rPr>
              <w:t>potravinami</w:t>
            </w:r>
            <w:r w:rsidR="009357FB" w:rsidRPr="002804CD">
              <w:rPr>
                <w:sz w:val="22"/>
                <w:szCs w:val="22"/>
                <w:lang w:eastAsia="en-US"/>
              </w:rPr>
              <w:t>,</w:t>
            </w:r>
            <w:r w:rsidR="009D08A9" w:rsidRPr="002804CD">
              <w:rPr>
                <w:sz w:val="22"/>
                <w:szCs w:val="22"/>
                <w:lang w:eastAsia="en-US"/>
              </w:rPr>
              <w:t xml:space="preserve"> ochrana životného prostredia, prevencia úrazov a nehôd a</w:t>
            </w:r>
            <w:r w:rsidR="007C13C5" w:rsidRPr="002804CD">
              <w:rPr>
                <w:sz w:val="22"/>
                <w:szCs w:val="22"/>
                <w:lang w:eastAsia="en-US"/>
              </w:rPr>
              <w:t> </w:t>
            </w:r>
            <w:r w:rsidR="009D08A9" w:rsidRPr="002804CD">
              <w:rPr>
                <w:sz w:val="22"/>
                <w:szCs w:val="22"/>
                <w:lang w:eastAsia="en-US"/>
              </w:rPr>
              <w:t>pod</w:t>
            </w:r>
            <w:r w:rsidR="007C13C5" w:rsidRPr="002804CD">
              <w:rPr>
                <w:sz w:val="22"/>
                <w:szCs w:val="22"/>
                <w:lang w:eastAsia="en-US"/>
              </w:rPr>
              <w:t>.</w:t>
            </w:r>
          </w:p>
          <w:p w:rsidR="009D08A9" w:rsidRPr="002804CD" w:rsidRDefault="00A100C1" w:rsidP="00874F49">
            <w:pPr>
              <w:pStyle w:val="Odsekzoznamu"/>
              <w:numPr>
                <w:ilvl w:val="0"/>
                <w:numId w:val="21"/>
              </w:numPr>
              <w:tabs>
                <w:tab w:val="clear" w:pos="426"/>
              </w:tabs>
              <w:contextualSpacing w:val="0"/>
              <w:rPr>
                <w:sz w:val="22"/>
                <w:szCs w:val="22"/>
                <w:lang w:eastAsia="en-US"/>
              </w:rPr>
            </w:pPr>
            <w:r w:rsidRPr="002804CD">
              <w:rPr>
                <w:sz w:val="22"/>
                <w:szCs w:val="22"/>
                <w:lang w:eastAsia="en-US"/>
              </w:rPr>
              <w:t>p</w:t>
            </w:r>
            <w:r w:rsidR="009D08A9" w:rsidRPr="002804CD">
              <w:rPr>
                <w:sz w:val="22"/>
                <w:szCs w:val="22"/>
                <w:lang w:eastAsia="en-US"/>
              </w:rPr>
              <w:t>odpora programov zameraných</w:t>
            </w:r>
            <w:r w:rsidR="00500D6F">
              <w:rPr>
                <w:sz w:val="22"/>
                <w:szCs w:val="22"/>
                <w:lang w:eastAsia="en-US"/>
              </w:rPr>
              <w:t xml:space="preserve"> na</w:t>
            </w:r>
            <w:r w:rsidR="009D08A9" w:rsidRPr="002804CD">
              <w:rPr>
                <w:sz w:val="22"/>
                <w:szCs w:val="22"/>
                <w:lang w:eastAsia="en-US"/>
              </w:rPr>
              <w:t xml:space="preserve"> zabezpečenie</w:t>
            </w:r>
            <w:r w:rsidR="00030DA5" w:rsidRPr="002804CD">
              <w:rPr>
                <w:sz w:val="22"/>
                <w:szCs w:val="22"/>
                <w:lang w:eastAsia="en-US"/>
              </w:rPr>
              <w:t xml:space="preserve"> </w:t>
            </w:r>
            <w:r w:rsidR="009D08A9" w:rsidRPr="002804CD">
              <w:rPr>
                <w:sz w:val="22"/>
                <w:szCs w:val="22"/>
                <w:lang w:eastAsia="en-US"/>
              </w:rPr>
              <w:t>minimálnych hygienických štandardov v obciach s prítomnosťou MRK</w:t>
            </w:r>
          </w:p>
          <w:p w:rsidR="00DD0AF3" w:rsidRPr="002804CD" w:rsidRDefault="00A100C1" w:rsidP="00874F49">
            <w:pPr>
              <w:pStyle w:val="Odsekzoznamu"/>
              <w:numPr>
                <w:ilvl w:val="0"/>
                <w:numId w:val="21"/>
              </w:numPr>
              <w:tabs>
                <w:tab w:val="clear" w:pos="426"/>
              </w:tabs>
              <w:contextualSpacing w:val="0"/>
              <w:rPr>
                <w:sz w:val="22"/>
                <w:szCs w:val="22"/>
                <w:lang w:eastAsia="en-US"/>
              </w:rPr>
            </w:pPr>
            <w:r w:rsidRPr="002804CD">
              <w:rPr>
                <w:sz w:val="22"/>
                <w:szCs w:val="22"/>
                <w:lang w:eastAsia="en-US"/>
              </w:rPr>
              <w:t>p</w:t>
            </w:r>
            <w:r w:rsidR="00E1359C" w:rsidRPr="002804CD">
              <w:rPr>
                <w:sz w:val="22"/>
                <w:szCs w:val="22"/>
                <w:lang w:eastAsia="en-US"/>
              </w:rPr>
              <w:t>odpora programov zameraných na dosiahnutie vyššieho hygienického štandardu marginalizovaných rómskych osídlení a systematické znižovanie počtu nelegálnych obydlí</w:t>
            </w:r>
            <w:r w:rsidR="00030DA5" w:rsidRPr="002804CD">
              <w:rPr>
                <w:sz w:val="22"/>
                <w:szCs w:val="22"/>
                <w:lang w:eastAsia="en-US"/>
              </w:rPr>
              <w:t xml:space="preserve"> </w:t>
            </w:r>
            <w:r w:rsidR="00E1359C" w:rsidRPr="002804CD">
              <w:rPr>
                <w:sz w:val="22"/>
                <w:szCs w:val="22"/>
                <w:lang w:eastAsia="en-US"/>
              </w:rPr>
              <w:t>charakteristických extrémne nízkou mierou hygienických štandardov aj prostredníctvom poskytovania technickej asistencie obciam s prítomnosťou MRK zameranej na vysporiadavanie pozemkov</w:t>
            </w:r>
          </w:p>
        </w:tc>
      </w:tr>
    </w:tbl>
    <w:p w:rsidR="00025651" w:rsidRPr="002804CD" w:rsidRDefault="00025651" w:rsidP="00025651">
      <w:pPr>
        <w:pStyle w:val="Style48"/>
        <w:widowControl/>
        <w:spacing w:before="120" w:line="240" w:lineRule="exact"/>
        <w:ind w:firstLine="0"/>
        <w:rPr>
          <w:i/>
          <w:iCs/>
          <w:sz w:val="22"/>
          <w:szCs w:val="22"/>
          <w:lang w:eastAsia="en-US"/>
        </w:rPr>
      </w:pPr>
    </w:p>
    <w:p w:rsidR="00025651" w:rsidRPr="002804CD" w:rsidRDefault="00025651" w:rsidP="00025651">
      <w:pPr>
        <w:pStyle w:val="Style48"/>
        <w:widowControl/>
        <w:spacing w:before="120" w:line="240" w:lineRule="exact"/>
        <w:ind w:firstLine="0"/>
        <w:rPr>
          <w:rStyle w:val="FontStyle96"/>
          <w:iCs/>
          <w:szCs w:val="22"/>
          <w:lang w:eastAsia="en-US"/>
        </w:rPr>
      </w:pPr>
    </w:p>
    <w:p w:rsidR="00025651" w:rsidRPr="002804CD" w:rsidRDefault="00025651" w:rsidP="00E835FD">
      <w:pPr>
        <w:pStyle w:val="Style48"/>
        <w:widowControl/>
        <w:spacing w:line="240" w:lineRule="exact"/>
        <w:ind w:firstLine="0"/>
        <w:rPr>
          <w:rStyle w:val="FontStyle96"/>
          <w:iCs/>
          <w:szCs w:val="22"/>
          <w:lang w:eastAsia="en-US"/>
        </w:rPr>
      </w:pPr>
    </w:p>
    <w:p w:rsidR="00025651" w:rsidRPr="002804CD" w:rsidRDefault="00025651" w:rsidP="00E835FD">
      <w:pPr>
        <w:pStyle w:val="Style48"/>
        <w:widowControl/>
        <w:spacing w:line="240" w:lineRule="exact"/>
        <w:ind w:firstLine="0"/>
        <w:rPr>
          <w:rStyle w:val="FontStyle96"/>
          <w:iCs/>
          <w:szCs w:val="22"/>
          <w:lang w:eastAsia="en-US"/>
        </w:rPr>
      </w:pPr>
    </w:p>
    <w:p w:rsidR="002C3ADE" w:rsidRPr="002804CD" w:rsidRDefault="002C3ADE" w:rsidP="00B94603">
      <w:pPr>
        <w:pStyle w:val="Style25"/>
        <w:widowControl/>
        <w:tabs>
          <w:tab w:val="left" w:pos="1843"/>
        </w:tabs>
        <w:spacing w:line="276" w:lineRule="auto"/>
        <w:rPr>
          <w:rStyle w:val="Nadpis4-OP"/>
          <w:bCs/>
          <w:szCs w:val="22"/>
          <w:lang w:eastAsia="en-US"/>
        </w:rPr>
        <w:sectPr w:rsidR="002C3ADE" w:rsidRPr="002804CD" w:rsidSect="00EF7D1D">
          <w:headerReference w:type="default" r:id="rId33"/>
          <w:footerReference w:type="default" r:id="rId34"/>
          <w:pgSz w:w="11907" w:h="16839" w:code="9"/>
          <w:pgMar w:top="567" w:right="1418" w:bottom="567" w:left="1418" w:header="709" w:footer="709" w:gutter="0"/>
          <w:cols w:space="60"/>
          <w:noEndnote/>
          <w:rtlGutter/>
        </w:sectPr>
      </w:pPr>
    </w:p>
    <w:p w:rsidR="00EF473C" w:rsidRDefault="00264039" w:rsidP="003765E7">
      <w:pPr>
        <w:pStyle w:val="Style25"/>
        <w:spacing w:before="60" w:after="60" w:line="240" w:lineRule="auto"/>
        <w:ind w:left="1276" w:hanging="1276"/>
        <w:rPr>
          <w:rStyle w:val="Nadpis4-OP"/>
          <w:bCs/>
          <w:szCs w:val="22"/>
          <w:lang w:eastAsia="en-US"/>
        </w:rPr>
      </w:pPr>
      <w:r w:rsidRPr="002804CD">
        <w:rPr>
          <w:b/>
          <w:i/>
          <w:sz w:val="20"/>
          <w:szCs w:val="20"/>
          <w:u w:val="single"/>
        </w:rPr>
        <w:t>Tabuľka č. 6:</w:t>
      </w:r>
      <w:r w:rsidR="004B656A">
        <w:rPr>
          <w:sz w:val="20"/>
          <w:szCs w:val="20"/>
        </w:rPr>
        <w:tab/>
      </w:r>
      <w:r w:rsidRPr="002804CD">
        <w:rPr>
          <w:sz w:val="20"/>
          <w:szCs w:val="20"/>
        </w:rPr>
        <w:t>Spoločné ukazovatele výsledkov, ku ktorým</w:t>
      </w:r>
      <w:r w:rsidR="00030DA5" w:rsidRPr="002804CD">
        <w:rPr>
          <w:sz w:val="20"/>
          <w:szCs w:val="20"/>
        </w:rPr>
        <w:t xml:space="preserve"> </w:t>
      </w:r>
      <w:r w:rsidRPr="002804CD">
        <w:rPr>
          <w:sz w:val="20"/>
          <w:szCs w:val="20"/>
        </w:rPr>
        <w:t>bola stanovená cieľová hodnota a ukazovatele výsledkov špecifické pre program,</w:t>
      </w:r>
      <w:r w:rsidR="00030DA5" w:rsidRPr="002804CD">
        <w:rPr>
          <w:sz w:val="20"/>
          <w:szCs w:val="20"/>
        </w:rPr>
        <w:t xml:space="preserve"> </w:t>
      </w:r>
      <w:r w:rsidRPr="002804CD">
        <w:rPr>
          <w:sz w:val="20"/>
          <w:szCs w:val="20"/>
        </w:rPr>
        <w:t xml:space="preserve">zodpovedajúce konkrétnemu cieľu pre ESF </w:t>
      </w:r>
      <w:r w:rsidRPr="002804CD">
        <w:rPr>
          <w:b/>
          <w:sz w:val="20"/>
          <w:szCs w:val="20"/>
        </w:rPr>
        <w:t xml:space="preserve">prioritnú os </w:t>
      </w:r>
      <w:r w:rsidRPr="002804CD">
        <w:rPr>
          <w:b/>
          <w:bCs/>
          <w:sz w:val="20"/>
          <w:szCs w:val="20"/>
        </w:rPr>
        <w:t>Integrácia marginalizovaných rómskych komunít</w:t>
      </w:r>
      <w:r w:rsidRPr="002804CD">
        <w:rPr>
          <w:sz w:val="20"/>
          <w:szCs w:val="20"/>
        </w:rPr>
        <w:t xml:space="preserve"> (podľa špecifického cieľa a kategórie regiónu)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2"/>
        <w:gridCol w:w="3139"/>
        <w:gridCol w:w="1283"/>
        <w:gridCol w:w="999"/>
        <w:gridCol w:w="1712"/>
        <w:gridCol w:w="428"/>
        <w:gridCol w:w="428"/>
        <w:gridCol w:w="428"/>
        <w:gridCol w:w="1141"/>
        <w:gridCol w:w="999"/>
        <w:gridCol w:w="571"/>
        <w:gridCol w:w="428"/>
        <w:gridCol w:w="855"/>
        <w:gridCol w:w="1284"/>
        <w:gridCol w:w="1158"/>
      </w:tblGrid>
      <w:tr w:rsidR="007721DE" w:rsidRPr="002804CD" w:rsidTr="00406716">
        <w:trPr>
          <w:trHeight w:val="750"/>
        </w:trPr>
        <w:tc>
          <w:tcPr>
            <w:tcW w:w="712" w:type="dxa"/>
            <w:vMerge w:val="restart"/>
            <w:shd w:val="clear" w:color="auto" w:fill="8DB3E2" w:themeFill="text2" w:themeFillTint="66"/>
            <w:vAlign w:val="center"/>
          </w:tcPr>
          <w:p w:rsidR="00264039" w:rsidRPr="002804CD" w:rsidRDefault="00264039" w:rsidP="00796EDD">
            <w:pPr>
              <w:jc w:val="center"/>
              <w:rPr>
                <w:b/>
                <w:sz w:val="19"/>
                <w:szCs w:val="19"/>
              </w:rPr>
            </w:pPr>
            <w:r w:rsidRPr="002804CD">
              <w:rPr>
                <w:b/>
                <w:sz w:val="19"/>
                <w:szCs w:val="19"/>
              </w:rPr>
              <w:t>ID</w:t>
            </w:r>
          </w:p>
        </w:tc>
        <w:tc>
          <w:tcPr>
            <w:tcW w:w="3139" w:type="dxa"/>
            <w:vMerge w:val="restart"/>
            <w:shd w:val="clear" w:color="auto" w:fill="8DB3E2" w:themeFill="text2" w:themeFillTint="66"/>
            <w:vAlign w:val="center"/>
          </w:tcPr>
          <w:p w:rsidR="00264039" w:rsidRPr="002804CD" w:rsidRDefault="00264039">
            <w:pPr>
              <w:jc w:val="center"/>
              <w:rPr>
                <w:b/>
                <w:sz w:val="19"/>
                <w:szCs w:val="19"/>
              </w:rPr>
            </w:pPr>
            <w:r w:rsidRPr="002804CD">
              <w:rPr>
                <w:b/>
                <w:sz w:val="19"/>
                <w:szCs w:val="19"/>
              </w:rPr>
              <w:t>Ukazovateľ</w:t>
            </w:r>
          </w:p>
        </w:tc>
        <w:tc>
          <w:tcPr>
            <w:tcW w:w="1283" w:type="dxa"/>
            <w:vMerge w:val="restart"/>
            <w:shd w:val="clear" w:color="auto" w:fill="8DB3E2" w:themeFill="text2" w:themeFillTint="66"/>
            <w:vAlign w:val="center"/>
          </w:tcPr>
          <w:p w:rsidR="00264039" w:rsidRPr="002804CD" w:rsidRDefault="00264039">
            <w:pPr>
              <w:jc w:val="center"/>
              <w:rPr>
                <w:b/>
                <w:sz w:val="19"/>
                <w:szCs w:val="19"/>
              </w:rPr>
            </w:pPr>
            <w:r w:rsidRPr="002804CD">
              <w:rPr>
                <w:b/>
                <w:sz w:val="19"/>
                <w:szCs w:val="19"/>
              </w:rPr>
              <w:t>Kategória regiónu</w:t>
            </w:r>
          </w:p>
        </w:tc>
        <w:tc>
          <w:tcPr>
            <w:tcW w:w="999" w:type="dxa"/>
            <w:vMerge w:val="restart"/>
            <w:shd w:val="clear" w:color="auto" w:fill="8DB3E2" w:themeFill="text2" w:themeFillTint="66"/>
            <w:vAlign w:val="center"/>
          </w:tcPr>
          <w:p w:rsidR="00264039" w:rsidRPr="002804CD" w:rsidRDefault="00264039" w:rsidP="00796EDD">
            <w:pPr>
              <w:jc w:val="center"/>
              <w:rPr>
                <w:b/>
                <w:sz w:val="19"/>
                <w:szCs w:val="19"/>
              </w:rPr>
            </w:pPr>
            <w:r w:rsidRPr="002804CD">
              <w:rPr>
                <w:b/>
                <w:sz w:val="19"/>
                <w:szCs w:val="19"/>
              </w:rPr>
              <w:t>Merná jednotka ukazovateľa</w:t>
            </w:r>
          </w:p>
        </w:tc>
        <w:tc>
          <w:tcPr>
            <w:tcW w:w="1712" w:type="dxa"/>
            <w:vMerge w:val="restart"/>
            <w:shd w:val="clear" w:color="auto" w:fill="8DB3E2" w:themeFill="text2" w:themeFillTint="66"/>
            <w:vAlign w:val="center"/>
          </w:tcPr>
          <w:p w:rsidR="00264039" w:rsidRPr="002804CD" w:rsidRDefault="00264039">
            <w:pPr>
              <w:jc w:val="center"/>
              <w:rPr>
                <w:b/>
                <w:sz w:val="19"/>
                <w:szCs w:val="19"/>
              </w:rPr>
            </w:pPr>
            <w:r w:rsidRPr="002804CD">
              <w:rPr>
                <w:b/>
                <w:sz w:val="19"/>
                <w:szCs w:val="19"/>
              </w:rPr>
              <w:t>Spoločný ukazovateľ</w:t>
            </w:r>
          </w:p>
          <w:p w:rsidR="00264039" w:rsidRPr="002804CD" w:rsidRDefault="00264039">
            <w:pPr>
              <w:jc w:val="center"/>
              <w:rPr>
                <w:b/>
                <w:sz w:val="19"/>
                <w:szCs w:val="19"/>
              </w:rPr>
            </w:pPr>
            <w:r w:rsidRPr="002804CD">
              <w:rPr>
                <w:b/>
                <w:sz w:val="19"/>
                <w:szCs w:val="19"/>
              </w:rPr>
              <w:t>výstupu použitý ako základ na stanovenie cieľa</w:t>
            </w:r>
          </w:p>
        </w:tc>
        <w:tc>
          <w:tcPr>
            <w:tcW w:w="1284" w:type="dxa"/>
            <w:gridSpan w:val="3"/>
            <w:tcBorders>
              <w:bottom w:val="single" w:sz="4" w:space="0" w:color="auto"/>
            </w:tcBorders>
            <w:shd w:val="clear" w:color="auto" w:fill="8DB3E2" w:themeFill="text2" w:themeFillTint="66"/>
            <w:vAlign w:val="center"/>
          </w:tcPr>
          <w:p w:rsidR="00264039" w:rsidRPr="002804CD" w:rsidRDefault="00264039">
            <w:pPr>
              <w:jc w:val="center"/>
              <w:rPr>
                <w:b/>
                <w:sz w:val="19"/>
                <w:szCs w:val="19"/>
              </w:rPr>
            </w:pPr>
            <w:r w:rsidRPr="002804CD">
              <w:rPr>
                <w:b/>
                <w:sz w:val="19"/>
                <w:szCs w:val="19"/>
              </w:rPr>
              <w:t>Základná hodnota</w:t>
            </w:r>
          </w:p>
        </w:tc>
        <w:tc>
          <w:tcPr>
            <w:tcW w:w="1141" w:type="dxa"/>
            <w:vMerge w:val="restart"/>
            <w:tcBorders>
              <w:bottom w:val="single" w:sz="4" w:space="0" w:color="auto"/>
            </w:tcBorders>
            <w:shd w:val="clear" w:color="auto" w:fill="8DB3E2" w:themeFill="text2" w:themeFillTint="66"/>
            <w:vAlign w:val="center"/>
          </w:tcPr>
          <w:p w:rsidR="00264039" w:rsidRPr="002804CD" w:rsidRDefault="00264039">
            <w:pPr>
              <w:jc w:val="center"/>
              <w:rPr>
                <w:b/>
                <w:sz w:val="19"/>
                <w:szCs w:val="19"/>
              </w:rPr>
            </w:pPr>
            <w:r w:rsidRPr="002804CD">
              <w:rPr>
                <w:b/>
                <w:sz w:val="19"/>
                <w:szCs w:val="19"/>
              </w:rPr>
              <w:t>Merná jednotka základnej a cieľovej hodnoty</w:t>
            </w:r>
          </w:p>
        </w:tc>
        <w:tc>
          <w:tcPr>
            <w:tcW w:w="999" w:type="dxa"/>
            <w:vMerge w:val="restart"/>
            <w:tcBorders>
              <w:bottom w:val="single" w:sz="4" w:space="0" w:color="auto"/>
            </w:tcBorders>
            <w:shd w:val="clear" w:color="auto" w:fill="8DB3E2" w:themeFill="text2" w:themeFillTint="66"/>
            <w:vAlign w:val="center"/>
          </w:tcPr>
          <w:p w:rsidR="00264039" w:rsidRPr="002804CD" w:rsidRDefault="00264039">
            <w:pPr>
              <w:ind w:left="9" w:right="-82"/>
              <w:jc w:val="center"/>
              <w:rPr>
                <w:b/>
                <w:sz w:val="19"/>
                <w:szCs w:val="19"/>
              </w:rPr>
            </w:pPr>
            <w:r w:rsidRPr="002804CD">
              <w:rPr>
                <w:b/>
                <w:sz w:val="19"/>
                <w:szCs w:val="19"/>
              </w:rPr>
              <w:t>Základný rok</w:t>
            </w:r>
          </w:p>
        </w:tc>
        <w:tc>
          <w:tcPr>
            <w:tcW w:w="1854" w:type="dxa"/>
            <w:gridSpan w:val="3"/>
            <w:tcBorders>
              <w:bottom w:val="single" w:sz="4" w:space="0" w:color="auto"/>
            </w:tcBorders>
            <w:shd w:val="clear" w:color="auto" w:fill="8DB3E2" w:themeFill="text2" w:themeFillTint="66"/>
            <w:vAlign w:val="center"/>
          </w:tcPr>
          <w:p w:rsidR="00264039" w:rsidRPr="002804CD" w:rsidRDefault="00264039">
            <w:pPr>
              <w:jc w:val="center"/>
              <w:rPr>
                <w:b/>
                <w:sz w:val="19"/>
                <w:szCs w:val="19"/>
              </w:rPr>
            </w:pPr>
            <w:r w:rsidRPr="002804CD">
              <w:rPr>
                <w:b/>
                <w:sz w:val="19"/>
                <w:szCs w:val="19"/>
              </w:rPr>
              <w:t>Cieľová hodnota</w:t>
            </w:r>
            <w:r w:rsidR="00030DA5" w:rsidRPr="002804CD">
              <w:rPr>
                <w:b/>
                <w:sz w:val="19"/>
                <w:szCs w:val="19"/>
              </w:rPr>
              <w:t xml:space="preserve"> </w:t>
            </w:r>
            <w:r w:rsidRPr="002804CD">
              <w:rPr>
                <w:b/>
                <w:sz w:val="19"/>
                <w:szCs w:val="19"/>
              </w:rPr>
              <w:t>(2023)</w:t>
            </w:r>
          </w:p>
        </w:tc>
        <w:tc>
          <w:tcPr>
            <w:tcW w:w="1284" w:type="dxa"/>
            <w:vMerge w:val="restart"/>
            <w:shd w:val="clear" w:color="auto" w:fill="8DB3E2" w:themeFill="text2" w:themeFillTint="66"/>
            <w:vAlign w:val="center"/>
          </w:tcPr>
          <w:p w:rsidR="00264039" w:rsidRPr="002804CD" w:rsidRDefault="00264039">
            <w:pPr>
              <w:jc w:val="center"/>
              <w:rPr>
                <w:b/>
                <w:sz w:val="19"/>
                <w:szCs w:val="19"/>
              </w:rPr>
            </w:pPr>
            <w:r w:rsidRPr="002804CD">
              <w:rPr>
                <w:b/>
                <w:sz w:val="19"/>
                <w:szCs w:val="19"/>
              </w:rPr>
              <w:t>Zdroj údajov</w:t>
            </w:r>
          </w:p>
        </w:tc>
        <w:tc>
          <w:tcPr>
            <w:tcW w:w="1158" w:type="dxa"/>
            <w:vMerge w:val="restart"/>
            <w:shd w:val="clear" w:color="auto" w:fill="8DB3E2" w:themeFill="text2" w:themeFillTint="66"/>
            <w:vAlign w:val="center"/>
          </w:tcPr>
          <w:p w:rsidR="00264039" w:rsidRPr="002804CD" w:rsidRDefault="00264039">
            <w:pPr>
              <w:jc w:val="center"/>
              <w:rPr>
                <w:b/>
                <w:sz w:val="19"/>
                <w:szCs w:val="19"/>
              </w:rPr>
            </w:pPr>
            <w:r w:rsidRPr="002804CD">
              <w:rPr>
                <w:b/>
                <w:sz w:val="19"/>
                <w:szCs w:val="19"/>
              </w:rPr>
              <w:t>Frekvencia podávania správ</w:t>
            </w:r>
          </w:p>
        </w:tc>
      </w:tr>
      <w:tr w:rsidR="005802F9" w:rsidRPr="002804CD" w:rsidTr="00406716">
        <w:trPr>
          <w:trHeight w:val="615"/>
        </w:trPr>
        <w:tc>
          <w:tcPr>
            <w:tcW w:w="712" w:type="dxa"/>
            <w:vMerge/>
            <w:shd w:val="clear" w:color="auto" w:fill="80E33D"/>
            <w:vAlign w:val="center"/>
          </w:tcPr>
          <w:p w:rsidR="00264039" w:rsidRPr="002804CD" w:rsidRDefault="00264039">
            <w:pPr>
              <w:ind w:right="-108"/>
              <w:jc w:val="center"/>
              <w:rPr>
                <w:b/>
                <w:sz w:val="19"/>
                <w:szCs w:val="19"/>
              </w:rPr>
            </w:pPr>
          </w:p>
        </w:tc>
        <w:tc>
          <w:tcPr>
            <w:tcW w:w="3139" w:type="dxa"/>
            <w:vMerge/>
            <w:shd w:val="clear" w:color="auto" w:fill="80E33D"/>
            <w:vAlign w:val="center"/>
          </w:tcPr>
          <w:p w:rsidR="00264039" w:rsidRPr="002804CD" w:rsidDel="00AF5C87" w:rsidRDefault="00264039">
            <w:pPr>
              <w:jc w:val="center"/>
              <w:rPr>
                <w:b/>
                <w:sz w:val="19"/>
                <w:szCs w:val="19"/>
              </w:rPr>
            </w:pPr>
          </w:p>
        </w:tc>
        <w:tc>
          <w:tcPr>
            <w:tcW w:w="1283" w:type="dxa"/>
            <w:vMerge/>
            <w:shd w:val="clear" w:color="auto" w:fill="80E33D"/>
            <w:vAlign w:val="center"/>
          </w:tcPr>
          <w:p w:rsidR="00264039" w:rsidRPr="002804CD" w:rsidRDefault="00264039">
            <w:pPr>
              <w:jc w:val="center"/>
              <w:rPr>
                <w:b/>
                <w:sz w:val="19"/>
                <w:szCs w:val="19"/>
              </w:rPr>
            </w:pPr>
          </w:p>
        </w:tc>
        <w:tc>
          <w:tcPr>
            <w:tcW w:w="999" w:type="dxa"/>
            <w:vMerge/>
            <w:shd w:val="clear" w:color="auto" w:fill="80E33D"/>
            <w:vAlign w:val="center"/>
          </w:tcPr>
          <w:p w:rsidR="00264039" w:rsidRPr="002804CD" w:rsidRDefault="00264039">
            <w:pPr>
              <w:ind w:right="-108"/>
              <w:jc w:val="center"/>
              <w:rPr>
                <w:b/>
                <w:sz w:val="19"/>
                <w:szCs w:val="19"/>
              </w:rPr>
            </w:pPr>
          </w:p>
        </w:tc>
        <w:tc>
          <w:tcPr>
            <w:tcW w:w="1712" w:type="dxa"/>
            <w:vMerge/>
            <w:shd w:val="clear" w:color="auto" w:fill="80E33D"/>
            <w:vAlign w:val="center"/>
          </w:tcPr>
          <w:p w:rsidR="00264039" w:rsidRPr="002804CD" w:rsidRDefault="00264039">
            <w:pPr>
              <w:jc w:val="center"/>
              <w:rPr>
                <w:b/>
                <w:sz w:val="19"/>
                <w:szCs w:val="19"/>
              </w:rPr>
            </w:pPr>
          </w:p>
        </w:tc>
        <w:tc>
          <w:tcPr>
            <w:tcW w:w="428" w:type="dxa"/>
            <w:shd w:val="clear" w:color="auto" w:fill="8DB3E2" w:themeFill="text2" w:themeFillTint="66"/>
            <w:vAlign w:val="center"/>
          </w:tcPr>
          <w:p w:rsidR="00264039" w:rsidRPr="002804CD" w:rsidRDefault="00264039" w:rsidP="005D7E7A">
            <w:pPr>
              <w:jc w:val="center"/>
              <w:rPr>
                <w:b/>
                <w:sz w:val="19"/>
                <w:szCs w:val="19"/>
              </w:rPr>
            </w:pPr>
            <w:r w:rsidRPr="002804CD">
              <w:rPr>
                <w:b/>
                <w:sz w:val="19"/>
                <w:szCs w:val="19"/>
              </w:rPr>
              <w:t>M</w:t>
            </w:r>
          </w:p>
        </w:tc>
        <w:tc>
          <w:tcPr>
            <w:tcW w:w="428" w:type="dxa"/>
            <w:shd w:val="clear" w:color="auto" w:fill="8DB3E2" w:themeFill="text2" w:themeFillTint="66"/>
            <w:vAlign w:val="center"/>
          </w:tcPr>
          <w:p w:rsidR="00264039" w:rsidRPr="002804CD" w:rsidRDefault="00264039" w:rsidP="005D7E7A">
            <w:pPr>
              <w:jc w:val="center"/>
              <w:rPr>
                <w:b/>
                <w:sz w:val="19"/>
                <w:szCs w:val="19"/>
              </w:rPr>
            </w:pPr>
          </w:p>
          <w:p w:rsidR="00264039" w:rsidRPr="002804CD" w:rsidRDefault="00264039" w:rsidP="005D7E7A">
            <w:pPr>
              <w:jc w:val="center"/>
              <w:rPr>
                <w:b/>
                <w:sz w:val="19"/>
                <w:szCs w:val="19"/>
              </w:rPr>
            </w:pPr>
            <w:r w:rsidRPr="002804CD">
              <w:rPr>
                <w:b/>
                <w:sz w:val="19"/>
                <w:szCs w:val="19"/>
              </w:rPr>
              <w:t>Ž</w:t>
            </w:r>
          </w:p>
          <w:p w:rsidR="00264039" w:rsidRPr="002804CD" w:rsidRDefault="00264039" w:rsidP="00500D6F">
            <w:pPr>
              <w:jc w:val="center"/>
              <w:rPr>
                <w:b/>
                <w:sz w:val="19"/>
                <w:szCs w:val="19"/>
              </w:rPr>
            </w:pPr>
          </w:p>
        </w:tc>
        <w:tc>
          <w:tcPr>
            <w:tcW w:w="428" w:type="dxa"/>
            <w:shd w:val="clear" w:color="auto" w:fill="8DB3E2" w:themeFill="text2" w:themeFillTint="66"/>
            <w:vAlign w:val="center"/>
          </w:tcPr>
          <w:p w:rsidR="00264039" w:rsidRPr="002804CD" w:rsidRDefault="00264039" w:rsidP="001256F7">
            <w:pPr>
              <w:jc w:val="center"/>
              <w:rPr>
                <w:b/>
                <w:sz w:val="19"/>
                <w:szCs w:val="19"/>
              </w:rPr>
            </w:pPr>
          </w:p>
          <w:p w:rsidR="00264039" w:rsidRPr="002804CD" w:rsidRDefault="00264039" w:rsidP="00414623">
            <w:pPr>
              <w:jc w:val="center"/>
              <w:rPr>
                <w:b/>
                <w:sz w:val="19"/>
                <w:szCs w:val="19"/>
              </w:rPr>
            </w:pPr>
            <w:r w:rsidRPr="002804CD">
              <w:rPr>
                <w:b/>
                <w:sz w:val="19"/>
                <w:szCs w:val="19"/>
              </w:rPr>
              <w:t>S</w:t>
            </w:r>
          </w:p>
          <w:p w:rsidR="00264039" w:rsidRPr="002804CD" w:rsidRDefault="00264039" w:rsidP="00414623">
            <w:pPr>
              <w:jc w:val="center"/>
              <w:rPr>
                <w:b/>
                <w:sz w:val="19"/>
                <w:szCs w:val="19"/>
              </w:rPr>
            </w:pPr>
          </w:p>
        </w:tc>
        <w:tc>
          <w:tcPr>
            <w:tcW w:w="1141" w:type="dxa"/>
            <w:vMerge/>
            <w:shd w:val="clear" w:color="auto" w:fill="8DB3E2" w:themeFill="text2" w:themeFillTint="66"/>
            <w:vAlign w:val="center"/>
          </w:tcPr>
          <w:p w:rsidR="00264039" w:rsidRPr="002804CD" w:rsidRDefault="00264039">
            <w:pPr>
              <w:jc w:val="center"/>
              <w:rPr>
                <w:b/>
                <w:sz w:val="19"/>
                <w:szCs w:val="19"/>
              </w:rPr>
            </w:pPr>
          </w:p>
        </w:tc>
        <w:tc>
          <w:tcPr>
            <w:tcW w:w="999" w:type="dxa"/>
            <w:vMerge/>
            <w:shd w:val="clear" w:color="auto" w:fill="8DB3E2" w:themeFill="text2" w:themeFillTint="66"/>
            <w:vAlign w:val="center"/>
          </w:tcPr>
          <w:p w:rsidR="00264039" w:rsidRPr="002804CD" w:rsidRDefault="00264039">
            <w:pPr>
              <w:ind w:left="9" w:right="-82"/>
              <w:jc w:val="center"/>
              <w:rPr>
                <w:b/>
                <w:sz w:val="19"/>
                <w:szCs w:val="19"/>
              </w:rPr>
            </w:pPr>
          </w:p>
        </w:tc>
        <w:tc>
          <w:tcPr>
            <w:tcW w:w="571" w:type="dxa"/>
            <w:shd w:val="clear" w:color="auto" w:fill="8DB3E2" w:themeFill="text2" w:themeFillTint="66"/>
            <w:vAlign w:val="center"/>
          </w:tcPr>
          <w:p w:rsidR="00264039" w:rsidRPr="002804CD" w:rsidRDefault="00264039">
            <w:pPr>
              <w:jc w:val="center"/>
              <w:rPr>
                <w:b/>
                <w:sz w:val="19"/>
                <w:szCs w:val="19"/>
              </w:rPr>
            </w:pPr>
          </w:p>
          <w:p w:rsidR="00264039" w:rsidRPr="002804CD" w:rsidRDefault="00264039">
            <w:pPr>
              <w:jc w:val="center"/>
              <w:rPr>
                <w:b/>
                <w:sz w:val="19"/>
                <w:szCs w:val="19"/>
              </w:rPr>
            </w:pPr>
            <w:r w:rsidRPr="002804CD">
              <w:rPr>
                <w:b/>
                <w:sz w:val="19"/>
                <w:szCs w:val="19"/>
              </w:rPr>
              <w:t>M</w:t>
            </w:r>
          </w:p>
          <w:p w:rsidR="00264039" w:rsidRPr="002804CD" w:rsidRDefault="00264039">
            <w:pPr>
              <w:jc w:val="center"/>
              <w:rPr>
                <w:b/>
                <w:sz w:val="19"/>
                <w:szCs w:val="19"/>
              </w:rPr>
            </w:pPr>
          </w:p>
        </w:tc>
        <w:tc>
          <w:tcPr>
            <w:tcW w:w="428" w:type="dxa"/>
            <w:shd w:val="clear" w:color="auto" w:fill="8DB3E2" w:themeFill="text2" w:themeFillTint="66"/>
            <w:vAlign w:val="center"/>
          </w:tcPr>
          <w:p w:rsidR="00264039" w:rsidRPr="002804CD" w:rsidRDefault="00264039">
            <w:pPr>
              <w:jc w:val="center"/>
              <w:rPr>
                <w:b/>
                <w:sz w:val="19"/>
                <w:szCs w:val="19"/>
              </w:rPr>
            </w:pPr>
          </w:p>
          <w:p w:rsidR="00264039" w:rsidRPr="002804CD" w:rsidRDefault="00264039">
            <w:pPr>
              <w:jc w:val="center"/>
              <w:rPr>
                <w:b/>
                <w:sz w:val="19"/>
                <w:szCs w:val="19"/>
              </w:rPr>
            </w:pPr>
            <w:r w:rsidRPr="002804CD">
              <w:rPr>
                <w:b/>
                <w:sz w:val="19"/>
                <w:szCs w:val="19"/>
              </w:rPr>
              <w:t>Ž</w:t>
            </w:r>
          </w:p>
          <w:p w:rsidR="00264039" w:rsidRPr="002804CD" w:rsidRDefault="00264039">
            <w:pPr>
              <w:jc w:val="center"/>
              <w:rPr>
                <w:b/>
                <w:sz w:val="19"/>
                <w:szCs w:val="19"/>
              </w:rPr>
            </w:pPr>
          </w:p>
        </w:tc>
        <w:tc>
          <w:tcPr>
            <w:tcW w:w="855" w:type="dxa"/>
            <w:shd w:val="clear" w:color="auto" w:fill="8DB3E2" w:themeFill="text2" w:themeFillTint="66"/>
            <w:vAlign w:val="center"/>
          </w:tcPr>
          <w:p w:rsidR="00264039" w:rsidRPr="002804CD" w:rsidRDefault="00264039">
            <w:pPr>
              <w:jc w:val="center"/>
              <w:rPr>
                <w:b/>
                <w:sz w:val="19"/>
                <w:szCs w:val="19"/>
              </w:rPr>
            </w:pPr>
          </w:p>
          <w:p w:rsidR="00264039" w:rsidRPr="002804CD" w:rsidRDefault="00264039">
            <w:pPr>
              <w:jc w:val="center"/>
              <w:rPr>
                <w:b/>
                <w:sz w:val="19"/>
                <w:szCs w:val="19"/>
              </w:rPr>
            </w:pPr>
            <w:r w:rsidRPr="002804CD">
              <w:rPr>
                <w:b/>
                <w:sz w:val="19"/>
                <w:szCs w:val="19"/>
              </w:rPr>
              <w:t>S</w:t>
            </w:r>
          </w:p>
          <w:p w:rsidR="00264039" w:rsidRPr="002804CD" w:rsidRDefault="00264039">
            <w:pPr>
              <w:jc w:val="center"/>
              <w:rPr>
                <w:b/>
                <w:sz w:val="19"/>
                <w:szCs w:val="19"/>
              </w:rPr>
            </w:pPr>
          </w:p>
        </w:tc>
        <w:tc>
          <w:tcPr>
            <w:tcW w:w="1284" w:type="dxa"/>
            <w:vMerge/>
            <w:shd w:val="clear" w:color="auto" w:fill="80E33D"/>
            <w:vAlign w:val="center"/>
          </w:tcPr>
          <w:p w:rsidR="00264039" w:rsidRPr="002804CD" w:rsidRDefault="00264039">
            <w:pPr>
              <w:jc w:val="center"/>
              <w:rPr>
                <w:b/>
                <w:sz w:val="19"/>
                <w:szCs w:val="19"/>
              </w:rPr>
            </w:pPr>
          </w:p>
        </w:tc>
        <w:tc>
          <w:tcPr>
            <w:tcW w:w="1158" w:type="dxa"/>
            <w:vMerge/>
            <w:shd w:val="clear" w:color="auto" w:fill="80E33D"/>
            <w:vAlign w:val="center"/>
          </w:tcPr>
          <w:p w:rsidR="00264039" w:rsidRPr="002804CD" w:rsidRDefault="00264039">
            <w:pPr>
              <w:jc w:val="center"/>
              <w:rPr>
                <w:b/>
                <w:sz w:val="19"/>
                <w:szCs w:val="19"/>
              </w:rPr>
            </w:pPr>
          </w:p>
        </w:tc>
      </w:tr>
      <w:tr w:rsidR="00406716" w:rsidRPr="002804CD" w:rsidTr="003765E7">
        <w:tc>
          <w:tcPr>
            <w:tcW w:w="712" w:type="dxa"/>
            <w:vAlign w:val="center"/>
          </w:tcPr>
          <w:p w:rsidR="00406716" w:rsidRPr="002804CD" w:rsidRDefault="00406716">
            <w:pPr>
              <w:jc w:val="left"/>
              <w:rPr>
                <w:sz w:val="19"/>
                <w:szCs w:val="19"/>
              </w:rPr>
            </w:pPr>
            <w:r w:rsidRPr="002804CD">
              <w:rPr>
                <w:sz w:val="19"/>
                <w:szCs w:val="19"/>
              </w:rPr>
              <w:t>4.1.1</w:t>
            </w:r>
          </w:p>
        </w:tc>
        <w:tc>
          <w:tcPr>
            <w:tcW w:w="3139" w:type="dxa"/>
            <w:vAlign w:val="center"/>
          </w:tcPr>
          <w:p w:rsidR="00406716" w:rsidRPr="002804CD" w:rsidRDefault="00406716" w:rsidP="005D7E7A">
            <w:pPr>
              <w:jc w:val="left"/>
              <w:rPr>
                <w:i/>
                <w:iCs/>
                <w:sz w:val="19"/>
                <w:szCs w:val="19"/>
              </w:rPr>
            </w:pPr>
            <w:r w:rsidRPr="002804CD">
              <w:rPr>
                <w:i/>
                <w:sz w:val="19"/>
                <w:szCs w:val="19"/>
              </w:rPr>
              <w:t>Účastníci vo veku 3-6 rokov z MRK, ktorí absolvovali predprimárne vzdelávanie</w:t>
            </w:r>
          </w:p>
        </w:tc>
        <w:tc>
          <w:tcPr>
            <w:tcW w:w="1283"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Menej rozvinuté regióny</w:t>
            </w:r>
          </w:p>
        </w:tc>
        <w:tc>
          <w:tcPr>
            <w:tcW w:w="999"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 xml:space="preserve">Počet </w:t>
            </w:r>
          </w:p>
        </w:tc>
        <w:tc>
          <w:tcPr>
            <w:tcW w:w="1712" w:type="dxa"/>
            <w:vAlign w:val="center"/>
          </w:tcPr>
          <w:p w:rsidR="00406716" w:rsidRPr="002804CD" w:rsidRDefault="00406716" w:rsidP="005D7E7A">
            <w:pPr>
              <w:widowControl w:val="0"/>
              <w:autoSpaceDE w:val="0"/>
              <w:autoSpaceDN w:val="0"/>
              <w:adjustRightInd w:val="0"/>
              <w:ind w:left="-4"/>
              <w:jc w:val="center"/>
              <w:rPr>
                <w:sz w:val="19"/>
                <w:szCs w:val="19"/>
              </w:rPr>
            </w:pPr>
            <w:r w:rsidRPr="002804CD">
              <w:rPr>
                <w:sz w:val="19"/>
                <w:szCs w:val="19"/>
              </w:rPr>
              <w:t>Migranti, účastníci s cudzím pôvodom, menšiny (vrátane marginalizovaných komunít ako sú napríklad Rómovia)</w:t>
            </w: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rsidP="003765E7">
            <w:pPr>
              <w:jc w:val="right"/>
              <w:rPr>
                <w:sz w:val="19"/>
                <w:szCs w:val="19"/>
              </w:rPr>
            </w:pPr>
            <w:r>
              <w:rPr>
                <w:sz w:val="19"/>
                <w:szCs w:val="19"/>
              </w:rPr>
              <w:t>406</w:t>
            </w:r>
          </w:p>
        </w:tc>
        <w:tc>
          <w:tcPr>
            <w:tcW w:w="1141" w:type="dxa"/>
            <w:vAlign w:val="center"/>
          </w:tcPr>
          <w:p w:rsidR="00406716" w:rsidRPr="002804CD" w:rsidRDefault="00406716" w:rsidP="005D7E7A">
            <w:pPr>
              <w:jc w:val="center"/>
              <w:rPr>
                <w:sz w:val="19"/>
                <w:szCs w:val="19"/>
              </w:rPr>
            </w:pPr>
            <w:r w:rsidRPr="002804CD">
              <w:rPr>
                <w:sz w:val="19"/>
                <w:szCs w:val="19"/>
              </w:rPr>
              <w:t>Počet</w:t>
            </w:r>
          </w:p>
        </w:tc>
        <w:tc>
          <w:tcPr>
            <w:tcW w:w="999"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2014</w:t>
            </w:r>
          </w:p>
        </w:tc>
        <w:tc>
          <w:tcPr>
            <w:tcW w:w="571" w:type="dxa"/>
            <w:vAlign w:val="center"/>
          </w:tcPr>
          <w:p w:rsidR="00406716" w:rsidRPr="002804CD" w:rsidRDefault="00406716">
            <w:pPr>
              <w:autoSpaceDE w:val="0"/>
              <w:autoSpaceDN w:val="0"/>
              <w:adjustRightInd w:val="0"/>
              <w:jc w:val="center"/>
              <w:rPr>
                <w:iCs/>
                <w:sz w:val="19"/>
                <w:szCs w:val="19"/>
              </w:rPr>
            </w:pPr>
          </w:p>
        </w:tc>
        <w:tc>
          <w:tcPr>
            <w:tcW w:w="428" w:type="dxa"/>
            <w:vAlign w:val="center"/>
          </w:tcPr>
          <w:p w:rsidR="00406716" w:rsidRPr="002804CD" w:rsidRDefault="00406716">
            <w:pPr>
              <w:autoSpaceDE w:val="0"/>
              <w:autoSpaceDN w:val="0"/>
              <w:adjustRightInd w:val="0"/>
              <w:jc w:val="center"/>
              <w:rPr>
                <w:iCs/>
                <w:sz w:val="19"/>
                <w:szCs w:val="19"/>
              </w:rPr>
            </w:pPr>
          </w:p>
        </w:tc>
        <w:tc>
          <w:tcPr>
            <w:tcW w:w="855" w:type="dxa"/>
            <w:vAlign w:val="center"/>
          </w:tcPr>
          <w:p w:rsidR="00406716" w:rsidRPr="002804CD" w:rsidRDefault="00406716" w:rsidP="003765E7">
            <w:pPr>
              <w:autoSpaceDE w:val="0"/>
              <w:autoSpaceDN w:val="0"/>
              <w:adjustRightInd w:val="0"/>
              <w:jc w:val="right"/>
              <w:rPr>
                <w:iCs/>
                <w:sz w:val="19"/>
                <w:szCs w:val="19"/>
              </w:rPr>
            </w:pPr>
            <w:r w:rsidRPr="002804CD">
              <w:rPr>
                <w:iCs/>
                <w:sz w:val="19"/>
                <w:szCs w:val="19"/>
              </w:rPr>
              <w:t>515</w:t>
            </w:r>
          </w:p>
        </w:tc>
        <w:tc>
          <w:tcPr>
            <w:tcW w:w="1284" w:type="dxa"/>
            <w:vAlign w:val="center"/>
          </w:tcPr>
          <w:p w:rsidR="00406716" w:rsidRPr="002804CD" w:rsidRDefault="00406716" w:rsidP="005D7E7A">
            <w:pPr>
              <w:jc w:val="center"/>
              <w:rPr>
                <w:sz w:val="19"/>
                <w:szCs w:val="19"/>
              </w:rPr>
            </w:pPr>
            <w:r w:rsidRPr="002804CD">
              <w:rPr>
                <w:sz w:val="19"/>
                <w:szCs w:val="19"/>
              </w:rPr>
              <w:t>Národný projekt monitorovania a evaluácie, Monitorovacie správy, ITMS</w:t>
            </w:r>
          </w:p>
        </w:tc>
        <w:tc>
          <w:tcPr>
            <w:tcW w:w="1158" w:type="dxa"/>
            <w:vAlign w:val="center"/>
          </w:tcPr>
          <w:p w:rsidR="00406716" w:rsidRPr="002804CD" w:rsidRDefault="00406716" w:rsidP="005D7E7A">
            <w:pPr>
              <w:jc w:val="center"/>
              <w:rPr>
                <w:sz w:val="19"/>
                <w:szCs w:val="19"/>
              </w:rPr>
            </w:pPr>
            <w:r w:rsidRPr="002804CD">
              <w:rPr>
                <w:sz w:val="19"/>
                <w:szCs w:val="19"/>
              </w:rPr>
              <w:t>Raz za rok</w:t>
            </w:r>
          </w:p>
        </w:tc>
      </w:tr>
      <w:tr w:rsidR="00406716" w:rsidRPr="002804CD" w:rsidTr="003765E7">
        <w:tc>
          <w:tcPr>
            <w:tcW w:w="712" w:type="dxa"/>
            <w:vAlign w:val="center"/>
          </w:tcPr>
          <w:p w:rsidR="00406716" w:rsidRPr="002804CD" w:rsidRDefault="00406716">
            <w:pPr>
              <w:jc w:val="left"/>
              <w:rPr>
                <w:sz w:val="19"/>
                <w:szCs w:val="19"/>
              </w:rPr>
            </w:pPr>
            <w:r w:rsidRPr="002804CD">
              <w:rPr>
                <w:sz w:val="19"/>
                <w:szCs w:val="19"/>
              </w:rPr>
              <w:t>4.1.1</w:t>
            </w:r>
          </w:p>
        </w:tc>
        <w:tc>
          <w:tcPr>
            <w:tcW w:w="3139" w:type="dxa"/>
            <w:vAlign w:val="center"/>
          </w:tcPr>
          <w:p w:rsidR="00406716" w:rsidRPr="002804CD" w:rsidDel="00201888" w:rsidRDefault="00406716" w:rsidP="005D7E7A">
            <w:pPr>
              <w:jc w:val="left"/>
              <w:rPr>
                <w:i/>
                <w:sz w:val="19"/>
                <w:szCs w:val="19"/>
              </w:rPr>
            </w:pPr>
            <w:r w:rsidRPr="002804CD">
              <w:rPr>
                <w:i/>
                <w:sz w:val="19"/>
                <w:szCs w:val="19"/>
              </w:rPr>
              <w:t>Účastníci z MRK, ktorí získali vyššie sekundárne (ISCED 3) alebo post-sekundárne (ISCED 4) vzdelanie</w:t>
            </w:r>
          </w:p>
        </w:tc>
        <w:tc>
          <w:tcPr>
            <w:tcW w:w="1283"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Menej rozvinuté regióny</w:t>
            </w:r>
          </w:p>
        </w:tc>
        <w:tc>
          <w:tcPr>
            <w:tcW w:w="999" w:type="dxa"/>
            <w:vAlign w:val="center"/>
          </w:tcPr>
          <w:p w:rsidR="00406716" w:rsidRPr="002804CD" w:rsidRDefault="00406716" w:rsidP="005D7E7A">
            <w:pPr>
              <w:widowControl w:val="0"/>
              <w:autoSpaceDE w:val="0"/>
              <w:autoSpaceDN w:val="0"/>
              <w:adjustRightInd w:val="0"/>
              <w:jc w:val="center"/>
              <w:rPr>
                <w:sz w:val="19"/>
                <w:szCs w:val="19"/>
              </w:rPr>
            </w:pPr>
            <w:r w:rsidRPr="002804CD">
              <w:rPr>
                <w:iCs/>
                <w:sz w:val="19"/>
                <w:szCs w:val="19"/>
              </w:rPr>
              <w:t>Počet</w:t>
            </w:r>
          </w:p>
        </w:tc>
        <w:tc>
          <w:tcPr>
            <w:tcW w:w="1712" w:type="dxa"/>
            <w:vAlign w:val="center"/>
          </w:tcPr>
          <w:p w:rsidR="00406716" w:rsidRPr="002804CD" w:rsidRDefault="00406716" w:rsidP="005D7E7A">
            <w:pPr>
              <w:autoSpaceDE w:val="0"/>
              <w:autoSpaceDN w:val="0"/>
              <w:adjustRightInd w:val="0"/>
              <w:ind w:left="-4"/>
              <w:jc w:val="center"/>
              <w:rPr>
                <w:sz w:val="19"/>
                <w:szCs w:val="19"/>
              </w:rPr>
            </w:pPr>
            <w:r w:rsidRPr="002804CD">
              <w:rPr>
                <w:sz w:val="19"/>
                <w:szCs w:val="19"/>
              </w:rPr>
              <w:t>Migranti, účastníci s cudzím pôvodom, menšiny (vrátane marginalizovaných komunít ako sú napríklad Rómovia)</w:t>
            </w: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rsidP="003765E7">
            <w:pPr>
              <w:jc w:val="right"/>
              <w:rPr>
                <w:sz w:val="19"/>
                <w:szCs w:val="19"/>
              </w:rPr>
            </w:pPr>
            <w:r>
              <w:rPr>
                <w:sz w:val="19"/>
                <w:szCs w:val="19"/>
              </w:rPr>
              <w:t>164</w:t>
            </w:r>
          </w:p>
        </w:tc>
        <w:tc>
          <w:tcPr>
            <w:tcW w:w="1141" w:type="dxa"/>
            <w:vAlign w:val="center"/>
          </w:tcPr>
          <w:p w:rsidR="00406716" w:rsidRPr="002804CD" w:rsidRDefault="00406716" w:rsidP="005D7E7A">
            <w:pPr>
              <w:jc w:val="center"/>
              <w:rPr>
                <w:sz w:val="19"/>
                <w:szCs w:val="19"/>
              </w:rPr>
            </w:pPr>
            <w:r w:rsidRPr="002804CD">
              <w:rPr>
                <w:sz w:val="19"/>
                <w:szCs w:val="19"/>
              </w:rPr>
              <w:t>Počet</w:t>
            </w:r>
          </w:p>
        </w:tc>
        <w:tc>
          <w:tcPr>
            <w:tcW w:w="999"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2014</w:t>
            </w:r>
          </w:p>
        </w:tc>
        <w:tc>
          <w:tcPr>
            <w:tcW w:w="571" w:type="dxa"/>
            <w:vAlign w:val="center"/>
          </w:tcPr>
          <w:p w:rsidR="00406716" w:rsidRPr="002804CD" w:rsidRDefault="00406716">
            <w:pPr>
              <w:autoSpaceDE w:val="0"/>
              <w:autoSpaceDN w:val="0"/>
              <w:adjustRightInd w:val="0"/>
              <w:jc w:val="center"/>
              <w:rPr>
                <w:iCs/>
                <w:sz w:val="19"/>
                <w:szCs w:val="19"/>
              </w:rPr>
            </w:pPr>
          </w:p>
        </w:tc>
        <w:tc>
          <w:tcPr>
            <w:tcW w:w="428" w:type="dxa"/>
            <w:vAlign w:val="center"/>
          </w:tcPr>
          <w:p w:rsidR="00406716" w:rsidRPr="002804CD" w:rsidRDefault="00406716">
            <w:pPr>
              <w:autoSpaceDE w:val="0"/>
              <w:autoSpaceDN w:val="0"/>
              <w:adjustRightInd w:val="0"/>
              <w:jc w:val="center"/>
              <w:rPr>
                <w:iCs/>
                <w:sz w:val="19"/>
                <w:szCs w:val="19"/>
              </w:rPr>
            </w:pPr>
          </w:p>
        </w:tc>
        <w:tc>
          <w:tcPr>
            <w:tcW w:w="855" w:type="dxa"/>
            <w:vAlign w:val="center"/>
          </w:tcPr>
          <w:p w:rsidR="00406716" w:rsidRPr="002804CD" w:rsidRDefault="00406716" w:rsidP="003765E7">
            <w:pPr>
              <w:autoSpaceDE w:val="0"/>
              <w:autoSpaceDN w:val="0"/>
              <w:adjustRightInd w:val="0"/>
              <w:jc w:val="right"/>
              <w:rPr>
                <w:iCs/>
                <w:sz w:val="19"/>
                <w:szCs w:val="19"/>
              </w:rPr>
            </w:pPr>
            <w:r w:rsidRPr="002804CD">
              <w:rPr>
                <w:iCs/>
                <w:sz w:val="19"/>
                <w:szCs w:val="19"/>
              </w:rPr>
              <w:t>266</w:t>
            </w:r>
          </w:p>
        </w:tc>
        <w:tc>
          <w:tcPr>
            <w:tcW w:w="1284" w:type="dxa"/>
            <w:vAlign w:val="center"/>
          </w:tcPr>
          <w:p w:rsidR="00406716" w:rsidRPr="002804CD" w:rsidRDefault="00406716" w:rsidP="005D7E7A">
            <w:pPr>
              <w:jc w:val="center"/>
              <w:rPr>
                <w:sz w:val="19"/>
                <w:szCs w:val="19"/>
              </w:rPr>
            </w:pPr>
            <w:r w:rsidRPr="002804CD">
              <w:rPr>
                <w:sz w:val="19"/>
                <w:szCs w:val="19"/>
              </w:rPr>
              <w:t>Národný projekt monitorovania a evaluácie, Monitorovacie správy, ITMS</w:t>
            </w:r>
          </w:p>
        </w:tc>
        <w:tc>
          <w:tcPr>
            <w:tcW w:w="1158" w:type="dxa"/>
            <w:vAlign w:val="center"/>
          </w:tcPr>
          <w:p w:rsidR="00406716" w:rsidRPr="002804CD" w:rsidRDefault="00406716" w:rsidP="005D7E7A">
            <w:pPr>
              <w:jc w:val="center"/>
              <w:rPr>
                <w:sz w:val="19"/>
                <w:szCs w:val="19"/>
              </w:rPr>
            </w:pPr>
            <w:r w:rsidRPr="002804CD">
              <w:rPr>
                <w:sz w:val="19"/>
                <w:szCs w:val="19"/>
              </w:rPr>
              <w:t>Raz za rok</w:t>
            </w:r>
          </w:p>
        </w:tc>
      </w:tr>
      <w:tr w:rsidR="00406716" w:rsidRPr="002804CD" w:rsidTr="003765E7">
        <w:tc>
          <w:tcPr>
            <w:tcW w:w="712" w:type="dxa"/>
            <w:vAlign w:val="center"/>
          </w:tcPr>
          <w:p w:rsidR="00406716" w:rsidRPr="002804CD" w:rsidRDefault="00406716">
            <w:pPr>
              <w:jc w:val="left"/>
              <w:rPr>
                <w:sz w:val="19"/>
                <w:szCs w:val="19"/>
              </w:rPr>
            </w:pPr>
            <w:r w:rsidRPr="002804CD">
              <w:rPr>
                <w:sz w:val="19"/>
                <w:szCs w:val="19"/>
              </w:rPr>
              <w:t>4.1.2</w:t>
            </w:r>
          </w:p>
        </w:tc>
        <w:tc>
          <w:tcPr>
            <w:tcW w:w="3139" w:type="dxa"/>
            <w:vAlign w:val="center"/>
          </w:tcPr>
          <w:p w:rsidR="00406716" w:rsidRPr="002804CD" w:rsidRDefault="00406716" w:rsidP="005D7E7A">
            <w:pPr>
              <w:ind w:right="545"/>
              <w:jc w:val="left"/>
              <w:rPr>
                <w:i/>
                <w:sz w:val="19"/>
                <w:szCs w:val="19"/>
              </w:rPr>
            </w:pPr>
            <w:r w:rsidRPr="002804CD">
              <w:rPr>
                <w:i/>
                <w:sz w:val="19"/>
                <w:szCs w:val="19"/>
              </w:rPr>
              <w:t>Neaktívni účastníci z MRK, ktorí sú v čase odchodu zapojení do hľadania práce</w:t>
            </w:r>
          </w:p>
        </w:tc>
        <w:tc>
          <w:tcPr>
            <w:tcW w:w="1283"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Menej rozvinuté regióny</w:t>
            </w:r>
          </w:p>
        </w:tc>
        <w:tc>
          <w:tcPr>
            <w:tcW w:w="999" w:type="dxa"/>
            <w:vAlign w:val="center"/>
          </w:tcPr>
          <w:p w:rsidR="00406716" w:rsidRPr="002804CD" w:rsidRDefault="00406716" w:rsidP="005D7E7A">
            <w:pPr>
              <w:jc w:val="center"/>
              <w:rPr>
                <w:sz w:val="19"/>
                <w:szCs w:val="19"/>
              </w:rPr>
            </w:pPr>
            <w:r w:rsidRPr="002804CD">
              <w:rPr>
                <w:iCs/>
                <w:sz w:val="19"/>
                <w:szCs w:val="19"/>
              </w:rPr>
              <w:t>Počet</w:t>
            </w:r>
          </w:p>
        </w:tc>
        <w:tc>
          <w:tcPr>
            <w:tcW w:w="1712" w:type="dxa"/>
            <w:vAlign w:val="center"/>
          </w:tcPr>
          <w:p w:rsidR="00406716" w:rsidRPr="002804CD" w:rsidRDefault="00406716" w:rsidP="005D7E7A">
            <w:pPr>
              <w:autoSpaceDE w:val="0"/>
              <w:autoSpaceDN w:val="0"/>
              <w:adjustRightInd w:val="0"/>
              <w:ind w:left="-4"/>
              <w:jc w:val="center"/>
              <w:rPr>
                <w:sz w:val="19"/>
                <w:szCs w:val="19"/>
              </w:rPr>
            </w:pPr>
            <w:r w:rsidRPr="002804CD">
              <w:rPr>
                <w:sz w:val="19"/>
                <w:szCs w:val="19"/>
              </w:rPr>
              <w:t>Migranti, účastníci s cudzím pôvodom, menšiny (vrátane marginalizovaných komunít ako sú napríklad Rómovia)</w:t>
            </w: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rsidP="003765E7">
            <w:pPr>
              <w:jc w:val="right"/>
              <w:rPr>
                <w:sz w:val="19"/>
                <w:szCs w:val="19"/>
              </w:rPr>
            </w:pPr>
            <w:r w:rsidRPr="002804CD">
              <w:rPr>
                <w:sz w:val="19"/>
                <w:szCs w:val="19"/>
              </w:rPr>
              <w:t>0</w:t>
            </w:r>
          </w:p>
        </w:tc>
        <w:tc>
          <w:tcPr>
            <w:tcW w:w="1141" w:type="dxa"/>
            <w:vAlign w:val="center"/>
          </w:tcPr>
          <w:p w:rsidR="00406716" w:rsidRPr="002804CD" w:rsidRDefault="00406716" w:rsidP="005D7E7A">
            <w:pPr>
              <w:jc w:val="center"/>
              <w:rPr>
                <w:sz w:val="19"/>
                <w:szCs w:val="19"/>
              </w:rPr>
            </w:pPr>
            <w:r w:rsidRPr="002804CD">
              <w:rPr>
                <w:sz w:val="19"/>
                <w:szCs w:val="19"/>
              </w:rPr>
              <w:t>Počet</w:t>
            </w:r>
          </w:p>
        </w:tc>
        <w:tc>
          <w:tcPr>
            <w:tcW w:w="999"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2014</w:t>
            </w:r>
          </w:p>
        </w:tc>
        <w:tc>
          <w:tcPr>
            <w:tcW w:w="571" w:type="dxa"/>
            <w:vAlign w:val="center"/>
          </w:tcPr>
          <w:p w:rsidR="00406716" w:rsidRPr="002804CD" w:rsidRDefault="00406716">
            <w:pPr>
              <w:autoSpaceDE w:val="0"/>
              <w:autoSpaceDN w:val="0"/>
              <w:adjustRightInd w:val="0"/>
              <w:jc w:val="center"/>
              <w:rPr>
                <w:iCs/>
                <w:sz w:val="19"/>
                <w:szCs w:val="19"/>
              </w:rPr>
            </w:pPr>
          </w:p>
        </w:tc>
        <w:tc>
          <w:tcPr>
            <w:tcW w:w="428" w:type="dxa"/>
            <w:vAlign w:val="center"/>
          </w:tcPr>
          <w:p w:rsidR="00406716" w:rsidRPr="002804CD" w:rsidRDefault="00406716">
            <w:pPr>
              <w:autoSpaceDE w:val="0"/>
              <w:autoSpaceDN w:val="0"/>
              <w:adjustRightInd w:val="0"/>
              <w:jc w:val="center"/>
              <w:rPr>
                <w:iCs/>
                <w:sz w:val="19"/>
                <w:szCs w:val="19"/>
              </w:rPr>
            </w:pPr>
          </w:p>
        </w:tc>
        <w:tc>
          <w:tcPr>
            <w:tcW w:w="855" w:type="dxa"/>
            <w:vAlign w:val="center"/>
          </w:tcPr>
          <w:p w:rsidR="00406716" w:rsidRPr="002804CD" w:rsidRDefault="00406716" w:rsidP="003765E7">
            <w:pPr>
              <w:autoSpaceDE w:val="0"/>
              <w:autoSpaceDN w:val="0"/>
              <w:adjustRightInd w:val="0"/>
              <w:jc w:val="right"/>
              <w:rPr>
                <w:iCs/>
                <w:sz w:val="19"/>
                <w:szCs w:val="19"/>
              </w:rPr>
            </w:pPr>
            <w:r w:rsidRPr="002804CD">
              <w:rPr>
                <w:iCs/>
                <w:sz w:val="19"/>
                <w:szCs w:val="19"/>
              </w:rPr>
              <w:t>3 353</w:t>
            </w:r>
          </w:p>
        </w:tc>
        <w:tc>
          <w:tcPr>
            <w:tcW w:w="1284" w:type="dxa"/>
          </w:tcPr>
          <w:p w:rsidR="00406716" w:rsidRPr="002804CD" w:rsidRDefault="00406716" w:rsidP="005D7E7A">
            <w:pPr>
              <w:jc w:val="center"/>
              <w:rPr>
                <w:sz w:val="19"/>
                <w:szCs w:val="19"/>
              </w:rPr>
            </w:pPr>
            <w:r w:rsidRPr="007D7360">
              <w:rPr>
                <w:sz w:val="19"/>
                <w:szCs w:val="19"/>
              </w:rPr>
              <w:t>Národný projekt monitorovania a evaluácie, Monitorovacie správy, ITMS</w:t>
            </w:r>
          </w:p>
        </w:tc>
        <w:tc>
          <w:tcPr>
            <w:tcW w:w="1158" w:type="dxa"/>
            <w:vAlign w:val="center"/>
          </w:tcPr>
          <w:p w:rsidR="00406716" w:rsidRPr="002804CD" w:rsidRDefault="00406716" w:rsidP="005D7E7A">
            <w:pPr>
              <w:jc w:val="center"/>
              <w:rPr>
                <w:sz w:val="19"/>
                <w:szCs w:val="19"/>
              </w:rPr>
            </w:pPr>
            <w:r w:rsidRPr="002804CD">
              <w:rPr>
                <w:sz w:val="19"/>
                <w:szCs w:val="19"/>
              </w:rPr>
              <w:t>Raz za rok</w:t>
            </w:r>
          </w:p>
        </w:tc>
      </w:tr>
      <w:tr w:rsidR="00406716" w:rsidRPr="002804CD" w:rsidTr="003765E7">
        <w:tc>
          <w:tcPr>
            <w:tcW w:w="712" w:type="dxa"/>
            <w:vAlign w:val="center"/>
          </w:tcPr>
          <w:p w:rsidR="00406716" w:rsidRPr="002804CD" w:rsidRDefault="00406716">
            <w:pPr>
              <w:jc w:val="left"/>
              <w:rPr>
                <w:sz w:val="19"/>
                <w:szCs w:val="19"/>
              </w:rPr>
            </w:pPr>
            <w:r w:rsidRPr="002804CD">
              <w:rPr>
                <w:sz w:val="19"/>
                <w:szCs w:val="19"/>
              </w:rPr>
              <w:t>4.1.2</w:t>
            </w:r>
          </w:p>
        </w:tc>
        <w:tc>
          <w:tcPr>
            <w:tcW w:w="3139" w:type="dxa"/>
            <w:vAlign w:val="center"/>
          </w:tcPr>
          <w:p w:rsidR="00406716" w:rsidRPr="002804CD" w:rsidRDefault="00406716" w:rsidP="005D7E7A">
            <w:pPr>
              <w:ind w:right="67"/>
              <w:rPr>
                <w:i/>
                <w:sz w:val="19"/>
                <w:szCs w:val="19"/>
              </w:rPr>
            </w:pPr>
            <w:r w:rsidRPr="002804CD">
              <w:rPr>
                <w:i/>
                <w:sz w:val="19"/>
                <w:szCs w:val="19"/>
              </w:rPr>
              <w:t>Počet Rómov, ktorí sú zamestnaní v oblasti poskytovania sociálnych služieb</w:t>
            </w:r>
          </w:p>
          <w:p w:rsidR="00406716" w:rsidRPr="002804CD" w:rsidRDefault="00406716">
            <w:pPr>
              <w:autoSpaceDE w:val="0"/>
              <w:autoSpaceDN w:val="0"/>
              <w:adjustRightInd w:val="0"/>
              <w:rPr>
                <w:iCs/>
                <w:sz w:val="19"/>
                <w:szCs w:val="19"/>
              </w:rPr>
            </w:pPr>
          </w:p>
        </w:tc>
        <w:tc>
          <w:tcPr>
            <w:tcW w:w="1283" w:type="dxa"/>
            <w:vAlign w:val="center"/>
          </w:tcPr>
          <w:p w:rsidR="00406716" w:rsidRPr="002804CD" w:rsidRDefault="00406716" w:rsidP="005D7E7A">
            <w:pPr>
              <w:widowControl w:val="0"/>
              <w:autoSpaceDE w:val="0"/>
              <w:autoSpaceDN w:val="0"/>
              <w:adjustRightInd w:val="0"/>
              <w:jc w:val="center"/>
              <w:rPr>
                <w:iCs/>
                <w:sz w:val="19"/>
                <w:szCs w:val="19"/>
              </w:rPr>
            </w:pPr>
            <w:r w:rsidRPr="002804CD">
              <w:rPr>
                <w:iCs/>
                <w:sz w:val="19"/>
                <w:szCs w:val="19"/>
              </w:rPr>
              <w:t>Menej rozvinuté regióny</w:t>
            </w:r>
          </w:p>
        </w:tc>
        <w:tc>
          <w:tcPr>
            <w:tcW w:w="999" w:type="dxa"/>
            <w:vAlign w:val="center"/>
          </w:tcPr>
          <w:p w:rsidR="00406716" w:rsidRPr="002804CD" w:rsidRDefault="00406716" w:rsidP="005D7E7A">
            <w:pPr>
              <w:jc w:val="center"/>
              <w:rPr>
                <w:sz w:val="19"/>
                <w:szCs w:val="19"/>
              </w:rPr>
            </w:pPr>
            <w:r w:rsidRPr="002804CD">
              <w:rPr>
                <w:iCs/>
                <w:sz w:val="19"/>
                <w:szCs w:val="19"/>
              </w:rPr>
              <w:t>Počet</w:t>
            </w:r>
          </w:p>
        </w:tc>
        <w:tc>
          <w:tcPr>
            <w:tcW w:w="1712" w:type="dxa"/>
            <w:vAlign w:val="center"/>
          </w:tcPr>
          <w:p w:rsidR="00406716" w:rsidRPr="002804CD" w:rsidRDefault="00406716" w:rsidP="005D7E7A">
            <w:pPr>
              <w:autoSpaceDE w:val="0"/>
              <w:autoSpaceDN w:val="0"/>
              <w:adjustRightInd w:val="0"/>
              <w:ind w:left="-4"/>
              <w:jc w:val="center"/>
              <w:rPr>
                <w:sz w:val="19"/>
                <w:szCs w:val="19"/>
              </w:rPr>
            </w:pPr>
            <w:r w:rsidRPr="002804CD">
              <w:rPr>
                <w:sz w:val="19"/>
                <w:szCs w:val="19"/>
              </w:rPr>
              <w:t>Migranti, účastníci s cudzím pôvodom, menšiny (vrátane marginalizovaných komunít ako sú napríklad Rómovia)</w:t>
            </w: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rsidP="003765E7">
            <w:pPr>
              <w:jc w:val="right"/>
              <w:rPr>
                <w:sz w:val="19"/>
                <w:szCs w:val="19"/>
              </w:rPr>
            </w:pPr>
            <w:r>
              <w:rPr>
                <w:sz w:val="19"/>
                <w:szCs w:val="19"/>
              </w:rPr>
              <w:t>375</w:t>
            </w:r>
          </w:p>
        </w:tc>
        <w:tc>
          <w:tcPr>
            <w:tcW w:w="1141" w:type="dxa"/>
            <w:vAlign w:val="center"/>
          </w:tcPr>
          <w:p w:rsidR="00406716" w:rsidRPr="002804CD" w:rsidRDefault="00406716" w:rsidP="005D7E7A">
            <w:pPr>
              <w:jc w:val="center"/>
              <w:rPr>
                <w:sz w:val="19"/>
                <w:szCs w:val="19"/>
              </w:rPr>
            </w:pPr>
            <w:r w:rsidRPr="002804CD">
              <w:rPr>
                <w:sz w:val="19"/>
                <w:szCs w:val="19"/>
              </w:rPr>
              <w:t>Počet</w:t>
            </w:r>
          </w:p>
        </w:tc>
        <w:tc>
          <w:tcPr>
            <w:tcW w:w="999"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2014</w:t>
            </w:r>
          </w:p>
        </w:tc>
        <w:tc>
          <w:tcPr>
            <w:tcW w:w="571" w:type="dxa"/>
            <w:vAlign w:val="center"/>
          </w:tcPr>
          <w:p w:rsidR="00406716" w:rsidRPr="002804CD" w:rsidRDefault="00406716">
            <w:pPr>
              <w:autoSpaceDE w:val="0"/>
              <w:autoSpaceDN w:val="0"/>
              <w:adjustRightInd w:val="0"/>
              <w:jc w:val="center"/>
              <w:rPr>
                <w:iCs/>
                <w:sz w:val="19"/>
                <w:szCs w:val="19"/>
              </w:rPr>
            </w:pPr>
          </w:p>
        </w:tc>
        <w:tc>
          <w:tcPr>
            <w:tcW w:w="428" w:type="dxa"/>
            <w:vAlign w:val="center"/>
          </w:tcPr>
          <w:p w:rsidR="00406716" w:rsidRPr="002804CD" w:rsidRDefault="00406716">
            <w:pPr>
              <w:autoSpaceDE w:val="0"/>
              <w:autoSpaceDN w:val="0"/>
              <w:adjustRightInd w:val="0"/>
              <w:jc w:val="center"/>
              <w:rPr>
                <w:iCs/>
                <w:sz w:val="19"/>
                <w:szCs w:val="19"/>
              </w:rPr>
            </w:pPr>
          </w:p>
        </w:tc>
        <w:tc>
          <w:tcPr>
            <w:tcW w:w="855" w:type="dxa"/>
            <w:vAlign w:val="center"/>
          </w:tcPr>
          <w:p w:rsidR="00406716" w:rsidRPr="002804CD" w:rsidRDefault="00406716" w:rsidP="003765E7">
            <w:pPr>
              <w:autoSpaceDE w:val="0"/>
              <w:autoSpaceDN w:val="0"/>
              <w:adjustRightInd w:val="0"/>
              <w:jc w:val="right"/>
              <w:rPr>
                <w:iCs/>
                <w:sz w:val="19"/>
                <w:szCs w:val="19"/>
              </w:rPr>
            </w:pPr>
            <w:r w:rsidRPr="002804CD">
              <w:rPr>
                <w:iCs/>
                <w:sz w:val="19"/>
                <w:szCs w:val="19"/>
              </w:rPr>
              <w:t>152</w:t>
            </w:r>
          </w:p>
        </w:tc>
        <w:tc>
          <w:tcPr>
            <w:tcW w:w="1284" w:type="dxa"/>
          </w:tcPr>
          <w:p w:rsidR="00406716" w:rsidRPr="002804CD" w:rsidRDefault="00406716" w:rsidP="005D7E7A">
            <w:pPr>
              <w:jc w:val="center"/>
              <w:rPr>
                <w:sz w:val="19"/>
                <w:szCs w:val="19"/>
              </w:rPr>
            </w:pPr>
            <w:r w:rsidRPr="007D7360">
              <w:rPr>
                <w:sz w:val="19"/>
                <w:szCs w:val="19"/>
              </w:rPr>
              <w:t>Národný projekt monitorovania a evaluácie, Monitorovacie správy, ITMS</w:t>
            </w:r>
          </w:p>
        </w:tc>
        <w:tc>
          <w:tcPr>
            <w:tcW w:w="1158" w:type="dxa"/>
            <w:vAlign w:val="center"/>
          </w:tcPr>
          <w:p w:rsidR="00406716" w:rsidRPr="002804CD" w:rsidRDefault="00406716" w:rsidP="005D7E7A">
            <w:pPr>
              <w:jc w:val="center"/>
              <w:rPr>
                <w:sz w:val="19"/>
                <w:szCs w:val="19"/>
              </w:rPr>
            </w:pPr>
            <w:r w:rsidRPr="002804CD">
              <w:rPr>
                <w:sz w:val="19"/>
                <w:szCs w:val="19"/>
              </w:rPr>
              <w:t>Raz za rok</w:t>
            </w:r>
          </w:p>
        </w:tc>
      </w:tr>
      <w:tr w:rsidR="00406716" w:rsidRPr="002804CD" w:rsidTr="003765E7">
        <w:tc>
          <w:tcPr>
            <w:tcW w:w="712" w:type="dxa"/>
            <w:vAlign w:val="center"/>
          </w:tcPr>
          <w:p w:rsidR="00406716" w:rsidRPr="002804CD" w:rsidRDefault="00406716">
            <w:pPr>
              <w:jc w:val="left"/>
              <w:rPr>
                <w:sz w:val="19"/>
                <w:szCs w:val="19"/>
              </w:rPr>
            </w:pPr>
            <w:r w:rsidRPr="002804CD">
              <w:rPr>
                <w:sz w:val="19"/>
                <w:szCs w:val="19"/>
              </w:rPr>
              <w:t>4.1.3</w:t>
            </w:r>
          </w:p>
        </w:tc>
        <w:tc>
          <w:tcPr>
            <w:tcW w:w="3139" w:type="dxa"/>
            <w:vAlign w:val="center"/>
          </w:tcPr>
          <w:p w:rsidR="00406716" w:rsidRPr="002804CD" w:rsidRDefault="00406716" w:rsidP="005D7E7A">
            <w:pPr>
              <w:ind w:right="67"/>
              <w:rPr>
                <w:i/>
                <w:sz w:val="19"/>
                <w:szCs w:val="19"/>
              </w:rPr>
            </w:pPr>
            <w:r w:rsidRPr="002804CD">
              <w:rPr>
                <w:i/>
                <w:sz w:val="19"/>
                <w:szCs w:val="19"/>
              </w:rPr>
              <w:t>Počet Rómov, ktorí sú zamestnaní v oblasti poskytovania zdravotno – výchovnej osvety, prevencie a poradenstva</w:t>
            </w:r>
          </w:p>
          <w:p w:rsidR="00406716" w:rsidRPr="002804CD" w:rsidRDefault="00406716">
            <w:pPr>
              <w:ind w:right="67"/>
              <w:rPr>
                <w:i/>
                <w:sz w:val="19"/>
                <w:szCs w:val="19"/>
              </w:rPr>
            </w:pPr>
          </w:p>
        </w:tc>
        <w:tc>
          <w:tcPr>
            <w:tcW w:w="1283"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Menej rozvinuté regióny</w:t>
            </w:r>
          </w:p>
        </w:tc>
        <w:tc>
          <w:tcPr>
            <w:tcW w:w="999" w:type="dxa"/>
            <w:vAlign w:val="center"/>
          </w:tcPr>
          <w:p w:rsidR="00406716" w:rsidRPr="002804CD" w:rsidRDefault="00406716" w:rsidP="005D7E7A">
            <w:pPr>
              <w:jc w:val="center"/>
              <w:rPr>
                <w:sz w:val="19"/>
                <w:szCs w:val="19"/>
              </w:rPr>
            </w:pPr>
            <w:r w:rsidRPr="002804CD">
              <w:rPr>
                <w:iCs/>
                <w:sz w:val="19"/>
                <w:szCs w:val="19"/>
              </w:rPr>
              <w:t>Počet</w:t>
            </w:r>
          </w:p>
        </w:tc>
        <w:tc>
          <w:tcPr>
            <w:tcW w:w="1712" w:type="dxa"/>
            <w:vAlign w:val="center"/>
          </w:tcPr>
          <w:p w:rsidR="00406716" w:rsidRPr="002804CD" w:rsidRDefault="00406716" w:rsidP="005D7E7A">
            <w:pPr>
              <w:ind w:left="-4"/>
              <w:jc w:val="center"/>
              <w:rPr>
                <w:sz w:val="19"/>
                <w:szCs w:val="19"/>
              </w:rPr>
            </w:pPr>
            <w:r w:rsidRPr="002804CD">
              <w:rPr>
                <w:sz w:val="19"/>
                <w:szCs w:val="19"/>
              </w:rPr>
              <w:t>Migranti, účastníci s cudzím pôvodom, menšiny (vrátane marginalizovaných komunít ako sú napríklad Rómovia)</w:t>
            </w: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rsidP="003765E7">
            <w:pPr>
              <w:jc w:val="right"/>
              <w:rPr>
                <w:sz w:val="19"/>
                <w:szCs w:val="19"/>
              </w:rPr>
            </w:pPr>
            <w:r>
              <w:rPr>
                <w:sz w:val="19"/>
                <w:szCs w:val="19"/>
              </w:rPr>
              <w:t>16</w:t>
            </w:r>
          </w:p>
        </w:tc>
        <w:tc>
          <w:tcPr>
            <w:tcW w:w="1141" w:type="dxa"/>
            <w:vAlign w:val="center"/>
          </w:tcPr>
          <w:p w:rsidR="00406716" w:rsidRPr="002804CD" w:rsidRDefault="00406716" w:rsidP="005D7E7A">
            <w:pPr>
              <w:jc w:val="center"/>
              <w:rPr>
                <w:sz w:val="19"/>
                <w:szCs w:val="19"/>
              </w:rPr>
            </w:pPr>
            <w:r w:rsidRPr="002804CD">
              <w:rPr>
                <w:sz w:val="19"/>
                <w:szCs w:val="19"/>
              </w:rPr>
              <w:t>Počet</w:t>
            </w:r>
          </w:p>
        </w:tc>
        <w:tc>
          <w:tcPr>
            <w:tcW w:w="999"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2014</w:t>
            </w:r>
          </w:p>
        </w:tc>
        <w:tc>
          <w:tcPr>
            <w:tcW w:w="571" w:type="dxa"/>
            <w:vAlign w:val="center"/>
          </w:tcPr>
          <w:p w:rsidR="00406716" w:rsidRPr="002804CD" w:rsidRDefault="00406716">
            <w:pPr>
              <w:autoSpaceDE w:val="0"/>
              <w:autoSpaceDN w:val="0"/>
              <w:adjustRightInd w:val="0"/>
              <w:jc w:val="center"/>
              <w:rPr>
                <w:iCs/>
                <w:sz w:val="19"/>
                <w:szCs w:val="19"/>
              </w:rPr>
            </w:pPr>
          </w:p>
        </w:tc>
        <w:tc>
          <w:tcPr>
            <w:tcW w:w="428" w:type="dxa"/>
            <w:vAlign w:val="center"/>
          </w:tcPr>
          <w:p w:rsidR="00406716" w:rsidRPr="002804CD" w:rsidRDefault="00406716">
            <w:pPr>
              <w:autoSpaceDE w:val="0"/>
              <w:autoSpaceDN w:val="0"/>
              <w:adjustRightInd w:val="0"/>
              <w:jc w:val="center"/>
              <w:rPr>
                <w:iCs/>
                <w:sz w:val="19"/>
                <w:szCs w:val="19"/>
              </w:rPr>
            </w:pPr>
          </w:p>
        </w:tc>
        <w:tc>
          <w:tcPr>
            <w:tcW w:w="855" w:type="dxa"/>
            <w:vAlign w:val="center"/>
          </w:tcPr>
          <w:p w:rsidR="00406716" w:rsidRPr="002804CD" w:rsidRDefault="00406716" w:rsidP="003765E7">
            <w:pPr>
              <w:autoSpaceDE w:val="0"/>
              <w:autoSpaceDN w:val="0"/>
              <w:adjustRightInd w:val="0"/>
              <w:jc w:val="right"/>
              <w:rPr>
                <w:iCs/>
                <w:sz w:val="19"/>
                <w:szCs w:val="19"/>
              </w:rPr>
            </w:pPr>
            <w:r w:rsidRPr="002804CD">
              <w:rPr>
                <w:iCs/>
                <w:sz w:val="19"/>
                <w:szCs w:val="19"/>
              </w:rPr>
              <w:t>76</w:t>
            </w:r>
          </w:p>
        </w:tc>
        <w:tc>
          <w:tcPr>
            <w:tcW w:w="1284" w:type="dxa"/>
          </w:tcPr>
          <w:p w:rsidR="00406716" w:rsidRPr="002804CD" w:rsidRDefault="00406716" w:rsidP="005D7E7A">
            <w:pPr>
              <w:jc w:val="center"/>
              <w:rPr>
                <w:sz w:val="19"/>
                <w:szCs w:val="19"/>
              </w:rPr>
            </w:pPr>
            <w:r w:rsidRPr="007D7360">
              <w:rPr>
                <w:sz w:val="19"/>
                <w:szCs w:val="19"/>
              </w:rPr>
              <w:t>Národný projekt monitorovania a evaluácie, Monitorovacie správy, ITMS</w:t>
            </w:r>
          </w:p>
        </w:tc>
        <w:tc>
          <w:tcPr>
            <w:tcW w:w="1158" w:type="dxa"/>
            <w:vAlign w:val="center"/>
          </w:tcPr>
          <w:p w:rsidR="00406716" w:rsidRPr="002804CD" w:rsidRDefault="00406716" w:rsidP="005D7E7A">
            <w:pPr>
              <w:jc w:val="center"/>
              <w:rPr>
                <w:sz w:val="19"/>
                <w:szCs w:val="19"/>
              </w:rPr>
            </w:pPr>
            <w:r w:rsidRPr="002804CD">
              <w:rPr>
                <w:sz w:val="19"/>
                <w:szCs w:val="19"/>
              </w:rPr>
              <w:t>Raz za rok</w:t>
            </w:r>
          </w:p>
        </w:tc>
      </w:tr>
      <w:tr w:rsidR="00406716" w:rsidRPr="002804CD" w:rsidTr="003765E7">
        <w:tc>
          <w:tcPr>
            <w:tcW w:w="712" w:type="dxa"/>
            <w:vAlign w:val="center"/>
          </w:tcPr>
          <w:p w:rsidR="00406716" w:rsidRPr="002804CD" w:rsidRDefault="00406716">
            <w:pPr>
              <w:jc w:val="left"/>
              <w:rPr>
                <w:sz w:val="19"/>
                <w:szCs w:val="19"/>
              </w:rPr>
            </w:pPr>
            <w:r w:rsidRPr="002804CD">
              <w:rPr>
                <w:sz w:val="19"/>
                <w:szCs w:val="19"/>
              </w:rPr>
              <w:t>4.1.3</w:t>
            </w:r>
          </w:p>
        </w:tc>
        <w:tc>
          <w:tcPr>
            <w:tcW w:w="3139" w:type="dxa"/>
            <w:vAlign w:val="center"/>
          </w:tcPr>
          <w:p w:rsidR="00406716" w:rsidRPr="002804CD" w:rsidRDefault="00406716" w:rsidP="005D7E7A">
            <w:pPr>
              <w:ind w:right="67"/>
              <w:rPr>
                <w:i/>
                <w:sz w:val="19"/>
                <w:szCs w:val="19"/>
              </w:rPr>
            </w:pPr>
            <w:r w:rsidRPr="002804CD">
              <w:rPr>
                <w:i/>
                <w:sz w:val="19"/>
                <w:szCs w:val="19"/>
                <w:lang w:eastAsia="en-US"/>
              </w:rPr>
              <w:t>Počet osôb z MRK, ktorým sa môžu zlepšiť štandardy hygieny bývania v dôsledku programu vysporiadania pozemkov</w:t>
            </w:r>
          </w:p>
        </w:tc>
        <w:tc>
          <w:tcPr>
            <w:tcW w:w="1283"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Menej rozvinuté regióny</w:t>
            </w:r>
          </w:p>
        </w:tc>
        <w:tc>
          <w:tcPr>
            <w:tcW w:w="999" w:type="dxa"/>
            <w:vAlign w:val="center"/>
          </w:tcPr>
          <w:p w:rsidR="00406716" w:rsidRPr="002804CD" w:rsidRDefault="00406716" w:rsidP="005D7E7A">
            <w:pPr>
              <w:jc w:val="center"/>
              <w:rPr>
                <w:sz w:val="19"/>
                <w:szCs w:val="19"/>
              </w:rPr>
            </w:pPr>
            <w:r w:rsidRPr="002804CD">
              <w:rPr>
                <w:iCs/>
                <w:sz w:val="19"/>
                <w:szCs w:val="19"/>
              </w:rPr>
              <w:t>Počet</w:t>
            </w:r>
          </w:p>
        </w:tc>
        <w:tc>
          <w:tcPr>
            <w:tcW w:w="1712" w:type="dxa"/>
            <w:vAlign w:val="center"/>
          </w:tcPr>
          <w:p w:rsidR="00406716" w:rsidRPr="002804CD" w:rsidRDefault="00406716" w:rsidP="005D7E7A">
            <w:pPr>
              <w:ind w:left="-4"/>
              <w:jc w:val="center"/>
              <w:rPr>
                <w:sz w:val="19"/>
                <w:szCs w:val="19"/>
              </w:rPr>
            </w:pPr>
            <w:r w:rsidRPr="002804CD">
              <w:rPr>
                <w:sz w:val="19"/>
                <w:szCs w:val="19"/>
              </w:rPr>
              <w:t>Migranti, účastníci s cudzím pôvodom, menšiny (vrátane marginalizovaných komunít ako sú napríklad Rómovia)</w:t>
            </w: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pPr>
              <w:jc w:val="center"/>
              <w:rPr>
                <w:sz w:val="19"/>
                <w:szCs w:val="19"/>
              </w:rPr>
            </w:pPr>
          </w:p>
        </w:tc>
        <w:tc>
          <w:tcPr>
            <w:tcW w:w="428" w:type="dxa"/>
            <w:vAlign w:val="center"/>
          </w:tcPr>
          <w:p w:rsidR="00406716" w:rsidRPr="002804CD" w:rsidRDefault="00406716" w:rsidP="003765E7">
            <w:pPr>
              <w:jc w:val="right"/>
              <w:rPr>
                <w:sz w:val="19"/>
                <w:szCs w:val="19"/>
              </w:rPr>
            </w:pPr>
            <w:r w:rsidRPr="002804CD">
              <w:rPr>
                <w:sz w:val="19"/>
                <w:szCs w:val="19"/>
              </w:rPr>
              <w:t>0</w:t>
            </w:r>
          </w:p>
        </w:tc>
        <w:tc>
          <w:tcPr>
            <w:tcW w:w="1141" w:type="dxa"/>
            <w:vAlign w:val="center"/>
          </w:tcPr>
          <w:p w:rsidR="00406716" w:rsidRPr="002804CD" w:rsidRDefault="00406716" w:rsidP="005D7E7A">
            <w:pPr>
              <w:jc w:val="center"/>
              <w:rPr>
                <w:sz w:val="19"/>
                <w:szCs w:val="19"/>
              </w:rPr>
            </w:pPr>
            <w:r w:rsidRPr="002804CD">
              <w:rPr>
                <w:sz w:val="19"/>
                <w:szCs w:val="19"/>
              </w:rPr>
              <w:t>Počet</w:t>
            </w:r>
          </w:p>
        </w:tc>
        <w:tc>
          <w:tcPr>
            <w:tcW w:w="999" w:type="dxa"/>
            <w:vAlign w:val="center"/>
          </w:tcPr>
          <w:p w:rsidR="00406716" w:rsidRPr="002804CD" w:rsidRDefault="00406716" w:rsidP="005D7E7A">
            <w:pPr>
              <w:autoSpaceDE w:val="0"/>
              <w:autoSpaceDN w:val="0"/>
              <w:adjustRightInd w:val="0"/>
              <w:jc w:val="center"/>
              <w:rPr>
                <w:iCs/>
                <w:sz w:val="19"/>
                <w:szCs w:val="19"/>
              </w:rPr>
            </w:pPr>
            <w:r w:rsidRPr="002804CD">
              <w:rPr>
                <w:iCs/>
                <w:sz w:val="19"/>
                <w:szCs w:val="19"/>
              </w:rPr>
              <w:t>2014</w:t>
            </w:r>
          </w:p>
        </w:tc>
        <w:tc>
          <w:tcPr>
            <w:tcW w:w="571" w:type="dxa"/>
            <w:vAlign w:val="center"/>
          </w:tcPr>
          <w:p w:rsidR="00406716" w:rsidRPr="002804CD" w:rsidRDefault="00406716">
            <w:pPr>
              <w:autoSpaceDE w:val="0"/>
              <w:autoSpaceDN w:val="0"/>
              <w:adjustRightInd w:val="0"/>
              <w:jc w:val="center"/>
              <w:rPr>
                <w:iCs/>
                <w:sz w:val="19"/>
                <w:szCs w:val="19"/>
              </w:rPr>
            </w:pPr>
          </w:p>
        </w:tc>
        <w:tc>
          <w:tcPr>
            <w:tcW w:w="428" w:type="dxa"/>
            <w:vAlign w:val="center"/>
          </w:tcPr>
          <w:p w:rsidR="00406716" w:rsidRPr="002804CD" w:rsidRDefault="00406716">
            <w:pPr>
              <w:autoSpaceDE w:val="0"/>
              <w:autoSpaceDN w:val="0"/>
              <w:adjustRightInd w:val="0"/>
              <w:jc w:val="center"/>
              <w:rPr>
                <w:iCs/>
                <w:sz w:val="19"/>
                <w:szCs w:val="19"/>
              </w:rPr>
            </w:pPr>
          </w:p>
        </w:tc>
        <w:tc>
          <w:tcPr>
            <w:tcW w:w="855" w:type="dxa"/>
            <w:vAlign w:val="center"/>
          </w:tcPr>
          <w:p w:rsidR="00406716" w:rsidRPr="002804CD" w:rsidRDefault="00406716" w:rsidP="003765E7">
            <w:pPr>
              <w:autoSpaceDE w:val="0"/>
              <w:autoSpaceDN w:val="0"/>
              <w:adjustRightInd w:val="0"/>
              <w:jc w:val="right"/>
              <w:rPr>
                <w:iCs/>
                <w:sz w:val="19"/>
                <w:szCs w:val="19"/>
              </w:rPr>
            </w:pPr>
            <w:r w:rsidRPr="002804CD">
              <w:rPr>
                <w:iCs/>
                <w:sz w:val="19"/>
                <w:szCs w:val="19"/>
              </w:rPr>
              <w:t>6 398</w:t>
            </w:r>
          </w:p>
        </w:tc>
        <w:tc>
          <w:tcPr>
            <w:tcW w:w="1284" w:type="dxa"/>
          </w:tcPr>
          <w:p w:rsidR="00406716" w:rsidRPr="002804CD" w:rsidRDefault="00406716" w:rsidP="005D7E7A">
            <w:pPr>
              <w:jc w:val="center"/>
              <w:rPr>
                <w:sz w:val="19"/>
                <w:szCs w:val="19"/>
              </w:rPr>
            </w:pPr>
            <w:r w:rsidRPr="007D7360">
              <w:rPr>
                <w:sz w:val="19"/>
                <w:szCs w:val="19"/>
              </w:rPr>
              <w:t>Národný projekt monitorovania a evaluácie, Monitorovacie správy, ITMS</w:t>
            </w:r>
          </w:p>
        </w:tc>
        <w:tc>
          <w:tcPr>
            <w:tcW w:w="1158" w:type="dxa"/>
            <w:vAlign w:val="center"/>
          </w:tcPr>
          <w:p w:rsidR="00406716" w:rsidRPr="002804CD" w:rsidRDefault="00406716" w:rsidP="005D7E7A">
            <w:pPr>
              <w:jc w:val="center"/>
              <w:rPr>
                <w:sz w:val="19"/>
                <w:szCs w:val="19"/>
              </w:rPr>
            </w:pPr>
            <w:r w:rsidRPr="002804CD">
              <w:rPr>
                <w:sz w:val="19"/>
                <w:szCs w:val="19"/>
              </w:rPr>
              <w:t>Raz za rok</w:t>
            </w:r>
          </w:p>
        </w:tc>
      </w:tr>
    </w:tbl>
    <w:p w:rsidR="00264039" w:rsidRPr="002804CD" w:rsidRDefault="00264039" w:rsidP="00B94603">
      <w:pPr>
        <w:pStyle w:val="Style25"/>
        <w:widowControl/>
        <w:tabs>
          <w:tab w:val="left" w:pos="1843"/>
        </w:tabs>
        <w:spacing w:line="276" w:lineRule="auto"/>
        <w:rPr>
          <w:rStyle w:val="Nadpis4-OP"/>
          <w:bCs/>
          <w:szCs w:val="22"/>
          <w:lang w:eastAsia="en-US"/>
        </w:rPr>
      </w:pPr>
    </w:p>
    <w:p w:rsidR="002C3ADE" w:rsidRPr="002804CD" w:rsidRDefault="00030DA5" w:rsidP="00B94603">
      <w:pPr>
        <w:pStyle w:val="Style25"/>
        <w:widowControl/>
        <w:tabs>
          <w:tab w:val="left" w:pos="1843"/>
        </w:tabs>
        <w:spacing w:line="276" w:lineRule="auto"/>
        <w:rPr>
          <w:rStyle w:val="Nadpis4-OP"/>
          <w:bCs/>
          <w:szCs w:val="22"/>
          <w:lang w:eastAsia="en-US"/>
        </w:rPr>
        <w:sectPr w:rsidR="002C3ADE" w:rsidRPr="002804CD" w:rsidSect="00EF7D1D">
          <w:headerReference w:type="default" r:id="rId35"/>
          <w:footerReference w:type="default" r:id="rId36"/>
          <w:pgSz w:w="16839" w:h="11907" w:orient="landscape" w:code="9"/>
          <w:pgMar w:top="1418" w:right="821" w:bottom="1418" w:left="567" w:header="709" w:footer="709" w:gutter="0"/>
          <w:cols w:space="60"/>
          <w:noEndnote/>
          <w:docGrid w:linePitch="326"/>
        </w:sectPr>
      </w:pPr>
      <w:r w:rsidRPr="002804CD">
        <w:rPr>
          <w:rStyle w:val="Nadpis4-OP"/>
          <w:bCs/>
          <w:szCs w:val="22"/>
          <w:lang w:eastAsia="en-US"/>
        </w:rPr>
        <w:t xml:space="preserve"> </w:t>
      </w:r>
    </w:p>
    <w:p w:rsidR="00264039" w:rsidRPr="002804CD" w:rsidRDefault="00264039" w:rsidP="00FF7ACE">
      <w:pPr>
        <w:pStyle w:val="Nadpis2-OP"/>
        <w:numPr>
          <w:ilvl w:val="1"/>
          <w:numId w:val="71"/>
        </w:numPr>
        <w:ind w:left="567" w:hanging="567"/>
      </w:pPr>
      <w:bookmarkStart w:id="165" w:name="_Toc376873345"/>
      <w:bookmarkStart w:id="166" w:name="_Toc387648301"/>
      <w:r w:rsidRPr="002804CD">
        <w:t>PRIORITNÁ OS 5: Technická vybavenosť v obciach s prítomnosťou marginalizovaných rómskych komunít</w:t>
      </w:r>
      <w:bookmarkEnd w:id="165"/>
      <w:bookmarkEnd w:id="166"/>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3D3F5A" w:rsidRPr="002804CD" w:rsidTr="009A7EFE">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D3F5A" w:rsidRPr="002804CD" w:rsidRDefault="003D3F5A" w:rsidP="009A7EFE">
            <w:pPr>
              <w:spacing w:before="60" w:after="60"/>
              <w:jc w:val="left"/>
              <w:rPr>
                <w:i/>
                <w:sz w:val="22"/>
                <w:szCs w:val="22"/>
              </w:rPr>
            </w:pPr>
            <w:r w:rsidRPr="002804CD">
              <w:rPr>
                <w:bCs w:val="0"/>
                <w:i/>
                <w:sz w:val="22"/>
                <w:szCs w:val="22"/>
              </w:rPr>
              <w:t>ID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D3F5A" w:rsidRPr="002804CD" w:rsidRDefault="003D3F5A" w:rsidP="009A7EFE">
            <w:pPr>
              <w:spacing w:before="60" w:after="60"/>
              <w:jc w:val="left"/>
              <w:cnfStyle w:val="100000000000"/>
              <w:rPr>
                <w:sz w:val="22"/>
                <w:szCs w:val="22"/>
              </w:rPr>
            </w:pPr>
          </w:p>
        </w:tc>
      </w:tr>
      <w:tr w:rsidR="003D3F5A" w:rsidRPr="002804CD" w:rsidTr="009A7EFE">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3D3F5A" w:rsidRPr="002804CD" w:rsidRDefault="003D3F5A" w:rsidP="009A7EFE">
            <w:pPr>
              <w:spacing w:before="60" w:after="60"/>
              <w:jc w:val="left"/>
              <w:rPr>
                <w:i/>
                <w:sz w:val="22"/>
                <w:szCs w:val="22"/>
              </w:rPr>
            </w:pPr>
            <w:r w:rsidRPr="002804CD">
              <w:rPr>
                <w:bCs w:val="0"/>
                <w:i/>
                <w:sz w:val="22"/>
                <w:szCs w:val="22"/>
              </w:rPr>
              <w:t>Názov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D3F5A" w:rsidRPr="002804CD" w:rsidRDefault="003D3F5A" w:rsidP="009A7EFE">
            <w:pPr>
              <w:widowControl w:val="0"/>
              <w:autoSpaceDE w:val="0"/>
              <w:autoSpaceDN w:val="0"/>
              <w:adjustRightInd w:val="0"/>
              <w:spacing w:before="60" w:after="60"/>
              <w:jc w:val="left"/>
              <w:cnfStyle w:val="000000100000"/>
              <w:rPr>
                <w:sz w:val="22"/>
                <w:szCs w:val="22"/>
              </w:rPr>
            </w:pPr>
            <w:r w:rsidRPr="002804CD">
              <w:rPr>
                <w:sz w:val="22"/>
                <w:szCs w:val="22"/>
              </w:rPr>
              <w:t>Technická vybavenosť v obciach s prítomnosťou marginalizovaných rómskych komunít</w:t>
            </w:r>
          </w:p>
        </w:tc>
      </w:tr>
    </w:tbl>
    <w:p w:rsidR="00FA6E39" w:rsidRPr="002804CD" w:rsidRDefault="00FA6E39" w:rsidP="00FA6E39">
      <w:pPr>
        <w:rPr>
          <w:sz w:val="22"/>
          <w:szCs w:val="22"/>
        </w:rPr>
      </w:pPr>
    </w:p>
    <w:p w:rsidR="004D1BD3" w:rsidRPr="002804CD" w:rsidRDefault="004D1BD3" w:rsidP="00FA6E39">
      <w:pPr>
        <w:rPr>
          <w:sz w:val="22"/>
          <w:szCs w:val="22"/>
        </w:rPr>
      </w:pP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3D3F5A" w:rsidRPr="002804CD" w:rsidTr="009A7EFE">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3D3F5A" w:rsidRPr="002804CD" w:rsidRDefault="003D3F5A" w:rsidP="005D7E7A">
            <w:pPr>
              <w:spacing w:before="60" w:after="60"/>
              <w:rPr>
                <w:b w:val="0"/>
                <w:bCs w:val="0"/>
                <w:i/>
                <w:sz w:val="22"/>
                <w:szCs w:val="22"/>
              </w:rPr>
            </w:pPr>
            <w:r w:rsidRPr="002804CD">
              <w:rPr>
                <w:i/>
                <w:sz w:val="22"/>
                <w:szCs w:val="22"/>
              </w:rPr>
              <w:t>Prioritná os bude implementovaná výlučne prostredníctvom finančných nástrojov</w:t>
            </w:r>
          </w:p>
        </w:tc>
        <w:tc>
          <w:tcPr>
            <w:tcW w:w="3804" w:type="dxa"/>
            <w:tcBorders>
              <w:top w:val="none" w:sz="0" w:space="0" w:color="auto"/>
              <w:left w:val="none" w:sz="0" w:space="0" w:color="auto"/>
              <w:bottom w:val="none" w:sz="0" w:space="0" w:color="auto"/>
              <w:right w:val="none" w:sz="0" w:space="0" w:color="auto"/>
            </w:tcBorders>
            <w:vAlign w:val="center"/>
          </w:tcPr>
          <w:p w:rsidR="003D3F5A" w:rsidRPr="002804CD" w:rsidRDefault="00A100C1" w:rsidP="009A7EFE">
            <w:pPr>
              <w:spacing w:before="60" w:after="60"/>
              <w:jc w:val="left"/>
              <w:cnfStyle w:val="100000000000"/>
              <w:rPr>
                <w:b w:val="0"/>
                <w:sz w:val="22"/>
                <w:szCs w:val="22"/>
              </w:rPr>
            </w:pPr>
            <w:r w:rsidRPr="002804CD">
              <w:rPr>
                <w:b w:val="0"/>
                <w:sz w:val="22"/>
                <w:szCs w:val="22"/>
              </w:rPr>
              <w:t>NIE</w:t>
            </w:r>
          </w:p>
        </w:tc>
      </w:tr>
      <w:tr w:rsidR="003D3F5A" w:rsidRPr="002804CD" w:rsidTr="009A7EFE">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3D3F5A" w:rsidRPr="002804CD" w:rsidRDefault="003D3F5A" w:rsidP="005D7E7A">
            <w:pPr>
              <w:spacing w:before="60" w:after="60"/>
              <w:rPr>
                <w:b w:val="0"/>
                <w:bCs w:val="0"/>
                <w:i/>
                <w:sz w:val="22"/>
                <w:szCs w:val="22"/>
              </w:rPr>
            </w:pPr>
            <w:r w:rsidRPr="002804CD">
              <w:rPr>
                <w:i/>
                <w:sz w:val="22"/>
                <w:szCs w:val="22"/>
              </w:rPr>
              <w:t>Prioritná os bude implementovaná výlučne prostredníctvom finančných nástrojov vytvorených na úrovni EÚ</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D3F5A" w:rsidRPr="002804CD" w:rsidRDefault="00A100C1" w:rsidP="009A7EFE">
            <w:pPr>
              <w:spacing w:before="60" w:after="60"/>
              <w:jc w:val="left"/>
              <w:cnfStyle w:val="000000100000"/>
              <w:rPr>
                <w:sz w:val="22"/>
                <w:szCs w:val="22"/>
              </w:rPr>
            </w:pPr>
            <w:r w:rsidRPr="002804CD">
              <w:rPr>
                <w:sz w:val="22"/>
                <w:szCs w:val="22"/>
              </w:rPr>
              <w:t>NIE</w:t>
            </w:r>
          </w:p>
        </w:tc>
      </w:tr>
      <w:tr w:rsidR="003D3F5A" w:rsidRPr="002804CD" w:rsidTr="009A7EFE">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3D3F5A" w:rsidRPr="002804CD" w:rsidRDefault="003D3F5A" w:rsidP="005D7E7A">
            <w:pPr>
              <w:spacing w:before="60" w:after="60"/>
              <w:rPr>
                <w:b w:val="0"/>
                <w:bCs w:val="0"/>
                <w:i/>
                <w:sz w:val="22"/>
                <w:szCs w:val="22"/>
              </w:rPr>
            </w:pPr>
            <w:r w:rsidRPr="002804CD">
              <w:rPr>
                <w:i/>
                <w:sz w:val="22"/>
                <w:szCs w:val="22"/>
              </w:rPr>
              <w:t>Prioritná os bude implementovaná prostredníctvom nástroja CLLD</w:t>
            </w:r>
          </w:p>
        </w:tc>
        <w:tc>
          <w:tcPr>
            <w:tcW w:w="3804" w:type="dxa"/>
            <w:tcBorders>
              <w:top w:val="none" w:sz="0" w:space="0" w:color="auto"/>
              <w:left w:val="none" w:sz="0" w:space="0" w:color="auto"/>
              <w:bottom w:val="none" w:sz="0" w:space="0" w:color="auto"/>
              <w:right w:val="none" w:sz="0" w:space="0" w:color="auto"/>
            </w:tcBorders>
            <w:vAlign w:val="center"/>
          </w:tcPr>
          <w:p w:rsidR="003D3F5A" w:rsidRPr="002804CD" w:rsidRDefault="00A100C1" w:rsidP="009A7EFE">
            <w:pPr>
              <w:spacing w:before="60" w:after="60"/>
              <w:jc w:val="left"/>
              <w:cnfStyle w:val="000000010000"/>
              <w:rPr>
                <w:sz w:val="22"/>
                <w:szCs w:val="22"/>
              </w:rPr>
            </w:pPr>
            <w:r w:rsidRPr="002804CD">
              <w:rPr>
                <w:sz w:val="22"/>
                <w:szCs w:val="22"/>
              </w:rPr>
              <w:t>NIE</w:t>
            </w:r>
          </w:p>
        </w:tc>
      </w:tr>
      <w:tr w:rsidR="003D3F5A" w:rsidRPr="002804CD" w:rsidTr="009A7EFE">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tcPr>
          <w:p w:rsidR="003D3F5A" w:rsidRPr="002804CD" w:rsidRDefault="003D3F5A" w:rsidP="005D7E7A">
            <w:pPr>
              <w:spacing w:before="60" w:after="60"/>
              <w:rPr>
                <w:b w:val="0"/>
                <w:bCs w:val="0"/>
                <w:i/>
                <w:sz w:val="22"/>
                <w:szCs w:val="22"/>
              </w:rPr>
            </w:pPr>
            <w:r w:rsidRPr="002804CD">
              <w:rPr>
                <w:i/>
                <w:sz w:val="22"/>
                <w:szCs w:val="22"/>
              </w:rPr>
              <w:t>Pre ESF: Cel</w:t>
            </w:r>
            <w:r w:rsidR="00A100C1" w:rsidRPr="002804CD">
              <w:rPr>
                <w:i/>
                <w:sz w:val="22"/>
                <w:szCs w:val="22"/>
              </w:rPr>
              <w:t>á</w:t>
            </w:r>
            <w:r w:rsidRPr="002804CD">
              <w:rPr>
                <w:i/>
                <w:sz w:val="22"/>
                <w:szCs w:val="22"/>
              </w:rPr>
              <w:t xml:space="preserve"> prioritná os je zameraná na sociálnu inováciu alebo nadnárodnú spoluprác</w:t>
            </w:r>
            <w:r w:rsidR="00500D6F">
              <w:rPr>
                <w:i/>
                <w:sz w:val="22"/>
                <w:szCs w:val="22"/>
              </w:rPr>
              <w:t>u</w:t>
            </w:r>
            <w:r w:rsidRPr="002804CD">
              <w:rPr>
                <w:i/>
                <w:sz w:val="22"/>
                <w:szCs w:val="22"/>
              </w:rPr>
              <w:t xml:space="preserve"> alebo oboje</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3D3F5A" w:rsidRPr="002804CD" w:rsidRDefault="00A100C1" w:rsidP="009A7EFE">
            <w:pPr>
              <w:spacing w:before="60" w:after="60"/>
              <w:jc w:val="left"/>
              <w:cnfStyle w:val="000000100000"/>
              <w:rPr>
                <w:sz w:val="22"/>
                <w:szCs w:val="22"/>
              </w:rPr>
            </w:pPr>
            <w:r w:rsidRPr="002804CD">
              <w:rPr>
                <w:sz w:val="22"/>
                <w:szCs w:val="22"/>
              </w:rPr>
              <w:t>NIE</w:t>
            </w:r>
          </w:p>
        </w:tc>
      </w:tr>
    </w:tbl>
    <w:p w:rsidR="003D3F5A" w:rsidRPr="002804CD" w:rsidRDefault="003D3F5A" w:rsidP="00FA6E39">
      <w:pPr>
        <w:rPr>
          <w:sz w:val="22"/>
          <w:szCs w:val="22"/>
        </w:rPr>
      </w:pPr>
    </w:p>
    <w:p w:rsidR="00D2040D" w:rsidRPr="002804CD" w:rsidRDefault="00D2040D" w:rsidP="00874F49">
      <w:pPr>
        <w:pStyle w:val="Odsekzoznamu"/>
        <w:keepNext/>
        <w:keepLines/>
        <w:numPr>
          <w:ilvl w:val="1"/>
          <w:numId w:val="71"/>
        </w:numPr>
        <w:tabs>
          <w:tab w:val="clear" w:pos="426"/>
        </w:tabs>
        <w:spacing w:before="60" w:after="60"/>
        <w:contextualSpacing w:val="0"/>
        <w:outlineLvl w:val="2"/>
        <w:rPr>
          <w:rStyle w:val="Nadpis3-OP"/>
          <w:b w:val="0"/>
          <w:bCs/>
          <w:vanish/>
          <w:color w:val="1F497D" w:themeColor="text2"/>
        </w:rPr>
      </w:pPr>
    </w:p>
    <w:p w:rsidR="003D3F5A" w:rsidRPr="002804CD" w:rsidRDefault="003D3F5A" w:rsidP="00874F49">
      <w:pPr>
        <w:pStyle w:val="Nadpis3"/>
        <w:numPr>
          <w:ilvl w:val="2"/>
          <w:numId w:val="71"/>
        </w:numPr>
        <w:spacing w:before="60" w:after="60"/>
        <w:rPr>
          <w:rStyle w:val="Nadpis3-OP"/>
        </w:rPr>
      </w:pPr>
      <w:bookmarkStart w:id="167" w:name="_Toc387648302"/>
      <w:r w:rsidRPr="002804CD">
        <w:rPr>
          <w:rStyle w:val="Nadpis3-OP"/>
        </w:rPr>
        <w:t>Fond, kategória regiónu a základ pre výpočet podpory Únie</w:t>
      </w:r>
      <w:bookmarkEnd w:id="167"/>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6871FA" w:rsidRPr="002804CD" w:rsidTr="00A100C1">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5D7E7A">
            <w:pPr>
              <w:spacing w:before="60" w:after="60"/>
              <w:rPr>
                <w:b w:val="0"/>
                <w:bCs w:val="0"/>
                <w:i/>
                <w:sz w:val="22"/>
                <w:szCs w:val="22"/>
              </w:rPr>
            </w:pPr>
            <w:r w:rsidRPr="002804CD">
              <w:rPr>
                <w:i/>
                <w:sz w:val="22"/>
                <w:szCs w:val="22"/>
              </w:rPr>
              <w:t>Fond</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871FA" w:rsidRPr="002804CD" w:rsidRDefault="006A2CC3" w:rsidP="0030312E">
            <w:pPr>
              <w:spacing w:before="60" w:after="60"/>
              <w:jc w:val="left"/>
              <w:cnfStyle w:val="100000000000"/>
              <w:rPr>
                <w:b w:val="0"/>
                <w:sz w:val="22"/>
                <w:szCs w:val="22"/>
              </w:rPr>
            </w:pPr>
            <w:r>
              <w:rPr>
                <w:b w:val="0"/>
                <w:sz w:val="22"/>
                <w:szCs w:val="22"/>
              </w:rPr>
              <w:t>EFRR</w:t>
            </w:r>
          </w:p>
        </w:tc>
      </w:tr>
      <w:tr w:rsidR="006871FA" w:rsidRPr="002804CD" w:rsidTr="00A100C1">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5D7E7A">
            <w:pPr>
              <w:spacing w:before="60" w:after="60"/>
              <w:rPr>
                <w:b w:val="0"/>
                <w:bCs w:val="0"/>
                <w:i/>
                <w:sz w:val="22"/>
                <w:szCs w:val="22"/>
              </w:rPr>
            </w:pPr>
            <w:r w:rsidRPr="002804CD">
              <w:rPr>
                <w:i/>
                <w:sz w:val="22"/>
                <w:szCs w:val="22"/>
              </w:rPr>
              <w:t>Kategória regiónu</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871FA" w:rsidRPr="002804CD" w:rsidRDefault="006871FA" w:rsidP="00796EDD">
            <w:pPr>
              <w:widowControl w:val="0"/>
              <w:autoSpaceDE w:val="0"/>
              <w:autoSpaceDN w:val="0"/>
              <w:adjustRightInd w:val="0"/>
              <w:spacing w:before="60" w:after="60"/>
              <w:jc w:val="left"/>
              <w:cnfStyle w:val="000000100000"/>
              <w:rPr>
                <w:sz w:val="22"/>
                <w:szCs w:val="22"/>
              </w:rPr>
            </w:pPr>
            <w:r w:rsidRPr="002804CD">
              <w:rPr>
                <w:sz w:val="22"/>
                <w:szCs w:val="22"/>
              </w:rPr>
              <w:t>Menej rozvinutý</w:t>
            </w:r>
          </w:p>
        </w:tc>
      </w:tr>
      <w:tr w:rsidR="006871FA" w:rsidRPr="002804CD" w:rsidTr="00A100C1">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5D7E7A">
            <w:pPr>
              <w:spacing w:before="60" w:after="60"/>
              <w:rPr>
                <w:b w:val="0"/>
                <w:bCs w:val="0"/>
                <w:i/>
                <w:sz w:val="22"/>
                <w:szCs w:val="22"/>
              </w:rPr>
            </w:pPr>
            <w:r w:rsidRPr="002804CD">
              <w:rPr>
                <w:i/>
                <w:sz w:val="22"/>
                <w:szCs w:val="22"/>
              </w:rPr>
              <w:t>Základ pre výpočet (verejný alebo celkový príspevok)</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871FA" w:rsidRPr="002804CD" w:rsidRDefault="00522984" w:rsidP="00796EDD">
            <w:pPr>
              <w:widowControl w:val="0"/>
              <w:autoSpaceDE w:val="0"/>
              <w:autoSpaceDN w:val="0"/>
              <w:adjustRightInd w:val="0"/>
              <w:spacing w:before="60" w:after="60"/>
              <w:jc w:val="left"/>
              <w:cnfStyle w:val="000000010000"/>
              <w:rPr>
                <w:sz w:val="22"/>
                <w:szCs w:val="22"/>
              </w:rPr>
            </w:pPr>
            <w:r>
              <w:rPr>
                <w:sz w:val="22"/>
                <w:szCs w:val="22"/>
              </w:rPr>
              <w:t>Celkový príspevok</w:t>
            </w:r>
          </w:p>
        </w:tc>
      </w:tr>
      <w:tr w:rsidR="006871FA" w:rsidRPr="002804CD" w:rsidTr="00A100C1">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6871FA" w:rsidRPr="002804CD" w:rsidRDefault="006871FA" w:rsidP="005D7E7A">
            <w:pPr>
              <w:spacing w:before="60" w:after="60"/>
              <w:rPr>
                <w:rFonts w:eastAsia="Trebuchet MS"/>
                <w:b w:val="0"/>
                <w:bCs w:val="0"/>
                <w:i/>
                <w:sz w:val="22"/>
                <w:szCs w:val="22"/>
              </w:rPr>
            </w:pPr>
            <w:r w:rsidRPr="002804CD">
              <w:rPr>
                <w:i/>
                <w:sz w:val="22"/>
                <w:szCs w:val="22"/>
              </w:rPr>
              <w:t>Kategória regiónu pre najvzdialenejšie a severné riedko osídlené regióny (ak je to vhodné)</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6871FA" w:rsidRPr="002804CD" w:rsidRDefault="006871FA" w:rsidP="00796EDD">
            <w:pPr>
              <w:widowControl w:val="0"/>
              <w:autoSpaceDE w:val="0"/>
              <w:autoSpaceDN w:val="0"/>
              <w:adjustRightInd w:val="0"/>
              <w:spacing w:before="60" w:after="60"/>
              <w:jc w:val="left"/>
              <w:cnfStyle w:val="000000100000"/>
              <w:rPr>
                <w:sz w:val="22"/>
                <w:szCs w:val="22"/>
              </w:rPr>
            </w:pPr>
            <w:r w:rsidRPr="002804CD">
              <w:rPr>
                <w:sz w:val="22"/>
                <w:szCs w:val="22"/>
              </w:rPr>
              <w:t>N/A</w:t>
            </w:r>
          </w:p>
        </w:tc>
      </w:tr>
    </w:tbl>
    <w:p w:rsidR="00866505" w:rsidRPr="002804CD" w:rsidRDefault="00866505" w:rsidP="00AD4A71">
      <w:pPr>
        <w:spacing w:before="60" w:after="60"/>
        <w:rPr>
          <w:rStyle w:val="FontStyle91"/>
          <w:rFonts w:eastAsia="Calibri"/>
          <w:b w:val="0"/>
          <w:bCs/>
          <w:i w:val="0"/>
          <w:color w:val="FFFFFF"/>
          <w:szCs w:val="22"/>
          <w:lang w:eastAsia="en-US"/>
        </w:rPr>
      </w:pPr>
    </w:p>
    <w:p w:rsidR="00FA6E39" w:rsidRPr="002804CD" w:rsidRDefault="00C27B4B" w:rsidP="00874F49">
      <w:pPr>
        <w:pStyle w:val="Nadpis3"/>
        <w:numPr>
          <w:ilvl w:val="2"/>
          <w:numId w:val="71"/>
        </w:numPr>
        <w:spacing w:before="60" w:after="60"/>
        <w:rPr>
          <w:rStyle w:val="FontStyle91"/>
          <w:b/>
          <w:bCs w:val="0"/>
          <w:i w:val="0"/>
          <w:color w:val="548DD4" w:themeColor="text2" w:themeTint="99"/>
          <w:sz w:val="24"/>
        </w:rPr>
      </w:pPr>
      <w:bookmarkStart w:id="168" w:name="_Toc387648303"/>
      <w:r w:rsidRPr="002804CD">
        <w:rPr>
          <w:rStyle w:val="Nadpis3-OP"/>
          <w:szCs w:val="24"/>
        </w:rPr>
        <w:t>Investičná priorita prioritnej osi Technická vybavenosť v obciach s prítomnosťou marginalizovaných rómskych komunít</w:t>
      </w:r>
      <w:r w:rsidR="00F2501C" w:rsidRPr="002804CD">
        <w:rPr>
          <w:rStyle w:val="Nadpis3-OP"/>
          <w:szCs w:val="24"/>
        </w:rPr>
        <w:t xml:space="preserve"> 5.1</w:t>
      </w:r>
      <w:bookmarkEnd w:id="168"/>
    </w:p>
    <w:p w:rsidR="002C3ADE" w:rsidRPr="002804CD" w:rsidRDefault="002C3ADE" w:rsidP="00AD4A71">
      <w:pPr>
        <w:pStyle w:val="INVESTICNAPRIORITA3"/>
        <w:spacing w:line="240" w:lineRule="auto"/>
        <w:rPr>
          <w:rStyle w:val="FontStyle91"/>
          <w:i w:val="0"/>
          <w:sz w:val="23"/>
        </w:rPr>
      </w:pPr>
      <w:r w:rsidRPr="00A7351D">
        <w:rPr>
          <w:rStyle w:val="FontStyle91"/>
          <w:b w:val="0"/>
          <w:sz w:val="23"/>
        </w:rPr>
        <w:t xml:space="preserve">Investičná priorita </w:t>
      </w:r>
      <w:r w:rsidR="009D08A9" w:rsidRPr="00A7351D">
        <w:rPr>
          <w:rStyle w:val="FontStyle91"/>
          <w:b w:val="0"/>
          <w:sz w:val="23"/>
        </w:rPr>
        <w:t>5</w:t>
      </w:r>
      <w:r w:rsidRPr="00A7351D">
        <w:rPr>
          <w:rStyle w:val="FontStyle91"/>
          <w:b w:val="0"/>
          <w:sz w:val="23"/>
        </w:rPr>
        <w:t>.1</w:t>
      </w:r>
      <w:r w:rsidRPr="002804CD">
        <w:rPr>
          <w:rStyle w:val="FontStyle91"/>
          <w:b w:val="0"/>
          <w:i w:val="0"/>
          <w:sz w:val="23"/>
        </w:rPr>
        <w:t xml:space="preserve"> </w:t>
      </w:r>
      <w:r w:rsidR="00471732" w:rsidRPr="002804CD">
        <w:rPr>
          <w:rStyle w:val="FontStyle91"/>
          <w:i w:val="0"/>
          <w:sz w:val="23"/>
        </w:rPr>
        <w:t>Poskytovanie podpory fyzickej, ekonomickej a sociálnej regenerácie zanedbaných komunít v mestských a vidieckych oblastiach</w:t>
      </w:r>
    </w:p>
    <w:p w:rsidR="002C3ADE" w:rsidRPr="002804CD" w:rsidRDefault="002C3ADE" w:rsidP="001264A4">
      <w:pPr>
        <w:pStyle w:val="Style25"/>
        <w:rPr>
          <w:rStyle w:val="Nadpis4-OP"/>
          <w:rFonts w:eastAsia="Calibri"/>
          <w:b/>
          <w:bCs/>
          <w:color w:val="FFFFFF"/>
          <w:szCs w:val="22"/>
          <w:lang w:eastAsia="en-US"/>
        </w:rPr>
      </w:pPr>
    </w:p>
    <w:p w:rsidR="00C27B4B" w:rsidRPr="002804CD" w:rsidRDefault="00C27B4B" w:rsidP="0016489F">
      <w:pPr>
        <w:pStyle w:val="VLASTNY4"/>
      </w:pPr>
      <w:bookmarkStart w:id="169" w:name="_Toc387648304"/>
      <w:r w:rsidRPr="002804CD">
        <w:t>Špecifické ciele investičnej priority a očakávané výsledky</w:t>
      </w:r>
      <w:bookmarkEnd w:id="169"/>
    </w:p>
    <w:p w:rsidR="00280248" w:rsidRPr="002804CD" w:rsidRDefault="00280248" w:rsidP="00AD4A71">
      <w:pPr>
        <w:pStyle w:val="Style13"/>
        <w:widowControl/>
        <w:tabs>
          <w:tab w:val="left" w:pos="696"/>
        </w:tabs>
        <w:spacing w:before="60" w:after="60" w:line="240" w:lineRule="auto"/>
        <w:ind w:firstLine="0"/>
        <w:rPr>
          <w:rStyle w:val="FontStyle96"/>
          <w:rFonts w:eastAsia="Calibri"/>
          <w:b/>
          <w:bCs/>
          <w:color w:val="4F81BD"/>
          <w:szCs w:val="22"/>
          <w:lang w:eastAsia="en-US"/>
        </w:rPr>
      </w:pPr>
    </w:p>
    <w:p w:rsidR="00280248" w:rsidRPr="002804CD" w:rsidRDefault="00280248" w:rsidP="00280248">
      <w:pPr>
        <w:pStyle w:val="Ciel"/>
        <w:spacing w:before="60"/>
        <w:rPr>
          <w:rStyle w:val="Nadpis4-OP"/>
          <w:b/>
          <w:bCs/>
          <w:color w:val="FFFFFF"/>
          <w:szCs w:val="22"/>
          <w:lang w:eastAsia="en-GB"/>
        </w:rPr>
      </w:pPr>
      <w:r w:rsidRPr="002804CD">
        <w:rPr>
          <w:i w:val="0"/>
          <w:sz w:val="22"/>
          <w:szCs w:val="22"/>
        </w:rPr>
        <w:t>Špecifický cieľ 5.1.1</w:t>
      </w:r>
      <w:r w:rsidRPr="002804CD">
        <w:rPr>
          <w:sz w:val="22"/>
          <w:szCs w:val="22"/>
        </w:rPr>
        <w:t xml:space="preserve"> </w:t>
      </w:r>
      <w:r w:rsidRPr="002804CD">
        <w:rPr>
          <w:b/>
          <w:sz w:val="22"/>
          <w:szCs w:val="22"/>
        </w:rPr>
        <w:t>Rast počtu rómskych domácností s prístupom k zlepšeným podmienkam bývania.</w:t>
      </w:r>
    </w:p>
    <w:p w:rsidR="00280248" w:rsidRPr="002804CD" w:rsidRDefault="00280248" w:rsidP="00AD4A71">
      <w:pPr>
        <w:pStyle w:val="Style13"/>
        <w:widowControl/>
        <w:tabs>
          <w:tab w:val="left" w:pos="696"/>
        </w:tabs>
        <w:spacing w:before="60" w:after="60" w:line="240" w:lineRule="auto"/>
        <w:ind w:firstLine="0"/>
        <w:rPr>
          <w:rStyle w:val="FontStyle96"/>
          <w:rFonts w:eastAsia="Calibri"/>
          <w:b/>
          <w:bCs/>
          <w:color w:val="4F81BD"/>
          <w:szCs w:val="22"/>
          <w:lang w:eastAsia="en-US"/>
        </w:rPr>
      </w:pPr>
    </w:p>
    <w:p w:rsidR="00406716" w:rsidRPr="002804CD" w:rsidRDefault="00406716" w:rsidP="00406716">
      <w:pPr>
        <w:widowControl w:val="0"/>
        <w:spacing w:before="60" w:after="60"/>
      </w:pPr>
      <w:r w:rsidRPr="002804CD">
        <w:rPr>
          <w:sz w:val="22"/>
          <w:szCs w:val="22"/>
        </w:rPr>
        <w:t xml:space="preserve">Oblasť bývania je jednou z oblastí, kde sa najviac prehlbujú rozdiely medzi rómskou a väčšinovou populáciou. </w:t>
      </w:r>
      <w:r>
        <w:rPr>
          <w:sz w:val="22"/>
          <w:szCs w:val="22"/>
        </w:rPr>
        <w:t>V</w:t>
      </w:r>
      <w:r w:rsidRPr="002804CD">
        <w:rPr>
          <w:sz w:val="22"/>
          <w:szCs w:val="22"/>
        </w:rPr>
        <w:t xml:space="preserve"> rámci väčšinovej populácie sú skupiny znevýhodnené v rôznych oblastiach a rovnako označované ako zraniteľné, len rómske komunity </w:t>
      </w:r>
      <w:r>
        <w:rPr>
          <w:sz w:val="22"/>
          <w:szCs w:val="22"/>
        </w:rPr>
        <w:t xml:space="preserve">v SR </w:t>
      </w:r>
      <w:r w:rsidRPr="002804CD">
        <w:rPr>
          <w:sz w:val="22"/>
          <w:szCs w:val="22"/>
        </w:rPr>
        <w:t xml:space="preserve">vytvárajú osady a v nich rôzne typy neštandardných obydlí, ktoré nespĺňajú technické a hygienické normy. </w:t>
      </w:r>
    </w:p>
    <w:p w:rsidR="00406716" w:rsidRPr="002804CD" w:rsidRDefault="00406716" w:rsidP="00406716">
      <w:pPr>
        <w:widowControl w:val="0"/>
        <w:spacing w:before="60" w:after="60"/>
        <w:rPr>
          <w:sz w:val="22"/>
          <w:szCs w:val="22"/>
        </w:rPr>
      </w:pPr>
      <w:r w:rsidRPr="002804CD">
        <w:rPr>
          <w:sz w:val="22"/>
          <w:szCs w:val="22"/>
        </w:rPr>
        <w:t>Podľa Atlasu rómskych komunít 2013 v 809 identifikovaných koncentrácií v 582 obciach je 21 168 obydlí v nasledovnom zložení:</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1491 bytových domov s 9943 bytmi, z ktorých je 4726 BNŠ,</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8501 legálnych murovaných domov,</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196 legálnych dreveníc,</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986 murovaných domov v štádiu stavby,</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3645 murovaných domov nezapísaných do katastra ,</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388 dreveníc nezapísaných do katastra,</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4070 obydlí typu chatrč,</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470 obydlí postavených z tzv. unimobuniek,</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59 maringotiek,</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60 obydlí v nebytových priestoroch,</w:t>
      </w:r>
    </w:p>
    <w:p w:rsidR="00406716" w:rsidRPr="002804CD" w:rsidRDefault="00406716" w:rsidP="00874F49">
      <w:pPr>
        <w:pStyle w:val="Odsekzoznamu"/>
        <w:numPr>
          <w:ilvl w:val="1"/>
          <w:numId w:val="46"/>
        </w:numPr>
        <w:tabs>
          <w:tab w:val="clear" w:pos="426"/>
        </w:tabs>
        <w:spacing w:before="60" w:after="60"/>
        <w:contextualSpacing w:val="0"/>
        <w:jc w:val="left"/>
        <w:rPr>
          <w:sz w:val="22"/>
          <w:szCs w:val="22"/>
        </w:rPr>
      </w:pPr>
      <w:r w:rsidRPr="002804CD">
        <w:rPr>
          <w:sz w:val="22"/>
          <w:szCs w:val="22"/>
        </w:rPr>
        <w:t>13 iných obydlí.</w:t>
      </w:r>
    </w:p>
    <w:p w:rsidR="00406716" w:rsidRPr="002804CD" w:rsidRDefault="00406716">
      <w:pPr>
        <w:widowControl w:val="0"/>
        <w:spacing w:before="60" w:after="60"/>
        <w:rPr>
          <w:sz w:val="22"/>
          <w:szCs w:val="22"/>
        </w:rPr>
      </w:pPr>
      <w:r w:rsidRPr="002804CD">
        <w:rPr>
          <w:sz w:val="22"/>
          <w:szCs w:val="22"/>
        </w:rPr>
        <w:t>V obydlí v koncentráciách môže verejný vodovod využívať približne 74% obydlí a 57% ho aj skutočne využíva. Vlastnú studňu využíva 23% a 22% je bez prístupu k pitnej vody alebo využíva iné zdroje pitnej vody. Kanalizáciu v koncentráciách môže 39% obydlí a 30% ju aj skutočne využíva. Žumpy využíva 25% obydlí</w:t>
      </w:r>
      <w:r>
        <w:rPr>
          <w:sz w:val="22"/>
          <w:szCs w:val="22"/>
        </w:rPr>
        <w:t>.</w:t>
      </w:r>
      <w:r w:rsidRPr="002804CD">
        <w:rPr>
          <w:sz w:val="22"/>
          <w:szCs w:val="22"/>
        </w:rPr>
        <w:t xml:space="preserve"> </w:t>
      </w:r>
    </w:p>
    <w:p w:rsidR="00406716" w:rsidRPr="002804CD" w:rsidRDefault="00406716">
      <w:pPr>
        <w:spacing w:before="60" w:after="60"/>
        <w:rPr>
          <w:rFonts w:eastAsia="MyriadPro-Regular"/>
          <w:sz w:val="22"/>
          <w:szCs w:val="22"/>
          <w:lang w:eastAsia="sk-SK"/>
        </w:rPr>
      </w:pPr>
      <w:r w:rsidRPr="002804CD">
        <w:rPr>
          <w:rFonts w:eastAsia="MyriadPro-Regular"/>
          <w:sz w:val="22"/>
          <w:szCs w:val="22"/>
          <w:lang w:eastAsia="sk-SK"/>
        </w:rPr>
        <w:t>Prístup k</w:t>
      </w:r>
      <w:r>
        <w:rPr>
          <w:rFonts w:eastAsia="MyriadPro-Regular"/>
          <w:sz w:val="22"/>
          <w:szCs w:val="22"/>
          <w:lang w:eastAsia="sk-SK"/>
        </w:rPr>
        <w:t xml:space="preserve"> </w:t>
      </w:r>
      <w:r w:rsidRPr="002804CD">
        <w:rPr>
          <w:rFonts w:eastAsia="MyriadPro-Regular"/>
          <w:sz w:val="22"/>
          <w:szCs w:val="22"/>
          <w:lang w:eastAsia="sk-SK"/>
        </w:rPr>
        <w:t xml:space="preserve">pitnej vode sa pokladá za základne ľudské pravo </w:t>
      </w:r>
      <w:r>
        <w:rPr>
          <w:rFonts w:eastAsia="MyriadPro-Regular"/>
          <w:sz w:val="22"/>
          <w:szCs w:val="22"/>
          <w:lang w:eastAsia="sk-SK"/>
        </w:rPr>
        <w:t xml:space="preserve">- </w:t>
      </w:r>
      <w:r w:rsidRPr="002804CD">
        <w:rPr>
          <w:rFonts w:eastAsia="MyriadPro-Regular"/>
          <w:sz w:val="22"/>
          <w:szCs w:val="22"/>
          <w:lang w:eastAsia="sk-SK"/>
        </w:rPr>
        <w:t>rozhodnut</w:t>
      </w:r>
      <w:r>
        <w:rPr>
          <w:rFonts w:eastAsia="MyriadPro-Regular"/>
          <w:sz w:val="22"/>
          <w:szCs w:val="22"/>
          <w:lang w:eastAsia="sk-SK"/>
        </w:rPr>
        <w:t>ie</w:t>
      </w:r>
      <w:r w:rsidRPr="002804CD">
        <w:rPr>
          <w:rFonts w:eastAsia="MyriadPro-Regular"/>
          <w:sz w:val="22"/>
          <w:szCs w:val="22"/>
          <w:lang w:eastAsia="sk-SK"/>
        </w:rPr>
        <w:t xml:space="preserve"> Generálneho zhromaždenia OSN z júla 2010 (GA/10967; Škobla – Filčak, 2011). Bezproblémový prístup k vode je v našich zemepisných šírkach považovaný za bežnú samozrejmosť. </w:t>
      </w:r>
      <w:r w:rsidRPr="002804CD">
        <w:rPr>
          <w:rFonts w:eastAsia="MyriadPro-Regular"/>
          <w:i/>
          <w:iCs/>
          <w:sz w:val="22"/>
          <w:szCs w:val="22"/>
          <w:lang w:eastAsia="sk-SK"/>
        </w:rPr>
        <w:t xml:space="preserve">Sprava o životných podmienkach rómskych domácnosti </w:t>
      </w:r>
      <w:r w:rsidRPr="002804CD">
        <w:rPr>
          <w:rFonts w:eastAsia="MyriadPro-Regular"/>
          <w:sz w:val="22"/>
          <w:szCs w:val="22"/>
          <w:lang w:eastAsia="sk-SK"/>
        </w:rPr>
        <w:t xml:space="preserve">mapujúca situáciu za rok 2005 ukázala, že </w:t>
      </w:r>
      <w:r>
        <w:rPr>
          <w:rFonts w:eastAsia="MyriadPro-Regular"/>
          <w:sz w:val="22"/>
          <w:szCs w:val="22"/>
          <w:lang w:eastAsia="sk-SK"/>
        </w:rPr>
        <w:t>nemôžeme</w:t>
      </w:r>
      <w:r w:rsidRPr="002804CD">
        <w:rPr>
          <w:rFonts w:eastAsia="MyriadPro-Regular"/>
          <w:sz w:val="22"/>
          <w:szCs w:val="22"/>
          <w:lang w:eastAsia="sk-SK"/>
        </w:rPr>
        <w:t xml:space="preserve"> hovoriť o samozrejmosti v prípade rómskych osídlení (UNDP, 2006). Aktuálne údaje z roku 2010 potvrdzujú existenciu pretrvávajúcich nedostatkov</w:t>
      </w:r>
      <w:r>
        <w:rPr>
          <w:rFonts w:eastAsia="MyriadPro-Regular"/>
          <w:sz w:val="22"/>
          <w:szCs w:val="22"/>
          <w:lang w:eastAsia="sk-SK"/>
        </w:rPr>
        <w:t>.</w:t>
      </w:r>
      <w:r w:rsidRPr="002804CD">
        <w:rPr>
          <w:rFonts w:eastAsia="MyriadPro-Regular"/>
          <w:sz w:val="22"/>
          <w:szCs w:val="22"/>
          <w:lang w:eastAsia="sk-SK"/>
        </w:rPr>
        <w:t xml:space="preserve"> </w:t>
      </w:r>
      <w:r>
        <w:rPr>
          <w:rFonts w:eastAsia="MyriadPro-Regular"/>
          <w:sz w:val="22"/>
          <w:szCs w:val="22"/>
          <w:lang w:eastAsia="sk-SK"/>
        </w:rPr>
        <w:t xml:space="preserve">Bola zistená </w:t>
      </w:r>
      <w:r w:rsidRPr="002804CD">
        <w:rPr>
          <w:rFonts w:eastAsia="MyriadPro-Regular"/>
          <w:sz w:val="22"/>
          <w:szCs w:val="22"/>
          <w:lang w:eastAsia="sk-SK"/>
        </w:rPr>
        <w:t xml:space="preserve">vyššia miera diverzifikácie zdrojov vody u rómskych domácnosti v porovnaní so všeobecnou populáciou z geograficky blízkeho prostredia. </w:t>
      </w:r>
    </w:p>
    <w:p w:rsidR="00406716" w:rsidRPr="002804CD" w:rsidRDefault="00406716">
      <w:pPr>
        <w:spacing w:before="60" w:after="60"/>
        <w:rPr>
          <w:rFonts w:eastAsia="Calibri"/>
          <w:sz w:val="22"/>
          <w:szCs w:val="22"/>
          <w:lang w:eastAsia="sk-SK"/>
        </w:rPr>
      </w:pPr>
      <w:r w:rsidRPr="002804CD">
        <w:rPr>
          <w:rFonts w:eastAsia="MyriadPro-Regular"/>
          <w:sz w:val="22"/>
          <w:szCs w:val="22"/>
          <w:lang w:eastAsia="sk-SK"/>
        </w:rPr>
        <w:t xml:space="preserve">Prístup k pitnej vode z pohľadu všeobecne očakávaných štandardov hygieny spoluvytvára podmienky pre plnohodnotnú participáciu na živote spoločnosti. </w:t>
      </w:r>
      <w:r w:rsidRPr="002804CD">
        <w:rPr>
          <w:rFonts w:eastAsia="Calibri"/>
          <w:color w:val="000000"/>
          <w:sz w:val="22"/>
          <w:szCs w:val="22"/>
          <w:lang w:eastAsia="en-US"/>
        </w:rPr>
        <w:t xml:space="preserve">Rozsah problematiky bývania zahŕňa okrem základnej infraštruktúry aj technický stav domov a bytových domov vo vlastníctve obcí. Obce často nemajú finančné prostriedky na ich údržbu a opravu. Situáciu čiastočne rieši </w:t>
      </w:r>
      <w:r w:rsidRPr="002804CD">
        <w:rPr>
          <w:rFonts w:eastAsia="Calibri"/>
          <w:iCs/>
          <w:color w:val="000000"/>
          <w:sz w:val="22"/>
          <w:szCs w:val="22"/>
          <w:lang w:eastAsia="en-US"/>
        </w:rPr>
        <w:t>Program rozvoja bývania</w:t>
      </w:r>
      <w:r>
        <w:rPr>
          <w:rFonts w:eastAsia="Calibri"/>
          <w:iCs/>
          <w:color w:val="000000"/>
          <w:sz w:val="22"/>
          <w:szCs w:val="22"/>
          <w:lang w:eastAsia="en-US"/>
        </w:rPr>
        <w:t xml:space="preserve">, kde </w:t>
      </w:r>
      <w:r>
        <w:rPr>
          <w:rFonts w:eastAsia="Calibri"/>
          <w:sz w:val="22"/>
          <w:szCs w:val="22"/>
          <w:lang w:eastAsia="en-US"/>
        </w:rPr>
        <w:t>v</w:t>
      </w:r>
      <w:r w:rsidRPr="002804CD">
        <w:rPr>
          <w:rFonts w:eastAsia="Calibri"/>
          <w:sz w:val="22"/>
          <w:szCs w:val="22"/>
          <w:lang w:eastAsia="en-US"/>
        </w:rPr>
        <w:t xml:space="preserve"> rámci programu sú poskytované dotácie na obstaranie nájomných bytov bežného a nižšieho štandardu, obstaranie technickej vybavenosti a taktiež aj na odstránenie systémových porúch bytových domov. </w:t>
      </w:r>
    </w:p>
    <w:p w:rsidR="00406716" w:rsidRPr="002804CD" w:rsidRDefault="00406716">
      <w:pPr>
        <w:spacing w:before="60" w:after="60"/>
        <w:rPr>
          <w:rFonts w:eastAsia="Calibri"/>
          <w:sz w:val="22"/>
          <w:szCs w:val="22"/>
          <w:lang w:eastAsia="en-US"/>
        </w:rPr>
      </w:pPr>
      <w:r w:rsidRPr="002804CD">
        <w:rPr>
          <w:rFonts w:eastAsia="Calibri"/>
          <w:sz w:val="22"/>
          <w:szCs w:val="22"/>
          <w:lang w:eastAsia="en-US"/>
        </w:rPr>
        <w:t xml:space="preserve">Napriek unikátnosti programu v strednej a východnej Európe nemožno o programe tvrdiť, že je univerzálnym riešením otázky bývania rómskych komunít a má svoje limity. </w:t>
      </w:r>
    </w:p>
    <w:p w:rsidR="00406716" w:rsidRPr="002804CD" w:rsidRDefault="00406716">
      <w:pPr>
        <w:autoSpaceDE w:val="0"/>
        <w:autoSpaceDN w:val="0"/>
        <w:adjustRightInd w:val="0"/>
        <w:spacing w:before="60" w:after="60"/>
        <w:rPr>
          <w:rFonts w:eastAsia="Calibri"/>
          <w:sz w:val="22"/>
          <w:szCs w:val="22"/>
          <w:lang w:eastAsia="en-US"/>
        </w:rPr>
      </w:pPr>
      <w:r w:rsidRPr="002804CD">
        <w:rPr>
          <w:rFonts w:eastAsia="Calibri"/>
          <w:sz w:val="22"/>
          <w:szCs w:val="22"/>
          <w:lang w:eastAsia="en-US"/>
        </w:rPr>
        <w:t xml:space="preserve">V podmienkach </w:t>
      </w:r>
      <w:r>
        <w:rPr>
          <w:rFonts w:eastAsia="Calibri"/>
          <w:sz w:val="22"/>
          <w:szCs w:val="22"/>
          <w:lang w:eastAsia="en-US"/>
        </w:rPr>
        <w:t xml:space="preserve">SR </w:t>
      </w:r>
      <w:r w:rsidRPr="002804CD">
        <w:rPr>
          <w:rFonts w:eastAsia="Calibri"/>
          <w:sz w:val="22"/>
          <w:szCs w:val="22"/>
          <w:lang w:eastAsia="en-US"/>
        </w:rPr>
        <w:t>sa overujú aj iné formy bývania, ktoré sú perspektívou pre zlepšenie úrovne bývania obyvateľov</w:t>
      </w:r>
      <w:r>
        <w:rPr>
          <w:rFonts w:eastAsia="Calibri"/>
          <w:sz w:val="22"/>
          <w:szCs w:val="22"/>
          <w:lang w:eastAsia="en-US"/>
        </w:rPr>
        <w:t xml:space="preserve"> MRK</w:t>
      </w:r>
      <w:r w:rsidRPr="002804CD">
        <w:rPr>
          <w:rFonts w:eastAsia="Calibri"/>
          <w:sz w:val="22"/>
          <w:szCs w:val="22"/>
          <w:lang w:eastAsia="en-US"/>
        </w:rPr>
        <w:t>. Jednou z foriem je zavedenie viacstupňového resp. prestupného bývania.</w:t>
      </w:r>
    </w:p>
    <w:p w:rsidR="00406716" w:rsidRPr="002804CD" w:rsidRDefault="00406716">
      <w:pPr>
        <w:widowControl w:val="0"/>
        <w:spacing w:before="60" w:after="60"/>
        <w:rPr>
          <w:rStyle w:val="FontStyle96"/>
          <w:rFonts w:eastAsia="Calibri"/>
          <w:b/>
          <w:bCs/>
          <w:i w:val="0"/>
          <w:color w:val="FFFFFF"/>
          <w:spacing w:val="4"/>
          <w:szCs w:val="20"/>
          <w:lang w:eastAsia="en-US"/>
        </w:rPr>
      </w:pPr>
      <w:r w:rsidRPr="002804CD">
        <w:rPr>
          <w:rFonts w:eastAsia="Calibri"/>
          <w:sz w:val="22"/>
          <w:szCs w:val="22"/>
          <w:lang w:eastAsia="en-US"/>
        </w:rPr>
        <w:t xml:space="preserve">Tento systém pomáha osobám a rodinám v krízovej situácii a podporuje ich sociálny rast a začleňovanie sa do spoločnosti. Bezprostrednou súčasťou prestupného bývania je systematická sociálna práca – práca </w:t>
      </w:r>
      <w:r>
        <w:rPr>
          <w:rFonts w:eastAsia="Calibri"/>
          <w:sz w:val="22"/>
          <w:szCs w:val="22"/>
          <w:lang w:eastAsia="en-US"/>
        </w:rPr>
        <w:t xml:space="preserve">TSP </w:t>
      </w:r>
      <w:r w:rsidRPr="002804CD">
        <w:rPr>
          <w:rFonts w:eastAsia="Calibri"/>
          <w:sz w:val="22"/>
          <w:szCs w:val="22"/>
          <w:lang w:eastAsia="en-US"/>
        </w:rPr>
        <w:t>a komunitných pracovníkov</w:t>
      </w:r>
      <w:r>
        <w:rPr>
          <w:rFonts w:eastAsia="Calibri"/>
          <w:sz w:val="22"/>
          <w:szCs w:val="22"/>
          <w:lang w:eastAsia="en-US"/>
        </w:rPr>
        <w:t xml:space="preserve">. </w:t>
      </w:r>
      <w:r w:rsidRPr="002804CD">
        <w:rPr>
          <w:rFonts w:eastAsia="Calibri"/>
          <w:sz w:val="22"/>
          <w:szCs w:val="22"/>
          <w:lang w:eastAsia="en-US"/>
        </w:rPr>
        <w:t>Ďalšou formou je svojpomocná výstavba obydlí, ktorej základným princípom je priama participácia obyvateľov</w:t>
      </w:r>
      <w:r>
        <w:rPr>
          <w:rFonts w:eastAsia="Calibri"/>
          <w:sz w:val="22"/>
          <w:szCs w:val="22"/>
          <w:lang w:eastAsia="en-US"/>
        </w:rPr>
        <w:t xml:space="preserve"> MRK</w:t>
      </w:r>
      <w:r w:rsidRPr="002804CD">
        <w:rPr>
          <w:rFonts w:eastAsia="Calibri"/>
          <w:sz w:val="22"/>
          <w:szCs w:val="22"/>
          <w:lang w:eastAsia="en-US"/>
        </w:rPr>
        <w:t>.</w:t>
      </w:r>
    </w:p>
    <w:p w:rsidR="00406716" w:rsidRPr="002804CD" w:rsidRDefault="00406716">
      <w:pPr>
        <w:pStyle w:val="Style13"/>
        <w:widowControl/>
        <w:tabs>
          <w:tab w:val="left" w:pos="696"/>
        </w:tabs>
        <w:spacing w:before="60" w:after="60" w:line="240" w:lineRule="auto"/>
        <w:ind w:firstLine="0"/>
        <w:rPr>
          <w:rStyle w:val="FontStyle96"/>
          <w:rFonts w:eastAsia="Calibri"/>
          <w:b/>
          <w:bCs/>
          <w:color w:val="FFFFFF"/>
          <w:spacing w:val="4"/>
          <w:szCs w:val="22"/>
          <w:lang w:eastAsia="en-US"/>
        </w:rPr>
      </w:pPr>
    </w:p>
    <w:p w:rsidR="00406716" w:rsidRPr="002804CD" w:rsidRDefault="00406716">
      <w:pPr>
        <w:pStyle w:val="Style13"/>
        <w:widowControl/>
        <w:tabs>
          <w:tab w:val="left" w:pos="696"/>
        </w:tabs>
        <w:spacing w:before="60" w:after="60" w:line="240" w:lineRule="auto"/>
        <w:ind w:firstLine="0"/>
        <w:rPr>
          <w:rStyle w:val="FontStyle96"/>
          <w:rFonts w:eastAsia="Calibri"/>
          <w:b/>
          <w:bCs/>
          <w:color w:val="FFFFFF"/>
          <w:spacing w:val="4"/>
          <w:szCs w:val="22"/>
          <w:lang w:eastAsia="en-GB"/>
        </w:rPr>
      </w:pPr>
      <w:r w:rsidRPr="002804CD">
        <w:rPr>
          <w:rStyle w:val="FontStyle96"/>
          <w:szCs w:val="22"/>
        </w:rPr>
        <w:t>Výsledky</w:t>
      </w:r>
    </w:p>
    <w:p w:rsidR="00406716" w:rsidRPr="002804CD" w:rsidRDefault="00406716" w:rsidP="00874F49">
      <w:pPr>
        <w:widowControl w:val="0"/>
        <w:numPr>
          <w:ilvl w:val="0"/>
          <w:numId w:val="26"/>
        </w:numPr>
        <w:autoSpaceDE w:val="0"/>
        <w:autoSpaceDN w:val="0"/>
        <w:adjustRightInd w:val="0"/>
        <w:spacing w:before="60" w:after="60"/>
        <w:ind w:left="709" w:hanging="284"/>
        <w:rPr>
          <w:bCs/>
          <w:i/>
          <w:sz w:val="22"/>
          <w:szCs w:val="22"/>
          <w:lang w:eastAsia="en-US"/>
        </w:rPr>
      </w:pPr>
      <w:r w:rsidRPr="002804CD">
        <w:rPr>
          <w:bCs/>
          <w:i/>
          <w:sz w:val="22"/>
          <w:szCs w:val="22"/>
          <w:lang w:eastAsia="en-US"/>
        </w:rPr>
        <w:t xml:space="preserve">zlepšenie podmienok pre sociálnu integráciu ľudí z MRK prostredníctvom funkčného systému prestupného bývania </w:t>
      </w:r>
    </w:p>
    <w:p w:rsidR="00406716" w:rsidRPr="002804CD" w:rsidRDefault="00406716" w:rsidP="00874F49">
      <w:pPr>
        <w:widowControl w:val="0"/>
        <w:numPr>
          <w:ilvl w:val="0"/>
          <w:numId w:val="26"/>
        </w:numPr>
        <w:autoSpaceDE w:val="0"/>
        <w:autoSpaceDN w:val="0"/>
        <w:adjustRightInd w:val="0"/>
        <w:spacing w:before="60" w:after="60"/>
        <w:ind w:left="709" w:hanging="284"/>
        <w:rPr>
          <w:bCs/>
          <w:i/>
          <w:sz w:val="22"/>
          <w:szCs w:val="22"/>
          <w:lang w:eastAsia="en-US"/>
        </w:rPr>
      </w:pPr>
      <w:r w:rsidRPr="002804CD">
        <w:rPr>
          <w:bCs/>
          <w:i/>
          <w:sz w:val="22"/>
          <w:szCs w:val="22"/>
          <w:lang w:eastAsia="en-US"/>
        </w:rPr>
        <w:t xml:space="preserve">zavedenie systému finančného mechanizmu pre podporu svojpomocnej výstavby (mikropôžičky) </w:t>
      </w:r>
    </w:p>
    <w:p w:rsidR="00406716" w:rsidRPr="002804CD" w:rsidRDefault="00406716" w:rsidP="00874F49">
      <w:pPr>
        <w:widowControl w:val="0"/>
        <w:numPr>
          <w:ilvl w:val="0"/>
          <w:numId w:val="26"/>
        </w:numPr>
        <w:autoSpaceDE w:val="0"/>
        <w:autoSpaceDN w:val="0"/>
        <w:adjustRightInd w:val="0"/>
        <w:spacing w:before="60" w:after="60"/>
        <w:ind w:left="709" w:hanging="284"/>
        <w:rPr>
          <w:bCs/>
          <w:i/>
          <w:sz w:val="22"/>
          <w:szCs w:val="22"/>
          <w:lang w:eastAsia="en-US"/>
        </w:rPr>
      </w:pPr>
      <w:r w:rsidRPr="002804CD">
        <w:rPr>
          <w:bCs/>
          <w:i/>
          <w:sz w:val="22"/>
          <w:szCs w:val="22"/>
          <w:lang w:eastAsia="en-US"/>
        </w:rPr>
        <w:t xml:space="preserve">zlepšenie kvality bývania v prostredí MRK prostredníctvom: </w:t>
      </w:r>
    </w:p>
    <w:p w:rsidR="00406716" w:rsidRPr="002804CD" w:rsidRDefault="00406716" w:rsidP="00874F49">
      <w:pPr>
        <w:widowControl w:val="0"/>
        <w:numPr>
          <w:ilvl w:val="0"/>
          <w:numId w:val="58"/>
        </w:numPr>
        <w:autoSpaceDE w:val="0"/>
        <w:autoSpaceDN w:val="0"/>
        <w:adjustRightInd w:val="0"/>
        <w:spacing w:before="60" w:after="60"/>
        <w:ind w:left="1134"/>
        <w:rPr>
          <w:bCs/>
          <w:i/>
          <w:sz w:val="22"/>
          <w:szCs w:val="22"/>
          <w:lang w:eastAsia="en-US"/>
        </w:rPr>
      </w:pPr>
      <w:r w:rsidRPr="002804CD">
        <w:rPr>
          <w:bCs/>
          <w:i/>
          <w:sz w:val="22"/>
          <w:szCs w:val="22"/>
          <w:lang w:eastAsia="en-US"/>
        </w:rPr>
        <w:t>zavedenia inžinierskych sietí</w:t>
      </w:r>
    </w:p>
    <w:p w:rsidR="00406716" w:rsidRPr="002804CD" w:rsidRDefault="00406716" w:rsidP="00874F49">
      <w:pPr>
        <w:widowControl w:val="0"/>
        <w:numPr>
          <w:ilvl w:val="0"/>
          <w:numId w:val="58"/>
        </w:numPr>
        <w:autoSpaceDE w:val="0"/>
        <w:autoSpaceDN w:val="0"/>
        <w:adjustRightInd w:val="0"/>
        <w:spacing w:before="60" w:after="60"/>
        <w:ind w:left="1134"/>
        <w:rPr>
          <w:bCs/>
          <w:i/>
          <w:sz w:val="22"/>
          <w:szCs w:val="22"/>
          <w:lang w:eastAsia="en-US"/>
        </w:rPr>
      </w:pPr>
      <w:r w:rsidRPr="002804CD">
        <w:rPr>
          <w:bCs/>
          <w:i/>
          <w:sz w:val="22"/>
          <w:szCs w:val="22"/>
          <w:lang w:eastAsia="en-US"/>
        </w:rPr>
        <w:t>prístupu k pitnej a úžitkovej vode</w:t>
      </w:r>
    </w:p>
    <w:p w:rsidR="00406716" w:rsidRPr="002804CD" w:rsidRDefault="00406716" w:rsidP="00874F49">
      <w:pPr>
        <w:widowControl w:val="0"/>
        <w:numPr>
          <w:ilvl w:val="0"/>
          <w:numId w:val="58"/>
        </w:numPr>
        <w:autoSpaceDE w:val="0"/>
        <w:autoSpaceDN w:val="0"/>
        <w:adjustRightInd w:val="0"/>
        <w:spacing w:before="60" w:after="60"/>
        <w:ind w:left="1134"/>
        <w:rPr>
          <w:bCs/>
          <w:i/>
          <w:sz w:val="22"/>
          <w:szCs w:val="22"/>
          <w:lang w:eastAsia="en-US"/>
        </w:rPr>
      </w:pPr>
      <w:r w:rsidRPr="002804CD">
        <w:rPr>
          <w:bCs/>
          <w:i/>
          <w:sz w:val="22"/>
          <w:szCs w:val="22"/>
          <w:lang w:eastAsia="en-US"/>
        </w:rPr>
        <w:t>výstavby prístupových ciest</w:t>
      </w:r>
    </w:p>
    <w:p w:rsidR="00406716" w:rsidRPr="002804CD" w:rsidRDefault="00406716" w:rsidP="00874F49">
      <w:pPr>
        <w:widowControl w:val="0"/>
        <w:numPr>
          <w:ilvl w:val="0"/>
          <w:numId w:val="58"/>
        </w:numPr>
        <w:autoSpaceDE w:val="0"/>
        <w:autoSpaceDN w:val="0"/>
        <w:adjustRightInd w:val="0"/>
        <w:spacing w:before="60" w:after="60"/>
        <w:ind w:left="1134"/>
        <w:rPr>
          <w:bCs/>
          <w:i/>
          <w:sz w:val="22"/>
          <w:szCs w:val="22"/>
          <w:lang w:eastAsia="en-US"/>
        </w:rPr>
      </w:pPr>
      <w:r w:rsidRPr="002804CD">
        <w:rPr>
          <w:bCs/>
          <w:i/>
          <w:sz w:val="22"/>
          <w:szCs w:val="22"/>
          <w:lang w:eastAsia="en-US"/>
        </w:rPr>
        <w:t>odvozu komunálneho odpadu</w:t>
      </w:r>
    </w:p>
    <w:p w:rsidR="00B14A6B" w:rsidRPr="002804CD" w:rsidRDefault="00374B78" w:rsidP="00B94603">
      <w:pPr>
        <w:pStyle w:val="Style4"/>
        <w:rPr>
          <w:rStyle w:val="Nadpis4-OP"/>
          <w:b/>
          <w:bCs/>
          <w:i/>
          <w:szCs w:val="22"/>
          <w:lang w:eastAsia="en-US"/>
        </w:rPr>
      </w:pPr>
      <w:r w:rsidRPr="002804CD" w:rsidDel="00374B78">
        <w:rPr>
          <w:rStyle w:val="Nadpis4-OP"/>
          <w:bCs/>
          <w:i/>
          <w:szCs w:val="22"/>
          <w:lang w:eastAsia="en-US"/>
        </w:rPr>
        <w:t xml:space="preserve"> </w:t>
      </w:r>
    </w:p>
    <w:p w:rsidR="00B14A6B" w:rsidRPr="002804CD" w:rsidRDefault="00B14A6B" w:rsidP="00B14A6B">
      <w:pPr>
        <w:pStyle w:val="Ciel"/>
        <w:spacing w:before="60"/>
        <w:rPr>
          <w:sz w:val="22"/>
          <w:szCs w:val="22"/>
        </w:rPr>
      </w:pPr>
      <w:r w:rsidRPr="002804CD">
        <w:rPr>
          <w:i w:val="0"/>
          <w:sz w:val="22"/>
          <w:szCs w:val="22"/>
        </w:rPr>
        <w:t xml:space="preserve">Špecifický cieľ </w:t>
      </w:r>
      <w:r w:rsidR="009D08A9" w:rsidRPr="002804CD">
        <w:rPr>
          <w:i w:val="0"/>
          <w:sz w:val="22"/>
          <w:szCs w:val="22"/>
        </w:rPr>
        <w:t>5</w:t>
      </w:r>
      <w:r w:rsidRPr="002804CD">
        <w:rPr>
          <w:i w:val="0"/>
          <w:sz w:val="22"/>
          <w:szCs w:val="22"/>
        </w:rPr>
        <w:t>.1.2</w:t>
      </w:r>
      <w:r w:rsidRPr="002804CD">
        <w:rPr>
          <w:sz w:val="22"/>
          <w:szCs w:val="22"/>
        </w:rPr>
        <w:t xml:space="preserve"> </w:t>
      </w:r>
      <w:r w:rsidR="00866505" w:rsidRPr="002804CD">
        <w:rPr>
          <w:b/>
          <w:sz w:val="22"/>
          <w:szCs w:val="22"/>
        </w:rPr>
        <w:t>Zlepšiť prístup ku kvalitnému vzdelávaniu vrátane vzdelávania a starostlivosti v ranom detstve.</w:t>
      </w:r>
    </w:p>
    <w:p w:rsidR="00280248" w:rsidRPr="00610B5E" w:rsidRDefault="00280248" w:rsidP="00AD4A71">
      <w:pPr>
        <w:pStyle w:val="Style13"/>
        <w:widowControl/>
        <w:tabs>
          <w:tab w:val="left" w:pos="696"/>
        </w:tabs>
        <w:spacing w:before="60" w:after="60" w:line="240" w:lineRule="auto"/>
        <w:ind w:firstLine="0"/>
        <w:rPr>
          <w:rStyle w:val="FontStyle96"/>
          <w:rFonts w:eastAsia="Calibri"/>
          <w:b/>
          <w:bCs/>
          <w:color w:val="4F81BD"/>
          <w:szCs w:val="22"/>
          <w:lang w:eastAsia="en-GB"/>
        </w:rPr>
      </w:pPr>
    </w:p>
    <w:p w:rsidR="002C3ADE" w:rsidRPr="005D7E7A" w:rsidRDefault="00BA0934" w:rsidP="00AD4A71">
      <w:pPr>
        <w:pStyle w:val="Style13"/>
        <w:widowControl/>
        <w:spacing w:before="60" w:after="60" w:line="240" w:lineRule="auto"/>
        <w:ind w:firstLine="0"/>
        <w:rPr>
          <w:rFonts w:eastAsia="Calibri"/>
          <w:sz w:val="22"/>
          <w:szCs w:val="22"/>
        </w:rPr>
      </w:pPr>
      <w:r w:rsidRPr="005D7E7A">
        <w:rPr>
          <w:rFonts w:eastAsia="Calibri"/>
          <w:sz w:val="22"/>
          <w:szCs w:val="22"/>
          <w:lang w:eastAsia="en-US"/>
        </w:rPr>
        <w:t>V súčasnosti pretrváva stav, keď nie sú vytvorené optimálne podmienky pre plnohodnotnú účasť detí z MRK v predprimárnom stupni vzdelávania. Kapacitné možnosti siete MŠ sú obmedzené a vzdelávacie zariadenia sú poddimenzované. Priestorové možnosti MŠ nezodpovedajú demografickej krivke rovnako aj budovy MŠ sú v zlom technickom stave a ani vybavenosť týchto vzdelávacích zariadení nie je na požadovanej úrovni. Podľa Atlasu rómskych komunít 2013 bolo v aktuálnom čase identifikovaných 1 456 materských škôl, ktoré navštevovalo 24 627 detí, z toho</w:t>
      </w:r>
      <w:r w:rsidR="00030DA5" w:rsidRPr="005D7E7A">
        <w:rPr>
          <w:rFonts w:eastAsia="Calibri"/>
          <w:sz w:val="22"/>
          <w:szCs w:val="22"/>
          <w:lang w:eastAsia="en-US"/>
        </w:rPr>
        <w:t xml:space="preserve"> </w:t>
      </w:r>
      <w:r w:rsidRPr="005D7E7A">
        <w:rPr>
          <w:rFonts w:eastAsia="Calibri"/>
          <w:sz w:val="22"/>
          <w:szCs w:val="22"/>
          <w:lang w:eastAsia="en-US"/>
        </w:rPr>
        <w:t>9 164 rómskych detí a z nich</w:t>
      </w:r>
      <w:r w:rsidR="00030DA5" w:rsidRPr="005D7E7A">
        <w:rPr>
          <w:rFonts w:eastAsia="Calibri"/>
          <w:sz w:val="22"/>
          <w:szCs w:val="22"/>
          <w:lang w:eastAsia="en-US"/>
        </w:rPr>
        <w:t xml:space="preserve"> </w:t>
      </w:r>
      <w:r w:rsidRPr="005D7E7A">
        <w:rPr>
          <w:rFonts w:eastAsia="Calibri"/>
          <w:sz w:val="22"/>
          <w:szCs w:val="22"/>
          <w:lang w:eastAsia="en-US"/>
        </w:rPr>
        <w:t xml:space="preserve">bolo 6 523 rómskych detí zo sociálne znevýhodneného prostredia. Podľa prieskumu sa len v roku 2011 narodilo 10 090 rómskych detí. </w:t>
      </w:r>
      <w:r w:rsidR="00866505" w:rsidRPr="005D7E7A">
        <w:rPr>
          <w:rFonts w:eastAsia="Calibri"/>
          <w:sz w:val="22"/>
          <w:szCs w:val="22"/>
          <w:lang w:eastAsia="en-US"/>
        </w:rPr>
        <w:t xml:space="preserve">Z uvedeného vyplýva </w:t>
      </w:r>
      <w:r w:rsidRPr="005D7E7A">
        <w:rPr>
          <w:rFonts w:eastAsia="Calibri"/>
          <w:sz w:val="22"/>
          <w:szCs w:val="22"/>
          <w:lang w:eastAsia="en-US"/>
        </w:rPr>
        <w:t>nutnosť</w:t>
      </w:r>
      <w:r w:rsidR="00866505" w:rsidRPr="005D7E7A">
        <w:rPr>
          <w:rFonts w:eastAsia="Calibri"/>
          <w:sz w:val="22"/>
          <w:szCs w:val="22"/>
          <w:lang w:eastAsia="en-US"/>
        </w:rPr>
        <w:t xml:space="preserve"> rozšírenia kapacity materských </w:t>
      </w:r>
      <w:r w:rsidRPr="005D7E7A">
        <w:rPr>
          <w:rFonts w:eastAsia="Calibri"/>
          <w:sz w:val="22"/>
          <w:szCs w:val="22"/>
          <w:lang w:eastAsia="en-US"/>
        </w:rPr>
        <w:t xml:space="preserve">škôl v obciach s prítomnosťou MRK. </w:t>
      </w:r>
    </w:p>
    <w:p w:rsidR="00C81039" w:rsidRPr="00DA0B96" w:rsidRDefault="00C81039" w:rsidP="00AD4A71">
      <w:pPr>
        <w:pStyle w:val="Style13"/>
        <w:widowControl/>
        <w:spacing w:before="60" w:after="60" w:line="240" w:lineRule="auto"/>
        <w:ind w:firstLine="0"/>
        <w:rPr>
          <w:rStyle w:val="FontStyle96"/>
          <w:rFonts w:eastAsia="Calibri"/>
          <w:b/>
          <w:bCs/>
          <w:color w:val="FFFFFF"/>
          <w:szCs w:val="22"/>
          <w:lang w:eastAsia="en-GB"/>
        </w:rPr>
      </w:pPr>
      <w:r w:rsidRPr="005D7E7A">
        <w:rPr>
          <w:rFonts w:eastAsia="Calibri"/>
          <w:sz w:val="22"/>
          <w:szCs w:val="22"/>
          <w:lang w:eastAsia="en-US"/>
        </w:rPr>
        <w:t>Deti v ranom detstve zo znevýhodneného prostredia majú vysoký potenciál využiť prístup ku kvalitnému vzdelávaniu a starostlivosti v rámci ECEC. Štúdie ukázali, že kvalitné vzdelávanie a starostlivosť o deti v ranom detstve prináša množstvo sociálnych benefitov, čo zahŕňa lepší zdravotný stav, silnejšie občianske a sociálne povedomie. Zároveň má pozitívny vplyv na sociálne zručnosti a povahové črty.</w:t>
      </w:r>
      <w:r w:rsidRPr="005D7E7A">
        <w:rPr>
          <w:rStyle w:val="Odkaznapoznmkupodiarou"/>
          <w:bCs/>
          <w:sz w:val="22"/>
          <w:szCs w:val="22"/>
        </w:rPr>
        <w:footnoteReference w:id="31"/>
      </w:r>
      <w:r w:rsidRPr="005D7E7A">
        <w:rPr>
          <w:rStyle w:val="Nadpis4-OP"/>
          <w:bCs/>
          <w:sz w:val="22"/>
          <w:szCs w:val="22"/>
        </w:rPr>
        <w:t xml:space="preserve"> </w:t>
      </w:r>
    </w:p>
    <w:p w:rsidR="00C81039" w:rsidRPr="007E1C24" w:rsidRDefault="00C81039" w:rsidP="00AD4A71">
      <w:pPr>
        <w:pStyle w:val="Style13"/>
        <w:widowControl/>
        <w:spacing w:before="60" w:after="60" w:line="240" w:lineRule="auto"/>
        <w:ind w:firstLine="0"/>
        <w:rPr>
          <w:rStyle w:val="FontStyle96"/>
          <w:rFonts w:eastAsia="Calibri"/>
          <w:b/>
          <w:bCs/>
          <w:color w:val="FFFFFF"/>
          <w:szCs w:val="22"/>
          <w:lang w:eastAsia="en-GB"/>
        </w:rPr>
      </w:pPr>
    </w:p>
    <w:p w:rsidR="002C3ADE" w:rsidRPr="002804CD" w:rsidRDefault="002C3ADE" w:rsidP="00AD4A71">
      <w:pPr>
        <w:pStyle w:val="Style13"/>
        <w:widowControl/>
        <w:tabs>
          <w:tab w:val="left" w:pos="696"/>
        </w:tabs>
        <w:spacing w:before="60" w:after="60" w:line="240" w:lineRule="auto"/>
        <w:ind w:firstLine="0"/>
        <w:rPr>
          <w:rStyle w:val="FontStyle96"/>
          <w:rFonts w:eastAsia="Calibri"/>
          <w:b/>
          <w:bCs/>
          <w:color w:val="FFFFFF"/>
          <w:szCs w:val="22"/>
          <w:lang w:eastAsia="en-GB"/>
        </w:rPr>
      </w:pPr>
      <w:r w:rsidRPr="002804CD">
        <w:rPr>
          <w:rStyle w:val="FontStyle96"/>
          <w:szCs w:val="22"/>
        </w:rPr>
        <w:t xml:space="preserve">Výsledky </w:t>
      </w:r>
    </w:p>
    <w:p w:rsidR="00866505" w:rsidRPr="002804CD" w:rsidRDefault="00866505" w:rsidP="00874F49">
      <w:pPr>
        <w:pStyle w:val="Odsekzoznamu"/>
        <w:widowControl w:val="0"/>
        <w:numPr>
          <w:ilvl w:val="0"/>
          <w:numId w:val="26"/>
        </w:numPr>
        <w:tabs>
          <w:tab w:val="clear" w:pos="426"/>
        </w:tabs>
        <w:autoSpaceDE w:val="0"/>
        <w:autoSpaceDN w:val="0"/>
        <w:adjustRightInd w:val="0"/>
        <w:spacing w:before="60" w:after="60"/>
        <w:ind w:left="709" w:hanging="283"/>
        <w:contextualSpacing w:val="0"/>
        <w:rPr>
          <w:bCs/>
          <w:i/>
          <w:sz w:val="22"/>
          <w:szCs w:val="22"/>
          <w:lang w:eastAsia="en-US"/>
        </w:rPr>
      </w:pPr>
      <w:r w:rsidRPr="002804CD">
        <w:rPr>
          <w:bCs/>
          <w:i/>
          <w:sz w:val="22"/>
          <w:szCs w:val="22"/>
          <w:lang w:eastAsia="en-US"/>
        </w:rPr>
        <w:t>vytvorené podmienky pre plnohodnotnú účasť detí z MRK v predprimárnom stupni vzdelávania</w:t>
      </w:r>
    </w:p>
    <w:p w:rsidR="00866505" w:rsidRPr="002804CD" w:rsidRDefault="00866505" w:rsidP="00874F49">
      <w:pPr>
        <w:pStyle w:val="Odsekzoznamu"/>
        <w:widowControl w:val="0"/>
        <w:numPr>
          <w:ilvl w:val="0"/>
          <w:numId w:val="26"/>
        </w:numPr>
        <w:tabs>
          <w:tab w:val="clear" w:pos="426"/>
        </w:tabs>
        <w:autoSpaceDE w:val="0"/>
        <w:autoSpaceDN w:val="0"/>
        <w:adjustRightInd w:val="0"/>
        <w:spacing w:before="60" w:after="60"/>
        <w:ind w:left="709" w:hanging="283"/>
        <w:contextualSpacing w:val="0"/>
        <w:rPr>
          <w:bCs/>
          <w:i/>
          <w:sz w:val="22"/>
          <w:szCs w:val="22"/>
          <w:lang w:eastAsia="en-US"/>
        </w:rPr>
      </w:pPr>
      <w:r w:rsidRPr="002804CD">
        <w:rPr>
          <w:bCs/>
          <w:i/>
          <w:sz w:val="22"/>
          <w:szCs w:val="22"/>
          <w:lang w:eastAsia="en-US"/>
        </w:rPr>
        <w:t>rozšírená kapacitná sieť MŠ materských škôl</w:t>
      </w:r>
      <w:r w:rsidR="00030DA5" w:rsidRPr="002804CD">
        <w:rPr>
          <w:bCs/>
          <w:i/>
          <w:sz w:val="22"/>
          <w:szCs w:val="22"/>
          <w:lang w:eastAsia="en-US"/>
        </w:rPr>
        <w:t xml:space="preserve"> </w:t>
      </w:r>
      <w:r w:rsidRPr="002804CD">
        <w:rPr>
          <w:bCs/>
          <w:i/>
          <w:sz w:val="22"/>
          <w:szCs w:val="22"/>
          <w:lang w:eastAsia="en-US"/>
        </w:rPr>
        <w:t>prostredníctvom ich rekonštrukcie, modernizácie školských objektov a ich vybavenia vrátane výstavby materských škôl v obciach s prítomnosťou MRK</w:t>
      </w:r>
    </w:p>
    <w:p w:rsidR="00866505" w:rsidRPr="002804CD" w:rsidRDefault="00866505" w:rsidP="00874F49">
      <w:pPr>
        <w:pStyle w:val="Style4"/>
        <w:numPr>
          <w:ilvl w:val="0"/>
          <w:numId w:val="10"/>
        </w:numPr>
        <w:spacing w:line="240" w:lineRule="auto"/>
        <w:ind w:left="284" w:hanging="284"/>
        <w:rPr>
          <w:rStyle w:val="Nadpis4-OP"/>
          <w:rFonts w:eastAsia="Calibri"/>
          <w:b/>
          <w:bCs/>
          <w:i/>
          <w:color w:val="FFFFFF"/>
          <w:szCs w:val="22"/>
          <w:lang w:eastAsia="en-US"/>
        </w:rPr>
      </w:pPr>
    </w:p>
    <w:p w:rsidR="002C3ADE" w:rsidRPr="002804CD" w:rsidRDefault="002C3ADE" w:rsidP="001264A4">
      <w:pPr>
        <w:pStyle w:val="Ciel"/>
        <w:spacing w:before="60"/>
        <w:rPr>
          <w:rStyle w:val="Nadpis4-OP"/>
          <w:b/>
          <w:bCs/>
          <w:color w:val="FFFFFF"/>
          <w:szCs w:val="22"/>
          <w:lang w:eastAsia="en-GB"/>
        </w:rPr>
      </w:pPr>
      <w:r w:rsidRPr="002804CD">
        <w:rPr>
          <w:i w:val="0"/>
          <w:sz w:val="22"/>
          <w:szCs w:val="22"/>
        </w:rPr>
        <w:t xml:space="preserve">Špecifický cieľ </w:t>
      </w:r>
      <w:r w:rsidR="009D08A9" w:rsidRPr="002804CD">
        <w:rPr>
          <w:i w:val="0"/>
          <w:sz w:val="22"/>
          <w:szCs w:val="22"/>
        </w:rPr>
        <w:t>5</w:t>
      </w:r>
      <w:r w:rsidRPr="002804CD">
        <w:rPr>
          <w:i w:val="0"/>
          <w:sz w:val="22"/>
          <w:szCs w:val="22"/>
        </w:rPr>
        <w:t>.1.3</w:t>
      </w:r>
      <w:r w:rsidRPr="002804CD">
        <w:rPr>
          <w:sz w:val="22"/>
          <w:szCs w:val="22"/>
        </w:rPr>
        <w:t xml:space="preserve"> </w:t>
      </w:r>
      <w:r w:rsidR="00A57D8F" w:rsidRPr="002804CD">
        <w:rPr>
          <w:b/>
          <w:bCs/>
          <w:sz w:val="22"/>
          <w:szCs w:val="22"/>
        </w:rPr>
        <w:t>Zlepšiť prístup ľudí z MRK</w:t>
      </w:r>
      <w:r w:rsidR="00030DA5" w:rsidRPr="002804CD">
        <w:rPr>
          <w:b/>
          <w:bCs/>
          <w:sz w:val="22"/>
          <w:szCs w:val="22"/>
        </w:rPr>
        <w:t xml:space="preserve"> </w:t>
      </w:r>
      <w:r w:rsidR="00A57D8F" w:rsidRPr="002804CD">
        <w:rPr>
          <w:b/>
          <w:bCs/>
          <w:sz w:val="22"/>
          <w:szCs w:val="22"/>
        </w:rPr>
        <w:t>k sociálnej infraštruktúre</w:t>
      </w:r>
      <w:r w:rsidR="00866505" w:rsidRPr="002804CD">
        <w:rPr>
          <w:b/>
          <w:bCs/>
          <w:sz w:val="22"/>
          <w:szCs w:val="22"/>
        </w:rPr>
        <w:t>.</w:t>
      </w:r>
    </w:p>
    <w:p w:rsidR="00280248" w:rsidRPr="002804CD" w:rsidRDefault="00280248" w:rsidP="00AD4A71">
      <w:pPr>
        <w:pStyle w:val="Style13"/>
        <w:widowControl/>
        <w:tabs>
          <w:tab w:val="left" w:pos="696"/>
        </w:tabs>
        <w:spacing w:before="60" w:after="60" w:line="240" w:lineRule="auto"/>
        <w:ind w:firstLine="0"/>
        <w:rPr>
          <w:rStyle w:val="FontStyle96"/>
          <w:rFonts w:eastAsia="Calibri"/>
          <w:szCs w:val="22"/>
          <w:lang w:eastAsia="en-US"/>
        </w:rPr>
      </w:pPr>
    </w:p>
    <w:p w:rsidR="00406716" w:rsidRPr="002804CD" w:rsidRDefault="00406716" w:rsidP="00406716">
      <w:pPr>
        <w:spacing w:before="60" w:after="60"/>
        <w:rPr>
          <w:sz w:val="22"/>
          <w:szCs w:val="22"/>
        </w:rPr>
      </w:pPr>
      <w:r w:rsidRPr="002804CD">
        <w:rPr>
          <w:iCs/>
          <w:sz w:val="22"/>
          <w:szCs w:val="22"/>
          <w:lang w:eastAsia="sk-SK"/>
        </w:rPr>
        <w:t xml:space="preserve">Problémy spájajúce sa so životom obyvateľov </w:t>
      </w:r>
      <w:r>
        <w:rPr>
          <w:iCs/>
          <w:sz w:val="22"/>
          <w:szCs w:val="22"/>
          <w:lang w:eastAsia="sk-SK"/>
        </w:rPr>
        <w:t xml:space="preserve">MRK </w:t>
      </w:r>
      <w:r w:rsidRPr="002804CD">
        <w:rPr>
          <w:iCs/>
          <w:sz w:val="22"/>
          <w:szCs w:val="22"/>
          <w:lang w:eastAsia="sk-SK"/>
        </w:rPr>
        <w:t xml:space="preserve">sa dotýkajú mnohých oblastí súčasne a majú podobu začarovaného kruhu navzájom sa ovplyvňujúcich a posilňujúcich faktorov. Ak majú byť snahy a aktivity o sociálne začleňovanie úspešné, musia mať podobu (trvajúcich) intervencií vo všetkých oblastiach súčasne. Potenciálnym nástrojom, ktorý dokáže na lokálnej úrovni účinne koordinovať rôznorodé intervenčné programy a poskytovať komplexné sociálne a komunitné služby podľa špecifických potrieb cieľových skupín, sú komunitné centrá. Vychádzajúc z doterajších skúsenosti práve sociálne intervencie realizované priamo v prirodzenom prostredí týchto komunít s dôrazom na zabezpečovanie dostupných komplexných služieb obyvateľom všetkých vekových kategórii v MRK sa ukazujú </w:t>
      </w:r>
      <w:r w:rsidRPr="002804CD">
        <w:rPr>
          <w:sz w:val="22"/>
          <w:szCs w:val="22"/>
        </w:rPr>
        <w:t>ako jeden</w:t>
      </w:r>
      <w:r>
        <w:rPr>
          <w:sz w:val="22"/>
          <w:szCs w:val="22"/>
        </w:rPr>
        <w:t xml:space="preserve"> z</w:t>
      </w:r>
      <w:r w:rsidRPr="002804CD">
        <w:rPr>
          <w:sz w:val="22"/>
          <w:szCs w:val="22"/>
        </w:rPr>
        <w:t xml:space="preserve"> nástrojov na podporu sociálnej inklúzie a zvyšovanie zamestnateľnosti týchto skupín v dlhodobom meradle.</w:t>
      </w:r>
    </w:p>
    <w:p w:rsidR="00406716" w:rsidRPr="002804CD" w:rsidRDefault="00406716" w:rsidP="00406716">
      <w:pPr>
        <w:pStyle w:val="Style13"/>
        <w:widowControl/>
        <w:tabs>
          <w:tab w:val="left" w:pos="696"/>
        </w:tabs>
        <w:spacing w:before="60" w:after="60" w:line="240" w:lineRule="auto"/>
        <w:ind w:firstLine="0"/>
        <w:rPr>
          <w:rStyle w:val="FontStyle96"/>
          <w:rFonts w:eastAsia="Calibri"/>
          <w:szCs w:val="22"/>
          <w:lang w:eastAsia="en-GB"/>
        </w:rPr>
      </w:pPr>
      <w:r w:rsidRPr="002804CD">
        <w:rPr>
          <w:sz w:val="22"/>
          <w:szCs w:val="22"/>
        </w:rPr>
        <w:t>V rámci komunitných centier sa vykonávajú činnosti, ktoré pomáhajú obyvateľom vymedzenej komunity formulovať spoločné problémy v jednotlivých oblastiach života, nastavovať proces ich riešenia a dosahovať elimináciu týchto problémov. Jedná sa predovšetkým o schopnosť organizovať sa, formulovať strategické problémy a taktické kroky, vyhľadávať zdroje (finančné, materiálne, ľudské a iné) pre ich riešenia a vytvárať tlak na zodpovedné inštitúcie. Komunitné centrum slúži komunite a nie len jednotlivcom</w:t>
      </w:r>
      <w:r w:rsidR="00764374">
        <w:rPr>
          <w:sz w:val="22"/>
          <w:szCs w:val="22"/>
        </w:rPr>
        <w:t xml:space="preserve">. </w:t>
      </w:r>
      <w:r w:rsidRPr="002804CD">
        <w:rPr>
          <w:sz w:val="22"/>
          <w:szCs w:val="22"/>
        </w:rPr>
        <w:t>Aktívne zapojenie komunity je jedným z kľúčových prístupov v komunitnom rozvoji. Cieľom komunitnej práce je aj eliminácia negatívnych javov v komunite a jej všestranný rozvoj, čo je trvalým cieľom komunitnej práce</w:t>
      </w:r>
    </w:p>
    <w:p w:rsidR="00406716" w:rsidRPr="002804CD" w:rsidRDefault="00406716" w:rsidP="00E661DB">
      <w:pPr>
        <w:spacing w:before="60" w:after="60"/>
        <w:rPr>
          <w:rFonts w:eastAsia="Calibri"/>
          <w:sz w:val="22"/>
          <w:szCs w:val="22"/>
          <w:lang w:eastAsia="en-US"/>
        </w:rPr>
      </w:pPr>
      <w:r w:rsidRPr="002804CD">
        <w:rPr>
          <w:rFonts w:eastAsia="Calibri"/>
          <w:sz w:val="22"/>
          <w:szCs w:val="22"/>
          <w:lang w:eastAsia="en-US"/>
        </w:rPr>
        <w:t xml:space="preserve">Poslaním komunitného centra je prostredníctvom poskytovania komplexných sociálnych a komunitných služieb prispieť k sociálnemu začleňovaniu osôb sociálne vylúčených, a to ako na individuálnej, tak aj na lokálnej úrovni. Pod sociálnym začleňovaním sa rozumie sprístupňovanie takých príležitostí a možností, ktoré sociálne vylúčeným jednotlivcom a rodinám napomôžu plne sa zapojiť do ekonomického, sociálneho a kultúrneho života v danej lokalite i v celej spoločnosti. </w:t>
      </w:r>
    </w:p>
    <w:p w:rsidR="00406716" w:rsidRPr="002804CD" w:rsidRDefault="00406716" w:rsidP="00E661DB">
      <w:pPr>
        <w:pStyle w:val="Style13"/>
        <w:widowControl/>
        <w:tabs>
          <w:tab w:val="left" w:pos="696"/>
        </w:tabs>
        <w:spacing w:before="60" w:after="60" w:line="240" w:lineRule="auto"/>
        <w:ind w:firstLine="0"/>
        <w:rPr>
          <w:sz w:val="22"/>
          <w:szCs w:val="22"/>
        </w:rPr>
      </w:pPr>
      <w:r w:rsidRPr="002804CD">
        <w:rPr>
          <w:color w:val="231F20"/>
          <w:sz w:val="22"/>
          <w:szCs w:val="22"/>
        </w:rPr>
        <w:t xml:space="preserve">Komunitné centrá sa ale zriaďujú so zreteľom na širší potenciál ich využitia ako len sociálna práca a služby poskytované bezprostredne v prostredí MRK, zriaďujú sa za účelom </w:t>
      </w:r>
      <w:r w:rsidRPr="002804CD">
        <w:rPr>
          <w:sz w:val="22"/>
          <w:szCs w:val="22"/>
        </w:rPr>
        <w:t>vytvorenia priestorových a materiálnych podmienok pre komunitný rozvoj, výkon komunitnej rehabilitácie, komunitnej práce, a stimulácia a mobilizácia vnútorného rozvojového potenciálu príslušníkov MRK, poskytujú možnosti na podporu upevnenia a ozdravenia rodín, pomáhajú deťom v ich socializácii, sú miestom osvojovania si základný</w:t>
      </w:r>
      <w:r>
        <w:rPr>
          <w:sz w:val="22"/>
          <w:szCs w:val="22"/>
        </w:rPr>
        <w:t>ch</w:t>
      </w:r>
      <w:r w:rsidRPr="002804CD">
        <w:rPr>
          <w:sz w:val="22"/>
          <w:szCs w:val="22"/>
        </w:rPr>
        <w:t xml:space="preserve"> pracovných a spoločenských návykov, poskytujú v slobode pastoračnú a duchovnú službu pre rozvoj duchovných potrieb jednotlivcov ako aj komunity a poskytujú príležitosť pre vzájomnú interakciu a spoločné aktivity príslušníkov MRK a ostatného obyvateľstva obce.</w:t>
      </w:r>
    </w:p>
    <w:p w:rsidR="00406716" w:rsidRPr="002804CD" w:rsidRDefault="00406716" w:rsidP="00AD5E16">
      <w:pPr>
        <w:spacing w:before="60" w:after="60"/>
        <w:rPr>
          <w:rStyle w:val="FontStyle96"/>
          <w:rFonts w:eastAsia="Calibri"/>
          <w:b/>
          <w:bCs/>
          <w:color w:val="FFFFFF"/>
          <w:szCs w:val="22"/>
          <w:lang w:eastAsia="cs-CZ"/>
        </w:rPr>
      </w:pPr>
      <w:r w:rsidRPr="002804CD">
        <w:rPr>
          <w:rStyle w:val="FontStyle96"/>
          <w:i w:val="0"/>
          <w:szCs w:val="22"/>
        </w:rPr>
        <w:t>Implementácia opatrenia zameraného na infraštruktúru sociálnej služieb, sociálnoprávnej ochrany a kurately v rámci Lokálnych stratégií komplexného prístupu (ďalej len LSkxP) v programovom období 2007-2013 potvrdila záujem miestnych samospráv o investície do výstavby, modernizácie či rekonštrukcie komunitných centier, ktoré umožnia poskytovať rozsiahle spektrum sociálnych a komunitných služieb a podporia tak komunitný rozvoj.</w:t>
      </w:r>
      <w:r w:rsidRPr="002804CD">
        <w:rPr>
          <w:sz w:val="22"/>
          <w:szCs w:val="22"/>
        </w:rPr>
        <w:t xml:space="preserve"> </w:t>
      </w:r>
    </w:p>
    <w:p w:rsidR="00406716" w:rsidRPr="002804CD" w:rsidRDefault="00406716" w:rsidP="009E193F">
      <w:pPr>
        <w:pStyle w:val="Style13"/>
        <w:widowControl/>
        <w:tabs>
          <w:tab w:val="left" w:pos="696"/>
        </w:tabs>
        <w:spacing w:before="60" w:after="60" w:line="240" w:lineRule="auto"/>
        <w:ind w:firstLine="0"/>
        <w:rPr>
          <w:rStyle w:val="FontStyle96"/>
          <w:rFonts w:eastAsia="Calibri"/>
          <w:szCs w:val="22"/>
          <w:lang w:eastAsia="en-GB"/>
        </w:rPr>
      </w:pPr>
    </w:p>
    <w:p w:rsidR="00406716" w:rsidRPr="002804CD" w:rsidRDefault="00406716" w:rsidP="009E193F">
      <w:pPr>
        <w:pStyle w:val="Style13"/>
        <w:widowControl/>
        <w:tabs>
          <w:tab w:val="left" w:pos="696"/>
        </w:tabs>
        <w:spacing w:before="60" w:after="60" w:line="240" w:lineRule="auto"/>
        <w:ind w:firstLine="0"/>
        <w:rPr>
          <w:rStyle w:val="FontStyle96"/>
          <w:rFonts w:eastAsia="Calibri"/>
          <w:b/>
          <w:bCs/>
          <w:color w:val="FFFFFF"/>
          <w:szCs w:val="22"/>
          <w:lang w:eastAsia="en-GB"/>
        </w:rPr>
      </w:pPr>
      <w:r w:rsidRPr="002804CD">
        <w:rPr>
          <w:rStyle w:val="FontStyle96"/>
          <w:szCs w:val="22"/>
        </w:rPr>
        <w:t xml:space="preserve">Výsledky </w:t>
      </w:r>
    </w:p>
    <w:p w:rsidR="00406716" w:rsidRPr="002804CD" w:rsidRDefault="00406716" w:rsidP="00874F49">
      <w:pPr>
        <w:pStyle w:val="Odsekzoznamu"/>
        <w:numPr>
          <w:ilvl w:val="0"/>
          <w:numId w:val="4"/>
        </w:numPr>
        <w:autoSpaceDE w:val="0"/>
        <w:autoSpaceDN w:val="0"/>
        <w:adjustRightInd w:val="0"/>
        <w:spacing w:before="60" w:after="60"/>
        <w:contextualSpacing w:val="0"/>
        <w:rPr>
          <w:i/>
          <w:iCs/>
          <w:sz w:val="22"/>
          <w:szCs w:val="22"/>
          <w:lang w:eastAsia="en-US"/>
        </w:rPr>
      </w:pPr>
      <w:r w:rsidRPr="002804CD">
        <w:rPr>
          <w:i/>
          <w:iCs/>
          <w:sz w:val="22"/>
          <w:szCs w:val="22"/>
          <w:lang w:eastAsia="en-US"/>
        </w:rPr>
        <w:t>zvýšená kvalita životných podmienok obyvateľov MRK</w:t>
      </w:r>
    </w:p>
    <w:p w:rsidR="00406716" w:rsidRPr="002804CD" w:rsidRDefault="00406716" w:rsidP="00874F49">
      <w:pPr>
        <w:pStyle w:val="Odsekzoznamu"/>
        <w:numPr>
          <w:ilvl w:val="0"/>
          <w:numId w:val="4"/>
        </w:numPr>
        <w:autoSpaceDE w:val="0"/>
        <w:autoSpaceDN w:val="0"/>
        <w:adjustRightInd w:val="0"/>
        <w:spacing w:before="60" w:after="60"/>
        <w:contextualSpacing w:val="0"/>
        <w:rPr>
          <w:i/>
          <w:iCs/>
          <w:sz w:val="22"/>
          <w:szCs w:val="22"/>
          <w:lang w:eastAsia="en-US"/>
        </w:rPr>
      </w:pPr>
      <w:r w:rsidRPr="002804CD">
        <w:rPr>
          <w:i/>
          <w:sz w:val="22"/>
          <w:szCs w:val="22"/>
          <w:lang w:eastAsia="en-US"/>
        </w:rPr>
        <w:t>zlepšenie poskytovania sociálnych služieb zameraných na zvýšenie zamestnateľnosti MRK</w:t>
      </w:r>
    </w:p>
    <w:p w:rsidR="001E5271" w:rsidRPr="002804CD" w:rsidRDefault="001E5271" w:rsidP="001264A4">
      <w:pPr>
        <w:pStyle w:val="Style13"/>
        <w:widowControl/>
        <w:spacing w:line="240" w:lineRule="auto"/>
        <w:ind w:firstLine="0"/>
        <w:rPr>
          <w:sz w:val="22"/>
          <w:szCs w:val="22"/>
          <w:lang w:eastAsia="en-US"/>
        </w:rPr>
      </w:pPr>
    </w:p>
    <w:p w:rsidR="001E5271" w:rsidRPr="002804CD" w:rsidRDefault="001E5271" w:rsidP="00874F49">
      <w:pPr>
        <w:pStyle w:val="Nadpis3"/>
        <w:numPr>
          <w:ilvl w:val="2"/>
          <w:numId w:val="71"/>
        </w:numPr>
        <w:spacing w:before="60" w:after="60"/>
        <w:rPr>
          <w:rStyle w:val="Nadpis3-OP"/>
        </w:rPr>
      </w:pPr>
      <w:bookmarkStart w:id="170" w:name="_Toc387648305"/>
      <w:r w:rsidRPr="002804CD">
        <w:rPr>
          <w:rStyle w:val="Nadpis3-OP"/>
        </w:rPr>
        <w:t>Aktivity, ktoré budú podporené v rámci investičnej priority</w:t>
      </w:r>
      <w:bookmarkEnd w:id="170"/>
    </w:p>
    <w:p w:rsidR="00BE74EC" w:rsidRPr="002804CD" w:rsidRDefault="00BE74EC">
      <w:pPr>
        <w:pStyle w:val="VLASTNY4"/>
      </w:pPr>
      <w:bookmarkStart w:id="171" w:name="_Toc384905898"/>
      <w:bookmarkStart w:id="172" w:name="_Toc384908484"/>
      <w:bookmarkStart w:id="173" w:name="_Toc384905899"/>
      <w:bookmarkStart w:id="174" w:name="_Toc384908485"/>
      <w:bookmarkStart w:id="175" w:name="_Toc384970605"/>
      <w:bookmarkStart w:id="176" w:name="_Toc384970763"/>
      <w:bookmarkStart w:id="177" w:name="_Toc384970921"/>
      <w:bookmarkStart w:id="178" w:name="_Toc384971079"/>
      <w:bookmarkStart w:id="179" w:name="_Toc384971237"/>
      <w:bookmarkStart w:id="180" w:name="_Toc387648306"/>
      <w:bookmarkEnd w:id="171"/>
      <w:bookmarkEnd w:id="172"/>
      <w:bookmarkEnd w:id="173"/>
      <w:bookmarkEnd w:id="174"/>
      <w:bookmarkEnd w:id="175"/>
      <w:bookmarkEnd w:id="176"/>
      <w:bookmarkEnd w:id="177"/>
      <w:bookmarkEnd w:id="178"/>
      <w:bookmarkEnd w:id="179"/>
      <w:r w:rsidRPr="002804CD">
        <w:t xml:space="preserve">Opis typu a </w:t>
      </w:r>
      <w:r w:rsidR="000A3C2B" w:rsidRPr="002804CD">
        <w:t>p</w:t>
      </w:r>
      <w:r w:rsidR="00A0075F" w:rsidRPr="002804CD">
        <w:t>ríklady aktivít</w:t>
      </w:r>
      <w:bookmarkEnd w:id="180"/>
    </w:p>
    <w:p w:rsidR="00280248" w:rsidRPr="002804CD" w:rsidRDefault="00280248" w:rsidP="00BE74EC">
      <w:pPr>
        <w:pStyle w:val="Style48"/>
        <w:widowControl/>
        <w:spacing w:line="240" w:lineRule="exact"/>
        <w:ind w:firstLine="0"/>
        <w:jc w:val="both"/>
        <w:rPr>
          <w:b/>
          <w:i/>
          <w:sz w:val="22"/>
          <w:szCs w:val="22"/>
        </w:rPr>
      </w:pPr>
    </w:p>
    <w:p w:rsidR="00B56F0C" w:rsidRPr="002804CD" w:rsidRDefault="00BE74EC" w:rsidP="00B56F0C">
      <w:r w:rsidRPr="002804CD">
        <w:rPr>
          <w:rFonts w:eastAsia="Calibri"/>
          <w:b/>
          <w:i/>
          <w:sz w:val="23"/>
          <w:szCs w:val="23"/>
        </w:rPr>
        <w:t xml:space="preserve">IP </w:t>
      </w:r>
      <w:r w:rsidR="009D08A9" w:rsidRPr="002804CD">
        <w:rPr>
          <w:rFonts w:eastAsia="Calibri"/>
          <w:b/>
          <w:i/>
          <w:sz w:val="23"/>
          <w:szCs w:val="23"/>
        </w:rPr>
        <w:t>5</w:t>
      </w:r>
      <w:r w:rsidRPr="002804CD">
        <w:rPr>
          <w:rFonts w:eastAsia="Calibri"/>
          <w:b/>
          <w:i/>
          <w:sz w:val="23"/>
          <w:szCs w:val="23"/>
        </w:rPr>
        <w:t xml:space="preserve">.1 </w:t>
      </w:r>
      <w:r w:rsidR="00471732" w:rsidRPr="002804CD">
        <w:rPr>
          <w:rStyle w:val="FontStyle91"/>
          <w:bCs/>
          <w:iCs/>
          <w:sz w:val="23"/>
          <w:szCs w:val="23"/>
          <w:lang w:eastAsia="en-US"/>
        </w:rPr>
        <w:t>Poskytovanie podpory fyzickej, ekonomickej a sociálnej regenerácie zanedbaných komunít v mestských a vidieckych oblastiach</w:t>
      </w:r>
    </w:p>
    <w:p w:rsidR="00B56F0C" w:rsidRPr="002804CD" w:rsidRDefault="00B56F0C" w:rsidP="00AD4A71">
      <w:pPr>
        <w:spacing w:before="60" w:after="60"/>
        <w:rPr>
          <w:sz w:val="22"/>
          <w:szCs w:val="22"/>
        </w:rPr>
      </w:pPr>
      <w:r w:rsidRPr="002804CD">
        <w:rPr>
          <w:sz w:val="22"/>
          <w:szCs w:val="22"/>
        </w:rPr>
        <w:t>Realizáciou uvedených aktivít bude možné zabezpečiť dosiahnutie cieľa investičnej priority, ktorým je zvýšenie</w:t>
      </w:r>
      <w:r w:rsidR="00030DA5" w:rsidRPr="002804CD">
        <w:rPr>
          <w:sz w:val="22"/>
          <w:szCs w:val="22"/>
        </w:rPr>
        <w:t xml:space="preserve"> </w:t>
      </w:r>
      <w:r w:rsidRPr="002804CD">
        <w:rPr>
          <w:sz w:val="22"/>
          <w:szCs w:val="22"/>
        </w:rPr>
        <w:t>kvality životných podmienok obyvateľov MRK zlepšenými podmienkami v oblasti bývania,</w:t>
      </w:r>
      <w:r w:rsidR="00030DA5" w:rsidRPr="002804CD">
        <w:rPr>
          <w:sz w:val="22"/>
          <w:szCs w:val="22"/>
        </w:rPr>
        <w:t xml:space="preserve"> </w:t>
      </w:r>
      <w:r w:rsidRPr="002804CD">
        <w:rPr>
          <w:sz w:val="22"/>
          <w:szCs w:val="22"/>
        </w:rPr>
        <w:t>prístupom k sociálnej a predškolskej infraštruktúre.</w:t>
      </w:r>
      <w:r w:rsidR="00030DA5" w:rsidRPr="002804CD">
        <w:rPr>
          <w:sz w:val="22"/>
          <w:szCs w:val="22"/>
        </w:rPr>
        <w:t xml:space="preserve"> </w:t>
      </w:r>
    </w:p>
    <w:p w:rsidR="00247BFA" w:rsidRPr="002804CD" w:rsidRDefault="00247BFA" w:rsidP="00AD4A71">
      <w:pPr>
        <w:pStyle w:val="Style48"/>
        <w:spacing w:before="60" w:after="60" w:line="240" w:lineRule="auto"/>
        <w:ind w:left="426" w:firstLine="0"/>
        <w:rPr>
          <w:b/>
          <w:i/>
          <w:iCs/>
          <w:sz w:val="22"/>
          <w:szCs w:val="22"/>
        </w:rPr>
      </w:pPr>
    </w:p>
    <w:tbl>
      <w:tblPr>
        <w:tblStyle w:val="Mriekatabuky"/>
        <w:tblW w:w="5000" w:type="pct"/>
        <w:tblCellMar>
          <w:left w:w="57" w:type="dxa"/>
          <w:right w:w="57" w:type="dxa"/>
        </w:tblCellMar>
        <w:tblLook w:val="04A0"/>
      </w:tblPr>
      <w:tblGrid>
        <w:gridCol w:w="1948"/>
        <w:gridCol w:w="7237"/>
      </w:tblGrid>
      <w:tr w:rsidR="001E5271" w:rsidRPr="002804CD" w:rsidTr="005D7E7A">
        <w:tc>
          <w:tcPr>
            <w:tcW w:w="1951" w:type="dxa"/>
            <w:shd w:val="clear" w:color="auto" w:fill="8DB3E2" w:themeFill="text2" w:themeFillTint="66"/>
          </w:tcPr>
          <w:p w:rsidR="001E5271" w:rsidRPr="002804CD" w:rsidRDefault="001E5271" w:rsidP="00796EDD">
            <w:pPr>
              <w:pStyle w:val="Style3"/>
              <w:widowControl/>
              <w:tabs>
                <w:tab w:val="left" w:pos="0"/>
              </w:tabs>
              <w:spacing w:before="60" w:after="60"/>
              <w:jc w:val="left"/>
              <w:rPr>
                <w:b/>
                <w:bCs/>
                <w:i/>
                <w:sz w:val="22"/>
                <w:szCs w:val="22"/>
              </w:rPr>
            </w:pPr>
            <w:r w:rsidRPr="002804CD">
              <w:rPr>
                <w:b/>
                <w:bCs/>
                <w:i/>
                <w:sz w:val="22"/>
                <w:szCs w:val="22"/>
              </w:rPr>
              <w:t>Identifikácia hlavných cieľových skupín</w:t>
            </w:r>
          </w:p>
        </w:tc>
        <w:tc>
          <w:tcPr>
            <w:tcW w:w="7260" w:type="dxa"/>
          </w:tcPr>
          <w:p w:rsidR="001E5271" w:rsidRPr="002804CD" w:rsidRDefault="001E5271"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obyvatelia marginalizovaných rómskych komunít</w:t>
            </w:r>
          </w:p>
        </w:tc>
      </w:tr>
      <w:tr w:rsidR="001E5271" w:rsidRPr="002804CD" w:rsidTr="005D7E7A">
        <w:tc>
          <w:tcPr>
            <w:tcW w:w="1951" w:type="dxa"/>
            <w:shd w:val="clear" w:color="auto" w:fill="8DB3E2" w:themeFill="text2" w:themeFillTint="66"/>
          </w:tcPr>
          <w:p w:rsidR="001E5271" w:rsidRPr="002804CD" w:rsidRDefault="001E5271" w:rsidP="0023149F">
            <w:pPr>
              <w:pStyle w:val="Style3"/>
              <w:widowControl/>
              <w:tabs>
                <w:tab w:val="left" w:pos="0"/>
              </w:tabs>
              <w:spacing w:before="60" w:after="60"/>
              <w:rPr>
                <w:b/>
                <w:bCs/>
                <w:i/>
                <w:sz w:val="22"/>
                <w:szCs w:val="22"/>
              </w:rPr>
            </w:pPr>
            <w:r w:rsidRPr="002804CD">
              <w:rPr>
                <w:b/>
                <w:bCs/>
                <w:i/>
                <w:sz w:val="22"/>
                <w:szCs w:val="22"/>
              </w:rPr>
              <w:t>Cieľové územie</w:t>
            </w:r>
          </w:p>
        </w:tc>
        <w:tc>
          <w:tcPr>
            <w:tcW w:w="7260" w:type="dxa"/>
          </w:tcPr>
          <w:p w:rsidR="001E5271" w:rsidRPr="002804CD" w:rsidRDefault="001E5271"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1E5271" w:rsidRPr="002804CD" w:rsidRDefault="001E5271"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1E5271" w:rsidRPr="002804CD" w:rsidRDefault="001E5271"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1E5271" w:rsidRPr="002804CD" w:rsidTr="005D7E7A">
        <w:tc>
          <w:tcPr>
            <w:tcW w:w="1951" w:type="dxa"/>
            <w:shd w:val="clear" w:color="auto" w:fill="8DB3E2" w:themeFill="text2" w:themeFillTint="66"/>
          </w:tcPr>
          <w:p w:rsidR="001E5271" w:rsidRPr="002804CD" w:rsidRDefault="001E5271" w:rsidP="0023149F">
            <w:pPr>
              <w:pStyle w:val="Style3"/>
              <w:widowControl/>
              <w:tabs>
                <w:tab w:val="left" w:pos="0"/>
              </w:tabs>
              <w:spacing w:before="60" w:after="60"/>
              <w:rPr>
                <w:b/>
                <w:bCs/>
                <w:i/>
                <w:sz w:val="22"/>
                <w:szCs w:val="22"/>
              </w:rPr>
            </w:pPr>
            <w:r w:rsidRPr="002804CD">
              <w:rPr>
                <w:b/>
                <w:bCs/>
                <w:i/>
                <w:sz w:val="22"/>
                <w:szCs w:val="22"/>
              </w:rPr>
              <w:t>Typy prijímateľov</w:t>
            </w:r>
          </w:p>
        </w:tc>
        <w:tc>
          <w:tcPr>
            <w:tcW w:w="7260" w:type="dxa"/>
          </w:tcPr>
          <w:p w:rsidR="001E5271" w:rsidRPr="002804CD" w:rsidRDefault="001E5271" w:rsidP="00874F49">
            <w:pPr>
              <w:pStyle w:val="Style48"/>
              <w:numPr>
                <w:ilvl w:val="0"/>
                <w:numId w:val="3"/>
              </w:numPr>
              <w:spacing w:before="60" w:after="60" w:line="240" w:lineRule="auto"/>
              <w:ind w:left="176" w:hanging="142"/>
              <w:jc w:val="both"/>
              <w:rPr>
                <w:iCs/>
                <w:sz w:val="22"/>
                <w:szCs w:val="22"/>
              </w:rPr>
            </w:pPr>
            <w:r w:rsidRPr="002804CD">
              <w:rPr>
                <w:iCs/>
                <w:sz w:val="22"/>
                <w:szCs w:val="22"/>
              </w:rPr>
              <w:t>obce s prítomnosťou MRK a materské školy v obciach s prítomnosťou MRK v zriaďovateľskej pôsobnosti obcí resp. VÚC</w:t>
            </w:r>
          </w:p>
          <w:p w:rsidR="001E5271" w:rsidRPr="002804CD" w:rsidRDefault="001E5271" w:rsidP="00874F49">
            <w:pPr>
              <w:pStyle w:val="Style48"/>
              <w:numPr>
                <w:ilvl w:val="0"/>
                <w:numId w:val="3"/>
              </w:numPr>
              <w:spacing w:before="60" w:after="60" w:line="240" w:lineRule="auto"/>
              <w:ind w:left="176" w:hanging="142"/>
              <w:jc w:val="both"/>
              <w:rPr>
                <w:iCs/>
                <w:sz w:val="22"/>
                <w:szCs w:val="22"/>
              </w:rPr>
            </w:pPr>
            <w:r w:rsidRPr="002804CD">
              <w:rPr>
                <w:iCs/>
                <w:sz w:val="22"/>
                <w:szCs w:val="22"/>
              </w:rPr>
              <w:t>mimovládne neziskové organizácie, inštitúcie verejného a súkromného sektora pôsobiace v systéme poradenstva, sociálnych služieb, hygienických služieb a v oblasti sociálneho hospodárstva</w:t>
            </w:r>
          </w:p>
        </w:tc>
      </w:tr>
    </w:tbl>
    <w:p w:rsidR="001E5271" w:rsidRPr="002804CD" w:rsidRDefault="001E5271" w:rsidP="00AD4A71">
      <w:pPr>
        <w:pStyle w:val="Style48"/>
        <w:spacing w:before="60" w:after="60" w:line="240" w:lineRule="auto"/>
        <w:ind w:left="426" w:firstLine="0"/>
        <w:rPr>
          <w:b/>
          <w:i/>
          <w:iCs/>
          <w:sz w:val="22"/>
          <w:szCs w:val="22"/>
        </w:rPr>
      </w:pPr>
    </w:p>
    <w:p w:rsidR="00247BFA" w:rsidRPr="002804CD" w:rsidRDefault="00A0075F" w:rsidP="00AD4A71">
      <w:pPr>
        <w:pStyle w:val="Style48"/>
        <w:widowControl/>
        <w:spacing w:before="60" w:after="60" w:line="240" w:lineRule="auto"/>
        <w:ind w:firstLine="0"/>
        <w:rPr>
          <w:i/>
          <w:sz w:val="22"/>
          <w:szCs w:val="22"/>
        </w:rPr>
      </w:pPr>
      <w:r w:rsidRPr="002804CD">
        <w:rPr>
          <w:i/>
          <w:sz w:val="22"/>
          <w:szCs w:val="22"/>
        </w:rPr>
        <w:t>Príklady aktivít</w:t>
      </w:r>
    </w:p>
    <w:tbl>
      <w:tblPr>
        <w:tblStyle w:val="Mriekatabuky"/>
        <w:tblW w:w="5000" w:type="pct"/>
        <w:tblCellMar>
          <w:left w:w="57" w:type="dxa"/>
          <w:right w:w="57" w:type="dxa"/>
        </w:tblCellMar>
        <w:tblLook w:val="04A0"/>
      </w:tblPr>
      <w:tblGrid>
        <w:gridCol w:w="9185"/>
      </w:tblGrid>
      <w:tr w:rsidR="00247BFA" w:rsidRPr="002804CD" w:rsidTr="005D7E7A">
        <w:tc>
          <w:tcPr>
            <w:tcW w:w="9211" w:type="dxa"/>
          </w:tcPr>
          <w:p w:rsidR="00247BFA" w:rsidRPr="002804CD" w:rsidRDefault="00247BFA" w:rsidP="005D7E7A">
            <w:pPr>
              <w:pStyle w:val="Style48"/>
              <w:widowControl/>
              <w:spacing w:line="240" w:lineRule="auto"/>
              <w:ind w:firstLine="0"/>
              <w:rPr>
                <w:u w:val="single"/>
              </w:rPr>
            </w:pPr>
            <w:r w:rsidRPr="002804CD">
              <w:rPr>
                <w:sz w:val="22"/>
                <w:szCs w:val="22"/>
                <w:u w:val="single"/>
              </w:rPr>
              <w:t>Špecifický cieľ 5.1.1:</w:t>
            </w:r>
            <w:r w:rsidR="00030DA5" w:rsidRPr="002804CD">
              <w:rPr>
                <w:sz w:val="22"/>
                <w:szCs w:val="22"/>
                <w:u w:val="single"/>
              </w:rPr>
              <w:t xml:space="preserve"> </w:t>
            </w:r>
          </w:p>
          <w:p w:rsidR="00247BFA" w:rsidRPr="002804CD" w:rsidRDefault="00247BFA" w:rsidP="005D7E7A">
            <w:pPr>
              <w:autoSpaceDE w:val="0"/>
              <w:autoSpaceDN w:val="0"/>
              <w:adjustRightInd w:val="0"/>
              <w:rPr>
                <w:b/>
                <w:i/>
              </w:rPr>
            </w:pPr>
            <w:r w:rsidRPr="002804CD">
              <w:rPr>
                <w:rFonts w:eastAsia="Calibri"/>
                <w:b/>
                <w:i/>
                <w:sz w:val="22"/>
                <w:szCs w:val="22"/>
              </w:rPr>
              <w:t>Rast počtu rómskych domácností s prístupom k zlepšen</w:t>
            </w:r>
            <w:r w:rsidR="000F66AA" w:rsidRPr="002804CD">
              <w:rPr>
                <w:rFonts w:eastAsia="Calibri"/>
                <w:b/>
                <w:i/>
                <w:sz w:val="22"/>
                <w:szCs w:val="22"/>
              </w:rPr>
              <w:t>ý</w:t>
            </w:r>
            <w:r w:rsidRPr="002804CD">
              <w:rPr>
                <w:rFonts w:eastAsia="Calibri"/>
                <w:b/>
                <w:i/>
                <w:sz w:val="22"/>
                <w:szCs w:val="22"/>
              </w:rPr>
              <w:t xml:space="preserve">m podmienkam bývania. </w:t>
            </w:r>
          </w:p>
          <w:p w:rsidR="00406716" w:rsidRPr="002804CD" w:rsidRDefault="00406716" w:rsidP="00874F49">
            <w:pPr>
              <w:pStyle w:val="Odsekzoznamu"/>
              <w:numPr>
                <w:ilvl w:val="0"/>
                <w:numId w:val="22"/>
              </w:numPr>
              <w:tabs>
                <w:tab w:val="clear" w:pos="426"/>
              </w:tabs>
              <w:contextualSpacing w:val="0"/>
              <w:rPr>
                <w:sz w:val="22"/>
                <w:szCs w:val="22"/>
              </w:rPr>
            </w:pPr>
            <w:r w:rsidRPr="002804CD">
              <w:rPr>
                <w:sz w:val="22"/>
                <w:szCs w:val="22"/>
              </w:rPr>
              <w:t>podpora programov prestupného bývania v rámci sociálnej mobility a integrácie obyvateľov MRK (výstavba a rekonštrukcia obydlí)</w:t>
            </w:r>
          </w:p>
          <w:p w:rsidR="00406716" w:rsidRPr="002804CD" w:rsidRDefault="00406716" w:rsidP="00874F49">
            <w:pPr>
              <w:pStyle w:val="Odsekzoznamu"/>
              <w:numPr>
                <w:ilvl w:val="0"/>
                <w:numId w:val="22"/>
              </w:numPr>
              <w:tabs>
                <w:tab w:val="clear" w:pos="426"/>
              </w:tabs>
              <w:contextualSpacing w:val="0"/>
              <w:rPr>
                <w:sz w:val="22"/>
                <w:szCs w:val="22"/>
              </w:rPr>
            </w:pPr>
            <w:r w:rsidRPr="002804CD">
              <w:rPr>
                <w:sz w:val="22"/>
                <w:szCs w:val="22"/>
              </w:rPr>
              <w:t xml:space="preserve">podpora mikropôžičkových programov zameraných na podporu svojpomocnej výstavby obydlí </w:t>
            </w:r>
          </w:p>
          <w:p w:rsidR="00406716" w:rsidRPr="002804CD" w:rsidRDefault="00406716" w:rsidP="00874F49">
            <w:pPr>
              <w:pStyle w:val="Odsekzoznamu"/>
              <w:numPr>
                <w:ilvl w:val="0"/>
                <w:numId w:val="22"/>
              </w:numPr>
              <w:tabs>
                <w:tab w:val="clear" w:pos="426"/>
              </w:tabs>
              <w:contextualSpacing w:val="0"/>
              <w:rPr>
                <w:sz w:val="22"/>
                <w:szCs w:val="22"/>
              </w:rPr>
            </w:pPr>
            <w:r w:rsidRPr="002804CD">
              <w:rPr>
                <w:sz w:val="22"/>
                <w:szCs w:val="22"/>
              </w:rPr>
              <w:t xml:space="preserve">podpora prístupu k pitnej a úžitkovej vode v prostredí separovaných a segregovaných MRK s dôrazom na nízkonákladové opatrenia ako napr. vŕtanie a kopanie studní </w:t>
            </w:r>
          </w:p>
          <w:p w:rsidR="00406716" w:rsidRPr="002804CD" w:rsidRDefault="00406716" w:rsidP="00874F49">
            <w:pPr>
              <w:pStyle w:val="Odsekzoznamu"/>
              <w:numPr>
                <w:ilvl w:val="0"/>
                <w:numId w:val="22"/>
              </w:numPr>
              <w:tabs>
                <w:tab w:val="clear" w:pos="426"/>
              </w:tabs>
              <w:rPr>
                <w:bCs/>
                <w:sz w:val="22"/>
                <w:szCs w:val="22"/>
              </w:rPr>
            </w:pPr>
            <w:r w:rsidRPr="002804CD">
              <w:rPr>
                <w:sz w:val="22"/>
                <w:szCs w:val="22"/>
              </w:rPr>
              <w:t>podpora výstavby inžinierskych sietí v prostredí MRK</w:t>
            </w:r>
          </w:p>
          <w:p w:rsidR="00406716" w:rsidRDefault="00406716" w:rsidP="00874F49">
            <w:pPr>
              <w:pStyle w:val="Odsekzoznamu"/>
              <w:numPr>
                <w:ilvl w:val="0"/>
                <w:numId w:val="22"/>
              </w:numPr>
              <w:tabs>
                <w:tab w:val="clear" w:pos="426"/>
              </w:tabs>
              <w:rPr>
                <w:bCs/>
                <w:sz w:val="22"/>
                <w:szCs w:val="22"/>
              </w:rPr>
            </w:pPr>
            <w:r w:rsidRPr="002804CD">
              <w:rPr>
                <w:bCs/>
                <w:sz w:val="22"/>
                <w:szCs w:val="22"/>
              </w:rPr>
              <w:t>podpora dobudovania základnej technickej infraštruktúry (kanalizácia, asfaltové cesty, spevnené cesty)</w:t>
            </w:r>
          </w:p>
          <w:p w:rsidR="00406716" w:rsidRPr="008B03A4" w:rsidRDefault="00406716" w:rsidP="00874F49">
            <w:pPr>
              <w:pStyle w:val="Odsekzoznamu"/>
              <w:numPr>
                <w:ilvl w:val="0"/>
                <w:numId w:val="22"/>
              </w:numPr>
              <w:tabs>
                <w:tab w:val="clear" w:pos="426"/>
              </w:tabs>
              <w:rPr>
                <w:bCs/>
                <w:sz w:val="22"/>
                <w:szCs w:val="22"/>
              </w:rPr>
            </w:pPr>
            <w:r w:rsidRPr="00655364">
              <w:rPr>
                <w:sz w:val="22"/>
                <w:szCs w:val="22"/>
              </w:rPr>
              <w:t>Vybudovanie resp. dobudovanie systému triedeného zberu a odvozu komunálneho odpadu(zakúpenie zberných nádob, kontajnerov, vybudovanie zberných stanovíšť</w:t>
            </w:r>
          </w:p>
          <w:p w:rsidR="00406716" w:rsidRDefault="00406716" w:rsidP="00874F49">
            <w:pPr>
              <w:pStyle w:val="Odsekzoznamu"/>
              <w:numPr>
                <w:ilvl w:val="0"/>
                <w:numId w:val="22"/>
              </w:numPr>
              <w:rPr>
                <w:sz w:val="22"/>
                <w:szCs w:val="22"/>
              </w:rPr>
            </w:pPr>
            <w:r w:rsidRPr="00655364">
              <w:rPr>
                <w:sz w:val="22"/>
                <w:szCs w:val="22"/>
              </w:rPr>
              <w:t>Realizácia sanačných prác nelegálnych skládok</w:t>
            </w:r>
            <w:r>
              <w:rPr>
                <w:sz w:val="22"/>
                <w:szCs w:val="22"/>
              </w:rPr>
              <w:t xml:space="preserve"> , vrátane eliminácie nepriaznivých vplyvov nelegálnej skládky</w:t>
            </w:r>
          </w:p>
          <w:p w:rsidR="00247BFA" w:rsidRPr="002804CD" w:rsidRDefault="00247BFA" w:rsidP="00874F49">
            <w:pPr>
              <w:pStyle w:val="Odsekzoznamu"/>
              <w:numPr>
                <w:ilvl w:val="0"/>
                <w:numId w:val="22"/>
              </w:numPr>
              <w:tabs>
                <w:tab w:val="clear" w:pos="426"/>
              </w:tabs>
              <w:rPr>
                <w:i/>
                <w:sz w:val="22"/>
                <w:szCs w:val="22"/>
              </w:rPr>
            </w:pPr>
          </w:p>
        </w:tc>
      </w:tr>
      <w:tr w:rsidR="00247BFA" w:rsidRPr="002804CD" w:rsidTr="005D7E7A">
        <w:tc>
          <w:tcPr>
            <w:tcW w:w="9211" w:type="dxa"/>
          </w:tcPr>
          <w:p w:rsidR="00247BFA" w:rsidRPr="002804CD" w:rsidRDefault="00247BFA" w:rsidP="005D7E7A">
            <w:pPr>
              <w:pStyle w:val="Style48"/>
              <w:widowControl/>
              <w:spacing w:line="240" w:lineRule="auto"/>
              <w:ind w:firstLine="0"/>
              <w:rPr>
                <w:sz w:val="22"/>
                <w:szCs w:val="22"/>
                <w:u w:val="single"/>
              </w:rPr>
            </w:pPr>
            <w:r w:rsidRPr="002804CD">
              <w:rPr>
                <w:sz w:val="22"/>
                <w:szCs w:val="22"/>
                <w:u w:val="single"/>
              </w:rPr>
              <w:t>Špecifický cieľ 5.1.2:</w:t>
            </w:r>
            <w:r w:rsidR="00030DA5" w:rsidRPr="002804CD">
              <w:rPr>
                <w:sz w:val="22"/>
                <w:szCs w:val="22"/>
                <w:u w:val="single"/>
              </w:rPr>
              <w:t xml:space="preserve"> </w:t>
            </w:r>
          </w:p>
          <w:p w:rsidR="00247BFA" w:rsidRPr="002804CD" w:rsidRDefault="00247BFA" w:rsidP="005D7E7A">
            <w:pPr>
              <w:pStyle w:val="Style48"/>
              <w:widowControl/>
              <w:spacing w:line="240" w:lineRule="auto"/>
              <w:ind w:firstLine="0"/>
              <w:rPr>
                <w:b/>
                <w:i/>
              </w:rPr>
            </w:pPr>
            <w:r w:rsidRPr="002804CD">
              <w:rPr>
                <w:b/>
                <w:i/>
                <w:sz w:val="22"/>
                <w:szCs w:val="22"/>
              </w:rPr>
              <w:t>Zlepšiť prístup ku kvalitnému vzdelávaniu vrátane vzdelávania a starostlivosti v ranom detstve.</w:t>
            </w:r>
          </w:p>
          <w:p w:rsidR="00247BFA" w:rsidRPr="002804CD" w:rsidRDefault="001F2110" w:rsidP="00874F49">
            <w:pPr>
              <w:pStyle w:val="Odsekzoznamu"/>
              <w:numPr>
                <w:ilvl w:val="0"/>
                <w:numId w:val="22"/>
              </w:numPr>
              <w:tabs>
                <w:tab w:val="clear" w:pos="426"/>
              </w:tabs>
              <w:contextualSpacing w:val="0"/>
              <w:rPr>
                <w:sz w:val="22"/>
                <w:szCs w:val="22"/>
              </w:rPr>
            </w:pPr>
            <w:r w:rsidRPr="002804CD">
              <w:rPr>
                <w:sz w:val="22"/>
                <w:szCs w:val="22"/>
              </w:rPr>
              <w:t>p</w:t>
            </w:r>
            <w:r w:rsidR="00247BFA" w:rsidRPr="002804CD">
              <w:rPr>
                <w:sz w:val="22"/>
                <w:szCs w:val="22"/>
              </w:rPr>
              <w:t>odpory výstavby nových predškolských zariadení v obciach s prítomnosťou MRK</w:t>
            </w:r>
          </w:p>
          <w:p w:rsidR="00247BFA" w:rsidRPr="002804CD" w:rsidRDefault="001F2110" w:rsidP="00874F49">
            <w:pPr>
              <w:pStyle w:val="Odsekzoznamu"/>
              <w:numPr>
                <w:ilvl w:val="0"/>
                <w:numId w:val="22"/>
              </w:numPr>
              <w:tabs>
                <w:tab w:val="clear" w:pos="426"/>
              </w:tabs>
              <w:contextualSpacing w:val="0"/>
              <w:rPr>
                <w:i/>
                <w:sz w:val="22"/>
                <w:szCs w:val="22"/>
              </w:rPr>
            </w:pPr>
            <w:r w:rsidRPr="002804CD">
              <w:rPr>
                <w:sz w:val="22"/>
                <w:szCs w:val="22"/>
              </w:rPr>
              <w:t>p</w:t>
            </w:r>
            <w:r w:rsidR="00247BFA" w:rsidRPr="002804CD">
              <w:rPr>
                <w:sz w:val="22"/>
                <w:szCs w:val="22"/>
              </w:rPr>
              <w:t>odpora rekonštrukcie predškolských zariadení v obciach s prítomnosťou MRK s dôrazom na rozšírenie kapacity</w:t>
            </w:r>
          </w:p>
        </w:tc>
      </w:tr>
      <w:tr w:rsidR="00247BFA" w:rsidRPr="002804CD" w:rsidTr="005D7E7A">
        <w:tc>
          <w:tcPr>
            <w:tcW w:w="9211" w:type="dxa"/>
          </w:tcPr>
          <w:p w:rsidR="00247BFA" w:rsidRPr="002804CD" w:rsidRDefault="00247BFA" w:rsidP="005D7E7A">
            <w:pPr>
              <w:pStyle w:val="Style48"/>
              <w:widowControl/>
              <w:spacing w:line="240" w:lineRule="auto"/>
              <w:ind w:firstLine="0"/>
              <w:rPr>
                <w:u w:val="single"/>
              </w:rPr>
            </w:pPr>
            <w:r w:rsidRPr="002804CD">
              <w:rPr>
                <w:sz w:val="22"/>
                <w:szCs w:val="22"/>
                <w:u w:val="single"/>
              </w:rPr>
              <w:t>Špecifický cieľ 5.1.3:</w:t>
            </w:r>
            <w:r w:rsidR="00030DA5" w:rsidRPr="002804CD">
              <w:rPr>
                <w:sz w:val="22"/>
                <w:szCs w:val="22"/>
                <w:u w:val="single"/>
              </w:rPr>
              <w:t xml:space="preserve"> </w:t>
            </w:r>
          </w:p>
          <w:p w:rsidR="00247BFA" w:rsidRPr="002804CD" w:rsidRDefault="00247BFA" w:rsidP="005D7E7A">
            <w:pPr>
              <w:pStyle w:val="Style48"/>
              <w:widowControl/>
              <w:spacing w:line="240" w:lineRule="auto"/>
              <w:ind w:firstLine="0"/>
              <w:rPr>
                <w:i/>
              </w:rPr>
            </w:pPr>
            <w:r w:rsidRPr="002804CD">
              <w:rPr>
                <w:rFonts w:eastAsia="Calibri"/>
                <w:b/>
                <w:i/>
                <w:sz w:val="22"/>
                <w:szCs w:val="20"/>
                <w:lang w:eastAsia="en-US"/>
              </w:rPr>
              <w:t>Zlepšiť prístup ľudí z MRK</w:t>
            </w:r>
            <w:r w:rsidR="00030DA5" w:rsidRPr="002804CD">
              <w:rPr>
                <w:rFonts w:eastAsia="Calibri"/>
                <w:b/>
                <w:i/>
                <w:sz w:val="22"/>
                <w:szCs w:val="20"/>
                <w:lang w:eastAsia="en-US"/>
              </w:rPr>
              <w:t xml:space="preserve"> </w:t>
            </w:r>
            <w:r w:rsidRPr="002804CD">
              <w:rPr>
                <w:rFonts w:eastAsia="Calibri"/>
                <w:b/>
                <w:i/>
                <w:sz w:val="22"/>
                <w:szCs w:val="20"/>
                <w:lang w:eastAsia="en-US"/>
              </w:rPr>
              <w:t>k sociálnej infraštruktúre.</w:t>
            </w:r>
          </w:p>
          <w:p w:rsidR="00247BFA" w:rsidRPr="002804CD" w:rsidRDefault="00247BFA" w:rsidP="00874F49">
            <w:pPr>
              <w:pStyle w:val="Odsekzoznamu"/>
              <w:numPr>
                <w:ilvl w:val="0"/>
                <w:numId w:val="22"/>
              </w:numPr>
              <w:tabs>
                <w:tab w:val="clear" w:pos="426"/>
              </w:tabs>
              <w:contextualSpacing w:val="0"/>
              <w:rPr>
                <w:sz w:val="22"/>
                <w:szCs w:val="22"/>
              </w:rPr>
            </w:pPr>
            <w:r w:rsidRPr="002804CD">
              <w:rPr>
                <w:sz w:val="22"/>
                <w:szCs w:val="22"/>
              </w:rPr>
              <w:t xml:space="preserve">podpora výstavby nových KC </w:t>
            </w:r>
          </w:p>
          <w:p w:rsidR="00247BFA" w:rsidRPr="002804CD" w:rsidRDefault="00247BFA" w:rsidP="00874F49">
            <w:pPr>
              <w:pStyle w:val="Odsekzoznamu"/>
              <w:numPr>
                <w:ilvl w:val="0"/>
                <w:numId w:val="22"/>
              </w:numPr>
              <w:tabs>
                <w:tab w:val="clear" w:pos="426"/>
              </w:tabs>
              <w:contextualSpacing w:val="0"/>
              <w:rPr>
                <w:sz w:val="22"/>
                <w:szCs w:val="22"/>
              </w:rPr>
            </w:pPr>
            <w:r w:rsidRPr="002804CD">
              <w:rPr>
                <w:sz w:val="22"/>
                <w:szCs w:val="22"/>
              </w:rPr>
              <w:t xml:space="preserve">podpora modernizácie a rekonštrukcie KC </w:t>
            </w:r>
          </w:p>
          <w:p w:rsidR="00247BFA" w:rsidRPr="002804CD" w:rsidRDefault="007C13C5" w:rsidP="00874F49">
            <w:pPr>
              <w:pStyle w:val="Odsekzoznamu"/>
              <w:numPr>
                <w:ilvl w:val="0"/>
                <w:numId w:val="22"/>
              </w:numPr>
              <w:tabs>
                <w:tab w:val="clear" w:pos="426"/>
              </w:tabs>
              <w:contextualSpacing w:val="0"/>
              <w:rPr>
                <w:sz w:val="22"/>
                <w:szCs w:val="22"/>
              </w:rPr>
            </w:pPr>
            <w:r w:rsidRPr="002804CD">
              <w:rPr>
                <w:sz w:val="22"/>
                <w:szCs w:val="22"/>
              </w:rPr>
              <w:t>podpora prestavby existujúcich objektov pre účely zriadenia a fungovania KC</w:t>
            </w:r>
          </w:p>
        </w:tc>
      </w:tr>
    </w:tbl>
    <w:p w:rsidR="00247BFA" w:rsidRPr="002804CD" w:rsidRDefault="00247BFA" w:rsidP="00BE74EC">
      <w:pPr>
        <w:pStyle w:val="Style48"/>
        <w:widowControl/>
        <w:spacing w:line="240" w:lineRule="exact"/>
        <w:ind w:firstLine="0"/>
        <w:rPr>
          <w:i/>
          <w:sz w:val="22"/>
          <w:szCs w:val="22"/>
        </w:rPr>
      </w:pPr>
    </w:p>
    <w:p w:rsidR="00E178CE" w:rsidRPr="002804CD" w:rsidRDefault="00E178CE" w:rsidP="00BE74EC">
      <w:pPr>
        <w:pStyle w:val="Style48"/>
        <w:widowControl/>
        <w:spacing w:line="240" w:lineRule="exact"/>
        <w:ind w:firstLine="0"/>
        <w:rPr>
          <w:i/>
          <w:sz w:val="22"/>
          <w:szCs w:val="22"/>
        </w:rPr>
      </w:pPr>
    </w:p>
    <w:p w:rsidR="00E178CE" w:rsidRPr="002804CD" w:rsidRDefault="00E178CE" w:rsidP="00874F49">
      <w:pPr>
        <w:pStyle w:val="Nadpis3"/>
        <w:numPr>
          <w:ilvl w:val="2"/>
          <w:numId w:val="71"/>
        </w:numPr>
        <w:spacing w:before="60" w:after="60"/>
        <w:rPr>
          <w:rStyle w:val="Nadpis3-OP"/>
        </w:rPr>
      </w:pPr>
      <w:bookmarkStart w:id="181" w:name="_Toc387648307"/>
      <w:r w:rsidRPr="002804CD">
        <w:rPr>
          <w:rStyle w:val="Nadpis3-OP"/>
        </w:rPr>
        <w:t>Investičná priorita prioritnej osi Technická vybavenosť v obciach s prítomnosťou marginalizovaných rómskych komunít 5.2</w:t>
      </w:r>
      <w:bookmarkEnd w:id="181"/>
    </w:p>
    <w:p w:rsidR="002C3ADE" w:rsidRPr="002804CD" w:rsidRDefault="002C3ADE" w:rsidP="00AD4A71">
      <w:pPr>
        <w:pStyle w:val="INVESTICNAPRIORITA3"/>
        <w:spacing w:line="240" w:lineRule="auto"/>
        <w:rPr>
          <w:rStyle w:val="FontStyle91"/>
          <w:i w:val="0"/>
          <w:sz w:val="23"/>
        </w:rPr>
      </w:pPr>
      <w:r w:rsidRPr="00A7351D">
        <w:rPr>
          <w:rStyle w:val="FontStyle91"/>
          <w:b w:val="0"/>
          <w:sz w:val="23"/>
        </w:rPr>
        <w:t xml:space="preserve">Investičná priorita </w:t>
      </w:r>
      <w:r w:rsidR="002A5B43" w:rsidRPr="00A7351D">
        <w:rPr>
          <w:rStyle w:val="FontStyle91"/>
          <w:b w:val="0"/>
          <w:sz w:val="23"/>
        </w:rPr>
        <w:t>5</w:t>
      </w:r>
      <w:r w:rsidRPr="00A7351D">
        <w:rPr>
          <w:rStyle w:val="FontStyle91"/>
          <w:b w:val="0"/>
          <w:sz w:val="23"/>
        </w:rPr>
        <w:t>.2</w:t>
      </w:r>
      <w:r w:rsidR="002A5B43" w:rsidRPr="002804CD">
        <w:rPr>
          <w:rStyle w:val="FontStyle91"/>
          <w:b w:val="0"/>
          <w:i w:val="0"/>
          <w:sz w:val="23"/>
        </w:rPr>
        <w:t xml:space="preserve"> </w:t>
      </w:r>
      <w:r w:rsidR="00471732" w:rsidRPr="002804CD">
        <w:rPr>
          <w:rStyle w:val="FontStyle91"/>
          <w:i w:val="0"/>
          <w:sz w:val="23"/>
        </w:rPr>
        <w:t>Poskytovanie podpory sociálnym podnikom</w:t>
      </w:r>
    </w:p>
    <w:p w:rsidR="002C3ADE" w:rsidRPr="002804CD" w:rsidRDefault="002C3ADE" w:rsidP="00A13A6C">
      <w:pPr>
        <w:pStyle w:val="Style25"/>
        <w:ind w:left="1276" w:hanging="1418"/>
        <w:rPr>
          <w:rStyle w:val="Nadpis4-OP"/>
          <w:bCs/>
          <w:szCs w:val="22"/>
          <w:lang w:eastAsia="en-US"/>
        </w:rPr>
      </w:pPr>
    </w:p>
    <w:p w:rsidR="00E178CE" w:rsidRPr="002804CD" w:rsidRDefault="00E178CE" w:rsidP="0016489F">
      <w:pPr>
        <w:pStyle w:val="VLASTNY4"/>
      </w:pPr>
      <w:bookmarkStart w:id="182" w:name="_Toc387648308"/>
      <w:r w:rsidRPr="002804CD">
        <w:t>Špecifické ciele investičnej priority a očakávané výsledky</w:t>
      </w:r>
      <w:bookmarkEnd w:id="182"/>
    </w:p>
    <w:p w:rsidR="00280248" w:rsidRPr="002804CD" w:rsidRDefault="00280248" w:rsidP="00AD4A71">
      <w:pPr>
        <w:pStyle w:val="Style13"/>
        <w:widowControl/>
        <w:tabs>
          <w:tab w:val="left" w:pos="696"/>
        </w:tabs>
        <w:spacing w:before="60" w:after="60" w:line="240" w:lineRule="auto"/>
        <w:ind w:firstLine="0"/>
        <w:rPr>
          <w:rStyle w:val="FontStyle96"/>
          <w:rFonts w:eastAsia="Calibri"/>
          <w:b/>
          <w:bCs/>
          <w:color w:val="4F81BD"/>
          <w:szCs w:val="22"/>
          <w:lang w:eastAsia="en-US"/>
        </w:rPr>
      </w:pPr>
    </w:p>
    <w:p w:rsidR="00280248" w:rsidRPr="002804CD" w:rsidRDefault="00280248" w:rsidP="00280248">
      <w:pPr>
        <w:pStyle w:val="Ciel"/>
        <w:spacing w:before="60"/>
        <w:rPr>
          <w:rStyle w:val="Nadpis4-OP"/>
          <w:bCs/>
          <w:szCs w:val="22"/>
        </w:rPr>
      </w:pPr>
      <w:r w:rsidRPr="002804CD">
        <w:rPr>
          <w:i w:val="0"/>
          <w:sz w:val="22"/>
          <w:szCs w:val="22"/>
        </w:rPr>
        <w:t>Špecifický cieľ 5.2.1</w:t>
      </w:r>
      <w:r w:rsidRPr="002804CD">
        <w:rPr>
          <w:sz w:val="22"/>
          <w:szCs w:val="22"/>
        </w:rPr>
        <w:t xml:space="preserve"> </w:t>
      </w:r>
      <w:r w:rsidRPr="002804CD">
        <w:rPr>
          <w:b/>
          <w:bCs/>
          <w:sz w:val="22"/>
          <w:szCs w:val="22"/>
        </w:rPr>
        <w:t>Zvýšiť mieru zamestnanosti MRK v subjektoch sociálnej ekonomiky v územiach s prítomnosťou MRK.</w:t>
      </w:r>
    </w:p>
    <w:p w:rsidR="00280248" w:rsidRPr="002804CD" w:rsidRDefault="00280248" w:rsidP="00AD4A71">
      <w:pPr>
        <w:pStyle w:val="Style13"/>
        <w:widowControl/>
        <w:tabs>
          <w:tab w:val="left" w:pos="696"/>
        </w:tabs>
        <w:spacing w:before="60" w:after="60" w:line="240" w:lineRule="auto"/>
        <w:ind w:firstLine="0"/>
        <w:rPr>
          <w:rStyle w:val="FontStyle96"/>
          <w:rFonts w:eastAsia="Calibri"/>
          <w:b/>
          <w:bCs/>
          <w:color w:val="4F81BD"/>
          <w:szCs w:val="22"/>
          <w:lang w:eastAsia="en-US"/>
        </w:rPr>
      </w:pPr>
    </w:p>
    <w:p w:rsidR="00E661DB" w:rsidRPr="00245AF4" w:rsidRDefault="00E661DB" w:rsidP="00E661DB">
      <w:pPr>
        <w:pStyle w:val="Style1"/>
        <w:widowControl/>
        <w:spacing w:before="60" w:after="60"/>
        <w:jc w:val="both"/>
        <w:rPr>
          <w:rStyle w:val="FontStyle96"/>
          <w:rFonts w:eastAsia="Calibri"/>
          <w:b/>
          <w:bCs/>
          <w:i w:val="0"/>
          <w:color w:val="FFFFFF"/>
          <w:spacing w:val="4"/>
          <w:szCs w:val="23"/>
          <w:lang w:eastAsia="en-US"/>
        </w:rPr>
      </w:pPr>
      <w:r w:rsidRPr="00245AF4">
        <w:rPr>
          <w:rStyle w:val="FontStyle96"/>
          <w:i w:val="0"/>
          <w:lang w:eastAsia="en-US"/>
        </w:rPr>
        <w:t xml:space="preserve">Súčasná situácia na trhu práce je charakterizovaná nedostatkom pracovných príležitostí pre MRK. Existujúce sociálne podniky majú slabú vybavenosť z hľadiska technických zariadení, technológii a licencií, ako aj obmedzenú priestorovú kapacitu. Zavádzanie, resp. rozvíjanie sociálnych inovácii je limitované ľudskými zdrojmi, čo znižuje ich mieru konkurencieschopnosti a expanzie. Pre zlepšenie podmienok je nevyhnutné poskytovať podporné opatrenia cez poradenstvo/mentoring a asistenciu. </w:t>
      </w:r>
    </w:p>
    <w:p w:rsidR="00E661DB" w:rsidRPr="00245AF4" w:rsidRDefault="00E661DB" w:rsidP="00E661DB">
      <w:pPr>
        <w:spacing w:before="60" w:after="60"/>
        <w:rPr>
          <w:sz w:val="22"/>
          <w:szCs w:val="22"/>
        </w:rPr>
      </w:pPr>
      <w:r w:rsidRPr="00245AF4">
        <w:rPr>
          <w:sz w:val="22"/>
          <w:szCs w:val="22"/>
        </w:rPr>
        <w:t>Subjekty sociálnej ekonomiky</w:t>
      </w:r>
      <w:r w:rsidRPr="00245AF4">
        <w:rPr>
          <w:rStyle w:val="Odkaznapoznmkupodiarou"/>
          <w:sz w:val="22"/>
          <w:szCs w:val="22"/>
        </w:rPr>
        <w:footnoteReference w:id="32"/>
      </w:r>
      <w:r w:rsidRPr="00245AF4">
        <w:rPr>
          <w:sz w:val="22"/>
          <w:szCs w:val="22"/>
        </w:rPr>
        <w:t xml:space="preserve"> sa javia ako vhodný nástroj podpory zamestnanosti v MRK. Hlavným účelom je prinášať netrhové spoločenské prínosy, akými sú</w:t>
      </w:r>
      <w:r w:rsidR="00816273">
        <w:rPr>
          <w:sz w:val="22"/>
          <w:szCs w:val="22"/>
        </w:rPr>
        <w:t xml:space="preserve"> </w:t>
      </w:r>
      <w:r w:rsidRPr="00245AF4">
        <w:rPr>
          <w:sz w:val="22"/>
          <w:szCs w:val="22"/>
        </w:rPr>
        <w:t>napr. rast zamestnanosti uchádzačov zo znevýhodnených skupín, integrácia marginalizovaných jedincov a komunít do širšej spoločnosti atď. Berúc do úvahy, že subjekty sociálnej ekonomiky sú podnikateľské, ide o typ podpory sociálnych cieľov, ktorý nie je dlhodobo závislý od verejnej podpory. Malo by ísť o podniky udržateľné, čiže počiatočná investícia by mala priniesť viac než len jednorazové vylepšenie sociálnej situácie.</w:t>
      </w:r>
    </w:p>
    <w:p w:rsidR="00E661DB" w:rsidRPr="00245AF4" w:rsidRDefault="00E661DB" w:rsidP="00AD5E16">
      <w:pPr>
        <w:spacing w:before="60" w:after="60"/>
        <w:rPr>
          <w:rStyle w:val="FontStyle96"/>
          <w:i w:val="0"/>
          <w:szCs w:val="22"/>
        </w:rPr>
      </w:pPr>
      <w:r w:rsidRPr="00245AF4">
        <w:rPr>
          <w:sz w:val="22"/>
          <w:szCs w:val="22"/>
        </w:rPr>
        <w:t xml:space="preserve">Vzhľadom na relatívne nízku úroveň ziskovosti možno očakávať, že tieto subjekty budú podnikať prevažne v oblastiach, kde existuje zlyhanie trhu. Takto zameraná podpora preto nebude narúšať hospodársku súťaž, ale naopak, napomôže rozvinúť trh v oblastiach, kde by bol za iných okolností rozvinutý nedostatočne. </w:t>
      </w:r>
    </w:p>
    <w:p w:rsidR="00E661DB" w:rsidRPr="00245AF4" w:rsidRDefault="00E661DB" w:rsidP="009E193F">
      <w:pPr>
        <w:spacing w:before="60" w:after="60"/>
        <w:rPr>
          <w:sz w:val="22"/>
          <w:szCs w:val="22"/>
          <w:lang w:eastAsia="en-US"/>
        </w:rPr>
      </w:pPr>
      <w:r w:rsidRPr="00245AF4">
        <w:rPr>
          <w:rFonts w:eastAsia="Calibri"/>
          <w:color w:val="222222"/>
          <w:sz w:val="22"/>
          <w:szCs w:val="22"/>
        </w:rPr>
        <w:t>Skúsenosť vybraných obcí potvrdzuje, že existencia sociálneho podniku je často jediným útočiskom pre pracovné uplatnenie ľudí so znevýhodnením na trhu práce. </w:t>
      </w:r>
      <w:r w:rsidRPr="00245AF4">
        <w:rPr>
          <w:rStyle w:val="FontStyle91"/>
          <w:b w:val="0"/>
          <w:bCs/>
          <w:i w:val="0"/>
          <w:iCs/>
          <w:szCs w:val="22"/>
          <w:lang w:eastAsia="en-US"/>
        </w:rPr>
        <w:t xml:space="preserve">Poskytovanie podpory </w:t>
      </w:r>
      <w:r w:rsidRPr="00245AF4">
        <w:rPr>
          <w:rFonts w:eastAsia="Calibri"/>
          <w:color w:val="222222"/>
          <w:sz w:val="22"/>
          <w:szCs w:val="22"/>
        </w:rPr>
        <w:t xml:space="preserve">má vďaka rôznym dôvodom v prostredí SR negatívnu konotáciu, preto MV SR/ÚSVRK chce presadzovať riešenia, pri ktorých nevzniká podozrenie na ohrozovanie hospodárskej súťaže a ovplyvňovanie trhu. Riešením je dôraz na využívanie finančných nástrojov (pôžičky, kombinácia pôžičky, grantu),prípadne formou kapitálových vkladov. </w:t>
      </w:r>
    </w:p>
    <w:p w:rsidR="00E661DB" w:rsidRPr="00245AF4" w:rsidRDefault="00E661DB" w:rsidP="009E193F">
      <w:pPr>
        <w:pStyle w:val="Style1"/>
        <w:widowControl/>
        <w:spacing w:before="60" w:after="60"/>
        <w:jc w:val="both"/>
        <w:rPr>
          <w:rFonts w:eastAsia="Calibri"/>
          <w:color w:val="222222"/>
          <w:sz w:val="22"/>
          <w:szCs w:val="22"/>
        </w:rPr>
      </w:pPr>
      <w:r w:rsidRPr="00245AF4">
        <w:rPr>
          <w:rFonts w:eastAsia="Calibri"/>
          <w:color w:val="222222"/>
          <w:sz w:val="22"/>
          <w:szCs w:val="22"/>
        </w:rPr>
        <w:t xml:space="preserve">Zámerom MV SR/ÚSVRK je podporu poskytovať čo najviac efektívnym a adresným spôsobom, preto bude presadzovať, aby sprostredkovateľom vyššie uvedených nástrojov podpory bola organizácia neverejného charakteru vybraná na základe verejne dostupnej výzvy. </w:t>
      </w:r>
    </w:p>
    <w:p w:rsidR="00E661DB" w:rsidRPr="00245AF4" w:rsidRDefault="00E661DB">
      <w:pPr>
        <w:spacing w:before="60" w:after="60"/>
        <w:rPr>
          <w:rFonts w:eastAsia="Calibri"/>
          <w:color w:val="222222"/>
          <w:sz w:val="22"/>
          <w:szCs w:val="22"/>
          <w:lang w:eastAsia="sk-SK"/>
        </w:rPr>
      </w:pPr>
      <w:r w:rsidRPr="00245AF4">
        <w:rPr>
          <w:rFonts w:eastAsia="Calibri"/>
          <w:color w:val="222222"/>
          <w:sz w:val="22"/>
          <w:szCs w:val="22"/>
          <w:lang w:eastAsia="sk-SK"/>
        </w:rPr>
        <w:t>Spôsob sprostredkovávania podpory a využívania jednotlivých finančných nástrojov bude doplnený na základe výsledkov pripravovaného ex-ante hodnotenia finančných nástrojov.</w:t>
      </w:r>
    </w:p>
    <w:p w:rsidR="00E661DB" w:rsidRPr="00245AF4" w:rsidRDefault="00E661DB">
      <w:pPr>
        <w:spacing w:before="60" w:after="60"/>
        <w:rPr>
          <w:rFonts w:eastAsia="Calibri"/>
          <w:sz w:val="22"/>
          <w:szCs w:val="22"/>
          <w:lang w:eastAsia="sk-SK"/>
        </w:rPr>
      </w:pPr>
      <w:r w:rsidRPr="00245AF4">
        <w:rPr>
          <w:rFonts w:eastAsia="Calibri"/>
          <w:color w:val="222222"/>
          <w:sz w:val="22"/>
          <w:szCs w:val="22"/>
          <w:lang w:eastAsia="sk-SK"/>
        </w:rPr>
        <w:t>Podpora bude mať predovšetkým podobu investícií do hmotných a nehmotných aktív subjektov sociálnej ekonomiky. Bude sa zameriavať prioritne na nákup nových technológii, zariadení a licencií, prostredníctvom ktorých môže byť podporený výrobný program konkrétneho sociálneho podniku, nie je vylúčená ani rekonštrukcia priestorov sociálnych podnikov.</w:t>
      </w:r>
    </w:p>
    <w:p w:rsidR="00E661DB" w:rsidRPr="00245AF4" w:rsidRDefault="00E661DB">
      <w:pPr>
        <w:pStyle w:val="Style13"/>
        <w:widowControl/>
        <w:tabs>
          <w:tab w:val="left" w:pos="696"/>
        </w:tabs>
        <w:spacing w:before="60" w:after="60" w:line="240" w:lineRule="auto"/>
        <w:ind w:firstLine="0"/>
        <w:rPr>
          <w:rFonts w:eastAsia="Calibri"/>
          <w:color w:val="222222"/>
          <w:sz w:val="22"/>
          <w:szCs w:val="22"/>
        </w:rPr>
      </w:pPr>
      <w:r w:rsidRPr="00245AF4">
        <w:rPr>
          <w:rFonts w:eastAsia="Calibri"/>
          <w:color w:val="222222"/>
          <w:sz w:val="22"/>
          <w:szCs w:val="22"/>
        </w:rPr>
        <w:t>V PO 2014-2020 MV SR/ÚSVRK plánuje poskytnúť podporu minimálne 100 subjektom sociálnej ekonomiky zameraných na tvorbu nových pracovných miest. V prostredí SR neexistuje žiadna štúdia o prítomnosti a absorpčnej kapacite sociálnej ekonomiky, hlavným referenčným bodom bol počet žiadostí predložených v rámci grantovej schémy ÚSVRK, kde v rámci priority “tvorba pracovných miest” (obsahom je podpora sociálneho podnikania) je ročne prijatých približne 30 žiadostí.</w:t>
      </w:r>
    </w:p>
    <w:p w:rsidR="00E661DB" w:rsidRPr="00245AF4" w:rsidRDefault="00E661DB">
      <w:pPr>
        <w:spacing w:before="60" w:after="60"/>
        <w:rPr>
          <w:rFonts w:eastAsia="Calibri"/>
          <w:sz w:val="22"/>
          <w:szCs w:val="22"/>
          <w:lang w:eastAsia="sk-SK"/>
        </w:rPr>
      </w:pPr>
      <w:r w:rsidRPr="00245AF4">
        <w:rPr>
          <w:rFonts w:eastAsia="Calibri"/>
          <w:color w:val="222222"/>
          <w:sz w:val="22"/>
          <w:szCs w:val="22"/>
          <w:lang w:eastAsia="sk-SK"/>
        </w:rPr>
        <w:t>Predpokladáme, že v priebehu prvých dvoch rokov v každom z týchto subjektov bude vytvorených priemerne 2,5 pracovného miesta (predpokladáme, že počet bude rásť, je však potrebné sa zamerať na podporu malých organizácii, ktoré dokážu byť finančne udržateľné).</w:t>
      </w:r>
    </w:p>
    <w:p w:rsidR="00E661DB" w:rsidRPr="00245AF4" w:rsidRDefault="00E661DB">
      <w:pPr>
        <w:pStyle w:val="Style13"/>
        <w:widowControl/>
        <w:tabs>
          <w:tab w:val="left" w:pos="696"/>
        </w:tabs>
        <w:spacing w:before="60" w:after="60" w:line="240" w:lineRule="auto"/>
        <w:ind w:firstLine="0"/>
        <w:rPr>
          <w:rFonts w:eastAsia="Calibri"/>
          <w:color w:val="222222"/>
          <w:sz w:val="22"/>
          <w:szCs w:val="22"/>
        </w:rPr>
      </w:pPr>
    </w:p>
    <w:p w:rsidR="00E661DB" w:rsidRPr="00245AF4" w:rsidRDefault="00E661DB">
      <w:pPr>
        <w:pStyle w:val="Style13"/>
        <w:widowControl/>
        <w:tabs>
          <w:tab w:val="left" w:pos="696"/>
        </w:tabs>
        <w:spacing w:before="60" w:after="60" w:line="240" w:lineRule="auto"/>
        <w:ind w:firstLine="0"/>
        <w:rPr>
          <w:rStyle w:val="FontStyle96"/>
          <w:szCs w:val="22"/>
          <w:lang w:eastAsia="en-GB"/>
        </w:rPr>
      </w:pPr>
      <w:r w:rsidRPr="00245AF4">
        <w:rPr>
          <w:rStyle w:val="FontStyle96"/>
          <w:szCs w:val="22"/>
        </w:rPr>
        <w:t xml:space="preserve">Výsledky </w:t>
      </w:r>
    </w:p>
    <w:p w:rsidR="00E661DB" w:rsidRPr="00245AF4" w:rsidRDefault="00E661DB" w:rsidP="00874F49">
      <w:pPr>
        <w:pStyle w:val="Odsekzoznamu"/>
        <w:numPr>
          <w:ilvl w:val="0"/>
          <w:numId w:val="4"/>
        </w:numPr>
        <w:tabs>
          <w:tab w:val="clear" w:pos="426"/>
        </w:tabs>
        <w:spacing w:before="60" w:after="60"/>
        <w:ind w:left="709" w:hanging="283"/>
        <w:contextualSpacing w:val="0"/>
        <w:rPr>
          <w:rStyle w:val="FontStyle96"/>
          <w:szCs w:val="24"/>
          <w:lang w:eastAsia="en-US"/>
        </w:rPr>
      </w:pPr>
      <w:r w:rsidRPr="00245AF4">
        <w:rPr>
          <w:rStyle w:val="FontStyle96"/>
          <w:lang w:eastAsia="en-US"/>
        </w:rPr>
        <w:t>nárast počtu pracovných príležitostí pre MRK</w:t>
      </w:r>
    </w:p>
    <w:p w:rsidR="00E661DB" w:rsidRPr="00245AF4" w:rsidRDefault="00E661DB" w:rsidP="00874F49">
      <w:pPr>
        <w:pStyle w:val="Odsekzoznamu"/>
        <w:numPr>
          <w:ilvl w:val="0"/>
          <w:numId w:val="4"/>
        </w:numPr>
        <w:tabs>
          <w:tab w:val="clear" w:pos="426"/>
        </w:tabs>
        <w:spacing w:before="60" w:after="60"/>
        <w:ind w:left="709" w:hanging="283"/>
        <w:contextualSpacing w:val="0"/>
        <w:rPr>
          <w:rStyle w:val="FontStyle96"/>
          <w:szCs w:val="24"/>
          <w:lang w:eastAsia="en-US"/>
        </w:rPr>
      </w:pPr>
      <w:r w:rsidRPr="00245AF4">
        <w:rPr>
          <w:rStyle w:val="FontStyle96"/>
          <w:lang w:eastAsia="en-US"/>
        </w:rPr>
        <w:t>zvýšená miera inovácií v podnikateľskom prostredí v obciach s prítomnosťou MRK</w:t>
      </w:r>
    </w:p>
    <w:p w:rsidR="00E661DB" w:rsidRPr="002804CD" w:rsidRDefault="00E661DB" w:rsidP="00E661DB">
      <w:pPr>
        <w:spacing w:before="60" w:after="60"/>
        <w:rPr>
          <w:rStyle w:val="FontStyle96"/>
          <w:lang w:eastAsia="en-US"/>
        </w:rPr>
      </w:pPr>
    </w:p>
    <w:p w:rsidR="00E178CE" w:rsidRPr="002804CD" w:rsidRDefault="00E178CE" w:rsidP="00AD4A71">
      <w:pPr>
        <w:spacing w:before="60" w:after="60"/>
        <w:rPr>
          <w:rStyle w:val="FontStyle96"/>
          <w:lang w:eastAsia="en-US"/>
        </w:rPr>
      </w:pPr>
    </w:p>
    <w:p w:rsidR="00E178CE" w:rsidRPr="002804CD" w:rsidRDefault="00E178CE" w:rsidP="00874F49">
      <w:pPr>
        <w:pStyle w:val="Nadpis3"/>
        <w:numPr>
          <w:ilvl w:val="2"/>
          <w:numId w:val="71"/>
        </w:numPr>
        <w:spacing w:before="60" w:after="60"/>
        <w:rPr>
          <w:rStyle w:val="Nadpis3-OP"/>
        </w:rPr>
      </w:pPr>
      <w:bookmarkStart w:id="183" w:name="_Toc387648309"/>
      <w:r w:rsidRPr="002804CD">
        <w:rPr>
          <w:rStyle w:val="Nadpis3-OP"/>
        </w:rPr>
        <w:t>Aktivity, ktoré budú podporené v rámci investičnej priority</w:t>
      </w:r>
      <w:bookmarkEnd w:id="183"/>
    </w:p>
    <w:p w:rsidR="00BE74EC" w:rsidRPr="002804CD" w:rsidRDefault="00BE74EC" w:rsidP="0016489F">
      <w:pPr>
        <w:pStyle w:val="VLASTNY4"/>
      </w:pPr>
      <w:bookmarkStart w:id="184" w:name="_Toc384905904"/>
      <w:bookmarkStart w:id="185" w:name="_Toc384908491"/>
      <w:bookmarkStart w:id="186" w:name="_Toc384970611"/>
      <w:bookmarkStart w:id="187" w:name="_Toc384970769"/>
      <w:bookmarkStart w:id="188" w:name="_Toc384970927"/>
      <w:bookmarkStart w:id="189" w:name="_Toc384971085"/>
      <w:bookmarkStart w:id="190" w:name="_Toc384971243"/>
      <w:bookmarkStart w:id="191" w:name="_Toc387648310"/>
      <w:bookmarkEnd w:id="184"/>
      <w:bookmarkEnd w:id="185"/>
      <w:bookmarkEnd w:id="186"/>
      <w:bookmarkEnd w:id="187"/>
      <w:bookmarkEnd w:id="188"/>
      <w:bookmarkEnd w:id="189"/>
      <w:bookmarkEnd w:id="190"/>
      <w:r w:rsidRPr="002804CD">
        <w:t xml:space="preserve">Opis typu a </w:t>
      </w:r>
      <w:r w:rsidR="00E178CE" w:rsidRPr="002804CD">
        <w:t>p</w:t>
      </w:r>
      <w:r w:rsidR="00A0075F" w:rsidRPr="002804CD">
        <w:t>ríklady aktivít</w:t>
      </w:r>
      <w:bookmarkEnd w:id="191"/>
    </w:p>
    <w:p w:rsidR="00280248" w:rsidRPr="002804CD" w:rsidRDefault="00280248" w:rsidP="00AD4A71">
      <w:pPr>
        <w:spacing w:before="60" w:after="60"/>
        <w:rPr>
          <w:rFonts w:eastAsia="Calibri"/>
          <w:b/>
          <w:i/>
          <w:sz w:val="23"/>
          <w:szCs w:val="23"/>
        </w:rPr>
      </w:pPr>
    </w:p>
    <w:p w:rsidR="003E49FD" w:rsidRPr="002804CD" w:rsidRDefault="00BE74EC" w:rsidP="00AD4A71">
      <w:pPr>
        <w:spacing w:before="60" w:after="60"/>
        <w:rPr>
          <w:rStyle w:val="FontStyle91"/>
          <w:rFonts w:eastAsia="Calibri"/>
          <w:b w:val="0"/>
          <w:bCs/>
          <w:iCs/>
          <w:color w:val="4F81BD"/>
          <w:sz w:val="23"/>
          <w:szCs w:val="23"/>
          <w:lang w:eastAsia="en-US"/>
        </w:rPr>
      </w:pPr>
      <w:r w:rsidRPr="002804CD">
        <w:rPr>
          <w:rFonts w:eastAsia="Calibri"/>
          <w:b/>
          <w:i/>
          <w:sz w:val="23"/>
          <w:szCs w:val="23"/>
        </w:rPr>
        <w:t xml:space="preserve">IP </w:t>
      </w:r>
      <w:r w:rsidR="002A5B43" w:rsidRPr="002804CD">
        <w:rPr>
          <w:rFonts w:eastAsia="Calibri"/>
          <w:b/>
          <w:i/>
          <w:sz w:val="23"/>
          <w:szCs w:val="23"/>
        </w:rPr>
        <w:t>5</w:t>
      </w:r>
      <w:r w:rsidRPr="002804CD">
        <w:rPr>
          <w:rFonts w:eastAsia="Calibri"/>
          <w:b/>
          <w:i/>
          <w:sz w:val="23"/>
          <w:szCs w:val="23"/>
        </w:rPr>
        <w:t xml:space="preserve">.2 </w:t>
      </w:r>
      <w:r w:rsidR="00471732" w:rsidRPr="002804CD">
        <w:rPr>
          <w:rStyle w:val="FontStyle91"/>
          <w:bCs/>
          <w:iCs/>
          <w:sz w:val="23"/>
          <w:szCs w:val="23"/>
          <w:lang w:eastAsia="en-US"/>
        </w:rPr>
        <w:t>Poskytovanie podpory sociálnym podnikom</w:t>
      </w:r>
    </w:p>
    <w:p w:rsidR="003E49FD" w:rsidRPr="002804CD" w:rsidRDefault="003E49FD" w:rsidP="00AD4A71">
      <w:pPr>
        <w:spacing w:before="60" w:after="60"/>
        <w:rPr>
          <w:sz w:val="22"/>
          <w:szCs w:val="22"/>
        </w:rPr>
      </w:pPr>
      <w:r w:rsidRPr="002804CD">
        <w:rPr>
          <w:sz w:val="22"/>
          <w:szCs w:val="22"/>
        </w:rPr>
        <w:t>Realizáciou aktivít v rámci špecifického cieľa 5.2.1 bude možné zabezpečiť dosiahnutie cieľa investičnej priority, ktorým je podpora sociálnych podnikov za účelom zvýšenia miery zamestnanosti obyvateľov marginalizovaných rómskych komunít.</w:t>
      </w:r>
    </w:p>
    <w:p w:rsidR="004B0C68" w:rsidRPr="002804CD" w:rsidRDefault="004B0C68" w:rsidP="00AD4A71">
      <w:pPr>
        <w:pStyle w:val="Style48"/>
        <w:spacing w:before="60" w:after="60" w:line="240" w:lineRule="auto"/>
        <w:ind w:firstLine="0"/>
        <w:jc w:val="both"/>
        <w:rPr>
          <w:b/>
          <w:bCs/>
          <w:i/>
          <w:iCs/>
          <w:sz w:val="22"/>
          <w:szCs w:val="22"/>
        </w:rPr>
      </w:pPr>
    </w:p>
    <w:tbl>
      <w:tblPr>
        <w:tblStyle w:val="Mriekatabuky"/>
        <w:tblW w:w="5000" w:type="pct"/>
        <w:tblCellMar>
          <w:left w:w="57" w:type="dxa"/>
          <w:right w:w="57" w:type="dxa"/>
        </w:tblCellMar>
        <w:tblLook w:val="04A0"/>
      </w:tblPr>
      <w:tblGrid>
        <w:gridCol w:w="1948"/>
        <w:gridCol w:w="7237"/>
      </w:tblGrid>
      <w:tr w:rsidR="000A3C2B" w:rsidRPr="002804CD" w:rsidTr="005D7E7A">
        <w:tc>
          <w:tcPr>
            <w:tcW w:w="1951" w:type="dxa"/>
            <w:shd w:val="clear" w:color="auto" w:fill="8DB3E2" w:themeFill="text2" w:themeFillTint="66"/>
          </w:tcPr>
          <w:p w:rsidR="000A3C2B" w:rsidRPr="002804CD" w:rsidRDefault="000A3C2B" w:rsidP="00796EDD">
            <w:pPr>
              <w:pStyle w:val="Style3"/>
              <w:widowControl/>
              <w:tabs>
                <w:tab w:val="left" w:pos="0"/>
              </w:tabs>
              <w:spacing w:before="60" w:after="60"/>
              <w:jc w:val="left"/>
              <w:rPr>
                <w:b/>
                <w:bCs/>
                <w:i/>
                <w:sz w:val="22"/>
                <w:szCs w:val="22"/>
              </w:rPr>
            </w:pPr>
            <w:r w:rsidRPr="002804CD">
              <w:rPr>
                <w:b/>
                <w:bCs/>
                <w:i/>
                <w:sz w:val="22"/>
                <w:szCs w:val="22"/>
              </w:rPr>
              <w:t>Identifikácia hlavných cieľových skupín</w:t>
            </w:r>
          </w:p>
        </w:tc>
        <w:tc>
          <w:tcPr>
            <w:tcW w:w="7260" w:type="dxa"/>
          </w:tcPr>
          <w:p w:rsidR="000A3C2B" w:rsidRPr="002804CD" w:rsidRDefault="000A3C2B" w:rsidP="00874F49">
            <w:pPr>
              <w:numPr>
                <w:ilvl w:val="0"/>
                <w:numId w:val="37"/>
              </w:numPr>
              <w:autoSpaceDE w:val="0"/>
              <w:autoSpaceDN w:val="0"/>
              <w:adjustRightInd w:val="0"/>
              <w:spacing w:before="60" w:after="60"/>
              <w:ind w:left="175" w:hanging="141"/>
              <w:rPr>
                <w:rFonts w:eastAsia="Calibri"/>
                <w:i/>
                <w:sz w:val="22"/>
                <w:szCs w:val="22"/>
              </w:rPr>
            </w:pPr>
            <w:r w:rsidRPr="002804CD">
              <w:rPr>
                <w:sz w:val="22"/>
                <w:szCs w:val="22"/>
              </w:rPr>
              <w:t>obyvatelia marginalizovaných rómskych komunít</w:t>
            </w:r>
          </w:p>
        </w:tc>
      </w:tr>
      <w:tr w:rsidR="000A3C2B" w:rsidRPr="002804CD" w:rsidTr="005D7E7A">
        <w:tc>
          <w:tcPr>
            <w:tcW w:w="1951" w:type="dxa"/>
            <w:shd w:val="clear" w:color="auto" w:fill="8DB3E2" w:themeFill="text2" w:themeFillTint="66"/>
          </w:tcPr>
          <w:p w:rsidR="000A3C2B" w:rsidRPr="002804CD" w:rsidRDefault="000A3C2B" w:rsidP="00796EDD">
            <w:pPr>
              <w:pStyle w:val="Style3"/>
              <w:widowControl/>
              <w:tabs>
                <w:tab w:val="left" w:pos="0"/>
              </w:tabs>
              <w:spacing w:before="60" w:after="60"/>
              <w:jc w:val="left"/>
              <w:rPr>
                <w:b/>
                <w:bCs/>
                <w:i/>
                <w:sz w:val="22"/>
                <w:szCs w:val="22"/>
              </w:rPr>
            </w:pPr>
            <w:r w:rsidRPr="002804CD">
              <w:rPr>
                <w:b/>
                <w:bCs/>
                <w:i/>
                <w:sz w:val="22"/>
                <w:szCs w:val="22"/>
              </w:rPr>
              <w:t>Cieľové územie</w:t>
            </w:r>
          </w:p>
        </w:tc>
        <w:tc>
          <w:tcPr>
            <w:tcW w:w="7260" w:type="dxa"/>
          </w:tcPr>
          <w:p w:rsidR="000A3C2B" w:rsidRPr="002804CD" w:rsidRDefault="000A3C2B" w:rsidP="00874F49">
            <w:pPr>
              <w:pStyle w:val="Style48"/>
              <w:numPr>
                <w:ilvl w:val="0"/>
                <w:numId w:val="72"/>
              </w:numPr>
              <w:spacing w:before="60" w:after="60" w:line="240" w:lineRule="auto"/>
              <w:ind w:left="175" w:hanging="141"/>
              <w:rPr>
                <w:b/>
                <w:sz w:val="22"/>
                <w:szCs w:val="22"/>
              </w:rPr>
            </w:pPr>
            <w:r w:rsidRPr="002804CD">
              <w:rPr>
                <w:sz w:val="22"/>
                <w:szCs w:val="22"/>
              </w:rPr>
              <w:t>NUTS II – Západné Slovensko</w:t>
            </w:r>
          </w:p>
          <w:p w:rsidR="000A3C2B" w:rsidRPr="002804CD" w:rsidRDefault="000A3C2B" w:rsidP="00874F49">
            <w:pPr>
              <w:pStyle w:val="Style48"/>
              <w:numPr>
                <w:ilvl w:val="0"/>
                <w:numId w:val="72"/>
              </w:numPr>
              <w:spacing w:before="60" w:after="60" w:line="240" w:lineRule="auto"/>
              <w:ind w:left="175" w:hanging="141"/>
              <w:rPr>
                <w:b/>
                <w:sz w:val="22"/>
                <w:szCs w:val="22"/>
              </w:rPr>
            </w:pPr>
            <w:r w:rsidRPr="002804CD">
              <w:rPr>
                <w:sz w:val="22"/>
                <w:szCs w:val="22"/>
              </w:rPr>
              <w:t>NUTS II – Stredné Slovensko</w:t>
            </w:r>
          </w:p>
          <w:p w:rsidR="000A3C2B" w:rsidRPr="002804CD" w:rsidRDefault="000A3C2B" w:rsidP="00874F49">
            <w:pPr>
              <w:pStyle w:val="Style48"/>
              <w:numPr>
                <w:ilvl w:val="0"/>
                <w:numId w:val="72"/>
              </w:numPr>
              <w:spacing w:before="60" w:after="60" w:line="240" w:lineRule="auto"/>
              <w:ind w:left="175" w:hanging="141"/>
              <w:rPr>
                <w:b/>
                <w:sz w:val="22"/>
                <w:szCs w:val="22"/>
              </w:rPr>
            </w:pPr>
            <w:r w:rsidRPr="002804CD">
              <w:rPr>
                <w:sz w:val="22"/>
                <w:szCs w:val="22"/>
              </w:rPr>
              <w:t>NUTS II – Východné Slovensko</w:t>
            </w:r>
          </w:p>
        </w:tc>
      </w:tr>
      <w:tr w:rsidR="000A3C2B" w:rsidRPr="002804CD" w:rsidTr="005D7E7A">
        <w:tc>
          <w:tcPr>
            <w:tcW w:w="1951" w:type="dxa"/>
            <w:shd w:val="clear" w:color="auto" w:fill="8DB3E2" w:themeFill="text2" w:themeFillTint="66"/>
          </w:tcPr>
          <w:p w:rsidR="000A3C2B" w:rsidRPr="002804CD" w:rsidRDefault="000A3C2B" w:rsidP="00796EDD">
            <w:pPr>
              <w:pStyle w:val="Style3"/>
              <w:widowControl/>
              <w:tabs>
                <w:tab w:val="left" w:pos="0"/>
              </w:tabs>
              <w:spacing w:before="60" w:after="60"/>
              <w:jc w:val="left"/>
              <w:rPr>
                <w:b/>
                <w:bCs/>
                <w:i/>
                <w:sz w:val="22"/>
                <w:szCs w:val="22"/>
              </w:rPr>
            </w:pPr>
            <w:r w:rsidRPr="002804CD">
              <w:rPr>
                <w:b/>
                <w:bCs/>
                <w:i/>
                <w:sz w:val="22"/>
                <w:szCs w:val="22"/>
              </w:rPr>
              <w:t>Typy prijímateľov</w:t>
            </w:r>
          </w:p>
        </w:tc>
        <w:tc>
          <w:tcPr>
            <w:tcW w:w="7260" w:type="dxa"/>
          </w:tcPr>
          <w:p w:rsidR="000A3C2B" w:rsidRPr="002804CD" w:rsidRDefault="000A3C2B" w:rsidP="00874F49">
            <w:pPr>
              <w:pStyle w:val="Style48"/>
              <w:numPr>
                <w:ilvl w:val="0"/>
                <w:numId w:val="3"/>
              </w:numPr>
              <w:spacing w:before="60" w:after="60" w:line="240" w:lineRule="auto"/>
              <w:ind w:left="176" w:hanging="142"/>
              <w:jc w:val="both"/>
              <w:rPr>
                <w:iCs/>
                <w:sz w:val="22"/>
                <w:szCs w:val="22"/>
              </w:rPr>
            </w:pPr>
            <w:r w:rsidRPr="002804CD">
              <w:rPr>
                <w:iCs/>
                <w:sz w:val="22"/>
                <w:szCs w:val="22"/>
              </w:rPr>
              <w:t>obce s prítomnosťou MRK</w:t>
            </w:r>
          </w:p>
          <w:p w:rsidR="000A3C2B" w:rsidRPr="002804CD" w:rsidRDefault="000A3C2B" w:rsidP="00874F49">
            <w:pPr>
              <w:pStyle w:val="Style48"/>
              <w:numPr>
                <w:ilvl w:val="0"/>
                <w:numId w:val="3"/>
              </w:numPr>
              <w:spacing w:before="60" w:after="60" w:line="240" w:lineRule="auto"/>
              <w:ind w:left="176" w:hanging="142"/>
              <w:jc w:val="both"/>
              <w:rPr>
                <w:iCs/>
                <w:sz w:val="22"/>
                <w:szCs w:val="22"/>
              </w:rPr>
            </w:pPr>
            <w:r w:rsidRPr="002804CD">
              <w:rPr>
                <w:iCs/>
                <w:sz w:val="22"/>
                <w:szCs w:val="22"/>
              </w:rPr>
              <w:t>mimovládne neziskové organizácie, inštitúcie verejného a súkromného sektora pôsobiace v systéme poradenstva, sociálnych služieb, finančných služieb, podnikateľské subjekty, subjekty sociálnej ekonomiky</w:t>
            </w:r>
          </w:p>
        </w:tc>
      </w:tr>
    </w:tbl>
    <w:p w:rsidR="000A3C2B" w:rsidRPr="002804CD" w:rsidRDefault="000A3C2B" w:rsidP="00AD4A71">
      <w:pPr>
        <w:pStyle w:val="Style48"/>
        <w:spacing w:before="60" w:after="60" w:line="240" w:lineRule="auto"/>
        <w:ind w:firstLine="0"/>
        <w:jc w:val="both"/>
        <w:rPr>
          <w:b/>
          <w:bCs/>
          <w:i/>
          <w:iCs/>
          <w:sz w:val="22"/>
          <w:szCs w:val="22"/>
        </w:rPr>
      </w:pPr>
    </w:p>
    <w:p w:rsidR="00BE74EC" w:rsidRPr="002804CD" w:rsidRDefault="00A0075F" w:rsidP="00AD4A71">
      <w:pPr>
        <w:pStyle w:val="Style48"/>
        <w:spacing w:before="60" w:after="60" w:line="240" w:lineRule="auto"/>
        <w:ind w:firstLine="0"/>
        <w:jc w:val="both"/>
        <w:rPr>
          <w:i/>
          <w:iCs/>
          <w:sz w:val="22"/>
          <w:szCs w:val="22"/>
          <w:lang w:eastAsia="en-US"/>
        </w:rPr>
      </w:pPr>
      <w:r w:rsidRPr="002804CD">
        <w:rPr>
          <w:rStyle w:val="FontStyle96"/>
          <w:iCs/>
          <w:szCs w:val="22"/>
          <w:lang w:eastAsia="en-US"/>
        </w:rPr>
        <w:t>Príklady aktivít</w:t>
      </w:r>
      <w:r w:rsidR="00E93606" w:rsidRPr="002804CD">
        <w:rPr>
          <w:rStyle w:val="FontStyle96"/>
          <w:iCs/>
          <w:szCs w:val="22"/>
          <w:lang w:eastAsia="en-US"/>
        </w:rPr>
        <w:t xml:space="preserve"> </w:t>
      </w:r>
    </w:p>
    <w:p w:rsidR="009142B1" w:rsidRPr="002804CD" w:rsidRDefault="009142B1">
      <w:pPr>
        <w:pStyle w:val="Odsekzoznamu"/>
        <w:pBdr>
          <w:top w:val="single" w:sz="4" w:space="1" w:color="auto"/>
          <w:left w:val="single" w:sz="4" w:space="4" w:color="auto"/>
          <w:bottom w:val="single" w:sz="4" w:space="1" w:color="auto"/>
          <w:right w:val="single" w:sz="4" w:space="4" w:color="auto"/>
        </w:pBdr>
        <w:ind w:left="0"/>
        <w:rPr>
          <w:sz w:val="22"/>
          <w:szCs w:val="22"/>
          <w:u w:val="single"/>
        </w:rPr>
      </w:pPr>
      <w:r w:rsidRPr="002804CD">
        <w:rPr>
          <w:sz w:val="22"/>
          <w:szCs w:val="22"/>
          <w:u w:val="single"/>
        </w:rPr>
        <w:t xml:space="preserve">Špecifický cieľ č. </w:t>
      </w:r>
      <w:r w:rsidR="00820070" w:rsidRPr="002804CD">
        <w:rPr>
          <w:sz w:val="22"/>
          <w:szCs w:val="22"/>
          <w:u w:val="single"/>
        </w:rPr>
        <w:t>5</w:t>
      </w:r>
      <w:r w:rsidRPr="002804CD">
        <w:rPr>
          <w:sz w:val="22"/>
          <w:szCs w:val="22"/>
          <w:u w:val="single"/>
        </w:rPr>
        <w:t xml:space="preserve">.2.1 : </w:t>
      </w:r>
    </w:p>
    <w:p w:rsidR="009142B1" w:rsidRPr="002804CD" w:rsidRDefault="002A5B43" w:rsidP="005D7E7A">
      <w:pPr>
        <w:pStyle w:val="Style25"/>
        <w:pBdr>
          <w:top w:val="single" w:sz="4" w:space="1" w:color="auto"/>
          <w:left w:val="single" w:sz="4" w:space="4" w:color="auto"/>
          <w:bottom w:val="single" w:sz="4" w:space="1" w:color="auto"/>
          <w:right w:val="single" w:sz="4" w:space="4" w:color="auto"/>
        </w:pBdr>
        <w:tabs>
          <w:tab w:val="left" w:pos="0"/>
        </w:tabs>
        <w:spacing w:line="240" w:lineRule="auto"/>
        <w:rPr>
          <w:b/>
          <w:bCs/>
          <w:i/>
          <w:iCs/>
          <w:sz w:val="22"/>
          <w:szCs w:val="22"/>
        </w:rPr>
      </w:pPr>
      <w:r w:rsidRPr="002804CD">
        <w:rPr>
          <w:b/>
          <w:bCs/>
          <w:i/>
          <w:iCs/>
          <w:sz w:val="22"/>
          <w:szCs w:val="22"/>
        </w:rPr>
        <w:t>Zvýšiť mieru zamestnanosti MRK v subjektoch sociálnej ekonomiky v územiach s prítomnosťou MRK</w:t>
      </w:r>
      <w:r w:rsidR="009142B1" w:rsidRPr="002804CD">
        <w:rPr>
          <w:b/>
          <w:bCs/>
          <w:i/>
          <w:iCs/>
          <w:sz w:val="22"/>
          <w:szCs w:val="22"/>
        </w:rPr>
        <w:t>.</w:t>
      </w:r>
    </w:p>
    <w:p w:rsidR="009142B1" w:rsidRPr="002804CD" w:rsidRDefault="004F1C28" w:rsidP="00874F49">
      <w:pPr>
        <w:pStyle w:val="Style25"/>
        <w:numPr>
          <w:ilvl w:val="0"/>
          <w:numId w:val="27"/>
        </w:numPr>
        <w:pBdr>
          <w:top w:val="single" w:sz="4" w:space="1" w:color="auto"/>
          <w:left w:val="single" w:sz="4" w:space="4" w:color="auto"/>
          <w:bottom w:val="single" w:sz="4" w:space="1" w:color="auto"/>
          <w:right w:val="single" w:sz="4" w:space="4" w:color="auto"/>
        </w:pBdr>
        <w:tabs>
          <w:tab w:val="left" w:pos="0"/>
        </w:tabs>
        <w:spacing w:line="240" w:lineRule="auto"/>
        <w:ind w:left="284" w:hanging="284"/>
        <w:rPr>
          <w:bCs/>
          <w:sz w:val="22"/>
          <w:szCs w:val="22"/>
        </w:rPr>
      </w:pPr>
      <w:r w:rsidRPr="002804CD">
        <w:rPr>
          <w:bCs/>
          <w:sz w:val="22"/>
          <w:szCs w:val="22"/>
        </w:rPr>
        <w:t>p</w:t>
      </w:r>
      <w:r w:rsidR="009142B1" w:rsidRPr="002804CD">
        <w:rPr>
          <w:bCs/>
          <w:sz w:val="22"/>
          <w:szCs w:val="22"/>
        </w:rPr>
        <w:t>odpora nákupu</w:t>
      </w:r>
      <w:r w:rsidR="00030DA5" w:rsidRPr="002804CD">
        <w:rPr>
          <w:bCs/>
          <w:sz w:val="22"/>
          <w:szCs w:val="22"/>
        </w:rPr>
        <w:t xml:space="preserve"> </w:t>
      </w:r>
      <w:r w:rsidR="009142B1" w:rsidRPr="002804CD">
        <w:rPr>
          <w:bCs/>
          <w:sz w:val="22"/>
          <w:szCs w:val="22"/>
        </w:rPr>
        <w:t xml:space="preserve">zariadení, technológií a licencií potrebných na realizáciu schváleného podnikateľského plánu sociálneho podniku s dôrazom na využívanie mikropôžičiek </w:t>
      </w:r>
    </w:p>
    <w:p w:rsidR="009142B1" w:rsidRPr="002804CD" w:rsidRDefault="004F1C28" w:rsidP="00874F49">
      <w:pPr>
        <w:pStyle w:val="Style25"/>
        <w:numPr>
          <w:ilvl w:val="0"/>
          <w:numId w:val="27"/>
        </w:numPr>
        <w:pBdr>
          <w:top w:val="single" w:sz="4" w:space="1" w:color="auto"/>
          <w:left w:val="single" w:sz="4" w:space="4" w:color="auto"/>
          <w:bottom w:val="single" w:sz="4" w:space="1" w:color="auto"/>
          <w:right w:val="single" w:sz="4" w:space="4" w:color="auto"/>
        </w:pBdr>
        <w:tabs>
          <w:tab w:val="left" w:pos="0"/>
        </w:tabs>
        <w:spacing w:line="240" w:lineRule="auto"/>
        <w:ind w:left="284" w:hanging="284"/>
        <w:rPr>
          <w:bCs/>
          <w:sz w:val="22"/>
          <w:szCs w:val="22"/>
        </w:rPr>
      </w:pPr>
      <w:r w:rsidRPr="002804CD">
        <w:rPr>
          <w:bCs/>
          <w:sz w:val="22"/>
          <w:szCs w:val="22"/>
        </w:rPr>
        <w:t>p</w:t>
      </w:r>
      <w:r w:rsidR="009142B1" w:rsidRPr="002804CD">
        <w:rPr>
          <w:bCs/>
          <w:sz w:val="22"/>
          <w:szCs w:val="22"/>
        </w:rPr>
        <w:t xml:space="preserve">odpora mikrofinančných nástrojov </w:t>
      </w:r>
    </w:p>
    <w:p w:rsidR="009142B1" w:rsidRPr="002804CD" w:rsidRDefault="004F1C28" w:rsidP="00874F49">
      <w:pPr>
        <w:pStyle w:val="Style25"/>
        <w:numPr>
          <w:ilvl w:val="0"/>
          <w:numId w:val="27"/>
        </w:numPr>
        <w:pBdr>
          <w:top w:val="single" w:sz="4" w:space="1" w:color="auto"/>
          <w:left w:val="single" w:sz="4" w:space="4" w:color="auto"/>
          <w:bottom w:val="single" w:sz="4" w:space="1" w:color="auto"/>
          <w:right w:val="single" w:sz="4" w:space="4" w:color="auto"/>
        </w:pBdr>
        <w:tabs>
          <w:tab w:val="left" w:pos="0"/>
        </w:tabs>
        <w:spacing w:line="240" w:lineRule="auto"/>
        <w:ind w:left="284" w:hanging="284"/>
        <w:rPr>
          <w:bCs/>
          <w:sz w:val="22"/>
          <w:szCs w:val="22"/>
        </w:rPr>
      </w:pPr>
      <w:r w:rsidRPr="002804CD">
        <w:rPr>
          <w:bCs/>
          <w:sz w:val="22"/>
          <w:szCs w:val="22"/>
        </w:rPr>
        <w:t>p</w:t>
      </w:r>
      <w:r w:rsidR="009142B1" w:rsidRPr="002804CD">
        <w:rPr>
          <w:bCs/>
          <w:sz w:val="22"/>
          <w:szCs w:val="22"/>
        </w:rPr>
        <w:t>odpora rekonštrukcie a výstavba priestorov subjektov sociálnej ekonomiky</w:t>
      </w:r>
      <w:r w:rsidR="00030DA5" w:rsidRPr="002804CD">
        <w:rPr>
          <w:bCs/>
          <w:sz w:val="22"/>
          <w:szCs w:val="22"/>
        </w:rPr>
        <w:t xml:space="preserve"> </w:t>
      </w:r>
    </w:p>
    <w:p w:rsidR="002C3ADE" w:rsidRPr="002804CD" w:rsidRDefault="002C3ADE" w:rsidP="001264A4">
      <w:pPr>
        <w:pStyle w:val="Style25"/>
        <w:widowControl/>
        <w:tabs>
          <w:tab w:val="left" w:pos="1843"/>
        </w:tabs>
        <w:spacing w:line="240" w:lineRule="auto"/>
        <w:rPr>
          <w:rStyle w:val="Nadpis4-OP"/>
          <w:bCs/>
          <w:szCs w:val="22"/>
          <w:lang w:eastAsia="en-US"/>
        </w:rPr>
      </w:pPr>
    </w:p>
    <w:p w:rsidR="002C3ADE" w:rsidRPr="002804CD" w:rsidRDefault="002C3ADE" w:rsidP="00F91412">
      <w:pPr>
        <w:pStyle w:val="Style25"/>
        <w:widowControl/>
        <w:tabs>
          <w:tab w:val="left" w:pos="1843"/>
        </w:tabs>
        <w:spacing w:line="240" w:lineRule="auto"/>
        <w:ind w:left="1843" w:hanging="1843"/>
        <w:rPr>
          <w:rStyle w:val="Nadpis4-OP"/>
          <w:bCs/>
          <w:szCs w:val="22"/>
          <w:lang w:eastAsia="en-US"/>
        </w:rPr>
      </w:pPr>
    </w:p>
    <w:p w:rsidR="002C3ADE" w:rsidRPr="002804CD" w:rsidRDefault="002C3ADE" w:rsidP="001624B9">
      <w:pPr>
        <w:pStyle w:val="Style25"/>
        <w:widowControl/>
        <w:spacing w:line="240" w:lineRule="exact"/>
        <w:rPr>
          <w:strike/>
          <w:sz w:val="22"/>
          <w:szCs w:val="22"/>
        </w:rPr>
      </w:pPr>
    </w:p>
    <w:p w:rsidR="002C3ADE" w:rsidRPr="002804CD" w:rsidRDefault="002C3ADE" w:rsidP="00026BE6">
      <w:pPr>
        <w:jc w:val="left"/>
        <w:rPr>
          <w:strike/>
          <w:sz w:val="22"/>
          <w:szCs w:val="22"/>
        </w:rPr>
      </w:pPr>
    </w:p>
    <w:p w:rsidR="002C3ADE" w:rsidRPr="002804CD" w:rsidRDefault="002C3ADE" w:rsidP="00026BE6">
      <w:pPr>
        <w:jc w:val="left"/>
        <w:rPr>
          <w:strike/>
          <w:sz w:val="22"/>
          <w:szCs w:val="22"/>
        </w:rPr>
        <w:sectPr w:rsidR="002C3ADE" w:rsidRPr="002804CD" w:rsidSect="00EF7D1D">
          <w:headerReference w:type="default" r:id="rId37"/>
          <w:footerReference w:type="default" r:id="rId38"/>
          <w:pgSz w:w="11907" w:h="16839" w:code="9"/>
          <w:pgMar w:top="567" w:right="1418" w:bottom="567" w:left="1418" w:header="709" w:footer="709" w:gutter="0"/>
          <w:cols w:space="60"/>
          <w:noEndnote/>
          <w:rtlGutter/>
        </w:sectPr>
      </w:pPr>
    </w:p>
    <w:p w:rsidR="002C3ADE" w:rsidRPr="002804CD" w:rsidRDefault="00923677" w:rsidP="009510C9">
      <w:pPr>
        <w:spacing w:line="1" w:lineRule="exact"/>
        <w:rPr>
          <w:sz w:val="22"/>
          <w:szCs w:val="22"/>
        </w:rPr>
      </w:pPr>
      <w:r w:rsidRPr="00923677">
        <w:rPr>
          <w:noProof/>
          <w:lang w:eastAsia="sk-SK"/>
        </w:rPr>
        <w:pict>
          <v:shapetype id="_x0000_t202" coordsize="21600,21600" o:spt="202" path="m,l,21600r21600,l21600,xe">
            <v:stroke joinstyle="miter"/>
            <v:path gradientshapeok="t" o:connecttype="rect"/>
          </v:shapetype>
          <v:shape id="Blok textu 300" o:spid="_x0000_s1026" type="#_x0000_t202" style="position:absolute;left:0;text-align:left;margin-left:0;margin-top:425.3pt;width:727.9pt;height:28.55pt;z-index:251650560;visibility:visible;mso-wrap-distance-left:7in;mso-wrap-distance-right:7in;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" filled="f" stroked="f">
            <v:textbox inset="0,0,0,0">
              <w:txbxContent>
                <w:p w:rsidR="0003182D" w:rsidRDefault="0003182D"/>
              </w:txbxContent>
            </v:textbox>
            <w10:wrap type="topAndBottom" anchorx="margin"/>
          </v:shape>
        </w:pict>
      </w:r>
    </w:p>
    <w:p w:rsidR="00EF473C" w:rsidRDefault="00264039" w:rsidP="003765E7">
      <w:pPr>
        <w:autoSpaceDE w:val="0"/>
        <w:autoSpaceDN w:val="0"/>
        <w:adjustRightInd w:val="0"/>
        <w:spacing w:before="60" w:after="60"/>
        <w:ind w:left="1276" w:hanging="1276"/>
        <w:rPr>
          <w:bCs/>
          <w:sz w:val="20"/>
          <w:szCs w:val="20"/>
        </w:rPr>
      </w:pPr>
      <w:r w:rsidRPr="002804CD">
        <w:rPr>
          <w:b/>
          <w:i/>
          <w:sz w:val="20"/>
          <w:szCs w:val="20"/>
          <w:u w:val="single"/>
        </w:rPr>
        <w:t>Tabuľka č. 7:</w:t>
      </w:r>
      <w:r w:rsidR="004B656A">
        <w:rPr>
          <w:sz w:val="20"/>
          <w:szCs w:val="20"/>
        </w:rPr>
        <w:tab/>
      </w:r>
      <w:r w:rsidRPr="002804CD">
        <w:rPr>
          <w:sz w:val="20"/>
          <w:szCs w:val="20"/>
        </w:rPr>
        <w:t>Ukazovatele výsledkov špecifické</w:t>
      </w:r>
      <w:r w:rsidR="00030DA5" w:rsidRPr="002804CD">
        <w:rPr>
          <w:sz w:val="20"/>
          <w:szCs w:val="20"/>
        </w:rPr>
        <w:t xml:space="preserve"> </w:t>
      </w:r>
      <w:r w:rsidRPr="002804CD">
        <w:rPr>
          <w:sz w:val="20"/>
          <w:szCs w:val="20"/>
        </w:rPr>
        <w:t xml:space="preserve">pre program, podľa konkrétneho cieľa pre EFRR </w:t>
      </w:r>
      <w:r w:rsidRPr="002804CD">
        <w:rPr>
          <w:b/>
          <w:sz w:val="20"/>
          <w:szCs w:val="20"/>
        </w:rPr>
        <w:t xml:space="preserve">prioritnej osi </w:t>
      </w:r>
      <w:r w:rsidR="00BC2110" w:rsidRPr="002804CD">
        <w:rPr>
          <w:b/>
          <w:sz w:val="20"/>
          <w:szCs w:val="20"/>
        </w:rPr>
        <w:t>5</w:t>
      </w:r>
      <w:r w:rsidRPr="002804CD">
        <w:rPr>
          <w:sz w:val="20"/>
          <w:szCs w:val="20"/>
        </w:rPr>
        <w:t xml:space="preserve"> </w:t>
      </w:r>
      <w:r w:rsidRPr="002804CD">
        <w:rPr>
          <w:b/>
          <w:bCs/>
          <w:sz w:val="20"/>
          <w:szCs w:val="20"/>
        </w:rPr>
        <w:t>Technická vybavenosť v obciach s prítomnosťou marginalizovaných rómskych komunít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
        <w:gridCol w:w="799"/>
        <w:gridCol w:w="3942"/>
        <w:gridCol w:w="1112"/>
        <w:gridCol w:w="1584"/>
        <w:gridCol w:w="1268"/>
        <w:gridCol w:w="958"/>
        <w:gridCol w:w="1112"/>
        <w:gridCol w:w="1738"/>
        <w:gridCol w:w="1597"/>
      </w:tblGrid>
      <w:tr w:rsidR="00C96A57" w:rsidRPr="002804CD" w:rsidTr="005D7E7A">
        <w:trPr>
          <w:trHeight w:val="1610"/>
        </w:trPr>
        <w:tc>
          <w:tcPr>
            <w:tcW w:w="690" w:type="dxa"/>
            <w:gridSpan w:val="2"/>
            <w:shd w:val="clear" w:color="auto" w:fill="8DB3E2" w:themeFill="text2" w:themeFillTint="66"/>
            <w:vAlign w:val="center"/>
          </w:tcPr>
          <w:p w:rsidR="00D75B51" w:rsidRPr="002804CD" w:rsidRDefault="00D75B51" w:rsidP="00796EDD">
            <w:pPr>
              <w:jc w:val="center"/>
              <w:rPr>
                <w:b/>
                <w:sz w:val="19"/>
                <w:szCs w:val="19"/>
              </w:rPr>
            </w:pPr>
            <w:r w:rsidRPr="002804CD">
              <w:rPr>
                <w:b/>
                <w:sz w:val="19"/>
                <w:szCs w:val="19"/>
              </w:rPr>
              <w:t>ID</w:t>
            </w:r>
          </w:p>
        </w:tc>
        <w:tc>
          <w:tcPr>
            <w:tcW w:w="3404" w:type="dxa"/>
            <w:shd w:val="clear" w:color="auto" w:fill="8DB3E2" w:themeFill="text2" w:themeFillTint="66"/>
            <w:vAlign w:val="center"/>
          </w:tcPr>
          <w:p w:rsidR="00D75B51" w:rsidRPr="002804CD" w:rsidRDefault="00D75B51">
            <w:pPr>
              <w:jc w:val="center"/>
              <w:rPr>
                <w:b/>
                <w:sz w:val="19"/>
                <w:szCs w:val="19"/>
              </w:rPr>
            </w:pPr>
            <w:r w:rsidRPr="002804CD">
              <w:rPr>
                <w:b/>
                <w:sz w:val="19"/>
                <w:szCs w:val="19"/>
              </w:rPr>
              <w:t>Ukazovateľ</w:t>
            </w:r>
          </w:p>
        </w:tc>
        <w:tc>
          <w:tcPr>
            <w:tcW w:w="960" w:type="dxa"/>
            <w:shd w:val="clear" w:color="auto" w:fill="8DB3E2" w:themeFill="text2" w:themeFillTint="66"/>
            <w:vAlign w:val="center"/>
          </w:tcPr>
          <w:p w:rsidR="00EF473C" w:rsidRDefault="00D75B51" w:rsidP="003765E7">
            <w:pPr>
              <w:jc w:val="center"/>
              <w:rPr>
                <w:b/>
                <w:sz w:val="19"/>
                <w:szCs w:val="19"/>
              </w:rPr>
            </w:pPr>
            <w:r w:rsidRPr="002804CD">
              <w:rPr>
                <w:b/>
                <w:sz w:val="19"/>
                <w:szCs w:val="19"/>
              </w:rPr>
              <w:t>Merná jednotka</w:t>
            </w:r>
          </w:p>
        </w:tc>
        <w:tc>
          <w:tcPr>
            <w:tcW w:w="1368" w:type="dxa"/>
            <w:shd w:val="clear" w:color="auto" w:fill="8DB3E2" w:themeFill="text2" w:themeFillTint="66"/>
            <w:vAlign w:val="center"/>
          </w:tcPr>
          <w:p w:rsidR="00D75B51" w:rsidRPr="002804CD" w:rsidRDefault="00D75B51">
            <w:pPr>
              <w:jc w:val="center"/>
              <w:rPr>
                <w:b/>
                <w:sz w:val="19"/>
                <w:szCs w:val="19"/>
              </w:rPr>
            </w:pPr>
            <w:r w:rsidRPr="002804CD">
              <w:rPr>
                <w:b/>
                <w:sz w:val="19"/>
                <w:szCs w:val="19"/>
              </w:rPr>
              <w:t>Kategória regiónu (ak je to vhodné)</w:t>
            </w:r>
          </w:p>
        </w:tc>
        <w:tc>
          <w:tcPr>
            <w:tcW w:w="1095" w:type="dxa"/>
            <w:shd w:val="clear" w:color="auto" w:fill="8DB3E2" w:themeFill="text2" w:themeFillTint="66"/>
            <w:vAlign w:val="center"/>
          </w:tcPr>
          <w:p w:rsidR="00D75B51" w:rsidRPr="002804CD" w:rsidRDefault="00D75B51">
            <w:pPr>
              <w:jc w:val="center"/>
              <w:rPr>
                <w:b/>
                <w:sz w:val="19"/>
                <w:szCs w:val="19"/>
              </w:rPr>
            </w:pPr>
            <w:r w:rsidRPr="002804CD">
              <w:rPr>
                <w:b/>
                <w:sz w:val="19"/>
                <w:szCs w:val="19"/>
              </w:rPr>
              <w:t>Základná hodnota</w:t>
            </w:r>
          </w:p>
        </w:tc>
        <w:tc>
          <w:tcPr>
            <w:tcW w:w="827" w:type="dxa"/>
            <w:shd w:val="clear" w:color="auto" w:fill="8DB3E2" w:themeFill="text2" w:themeFillTint="66"/>
            <w:vAlign w:val="center"/>
          </w:tcPr>
          <w:p w:rsidR="00D75B51" w:rsidRPr="002804CD" w:rsidRDefault="00D75B51">
            <w:pPr>
              <w:jc w:val="center"/>
              <w:rPr>
                <w:b/>
                <w:sz w:val="19"/>
                <w:szCs w:val="19"/>
              </w:rPr>
            </w:pPr>
            <w:r w:rsidRPr="002804CD">
              <w:rPr>
                <w:b/>
                <w:sz w:val="19"/>
                <w:szCs w:val="19"/>
              </w:rPr>
              <w:t>Základný rok</w:t>
            </w:r>
          </w:p>
        </w:tc>
        <w:tc>
          <w:tcPr>
            <w:tcW w:w="960" w:type="dxa"/>
            <w:shd w:val="clear" w:color="auto" w:fill="8DB3E2" w:themeFill="text2" w:themeFillTint="66"/>
            <w:vAlign w:val="center"/>
          </w:tcPr>
          <w:p w:rsidR="00D75B51" w:rsidRPr="002804CD" w:rsidRDefault="00D75B51">
            <w:pPr>
              <w:jc w:val="center"/>
              <w:rPr>
                <w:b/>
                <w:sz w:val="19"/>
                <w:szCs w:val="19"/>
              </w:rPr>
            </w:pPr>
            <w:r w:rsidRPr="002804CD">
              <w:rPr>
                <w:b/>
                <w:sz w:val="19"/>
                <w:szCs w:val="19"/>
              </w:rPr>
              <w:t>Cieľová hodnota</w:t>
            </w:r>
            <w:r w:rsidR="00030DA5" w:rsidRPr="002804CD">
              <w:rPr>
                <w:b/>
                <w:sz w:val="19"/>
                <w:szCs w:val="19"/>
              </w:rPr>
              <w:t xml:space="preserve"> </w:t>
            </w:r>
            <w:r w:rsidRPr="002804CD">
              <w:rPr>
                <w:b/>
                <w:sz w:val="19"/>
                <w:szCs w:val="19"/>
              </w:rPr>
              <w:t>(2023)</w:t>
            </w:r>
          </w:p>
        </w:tc>
        <w:tc>
          <w:tcPr>
            <w:tcW w:w="1501" w:type="dxa"/>
            <w:shd w:val="clear" w:color="auto" w:fill="8DB3E2" w:themeFill="text2" w:themeFillTint="66"/>
            <w:vAlign w:val="center"/>
          </w:tcPr>
          <w:p w:rsidR="00D75B51" w:rsidRPr="002804CD" w:rsidRDefault="00D75B51">
            <w:pPr>
              <w:jc w:val="center"/>
              <w:rPr>
                <w:b/>
                <w:sz w:val="19"/>
                <w:szCs w:val="19"/>
              </w:rPr>
            </w:pPr>
            <w:r w:rsidRPr="002804CD">
              <w:rPr>
                <w:b/>
                <w:sz w:val="19"/>
                <w:szCs w:val="19"/>
              </w:rPr>
              <w:t>Zdroj údajov</w:t>
            </w:r>
          </w:p>
        </w:tc>
        <w:tc>
          <w:tcPr>
            <w:tcW w:w="1379" w:type="dxa"/>
            <w:shd w:val="clear" w:color="auto" w:fill="8DB3E2" w:themeFill="text2" w:themeFillTint="66"/>
            <w:vAlign w:val="center"/>
          </w:tcPr>
          <w:p w:rsidR="00D75B51" w:rsidRPr="002804CD" w:rsidRDefault="00D75B51">
            <w:pPr>
              <w:jc w:val="center"/>
              <w:rPr>
                <w:b/>
                <w:sz w:val="19"/>
                <w:szCs w:val="19"/>
              </w:rPr>
            </w:pPr>
            <w:r w:rsidRPr="002804CD">
              <w:rPr>
                <w:b/>
                <w:sz w:val="19"/>
                <w:szCs w:val="19"/>
              </w:rPr>
              <w:t>Frekvencia podávania správ</w:t>
            </w:r>
          </w:p>
        </w:tc>
      </w:tr>
      <w:tr w:rsidR="00C96A57" w:rsidRPr="002804CD" w:rsidTr="003765E7">
        <w:trPr>
          <w:trHeight w:val="964"/>
        </w:trPr>
        <w:tc>
          <w:tcPr>
            <w:tcW w:w="690" w:type="dxa"/>
            <w:gridSpan w:val="2"/>
            <w:vAlign w:val="center"/>
          </w:tcPr>
          <w:p w:rsidR="00C96A57" w:rsidRPr="002804CD" w:rsidRDefault="00C96A57">
            <w:pPr>
              <w:jc w:val="left"/>
              <w:rPr>
                <w:sz w:val="19"/>
                <w:szCs w:val="19"/>
              </w:rPr>
            </w:pPr>
            <w:r w:rsidRPr="002804CD">
              <w:rPr>
                <w:sz w:val="19"/>
                <w:szCs w:val="19"/>
              </w:rPr>
              <w:t>5.1.1</w:t>
            </w:r>
          </w:p>
        </w:tc>
        <w:tc>
          <w:tcPr>
            <w:tcW w:w="3404" w:type="dxa"/>
            <w:vAlign w:val="center"/>
          </w:tcPr>
          <w:p w:rsidR="00C96A57" w:rsidRPr="002804CD" w:rsidRDefault="00C96A57" w:rsidP="005D7E7A">
            <w:pPr>
              <w:autoSpaceDE w:val="0"/>
              <w:autoSpaceDN w:val="0"/>
              <w:adjustRightInd w:val="0"/>
              <w:ind w:left="5" w:hanging="5"/>
              <w:jc w:val="left"/>
              <w:rPr>
                <w:i/>
                <w:iCs/>
                <w:sz w:val="19"/>
                <w:szCs w:val="19"/>
              </w:rPr>
            </w:pPr>
            <w:r w:rsidRPr="002804CD">
              <w:rPr>
                <w:i/>
                <w:iCs/>
                <w:sz w:val="19"/>
                <w:szCs w:val="19"/>
              </w:rPr>
              <w:t>Počet rómskych obydlí s dobrými podmienkami bývania</w:t>
            </w:r>
          </w:p>
        </w:tc>
        <w:tc>
          <w:tcPr>
            <w:tcW w:w="960" w:type="dxa"/>
            <w:vAlign w:val="center"/>
          </w:tcPr>
          <w:p w:rsidR="00C96A57" w:rsidRPr="002804CD" w:rsidRDefault="00C96A57" w:rsidP="005D7E7A">
            <w:pPr>
              <w:jc w:val="center"/>
              <w:rPr>
                <w:sz w:val="19"/>
                <w:szCs w:val="19"/>
              </w:rPr>
            </w:pPr>
            <w:r w:rsidRPr="002804CD">
              <w:rPr>
                <w:sz w:val="19"/>
                <w:szCs w:val="19"/>
              </w:rPr>
              <w:t>Počet</w:t>
            </w:r>
          </w:p>
        </w:tc>
        <w:tc>
          <w:tcPr>
            <w:tcW w:w="1368" w:type="dxa"/>
            <w:vAlign w:val="center"/>
          </w:tcPr>
          <w:p w:rsidR="00C96A57" w:rsidRPr="002804CD" w:rsidRDefault="00C96A57" w:rsidP="005D7E7A">
            <w:pPr>
              <w:jc w:val="center"/>
              <w:rPr>
                <w:sz w:val="19"/>
                <w:szCs w:val="19"/>
              </w:rPr>
            </w:pPr>
            <w:r w:rsidRPr="002804CD">
              <w:rPr>
                <w:sz w:val="19"/>
                <w:szCs w:val="19"/>
              </w:rPr>
              <w:t>Menej rozvinutý región</w:t>
            </w:r>
          </w:p>
        </w:tc>
        <w:tc>
          <w:tcPr>
            <w:tcW w:w="1095" w:type="dxa"/>
            <w:vAlign w:val="center"/>
          </w:tcPr>
          <w:p w:rsidR="00C96A57" w:rsidRPr="002804CD" w:rsidRDefault="00C96A57" w:rsidP="005D7E7A">
            <w:pPr>
              <w:jc w:val="center"/>
              <w:rPr>
                <w:sz w:val="19"/>
                <w:szCs w:val="19"/>
              </w:rPr>
            </w:pPr>
            <w:r w:rsidRPr="002804CD">
              <w:rPr>
                <w:sz w:val="19"/>
                <w:szCs w:val="19"/>
              </w:rPr>
              <w:t>8 716</w:t>
            </w:r>
          </w:p>
        </w:tc>
        <w:tc>
          <w:tcPr>
            <w:tcW w:w="827" w:type="dxa"/>
            <w:vAlign w:val="center"/>
          </w:tcPr>
          <w:p w:rsidR="00C96A57" w:rsidRPr="002804CD" w:rsidRDefault="00C96A57" w:rsidP="005D7E7A">
            <w:pPr>
              <w:jc w:val="center"/>
              <w:rPr>
                <w:sz w:val="19"/>
                <w:szCs w:val="19"/>
              </w:rPr>
            </w:pPr>
            <w:r w:rsidRPr="002804CD">
              <w:rPr>
                <w:iCs/>
                <w:sz w:val="19"/>
                <w:szCs w:val="19"/>
              </w:rPr>
              <w:t>2014</w:t>
            </w:r>
          </w:p>
        </w:tc>
        <w:tc>
          <w:tcPr>
            <w:tcW w:w="960" w:type="dxa"/>
            <w:vAlign w:val="center"/>
          </w:tcPr>
          <w:p w:rsidR="00C96A57" w:rsidRPr="002804CD" w:rsidRDefault="00C96A57" w:rsidP="005D7E7A">
            <w:pPr>
              <w:jc w:val="center"/>
              <w:rPr>
                <w:sz w:val="19"/>
                <w:szCs w:val="19"/>
              </w:rPr>
            </w:pPr>
            <w:r w:rsidRPr="002804CD">
              <w:rPr>
                <w:sz w:val="19"/>
                <w:szCs w:val="19"/>
              </w:rPr>
              <w:t>12 216</w:t>
            </w:r>
          </w:p>
        </w:tc>
        <w:tc>
          <w:tcPr>
            <w:tcW w:w="1501" w:type="dxa"/>
            <w:vAlign w:val="center"/>
          </w:tcPr>
          <w:p w:rsidR="00C96A57" w:rsidRPr="002804CD" w:rsidRDefault="00C96A57" w:rsidP="005D7E7A">
            <w:pPr>
              <w:jc w:val="center"/>
              <w:rPr>
                <w:sz w:val="19"/>
                <w:szCs w:val="19"/>
              </w:rPr>
            </w:pPr>
            <w:r w:rsidRPr="002804CD">
              <w:rPr>
                <w:sz w:val="19"/>
                <w:szCs w:val="19"/>
              </w:rPr>
              <w:t>Atlas 2013</w:t>
            </w:r>
          </w:p>
          <w:p w:rsidR="00C96A57" w:rsidRPr="002804CD" w:rsidRDefault="00C96A57" w:rsidP="005D7E7A">
            <w:pPr>
              <w:jc w:val="center"/>
              <w:rPr>
                <w:sz w:val="19"/>
                <w:szCs w:val="19"/>
              </w:rPr>
            </w:pPr>
            <w:r w:rsidRPr="002804CD">
              <w:rPr>
                <w:sz w:val="19"/>
                <w:szCs w:val="19"/>
              </w:rPr>
              <w:t>Národný projekt monitorovania a evaluácie</w:t>
            </w:r>
          </w:p>
        </w:tc>
        <w:tc>
          <w:tcPr>
            <w:tcW w:w="1379" w:type="dxa"/>
            <w:vAlign w:val="center"/>
          </w:tcPr>
          <w:p w:rsidR="00C96A57" w:rsidRPr="002804CD" w:rsidRDefault="00C96A57" w:rsidP="005D7E7A">
            <w:pPr>
              <w:jc w:val="center"/>
              <w:rPr>
                <w:sz w:val="19"/>
                <w:szCs w:val="19"/>
              </w:rPr>
            </w:pPr>
            <w:r w:rsidRPr="002804CD">
              <w:rPr>
                <w:sz w:val="19"/>
                <w:szCs w:val="19"/>
              </w:rPr>
              <w:t>Rok 2018 a 2023</w:t>
            </w:r>
          </w:p>
        </w:tc>
      </w:tr>
      <w:tr w:rsidR="00C96A57" w:rsidRPr="002804CD" w:rsidTr="003765E7">
        <w:trPr>
          <w:trHeight w:val="964"/>
        </w:trPr>
        <w:tc>
          <w:tcPr>
            <w:tcW w:w="690" w:type="dxa"/>
            <w:gridSpan w:val="2"/>
            <w:vAlign w:val="center"/>
          </w:tcPr>
          <w:p w:rsidR="00C96A57" w:rsidRPr="002804CD" w:rsidRDefault="00C96A57">
            <w:pPr>
              <w:jc w:val="left"/>
              <w:rPr>
                <w:sz w:val="19"/>
                <w:szCs w:val="19"/>
              </w:rPr>
            </w:pPr>
            <w:r w:rsidRPr="002804CD">
              <w:rPr>
                <w:sz w:val="19"/>
                <w:szCs w:val="19"/>
              </w:rPr>
              <w:t>5.1.1</w:t>
            </w:r>
          </w:p>
        </w:tc>
        <w:tc>
          <w:tcPr>
            <w:tcW w:w="3404" w:type="dxa"/>
            <w:vAlign w:val="center"/>
          </w:tcPr>
          <w:p w:rsidR="00C96A57" w:rsidRPr="002804CD" w:rsidRDefault="00C96A57" w:rsidP="005D7E7A">
            <w:pPr>
              <w:autoSpaceDE w:val="0"/>
              <w:autoSpaceDN w:val="0"/>
              <w:adjustRightInd w:val="0"/>
              <w:jc w:val="left"/>
              <w:rPr>
                <w:i/>
                <w:iCs/>
                <w:sz w:val="19"/>
                <w:szCs w:val="19"/>
              </w:rPr>
            </w:pPr>
            <w:r w:rsidRPr="002804CD">
              <w:rPr>
                <w:i/>
                <w:sz w:val="19"/>
                <w:szCs w:val="19"/>
                <w:lang w:eastAsia="en-US"/>
              </w:rPr>
              <w:t xml:space="preserve">Podiel domácností MRK s prístupom k </w:t>
            </w:r>
            <w:r w:rsidRPr="002804CD">
              <w:rPr>
                <w:rFonts w:eastAsia="Calibri"/>
                <w:i/>
                <w:sz w:val="19"/>
                <w:szCs w:val="19"/>
                <w:lang w:eastAsia="en-US"/>
              </w:rPr>
              <w:t>pitnej/úžitkovej vode</w:t>
            </w:r>
          </w:p>
        </w:tc>
        <w:tc>
          <w:tcPr>
            <w:tcW w:w="960" w:type="dxa"/>
            <w:vAlign w:val="center"/>
          </w:tcPr>
          <w:p w:rsidR="00C96A57" w:rsidRPr="002804CD" w:rsidRDefault="00C96A57" w:rsidP="005D7E7A">
            <w:pPr>
              <w:jc w:val="center"/>
              <w:rPr>
                <w:sz w:val="19"/>
                <w:szCs w:val="19"/>
              </w:rPr>
            </w:pPr>
            <w:r w:rsidRPr="002804CD">
              <w:rPr>
                <w:sz w:val="19"/>
                <w:szCs w:val="19"/>
              </w:rPr>
              <w:t>%</w:t>
            </w:r>
          </w:p>
        </w:tc>
        <w:tc>
          <w:tcPr>
            <w:tcW w:w="1368" w:type="dxa"/>
            <w:vAlign w:val="center"/>
          </w:tcPr>
          <w:p w:rsidR="00C96A57" w:rsidRPr="002804CD" w:rsidRDefault="00C96A57" w:rsidP="005D7E7A">
            <w:pPr>
              <w:jc w:val="center"/>
              <w:rPr>
                <w:sz w:val="19"/>
                <w:szCs w:val="19"/>
              </w:rPr>
            </w:pPr>
            <w:r w:rsidRPr="002804CD">
              <w:rPr>
                <w:sz w:val="19"/>
                <w:szCs w:val="19"/>
              </w:rPr>
              <w:t>Menej rozvinutý región</w:t>
            </w:r>
          </w:p>
        </w:tc>
        <w:tc>
          <w:tcPr>
            <w:tcW w:w="1095" w:type="dxa"/>
            <w:vAlign w:val="center"/>
          </w:tcPr>
          <w:p w:rsidR="00C96A57" w:rsidRPr="002804CD" w:rsidRDefault="00C96A57" w:rsidP="005D7E7A">
            <w:pPr>
              <w:jc w:val="center"/>
              <w:rPr>
                <w:sz w:val="19"/>
                <w:szCs w:val="19"/>
              </w:rPr>
            </w:pPr>
            <w:r w:rsidRPr="002804CD">
              <w:rPr>
                <w:sz w:val="19"/>
                <w:szCs w:val="19"/>
              </w:rPr>
              <w:t>89</w:t>
            </w:r>
          </w:p>
        </w:tc>
        <w:tc>
          <w:tcPr>
            <w:tcW w:w="827" w:type="dxa"/>
            <w:vAlign w:val="center"/>
          </w:tcPr>
          <w:p w:rsidR="00C96A57" w:rsidRPr="002804CD" w:rsidRDefault="00C96A57" w:rsidP="005D7E7A">
            <w:pPr>
              <w:jc w:val="center"/>
              <w:rPr>
                <w:sz w:val="19"/>
                <w:szCs w:val="19"/>
              </w:rPr>
            </w:pPr>
            <w:r w:rsidRPr="002804CD">
              <w:rPr>
                <w:iCs/>
                <w:sz w:val="19"/>
                <w:szCs w:val="19"/>
              </w:rPr>
              <w:t>2014</w:t>
            </w:r>
          </w:p>
        </w:tc>
        <w:tc>
          <w:tcPr>
            <w:tcW w:w="960" w:type="dxa"/>
            <w:vAlign w:val="center"/>
          </w:tcPr>
          <w:p w:rsidR="00C96A57" w:rsidRPr="002804CD" w:rsidRDefault="00C96A57" w:rsidP="005D7E7A">
            <w:pPr>
              <w:jc w:val="center"/>
              <w:rPr>
                <w:sz w:val="19"/>
                <w:szCs w:val="19"/>
              </w:rPr>
            </w:pPr>
            <w:r w:rsidRPr="002804CD">
              <w:rPr>
                <w:sz w:val="19"/>
                <w:szCs w:val="19"/>
              </w:rPr>
              <w:t>100</w:t>
            </w:r>
          </w:p>
        </w:tc>
        <w:tc>
          <w:tcPr>
            <w:tcW w:w="1501" w:type="dxa"/>
            <w:vAlign w:val="center"/>
          </w:tcPr>
          <w:p w:rsidR="00C96A57" w:rsidRPr="002804CD" w:rsidRDefault="00C96A57" w:rsidP="005D7E7A">
            <w:pPr>
              <w:jc w:val="center"/>
              <w:rPr>
                <w:sz w:val="19"/>
                <w:szCs w:val="19"/>
              </w:rPr>
            </w:pPr>
            <w:r w:rsidRPr="002804CD">
              <w:rPr>
                <w:sz w:val="19"/>
                <w:szCs w:val="19"/>
              </w:rPr>
              <w:t>Atlas 2013</w:t>
            </w:r>
          </w:p>
          <w:p w:rsidR="00C96A57" w:rsidRPr="002804CD" w:rsidRDefault="00C96A57" w:rsidP="005D7E7A">
            <w:pPr>
              <w:jc w:val="center"/>
              <w:rPr>
                <w:sz w:val="19"/>
                <w:szCs w:val="19"/>
              </w:rPr>
            </w:pPr>
            <w:r w:rsidRPr="002804CD">
              <w:rPr>
                <w:sz w:val="19"/>
                <w:szCs w:val="19"/>
              </w:rPr>
              <w:t>Národný projekt monitorovania a evaluácie</w:t>
            </w:r>
          </w:p>
        </w:tc>
        <w:tc>
          <w:tcPr>
            <w:tcW w:w="1379" w:type="dxa"/>
            <w:vAlign w:val="center"/>
          </w:tcPr>
          <w:p w:rsidR="00C96A57" w:rsidRPr="002804CD" w:rsidRDefault="00C96A57" w:rsidP="005D7E7A">
            <w:pPr>
              <w:jc w:val="center"/>
              <w:rPr>
                <w:sz w:val="19"/>
                <w:szCs w:val="19"/>
              </w:rPr>
            </w:pPr>
            <w:r w:rsidRPr="002804CD">
              <w:rPr>
                <w:sz w:val="19"/>
                <w:szCs w:val="19"/>
              </w:rPr>
              <w:t>Rok 2018 a 2023</w:t>
            </w:r>
          </w:p>
        </w:tc>
      </w:tr>
      <w:tr w:rsidR="00C96A57" w:rsidRPr="002804CD" w:rsidTr="003765E7">
        <w:trPr>
          <w:trHeight w:val="964"/>
        </w:trPr>
        <w:tc>
          <w:tcPr>
            <w:tcW w:w="690" w:type="dxa"/>
            <w:gridSpan w:val="2"/>
            <w:vAlign w:val="center"/>
          </w:tcPr>
          <w:p w:rsidR="00C96A57" w:rsidRPr="002804CD" w:rsidRDefault="00C96A57">
            <w:pPr>
              <w:jc w:val="left"/>
              <w:rPr>
                <w:sz w:val="19"/>
                <w:szCs w:val="19"/>
              </w:rPr>
            </w:pPr>
            <w:r w:rsidRPr="002804CD">
              <w:rPr>
                <w:sz w:val="19"/>
                <w:szCs w:val="19"/>
              </w:rPr>
              <w:t>5.1.2</w:t>
            </w:r>
          </w:p>
        </w:tc>
        <w:tc>
          <w:tcPr>
            <w:tcW w:w="3404" w:type="dxa"/>
            <w:vAlign w:val="center"/>
          </w:tcPr>
          <w:p w:rsidR="00C96A57" w:rsidRPr="002804CD" w:rsidDel="00A1544D" w:rsidRDefault="00C96A57" w:rsidP="005D7E7A">
            <w:pPr>
              <w:autoSpaceDE w:val="0"/>
              <w:autoSpaceDN w:val="0"/>
              <w:adjustRightInd w:val="0"/>
              <w:ind w:left="10" w:hanging="10"/>
              <w:jc w:val="left"/>
              <w:rPr>
                <w:i/>
                <w:iCs/>
                <w:sz w:val="19"/>
                <w:szCs w:val="19"/>
              </w:rPr>
            </w:pPr>
            <w:r w:rsidRPr="002804CD">
              <w:rPr>
                <w:i/>
                <w:color w:val="000000"/>
                <w:sz w:val="19"/>
                <w:szCs w:val="19"/>
              </w:rPr>
              <w:t>Miera zaškolenosti detí z marginalizovaných rómskych komunít vo veku 3 – 6 rokov podľa jednotlivých vekových ročníkov</w:t>
            </w:r>
          </w:p>
        </w:tc>
        <w:tc>
          <w:tcPr>
            <w:tcW w:w="960" w:type="dxa"/>
            <w:vAlign w:val="center"/>
          </w:tcPr>
          <w:p w:rsidR="00C96A57" w:rsidRPr="002804CD" w:rsidRDefault="00C96A57" w:rsidP="005D7E7A">
            <w:pPr>
              <w:jc w:val="center"/>
              <w:rPr>
                <w:sz w:val="19"/>
                <w:szCs w:val="19"/>
              </w:rPr>
            </w:pPr>
            <w:r w:rsidRPr="002804CD">
              <w:rPr>
                <w:sz w:val="19"/>
                <w:szCs w:val="19"/>
              </w:rPr>
              <w:t>%</w:t>
            </w:r>
          </w:p>
        </w:tc>
        <w:tc>
          <w:tcPr>
            <w:tcW w:w="1368" w:type="dxa"/>
            <w:vAlign w:val="center"/>
          </w:tcPr>
          <w:p w:rsidR="00C96A57" w:rsidRPr="002804CD" w:rsidRDefault="00C96A57" w:rsidP="005D7E7A">
            <w:pPr>
              <w:jc w:val="center"/>
              <w:rPr>
                <w:sz w:val="19"/>
                <w:szCs w:val="19"/>
              </w:rPr>
            </w:pPr>
            <w:r w:rsidRPr="002804CD">
              <w:rPr>
                <w:sz w:val="19"/>
                <w:szCs w:val="19"/>
              </w:rPr>
              <w:t>Menej rozvinutý región</w:t>
            </w:r>
          </w:p>
        </w:tc>
        <w:tc>
          <w:tcPr>
            <w:tcW w:w="1095" w:type="dxa"/>
            <w:vAlign w:val="center"/>
          </w:tcPr>
          <w:p w:rsidR="00C96A57" w:rsidRPr="002804CD" w:rsidRDefault="00C96A57" w:rsidP="005D7E7A">
            <w:pPr>
              <w:jc w:val="center"/>
              <w:rPr>
                <w:sz w:val="19"/>
                <w:szCs w:val="19"/>
              </w:rPr>
            </w:pPr>
            <w:r w:rsidRPr="002804CD">
              <w:rPr>
                <w:sz w:val="19"/>
                <w:szCs w:val="19"/>
              </w:rPr>
              <w:t>18</w:t>
            </w:r>
          </w:p>
        </w:tc>
        <w:tc>
          <w:tcPr>
            <w:tcW w:w="827" w:type="dxa"/>
            <w:vAlign w:val="center"/>
          </w:tcPr>
          <w:p w:rsidR="00C96A57" w:rsidRPr="002804CD" w:rsidRDefault="00C96A57" w:rsidP="005D7E7A">
            <w:pPr>
              <w:jc w:val="center"/>
              <w:rPr>
                <w:iCs/>
                <w:sz w:val="19"/>
                <w:szCs w:val="19"/>
              </w:rPr>
            </w:pPr>
            <w:r w:rsidRPr="002804CD">
              <w:rPr>
                <w:iCs/>
                <w:sz w:val="19"/>
                <w:szCs w:val="19"/>
              </w:rPr>
              <w:t>2014</w:t>
            </w:r>
          </w:p>
        </w:tc>
        <w:tc>
          <w:tcPr>
            <w:tcW w:w="960" w:type="dxa"/>
            <w:vAlign w:val="center"/>
          </w:tcPr>
          <w:p w:rsidR="00C96A57" w:rsidRPr="002804CD" w:rsidRDefault="00C96A57">
            <w:pPr>
              <w:jc w:val="center"/>
              <w:rPr>
                <w:sz w:val="19"/>
                <w:szCs w:val="19"/>
              </w:rPr>
            </w:pPr>
          </w:p>
          <w:p w:rsidR="00C96A57" w:rsidRPr="002804CD" w:rsidRDefault="00C96A57">
            <w:pPr>
              <w:jc w:val="center"/>
              <w:rPr>
                <w:sz w:val="19"/>
                <w:szCs w:val="19"/>
              </w:rPr>
            </w:pPr>
            <w:r w:rsidRPr="002804CD">
              <w:rPr>
                <w:sz w:val="19"/>
                <w:szCs w:val="19"/>
              </w:rPr>
              <w:t>50</w:t>
            </w:r>
          </w:p>
          <w:p w:rsidR="00C96A57" w:rsidRPr="002804CD" w:rsidRDefault="00C96A57">
            <w:pPr>
              <w:jc w:val="center"/>
              <w:rPr>
                <w:sz w:val="19"/>
                <w:szCs w:val="19"/>
              </w:rPr>
            </w:pPr>
          </w:p>
        </w:tc>
        <w:tc>
          <w:tcPr>
            <w:tcW w:w="1501" w:type="dxa"/>
            <w:vAlign w:val="center"/>
          </w:tcPr>
          <w:p w:rsidR="00C96A57" w:rsidRPr="002804CD" w:rsidRDefault="00C96A57" w:rsidP="005D7E7A">
            <w:pPr>
              <w:jc w:val="center"/>
              <w:rPr>
                <w:sz w:val="19"/>
                <w:szCs w:val="19"/>
              </w:rPr>
            </w:pPr>
            <w:r w:rsidRPr="002804CD">
              <w:rPr>
                <w:sz w:val="19"/>
                <w:szCs w:val="19"/>
              </w:rPr>
              <w:t>Atlas 2013</w:t>
            </w:r>
          </w:p>
          <w:p w:rsidR="00C96A57" w:rsidRPr="002804CD" w:rsidRDefault="00C96A57" w:rsidP="005D7E7A">
            <w:pPr>
              <w:jc w:val="center"/>
              <w:rPr>
                <w:sz w:val="19"/>
                <w:szCs w:val="19"/>
              </w:rPr>
            </w:pPr>
            <w:r w:rsidRPr="002804CD">
              <w:rPr>
                <w:sz w:val="19"/>
                <w:szCs w:val="19"/>
              </w:rPr>
              <w:t>Národný projekt monitorovania a evaluácie</w:t>
            </w:r>
          </w:p>
        </w:tc>
        <w:tc>
          <w:tcPr>
            <w:tcW w:w="1379" w:type="dxa"/>
            <w:vAlign w:val="center"/>
          </w:tcPr>
          <w:p w:rsidR="00C96A57" w:rsidRPr="002804CD" w:rsidRDefault="00C96A57" w:rsidP="005D7E7A">
            <w:pPr>
              <w:jc w:val="center"/>
              <w:rPr>
                <w:sz w:val="19"/>
                <w:szCs w:val="19"/>
              </w:rPr>
            </w:pPr>
            <w:r w:rsidRPr="002804CD">
              <w:rPr>
                <w:sz w:val="19"/>
                <w:szCs w:val="19"/>
              </w:rPr>
              <w:t>Rok 2018 a 2023</w:t>
            </w:r>
          </w:p>
        </w:tc>
      </w:tr>
      <w:tr w:rsidR="00C96A57" w:rsidRPr="002804CD" w:rsidTr="003765E7">
        <w:trPr>
          <w:gridBefore w:val="1"/>
          <w:trHeight w:val="964"/>
        </w:trPr>
        <w:tc>
          <w:tcPr>
            <w:tcW w:w="690" w:type="dxa"/>
            <w:vAlign w:val="center"/>
          </w:tcPr>
          <w:p w:rsidR="00C96A57" w:rsidRPr="002804CD" w:rsidRDefault="00C96A57">
            <w:pPr>
              <w:jc w:val="left"/>
              <w:rPr>
                <w:sz w:val="19"/>
                <w:szCs w:val="19"/>
              </w:rPr>
            </w:pPr>
            <w:r w:rsidRPr="002804CD">
              <w:rPr>
                <w:sz w:val="19"/>
                <w:szCs w:val="19"/>
              </w:rPr>
              <w:t>5.1.3</w:t>
            </w:r>
          </w:p>
        </w:tc>
        <w:tc>
          <w:tcPr>
            <w:tcW w:w="3404" w:type="dxa"/>
            <w:vAlign w:val="center"/>
          </w:tcPr>
          <w:p w:rsidR="00C96A57" w:rsidRPr="002804CD" w:rsidDel="00A1544D" w:rsidRDefault="00C96A57" w:rsidP="005D7E7A">
            <w:pPr>
              <w:autoSpaceDE w:val="0"/>
              <w:autoSpaceDN w:val="0"/>
              <w:adjustRightInd w:val="0"/>
              <w:ind w:left="5" w:hanging="5"/>
              <w:jc w:val="left"/>
              <w:rPr>
                <w:i/>
                <w:iCs/>
                <w:sz w:val="19"/>
                <w:szCs w:val="19"/>
              </w:rPr>
            </w:pPr>
            <w:r w:rsidRPr="002804CD">
              <w:rPr>
                <w:i/>
                <w:iCs/>
                <w:sz w:val="19"/>
                <w:szCs w:val="19"/>
              </w:rPr>
              <w:t>Počet klientov komunitných centier, ktorí majú šancu zamestnať sa na základe poskytovaných komplexných služieb KC</w:t>
            </w:r>
          </w:p>
        </w:tc>
        <w:tc>
          <w:tcPr>
            <w:tcW w:w="960" w:type="dxa"/>
            <w:vAlign w:val="center"/>
          </w:tcPr>
          <w:p w:rsidR="00C96A57" w:rsidRPr="002804CD" w:rsidRDefault="00C96A57" w:rsidP="005D7E7A">
            <w:pPr>
              <w:widowControl w:val="0"/>
              <w:autoSpaceDE w:val="0"/>
              <w:autoSpaceDN w:val="0"/>
              <w:adjustRightInd w:val="0"/>
              <w:ind w:hanging="2"/>
              <w:jc w:val="center"/>
              <w:rPr>
                <w:sz w:val="19"/>
                <w:szCs w:val="19"/>
              </w:rPr>
            </w:pPr>
            <w:r w:rsidRPr="002804CD">
              <w:rPr>
                <w:sz w:val="19"/>
                <w:szCs w:val="19"/>
              </w:rPr>
              <w:t>Počet</w:t>
            </w:r>
          </w:p>
        </w:tc>
        <w:tc>
          <w:tcPr>
            <w:tcW w:w="1368" w:type="dxa"/>
            <w:vAlign w:val="center"/>
          </w:tcPr>
          <w:p w:rsidR="00C96A57" w:rsidRPr="002804CD" w:rsidRDefault="00C96A57" w:rsidP="005D7E7A">
            <w:pPr>
              <w:jc w:val="center"/>
              <w:rPr>
                <w:sz w:val="19"/>
                <w:szCs w:val="19"/>
              </w:rPr>
            </w:pPr>
            <w:r w:rsidRPr="002804CD">
              <w:rPr>
                <w:sz w:val="19"/>
                <w:szCs w:val="19"/>
              </w:rPr>
              <w:t>Menej rozvinutý región</w:t>
            </w:r>
          </w:p>
        </w:tc>
        <w:tc>
          <w:tcPr>
            <w:tcW w:w="1095" w:type="dxa"/>
            <w:vAlign w:val="center"/>
          </w:tcPr>
          <w:p w:rsidR="00C96A57" w:rsidRPr="002804CD" w:rsidRDefault="00C96A57" w:rsidP="005D7E7A">
            <w:pPr>
              <w:jc w:val="center"/>
              <w:rPr>
                <w:sz w:val="19"/>
                <w:szCs w:val="19"/>
              </w:rPr>
            </w:pPr>
            <w:r w:rsidRPr="002804CD">
              <w:rPr>
                <w:sz w:val="19"/>
                <w:szCs w:val="19"/>
              </w:rPr>
              <w:t>5 272</w:t>
            </w:r>
          </w:p>
        </w:tc>
        <w:tc>
          <w:tcPr>
            <w:tcW w:w="827" w:type="dxa"/>
            <w:vAlign w:val="center"/>
          </w:tcPr>
          <w:p w:rsidR="00C96A57" w:rsidRPr="002804CD" w:rsidRDefault="00C96A57" w:rsidP="005D7E7A">
            <w:pPr>
              <w:jc w:val="center"/>
              <w:rPr>
                <w:iCs/>
                <w:sz w:val="19"/>
                <w:szCs w:val="19"/>
              </w:rPr>
            </w:pPr>
            <w:r w:rsidRPr="002804CD">
              <w:rPr>
                <w:iCs/>
                <w:sz w:val="19"/>
                <w:szCs w:val="19"/>
              </w:rPr>
              <w:t>2014</w:t>
            </w:r>
          </w:p>
        </w:tc>
        <w:tc>
          <w:tcPr>
            <w:tcW w:w="960" w:type="dxa"/>
            <w:vAlign w:val="center"/>
          </w:tcPr>
          <w:p w:rsidR="00C96A57" w:rsidRPr="002804CD" w:rsidRDefault="00C96A57" w:rsidP="005D7E7A">
            <w:pPr>
              <w:jc w:val="center"/>
              <w:rPr>
                <w:sz w:val="19"/>
                <w:szCs w:val="19"/>
              </w:rPr>
            </w:pPr>
            <w:r w:rsidRPr="002804CD">
              <w:rPr>
                <w:sz w:val="19"/>
                <w:szCs w:val="19"/>
              </w:rPr>
              <w:t>9 107</w:t>
            </w:r>
          </w:p>
        </w:tc>
        <w:tc>
          <w:tcPr>
            <w:tcW w:w="1501" w:type="dxa"/>
            <w:vAlign w:val="center"/>
          </w:tcPr>
          <w:p w:rsidR="00C96A57" w:rsidRPr="002804CD" w:rsidRDefault="00C96A57" w:rsidP="005D7E7A">
            <w:pPr>
              <w:jc w:val="center"/>
              <w:rPr>
                <w:sz w:val="19"/>
                <w:szCs w:val="19"/>
              </w:rPr>
            </w:pPr>
            <w:r w:rsidRPr="002804CD">
              <w:rPr>
                <w:sz w:val="19"/>
                <w:szCs w:val="19"/>
              </w:rPr>
              <w:t>Národný projekt monitorovania a evaluácie</w:t>
            </w:r>
          </w:p>
        </w:tc>
        <w:tc>
          <w:tcPr>
            <w:tcW w:w="1334" w:type="dxa"/>
            <w:vAlign w:val="center"/>
          </w:tcPr>
          <w:p w:rsidR="00C96A57" w:rsidRPr="002804CD" w:rsidRDefault="00C96A57" w:rsidP="005D7E7A">
            <w:pPr>
              <w:jc w:val="center"/>
              <w:rPr>
                <w:sz w:val="19"/>
                <w:szCs w:val="19"/>
              </w:rPr>
            </w:pPr>
            <w:r w:rsidRPr="002804CD">
              <w:rPr>
                <w:sz w:val="19"/>
                <w:szCs w:val="19"/>
              </w:rPr>
              <w:t>Rok 2018 a 2023</w:t>
            </w:r>
          </w:p>
        </w:tc>
      </w:tr>
      <w:tr w:rsidR="00C96A57" w:rsidRPr="002804CD" w:rsidTr="003765E7">
        <w:trPr>
          <w:trHeight w:val="964"/>
        </w:trPr>
        <w:tc>
          <w:tcPr>
            <w:tcW w:w="690" w:type="dxa"/>
            <w:gridSpan w:val="2"/>
            <w:vAlign w:val="center"/>
          </w:tcPr>
          <w:p w:rsidR="00C96A57" w:rsidRPr="002804CD" w:rsidRDefault="00C96A57">
            <w:pPr>
              <w:jc w:val="left"/>
              <w:rPr>
                <w:sz w:val="19"/>
                <w:szCs w:val="19"/>
              </w:rPr>
            </w:pPr>
            <w:r w:rsidRPr="002804CD">
              <w:rPr>
                <w:sz w:val="19"/>
                <w:szCs w:val="19"/>
              </w:rPr>
              <w:t>5.2.1</w:t>
            </w:r>
          </w:p>
        </w:tc>
        <w:tc>
          <w:tcPr>
            <w:tcW w:w="3404" w:type="dxa"/>
            <w:vAlign w:val="center"/>
          </w:tcPr>
          <w:p w:rsidR="00C96A57" w:rsidRPr="002804CD" w:rsidRDefault="00C96A57" w:rsidP="005D7E7A">
            <w:pPr>
              <w:autoSpaceDE w:val="0"/>
              <w:autoSpaceDN w:val="0"/>
              <w:adjustRightInd w:val="0"/>
              <w:ind w:left="10" w:hanging="10"/>
              <w:jc w:val="left"/>
              <w:rPr>
                <w:i/>
                <w:iCs/>
                <w:sz w:val="19"/>
                <w:szCs w:val="19"/>
              </w:rPr>
            </w:pPr>
            <w:r w:rsidRPr="002804CD">
              <w:rPr>
                <w:i/>
                <w:iCs/>
                <w:sz w:val="19"/>
                <w:szCs w:val="19"/>
              </w:rPr>
              <w:t>Miera nezamestnanosti rómskej populácie v rómskych koncentráciách vo veku 15 – 64 rokov</w:t>
            </w:r>
          </w:p>
        </w:tc>
        <w:tc>
          <w:tcPr>
            <w:tcW w:w="960" w:type="dxa"/>
            <w:vAlign w:val="center"/>
          </w:tcPr>
          <w:p w:rsidR="00C96A57" w:rsidRPr="002804CD" w:rsidRDefault="00C96A57" w:rsidP="005D7E7A">
            <w:pPr>
              <w:jc w:val="center"/>
              <w:rPr>
                <w:sz w:val="19"/>
                <w:szCs w:val="19"/>
              </w:rPr>
            </w:pPr>
            <w:r w:rsidRPr="002804CD">
              <w:rPr>
                <w:sz w:val="19"/>
                <w:szCs w:val="19"/>
              </w:rPr>
              <w:t>%</w:t>
            </w:r>
          </w:p>
        </w:tc>
        <w:tc>
          <w:tcPr>
            <w:tcW w:w="1368" w:type="dxa"/>
            <w:vAlign w:val="center"/>
          </w:tcPr>
          <w:p w:rsidR="00C96A57" w:rsidRPr="002804CD" w:rsidRDefault="00C96A57" w:rsidP="005D7E7A">
            <w:pPr>
              <w:jc w:val="center"/>
              <w:rPr>
                <w:sz w:val="19"/>
                <w:szCs w:val="19"/>
              </w:rPr>
            </w:pPr>
            <w:r w:rsidRPr="002804CD">
              <w:rPr>
                <w:sz w:val="19"/>
                <w:szCs w:val="19"/>
              </w:rPr>
              <w:t>Menej rozvinutý región</w:t>
            </w:r>
          </w:p>
        </w:tc>
        <w:tc>
          <w:tcPr>
            <w:tcW w:w="1095" w:type="dxa"/>
            <w:vAlign w:val="center"/>
          </w:tcPr>
          <w:p w:rsidR="00C96A57" w:rsidRPr="002804CD" w:rsidRDefault="00C96A57" w:rsidP="005D7E7A">
            <w:pPr>
              <w:jc w:val="center"/>
              <w:rPr>
                <w:sz w:val="19"/>
                <w:szCs w:val="19"/>
              </w:rPr>
            </w:pPr>
            <w:r w:rsidRPr="002804CD">
              <w:rPr>
                <w:sz w:val="19"/>
                <w:szCs w:val="19"/>
              </w:rPr>
              <w:t>87</w:t>
            </w:r>
          </w:p>
        </w:tc>
        <w:tc>
          <w:tcPr>
            <w:tcW w:w="827" w:type="dxa"/>
            <w:vAlign w:val="center"/>
          </w:tcPr>
          <w:p w:rsidR="00C96A57" w:rsidRPr="002804CD" w:rsidRDefault="00C96A57" w:rsidP="005D7E7A">
            <w:pPr>
              <w:jc w:val="center"/>
              <w:rPr>
                <w:sz w:val="19"/>
                <w:szCs w:val="19"/>
              </w:rPr>
            </w:pPr>
            <w:r w:rsidRPr="002804CD">
              <w:rPr>
                <w:iCs/>
                <w:sz w:val="19"/>
                <w:szCs w:val="19"/>
              </w:rPr>
              <w:t>2014</w:t>
            </w:r>
          </w:p>
        </w:tc>
        <w:tc>
          <w:tcPr>
            <w:tcW w:w="960" w:type="dxa"/>
            <w:vAlign w:val="center"/>
          </w:tcPr>
          <w:p w:rsidR="00C96A57" w:rsidRPr="002804CD" w:rsidRDefault="00E661DB" w:rsidP="005D7E7A">
            <w:pPr>
              <w:jc w:val="center"/>
              <w:rPr>
                <w:sz w:val="19"/>
                <w:szCs w:val="19"/>
              </w:rPr>
            </w:pPr>
            <w:r>
              <w:rPr>
                <w:sz w:val="19"/>
                <w:szCs w:val="19"/>
              </w:rPr>
              <w:t>84,5</w:t>
            </w:r>
          </w:p>
        </w:tc>
        <w:tc>
          <w:tcPr>
            <w:tcW w:w="1501" w:type="dxa"/>
            <w:vAlign w:val="center"/>
          </w:tcPr>
          <w:p w:rsidR="00C96A57" w:rsidRPr="002804CD" w:rsidRDefault="00C96A57" w:rsidP="005D7E7A">
            <w:pPr>
              <w:jc w:val="center"/>
              <w:rPr>
                <w:sz w:val="19"/>
                <w:szCs w:val="19"/>
              </w:rPr>
            </w:pPr>
            <w:r w:rsidRPr="002804CD">
              <w:rPr>
                <w:sz w:val="19"/>
                <w:szCs w:val="19"/>
              </w:rPr>
              <w:t>Národný projekt monitorovania a evaluácie</w:t>
            </w:r>
          </w:p>
        </w:tc>
        <w:tc>
          <w:tcPr>
            <w:tcW w:w="1379" w:type="dxa"/>
            <w:vAlign w:val="center"/>
          </w:tcPr>
          <w:p w:rsidR="00C96A57" w:rsidRPr="002804CD" w:rsidRDefault="00C96A57" w:rsidP="005D7E7A">
            <w:pPr>
              <w:jc w:val="center"/>
              <w:rPr>
                <w:sz w:val="19"/>
                <w:szCs w:val="19"/>
              </w:rPr>
            </w:pPr>
            <w:r w:rsidRPr="002804CD">
              <w:rPr>
                <w:sz w:val="19"/>
                <w:szCs w:val="19"/>
              </w:rPr>
              <w:t>Rok 2018 a 2023</w:t>
            </w:r>
          </w:p>
        </w:tc>
      </w:tr>
    </w:tbl>
    <w:p w:rsidR="00AC0489" w:rsidRPr="002804CD" w:rsidRDefault="00AC0489">
      <w:pPr>
        <w:tabs>
          <w:tab w:val="left" w:pos="512"/>
          <w:tab w:val="left" w:pos="2475"/>
          <w:tab w:val="left" w:pos="3689"/>
          <w:tab w:val="left" w:pos="4963"/>
          <w:tab w:val="left" w:pos="6237"/>
          <w:tab w:val="left" w:pos="7675"/>
          <w:tab w:val="left" w:pos="9098"/>
          <w:tab w:val="left" w:pos="10531"/>
          <w:tab w:val="left" w:pos="11769"/>
          <w:tab w:val="left" w:pos="12920"/>
        </w:tabs>
        <w:spacing w:after="120"/>
        <w:rPr>
          <w:sz w:val="20"/>
          <w:szCs w:val="20"/>
        </w:rPr>
        <w:sectPr w:rsidR="00AC0489" w:rsidRPr="002804CD" w:rsidSect="00EF7D1D">
          <w:headerReference w:type="default" r:id="rId39"/>
          <w:pgSz w:w="16838" w:h="11906" w:orient="landscape"/>
          <w:pgMar w:top="1418" w:right="1418" w:bottom="1418" w:left="1418" w:header="709" w:footer="709" w:gutter="0"/>
          <w:cols w:space="708"/>
          <w:docGrid w:linePitch="360"/>
        </w:sectPr>
      </w:pPr>
    </w:p>
    <w:p w:rsidR="00E93606" w:rsidRPr="002804CD" w:rsidRDefault="00E93606"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p>
    <w:p w:rsidR="00691D2D" w:rsidRPr="002804CD" w:rsidRDefault="00691D2D" w:rsidP="00FF7ACE">
      <w:pPr>
        <w:pStyle w:val="Nadpis2-OP"/>
        <w:numPr>
          <w:ilvl w:val="1"/>
          <w:numId w:val="71"/>
        </w:numPr>
        <w:ind w:left="567" w:hanging="567"/>
      </w:pPr>
      <w:bookmarkStart w:id="192" w:name="_Toc387648311"/>
      <w:r w:rsidRPr="002804CD">
        <w:t>Spoločné kapitoly pre prioritné osi</w:t>
      </w:r>
      <w:bookmarkEnd w:id="192"/>
    </w:p>
    <w:p w:rsidR="00691D2D" w:rsidRPr="002804CD" w:rsidRDefault="00691D2D" w:rsidP="00061E9A">
      <w:pPr>
        <w:pStyle w:val="Style48"/>
        <w:widowControl/>
        <w:spacing w:line="240" w:lineRule="exact"/>
        <w:ind w:firstLine="0"/>
        <w:rPr>
          <w:sz w:val="22"/>
          <w:szCs w:val="22"/>
        </w:rPr>
      </w:pPr>
    </w:p>
    <w:p w:rsidR="00D8707F" w:rsidRPr="002804CD" w:rsidRDefault="00D8707F" w:rsidP="00874F49">
      <w:pPr>
        <w:pStyle w:val="Odsekzoznamu"/>
        <w:numPr>
          <w:ilvl w:val="0"/>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D8707F" w:rsidRPr="002804CD" w:rsidRDefault="00D8707F" w:rsidP="00874F49">
      <w:pPr>
        <w:pStyle w:val="Odsekzoznamu"/>
        <w:numPr>
          <w:ilvl w:val="1"/>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D8707F" w:rsidRPr="002804CD" w:rsidRDefault="00D8707F" w:rsidP="00874F49">
      <w:pPr>
        <w:pStyle w:val="Odsekzoznamu"/>
        <w:numPr>
          <w:ilvl w:val="2"/>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D8707F" w:rsidRPr="002804CD" w:rsidRDefault="00D8707F" w:rsidP="00874F49">
      <w:pPr>
        <w:pStyle w:val="Odsekzoznamu"/>
        <w:numPr>
          <w:ilvl w:val="2"/>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D8707F" w:rsidRPr="002804CD" w:rsidRDefault="00D8707F" w:rsidP="00874F49">
      <w:pPr>
        <w:pStyle w:val="Odsekzoznamu"/>
        <w:numPr>
          <w:ilvl w:val="2"/>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D8707F" w:rsidRPr="002804CD" w:rsidRDefault="00D8707F" w:rsidP="00874F49">
      <w:pPr>
        <w:pStyle w:val="Odsekzoznamu"/>
        <w:numPr>
          <w:ilvl w:val="3"/>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99512F" w:rsidRPr="002804CD" w:rsidRDefault="0099512F" w:rsidP="00874F49">
      <w:pPr>
        <w:pStyle w:val="Odsekzoznamu"/>
        <w:keepNext/>
        <w:keepLines/>
        <w:numPr>
          <w:ilvl w:val="1"/>
          <w:numId w:val="71"/>
        </w:numPr>
        <w:tabs>
          <w:tab w:val="clear" w:pos="426"/>
        </w:tabs>
        <w:spacing w:before="60" w:after="60"/>
        <w:contextualSpacing w:val="0"/>
        <w:outlineLvl w:val="2"/>
        <w:rPr>
          <w:rStyle w:val="Nadpis3-OP"/>
          <w:b w:val="0"/>
          <w:bCs/>
          <w:vanish/>
        </w:rPr>
      </w:pPr>
    </w:p>
    <w:p w:rsidR="00E7545F" w:rsidRPr="002804CD" w:rsidRDefault="00E7545F" w:rsidP="00874F49">
      <w:pPr>
        <w:pStyle w:val="Nadpis3"/>
        <w:numPr>
          <w:ilvl w:val="2"/>
          <w:numId w:val="71"/>
        </w:numPr>
        <w:spacing w:before="60" w:after="60"/>
        <w:rPr>
          <w:rStyle w:val="Nadpis3-OP"/>
        </w:rPr>
      </w:pPr>
      <w:bookmarkStart w:id="193" w:name="_Toc387648312"/>
      <w:r w:rsidRPr="002804CD">
        <w:rPr>
          <w:rStyle w:val="Nadpis3-OP"/>
        </w:rPr>
        <w:t>Hlavné zásady výberu projektov</w:t>
      </w:r>
      <w:bookmarkEnd w:id="193"/>
      <w:r w:rsidRPr="002804CD">
        <w:rPr>
          <w:rStyle w:val="Nadpis3-OP"/>
        </w:rPr>
        <w:t xml:space="preserve"> </w:t>
      </w:r>
    </w:p>
    <w:p w:rsidR="00EE2BDF" w:rsidRPr="002804CD" w:rsidRDefault="00166BFB" w:rsidP="00AD4A71">
      <w:pPr>
        <w:spacing w:before="60" w:after="60"/>
        <w:rPr>
          <w:sz w:val="22"/>
          <w:szCs w:val="22"/>
        </w:rPr>
      </w:pPr>
      <w:r w:rsidRPr="002804CD">
        <w:rPr>
          <w:sz w:val="22"/>
          <w:szCs w:val="22"/>
        </w:rPr>
        <w:t>V rámci výkonu OP ĽZ sa uplatnia nasledujúce zásady výberu projektov vo všetkých investičných prioritách:</w:t>
      </w:r>
    </w:p>
    <w:p w:rsidR="00EE2BDF" w:rsidRPr="002804CD" w:rsidRDefault="00EE2BDF" w:rsidP="00874F49">
      <w:pPr>
        <w:pStyle w:val="Odsekzoznamu"/>
        <w:numPr>
          <w:ilvl w:val="0"/>
          <w:numId w:val="32"/>
        </w:numPr>
        <w:tabs>
          <w:tab w:val="clear" w:pos="426"/>
        </w:tabs>
        <w:spacing w:before="60" w:after="60"/>
        <w:ind w:left="709" w:hanging="283"/>
        <w:contextualSpacing w:val="0"/>
        <w:rPr>
          <w:sz w:val="22"/>
          <w:szCs w:val="22"/>
        </w:rPr>
      </w:pPr>
      <w:r w:rsidRPr="002804CD">
        <w:rPr>
          <w:sz w:val="22"/>
          <w:szCs w:val="22"/>
        </w:rPr>
        <w:t>proces predloženia projektov oprávnenou osobou, spôsobom ustanoveným v zákonom o pomoci z </w:t>
      </w:r>
      <w:r w:rsidR="00A42F20">
        <w:rPr>
          <w:sz w:val="22"/>
          <w:szCs w:val="22"/>
        </w:rPr>
        <w:t>e</w:t>
      </w:r>
      <w:r w:rsidRPr="002804CD">
        <w:rPr>
          <w:sz w:val="22"/>
          <w:szCs w:val="22"/>
        </w:rPr>
        <w:t>urópskych investičných a</w:t>
      </w:r>
      <w:r w:rsidR="00030DA5" w:rsidRPr="002804CD">
        <w:rPr>
          <w:sz w:val="22"/>
          <w:szCs w:val="22"/>
        </w:rPr>
        <w:t xml:space="preserve"> </w:t>
      </w:r>
      <w:r w:rsidRPr="002804CD">
        <w:rPr>
          <w:sz w:val="22"/>
          <w:szCs w:val="22"/>
        </w:rPr>
        <w:t>štrukturálnych fondov, ktorý podrobnejšie uvádza/rozvádza/upravuje/definuje Systém riadenia a kontroly pre programové obdobie</w:t>
      </w:r>
      <w:r w:rsidR="00030DA5" w:rsidRPr="002804CD">
        <w:rPr>
          <w:sz w:val="22"/>
          <w:szCs w:val="22"/>
        </w:rPr>
        <w:t xml:space="preserve"> </w:t>
      </w:r>
      <w:r w:rsidRPr="002804CD">
        <w:rPr>
          <w:sz w:val="22"/>
          <w:szCs w:val="22"/>
        </w:rPr>
        <w:t>2014-2020: (predloženie projektu na základe výzvy, splnenie základných vylučovacích kritérií pre OP ĽZ, odborné hodnotenie na základe hodnotiacich kritérií schválených monitorovacím výborom, poskytnutie požadovaných informácií, resp. dokumentov potrebných k vykonaniu odborného hodnotenia, resp. opätovného hodnotenia, aj z podnetu odborného hodnotiteľa, schválenie</w:t>
      </w:r>
      <w:r w:rsidR="00030DA5" w:rsidRPr="002804CD">
        <w:rPr>
          <w:sz w:val="22"/>
          <w:szCs w:val="22"/>
        </w:rPr>
        <w:t xml:space="preserve"> </w:t>
      </w:r>
      <w:r w:rsidRPr="002804CD">
        <w:rPr>
          <w:sz w:val="22"/>
          <w:szCs w:val="22"/>
        </w:rPr>
        <w:t>žiadosti o poskytnutie NFP vydaním rozhodnutia o schválení NFP)</w:t>
      </w:r>
    </w:p>
    <w:p w:rsidR="00EE2BDF" w:rsidRPr="002804CD" w:rsidRDefault="00EE2BDF" w:rsidP="00874F49">
      <w:pPr>
        <w:pStyle w:val="Odsekzoznamu"/>
        <w:numPr>
          <w:ilvl w:val="0"/>
          <w:numId w:val="32"/>
        </w:numPr>
        <w:tabs>
          <w:tab w:val="clear" w:pos="426"/>
        </w:tabs>
        <w:spacing w:before="60" w:after="60"/>
        <w:ind w:left="709" w:hanging="283"/>
        <w:contextualSpacing w:val="0"/>
        <w:rPr>
          <w:sz w:val="22"/>
          <w:szCs w:val="22"/>
        </w:rPr>
      </w:pPr>
      <w:r w:rsidRPr="002804CD">
        <w:rPr>
          <w:sz w:val="22"/>
          <w:szCs w:val="22"/>
        </w:rPr>
        <w:t>cielené posúdenie prínosu okruhu obsahovo podobných projektov podľa naplnenia základných kritérií:</w:t>
      </w:r>
    </w:p>
    <w:p w:rsidR="00EE2BDF" w:rsidRPr="002804CD" w:rsidRDefault="00EE2BDF" w:rsidP="00874F49">
      <w:pPr>
        <w:pStyle w:val="Odsekzoznamu"/>
        <w:numPr>
          <w:ilvl w:val="0"/>
          <w:numId w:val="33"/>
        </w:numPr>
        <w:tabs>
          <w:tab w:val="clear" w:pos="426"/>
        </w:tabs>
        <w:spacing w:before="60" w:after="60"/>
        <w:ind w:left="1134" w:hanging="284"/>
        <w:contextualSpacing w:val="0"/>
        <w:rPr>
          <w:sz w:val="22"/>
          <w:szCs w:val="22"/>
        </w:rPr>
      </w:pPr>
      <w:r w:rsidRPr="002804CD">
        <w:rPr>
          <w:sz w:val="22"/>
          <w:szCs w:val="22"/>
        </w:rPr>
        <w:t xml:space="preserve">prínos k cieľom </w:t>
      </w:r>
      <w:r w:rsidR="004F1C28" w:rsidRPr="002804CD">
        <w:rPr>
          <w:sz w:val="22"/>
          <w:szCs w:val="22"/>
        </w:rPr>
        <w:t xml:space="preserve">OP </w:t>
      </w:r>
      <w:r w:rsidRPr="002804CD">
        <w:rPr>
          <w:sz w:val="22"/>
          <w:szCs w:val="22"/>
        </w:rPr>
        <w:t>Ľudské zdroje a špecifických cieľov zodpovedajúcich</w:t>
      </w:r>
      <w:r w:rsidR="001C32C7" w:rsidRPr="002804CD">
        <w:rPr>
          <w:sz w:val="22"/>
          <w:szCs w:val="22"/>
        </w:rPr>
        <w:t xml:space="preserve"> </w:t>
      </w:r>
      <w:r w:rsidR="00B33004" w:rsidRPr="002804CD">
        <w:rPr>
          <w:sz w:val="22"/>
          <w:szCs w:val="22"/>
        </w:rPr>
        <w:t>príslušnej investičnej priorite</w:t>
      </w:r>
      <w:r w:rsidRPr="002804CD">
        <w:rPr>
          <w:sz w:val="22"/>
          <w:szCs w:val="22"/>
        </w:rPr>
        <w:t xml:space="preserve"> </w:t>
      </w:r>
    </w:p>
    <w:p w:rsidR="00EE2BDF" w:rsidRPr="002804CD" w:rsidRDefault="00EE2BDF" w:rsidP="00874F49">
      <w:pPr>
        <w:pStyle w:val="Odsekzoznamu"/>
        <w:numPr>
          <w:ilvl w:val="0"/>
          <w:numId w:val="33"/>
        </w:numPr>
        <w:tabs>
          <w:tab w:val="clear" w:pos="426"/>
        </w:tabs>
        <w:spacing w:before="60" w:after="60"/>
        <w:ind w:left="1134" w:hanging="284"/>
        <w:contextualSpacing w:val="0"/>
        <w:rPr>
          <w:sz w:val="22"/>
          <w:szCs w:val="22"/>
        </w:rPr>
      </w:pPr>
      <w:r w:rsidRPr="002804CD">
        <w:rPr>
          <w:sz w:val="22"/>
          <w:szCs w:val="22"/>
        </w:rPr>
        <w:t>splnenie podmienok oprávnenosti (územia, cieľovej skupiny, aktivít, výdavkov</w:t>
      </w:r>
      <w:r w:rsidR="004F1C28" w:rsidRPr="002804CD">
        <w:rPr>
          <w:sz w:val="22"/>
          <w:szCs w:val="22"/>
        </w:rPr>
        <w:t>, prijímateľa</w:t>
      </w:r>
      <w:r w:rsidRPr="002804CD">
        <w:rPr>
          <w:sz w:val="22"/>
          <w:szCs w:val="22"/>
        </w:rPr>
        <w:t>)</w:t>
      </w:r>
      <w:r w:rsidR="00963804" w:rsidRPr="002804CD">
        <w:rPr>
          <w:sz w:val="22"/>
          <w:szCs w:val="22"/>
        </w:rPr>
        <w:t xml:space="preserve"> </w:t>
      </w:r>
      <w:r w:rsidRPr="002804CD">
        <w:rPr>
          <w:sz w:val="22"/>
          <w:szCs w:val="22"/>
        </w:rPr>
        <w:t>zadefinovaných vo výzve</w:t>
      </w:r>
      <w:r w:rsidR="00B33004" w:rsidRPr="002804CD">
        <w:rPr>
          <w:sz w:val="22"/>
          <w:szCs w:val="22"/>
        </w:rPr>
        <w:t>, resp. vyzvaní</w:t>
      </w:r>
      <w:r w:rsidR="00A42F20">
        <w:rPr>
          <w:sz w:val="22"/>
          <w:szCs w:val="22"/>
        </w:rPr>
        <w:t xml:space="preserve"> </w:t>
      </w:r>
      <w:r w:rsidR="00A42F20" w:rsidRPr="005D7E7A">
        <w:rPr>
          <w:sz w:val="22"/>
          <w:szCs w:val="22"/>
        </w:rPr>
        <w:t>so zameraním na hospodárnosť, efektívnosť, účelnosť a účinnosť splnenia podmienok a predložených výdavkov vo vzťahu k celkovému dosiahnutiu definovaných cieľov v rámci výzvy</w:t>
      </w:r>
    </w:p>
    <w:p w:rsidR="00EE2BDF" w:rsidRPr="002804CD" w:rsidRDefault="00EE2BDF" w:rsidP="00874F49">
      <w:pPr>
        <w:pStyle w:val="Odsekzoznamu"/>
        <w:numPr>
          <w:ilvl w:val="0"/>
          <w:numId w:val="33"/>
        </w:numPr>
        <w:tabs>
          <w:tab w:val="clear" w:pos="426"/>
        </w:tabs>
        <w:spacing w:before="60" w:after="60"/>
        <w:ind w:left="1134" w:hanging="284"/>
        <w:contextualSpacing w:val="0"/>
        <w:rPr>
          <w:sz w:val="22"/>
          <w:szCs w:val="22"/>
        </w:rPr>
      </w:pPr>
      <w:r w:rsidRPr="002804CD">
        <w:rPr>
          <w:sz w:val="22"/>
          <w:szCs w:val="22"/>
        </w:rPr>
        <w:t>naplnenie výsledkových ukazovateľov zodpovedajúcich špecifickým cieľom OP ĽZ</w:t>
      </w:r>
    </w:p>
    <w:p w:rsidR="00EE2BDF" w:rsidRPr="002804CD" w:rsidRDefault="00EE2BDF" w:rsidP="00874F49">
      <w:pPr>
        <w:pStyle w:val="Odsekzoznamu"/>
        <w:numPr>
          <w:ilvl w:val="0"/>
          <w:numId w:val="33"/>
        </w:numPr>
        <w:tabs>
          <w:tab w:val="clear" w:pos="426"/>
        </w:tabs>
        <w:spacing w:before="60" w:after="60"/>
        <w:ind w:left="1134" w:hanging="284"/>
        <w:contextualSpacing w:val="0"/>
        <w:rPr>
          <w:sz w:val="22"/>
          <w:szCs w:val="22"/>
        </w:rPr>
      </w:pPr>
      <w:r w:rsidRPr="002804CD">
        <w:rPr>
          <w:sz w:val="22"/>
          <w:szCs w:val="22"/>
        </w:rPr>
        <w:t>zabezpečenie publicity</w:t>
      </w:r>
    </w:p>
    <w:p w:rsidR="005C2E5A" w:rsidRPr="002804CD" w:rsidRDefault="00EE2BDF" w:rsidP="00874F49">
      <w:pPr>
        <w:pStyle w:val="Odsekzoznamu"/>
        <w:numPr>
          <w:ilvl w:val="0"/>
          <w:numId w:val="34"/>
        </w:numPr>
        <w:tabs>
          <w:tab w:val="clear" w:pos="426"/>
        </w:tabs>
        <w:spacing w:before="60" w:after="60"/>
        <w:ind w:left="709" w:hanging="283"/>
        <w:contextualSpacing w:val="0"/>
        <w:rPr>
          <w:sz w:val="22"/>
          <w:szCs w:val="22"/>
        </w:rPr>
      </w:pPr>
      <w:r w:rsidRPr="002804CD">
        <w:rPr>
          <w:sz w:val="22"/>
          <w:szCs w:val="22"/>
        </w:rPr>
        <w:t>garancia transparentného, kvalitného a efektívneho výberového procesu, umožnením a</w:t>
      </w:r>
      <w:r w:rsidR="00652E95" w:rsidRPr="002804CD">
        <w:rPr>
          <w:sz w:val="22"/>
          <w:szCs w:val="22"/>
        </w:rPr>
        <w:t>plikácie opravných prostriedkov</w:t>
      </w:r>
    </w:p>
    <w:p w:rsidR="001E6243" w:rsidRPr="00D975B3" w:rsidRDefault="001E6243" w:rsidP="00874F49">
      <w:pPr>
        <w:pStyle w:val="Odsekzoznamu"/>
        <w:numPr>
          <w:ilvl w:val="0"/>
          <w:numId w:val="34"/>
        </w:numPr>
        <w:tabs>
          <w:tab w:val="clear" w:pos="426"/>
        </w:tabs>
        <w:spacing w:before="60" w:after="60"/>
        <w:ind w:left="709" w:hanging="283"/>
        <w:contextualSpacing w:val="0"/>
        <w:rPr>
          <w:sz w:val="22"/>
          <w:szCs w:val="22"/>
        </w:rPr>
      </w:pPr>
      <w:r w:rsidRPr="00D975B3">
        <w:rPr>
          <w:sz w:val="22"/>
          <w:szCs w:val="22"/>
        </w:rPr>
        <w:t xml:space="preserve">súlad s pravidlami štátnej pomoci a pomoci </w:t>
      </w:r>
      <w:r w:rsidRPr="00D975B3">
        <w:rPr>
          <w:i/>
          <w:sz w:val="22"/>
          <w:szCs w:val="22"/>
        </w:rPr>
        <w:t>de minimis:</w:t>
      </w:r>
    </w:p>
    <w:p w:rsidR="001E6243" w:rsidRPr="001E6243" w:rsidRDefault="001E6243" w:rsidP="00874F49">
      <w:pPr>
        <w:pStyle w:val="Odsekzoznamu"/>
        <w:numPr>
          <w:ilvl w:val="0"/>
          <w:numId w:val="33"/>
        </w:numPr>
        <w:tabs>
          <w:tab w:val="clear" w:pos="426"/>
        </w:tabs>
        <w:spacing w:before="60" w:after="60"/>
        <w:contextualSpacing w:val="0"/>
        <w:rPr>
          <w:sz w:val="22"/>
          <w:szCs w:val="22"/>
        </w:rPr>
      </w:pPr>
      <w:r w:rsidRPr="001E6243">
        <w:rPr>
          <w:sz w:val="22"/>
          <w:szCs w:val="22"/>
        </w:rPr>
        <w:t xml:space="preserve">splnenie podmienok schém štátnej pomoci a schém pomoci </w:t>
      </w:r>
      <w:r w:rsidRPr="001E6243">
        <w:rPr>
          <w:i/>
          <w:sz w:val="22"/>
          <w:szCs w:val="22"/>
        </w:rPr>
        <w:t>de minimis</w:t>
      </w:r>
    </w:p>
    <w:p w:rsidR="0005416D" w:rsidRPr="002804CD" w:rsidRDefault="0005416D" w:rsidP="00874F49">
      <w:pPr>
        <w:pStyle w:val="Odsekzoznamu"/>
        <w:numPr>
          <w:ilvl w:val="0"/>
          <w:numId w:val="34"/>
        </w:numPr>
        <w:tabs>
          <w:tab w:val="clear" w:pos="426"/>
        </w:tabs>
        <w:spacing w:before="60" w:after="60"/>
        <w:ind w:left="709" w:hanging="283"/>
        <w:contextualSpacing w:val="0"/>
        <w:rPr>
          <w:sz w:val="22"/>
          <w:szCs w:val="22"/>
        </w:rPr>
      </w:pPr>
      <w:r>
        <w:rPr>
          <w:sz w:val="22"/>
          <w:szCs w:val="22"/>
        </w:rPr>
        <w:t xml:space="preserve">zohľadnenie princípu </w:t>
      </w:r>
      <w:r w:rsidRPr="00C55B0C">
        <w:rPr>
          <w:sz w:val="22"/>
          <w:szCs w:val="22"/>
        </w:rPr>
        <w:t>„znečisťovateľ platí“ (uplatňuje sa pre EFRR)</w:t>
      </w:r>
    </w:p>
    <w:p w:rsidR="00EE2BDF" w:rsidRPr="002804CD" w:rsidRDefault="00EE2BDF" w:rsidP="00AD4A71">
      <w:pPr>
        <w:spacing w:before="60" w:after="60"/>
        <w:rPr>
          <w:sz w:val="22"/>
          <w:szCs w:val="22"/>
        </w:rPr>
      </w:pPr>
      <w:r w:rsidRPr="002804CD">
        <w:rPr>
          <w:b/>
          <w:sz w:val="22"/>
          <w:szCs w:val="22"/>
        </w:rPr>
        <w:t>Výber projektov</w:t>
      </w:r>
      <w:r w:rsidRPr="002804CD">
        <w:rPr>
          <w:sz w:val="22"/>
          <w:szCs w:val="22"/>
        </w:rPr>
        <w:t xml:space="preserve"> bude prebiehať na základe najlepšieho výsledku dosiahnutého počtu bodov v hodnotiacich kritériách schválených monitorovacím výborom (v závislosti od charakteru prioritnej osi/špecifického cieľa/investičných priorít),</w:t>
      </w:r>
      <w:r w:rsidR="00030DA5" w:rsidRPr="002804CD">
        <w:rPr>
          <w:sz w:val="22"/>
          <w:szCs w:val="22"/>
        </w:rPr>
        <w:t xml:space="preserve"> </w:t>
      </w:r>
      <w:r w:rsidRPr="002804CD">
        <w:rPr>
          <w:sz w:val="22"/>
          <w:szCs w:val="22"/>
        </w:rPr>
        <w:t>získaných v procese odborného hodnotenia</w:t>
      </w:r>
      <w:r w:rsidR="00030DA5" w:rsidRPr="002804CD">
        <w:rPr>
          <w:sz w:val="22"/>
          <w:szCs w:val="22"/>
        </w:rPr>
        <w:t xml:space="preserve"> </w:t>
      </w:r>
      <w:r w:rsidRPr="002804CD">
        <w:rPr>
          <w:sz w:val="22"/>
          <w:szCs w:val="22"/>
        </w:rPr>
        <w:t>nasledovne:</w:t>
      </w:r>
    </w:p>
    <w:p w:rsidR="00EE2BDF" w:rsidRPr="002804CD" w:rsidRDefault="00EE2BDF" w:rsidP="00AD4A71">
      <w:pPr>
        <w:pStyle w:val="Odsekzoznamu"/>
        <w:tabs>
          <w:tab w:val="clear" w:pos="426"/>
          <w:tab w:val="left" w:pos="284"/>
        </w:tabs>
        <w:spacing w:before="60" w:after="60"/>
        <w:ind w:left="284" w:hanging="284"/>
        <w:contextualSpacing w:val="0"/>
        <w:rPr>
          <w:sz w:val="22"/>
          <w:szCs w:val="22"/>
        </w:rPr>
      </w:pPr>
      <w:r w:rsidRPr="002804CD">
        <w:rPr>
          <w:sz w:val="22"/>
          <w:szCs w:val="22"/>
        </w:rPr>
        <w:t>a) Výber a schválenie žiadosti o NFP po splnení základných kritérií podlieha splneniu podmienok odborného hodnotenia</w:t>
      </w:r>
      <w:r w:rsidR="00B33004" w:rsidRPr="002804CD">
        <w:rPr>
          <w:sz w:val="22"/>
          <w:szCs w:val="22"/>
        </w:rPr>
        <w:t>,</w:t>
      </w:r>
      <w:r w:rsidRPr="002804CD">
        <w:rPr>
          <w:sz w:val="22"/>
          <w:szCs w:val="22"/>
        </w:rPr>
        <w:t xml:space="preserve"> t. j.:</w:t>
      </w:r>
    </w:p>
    <w:p w:rsidR="00EE2BDF" w:rsidRPr="002804CD" w:rsidRDefault="00EE2BDF" w:rsidP="00AD4A71">
      <w:pPr>
        <w:tabs>
          <w:tab w:val="left" w:pos="284"/>
        </w:tabs>
        <w:spacing w:before="60" w:after="60"/>
        <w:ind w:left="567" w:hanging="284"/>
        <w:rPr>
          <w:sz w:val="22"/>
          <w:szCs w:val="22"/>
        </w:rPr>
      </w:pPr>
      <w:r w:rsidRPr="002804CD">
        <w:rPr>
          <w:sz w:val="22"/>
          <w:szCs w:val="22"/>
        </w:rPr>
        <w:t xml:space="preserve">i) </w:t>
      </w:r>
      <w:r w:rsidRPr="002804CD">
        <w:rPr>
          <w:sz w:val="22"/>
          <w:szCs w:val="22"/>
        </w:rPr>
        <w:tab/>
        <w:t>dosiahnutie minimálne 50</w:t>
      </w:r>
      <w:r w:rsidR="00902C91" w:rsidRPr="002804CD">
        <w:rPr>
          <w:sz w:val="22"/>
          <w:szCs w:val="22"/>
        </w:rPr>
        <w:t>%</w:t>
      </w:r>
      <w:r w:rsidRPr="002804CD">
        <w:rPr>
          <w:sz w:val="22"/>
          <w:szCs w:val="22"/>
        </w:rPr>
        <w:t xml:space="preserve"> z maximálneho počtu bodov v každej skupine hodnotiacich kritérií</w:t>
      </w:r>
      <w:r w:rsidR="00030DA5" w:rsidRPr="002804CD">
        <w:rPr>
          <w:sz w:val="22"/>
          <w:szCs w:val="22"/>
        </w:rPr>
        <w:t xml:space="preserve"> </w:t>
      </w:r>
      <w:r w:rsidRPr="002804CD">
        <w:rPr>
          <w:sz w:val="22"/>
          <w:szCs w:val="22"/>
        </w:rPr>
        <w:t>podmienkou schválenia žiadosti je splnenie výberového kritéria</w:t>
      </w:r>
      <w:r w:rsidR="00030DA5" w:rsidRPr="002804CD">
        <w:rPr>
          <w:sz w:val="22"/>
          <w:szCs w:val="22"/>
        </w:rPr>
        <w:t xml:space="preserve"> </w:t>
      </w:r>
      <w:r w:rsidRPr="002804CD">
        <w:rPr>
          <w:sz w:val="22"/>
          <w:szCs w:val="22"/>
        </w:rPr>
        <w:t xml:space="preserve">získaním potrebného počtu bodov v každej skupine hodnotiacich kritérií. </w:t>
      </w:r>
    </w:p>
    <w:p w:rsidR="00EE2BDF" w:rsidRPr="002804CD" w:rsidRDefault="00EE2BDF" w:rsidP="00AD4A71">
      <w:pPr>
        <w:tabs>
          <w:tab w:val="left" w:pos="284"/>
        </w:tabs>
        <w:spacing w:before="60" w:after="60"/>
        <w:ind w:left="567" w:hanging="284"/>
        <w:rPr>
          <w:sz w:val="22"/>
          <w:szCs w:val="22"/>
        </w:rPr>
      </w:pPr>
      <w:r w:rsidRPr="002804CD">
        <w:rPr>
          <w:sz w:val="22"/>
          <w:szCs w:val="22"/>
        </w:rPr>
        <w:t>ii) dosiahnutie minimálne 60</w:t>
      </w:r>
      <w:r w:rsidR="00902C91" w:rsidRPr="002804CD">
        <w:rPr>
          <w:sz w:val="22"/>
          <w:szCs w:val="22"/>
        </w:rPr>
        <w:t>%</w:t>
      </w:r>
      <w:r w:rsidRPr="002804CD">
        <w:rPr>
          <w:sz w:val="22"/>
          <w:szCs w:val="22"/>
        </w:rPr>
        <w:t xml:space="preserve"> z celkového bodového hodnotenia podmienkou schválenia žiadosti je splnenie výberového kritéria získaním potrebného počtu bodov.</w:t>
      </w:r>
    </w:p>
    <w:p w:rsidR="009558C2" w:rsidRPr="002804CD" w:rsidRDefault="00EE2BDF" w:rsidP="00AD4A71">
      <w:pPr>
        <w:tabs>
          <w:tab w:val="left" w:pos="284"/>
        </w:tabs>
        <w:spacing w:before="60" w:after="60"/>
        <w:ind w:left="283" w:hanging="283"/>
        <w:rPr>
          <w:sz w:val="22"/>
          <w:szCs w:val="22"/>
        </w:rPr>
      </w:pPr>
      <w:r w:rsidRPr="002804CD">
        <w:rPr>
          <w:sz w:val="22"/>
          <w:szCs w:val="22"/>
        </w:rPr>
        <w:t>b)</w:t>
      </w:r>
      <w:r w:rsidR="009558C2" w:rsidRPr="002804CD">
        <w:rPr>
          <w:sz w:val="22"/>
          <w:szCs w:val="22"/>
        </w:rPr>
        <w:tab/>
      </w:r>
      <w:r w:rsidRPr="002804CD">
        <w:rPr>
          <w:sz w:val="22"/>
          <w:szCs w:val="22"/>
        </w:rPr>
        <w:t>Zoradenie všetkých žiadostí, ktoré splnia predchádzajúce výberové kritériá, podľa</w:t>
      </w:r>
      <w:r w:rsidR="00030DA5" w:rsidRPr="002804CD">
        <w:rPr>
          <w:sz w:val="22"/>
          <w:szCs w:val="22"/>
        </w:rPr>
        <w:t xml:space="preserve"> </w:t>
      </w:r>
      <w:r w:rsidRPr="002804CD">
        <w:rPr>
          <w:sz w:val="22"/>
          <w:szCs w:val="22"/>
        </w:rPr>
        <w:t>celkového bodového hodnotenia, dosiahnutého v rámci odborného hodnotenia. So žiadateľmi budú uzatvorené zmluvy na základe takto vytvoreného poradia, zostaveného podľa najlepšieho výsledku v rozsahu finančných prostriedkov vyčlenených na príslušnú výzvu.</w:t>
      </w:r>
      <w:r w:rsidR="009558C2" w:rsidRPr="002804CD">
        <w:rPr>
          <w:sz w:val="22"/>
          <w:szCs w:val="22"/>
        </w:rPr>
        <w:t xml:space="preserve"> </w:t>
      </w:r>
    </w:p>
    <w:p w:rsidR="00EE2BDF" w:rsidRDefault="00EE2BDF" w:rsidP="00AD4A71">
      <w:pPr>
        <w:pStyle w:val="Style48"/>
        <w:widowControl/>
        <w:spacing w:before="60" w:after="60" w:line="240" w:lineRule="auto"/>
        <w:ind w:firstLine="0"/>
        <w:jc w:val="both"/>
        <w:rPr>
          <w:sz w:val="22"/>
          <w:szCs w:val="22"/>
        </w:rPr>
      </w:pPr>
      <w:r w:rsidRPr="002804CD">
        <w:rPr>
          <w:sz w:val="22"/>
          <w:szCs w:val="22"/>
        </w:rPr>
        <w:t>Ak z objektívnych príčin nedôjde k zazmluvneniu projektov, ktoré splnili podmienky odborného hodnotenia v rámci uskutočnenej výzvy na predkladanie projektov, resp. ak pri realizácii projektov vzniknú úspory finančných prostriedkov, pristúpi sa k výberu projektov zo zásobníka projektov. Uplatnením výberu projektov zo zásobníka sa veľkou mierou pozitívne ovplyvní čerpanie prostriedkov OP ĽZ a znížia sa</w:t>
      </w:r>
      <w:r w:rsidR="00030DA5" w:rsidRPr="002804CD">
        <w:rPr>
          <w:sz w:val="22"/>
          <w:szCs w:val="22"/>
        </w:rPr>
        <w:t xml:space="preserve"> </w:t>
      </w:r>
      <w:r w:rsidRPr="002804CD">
        <w:rPr>
          <w:sz w:val="22"/>
          <w:szCs w:val="22"/>
        </w:rPr>
        <w:t>administratívne, finančné a časové nároky, spojené s predkladaním a opätovným procesom výberu projektov.</w:t>
      </w:r>
    </w:p>
    <w:p w:rsidR="007C60F1" w:rsidRPr="002804CD" w:rsidRDefault="007C60F1" w:rsidP="00AD4A71">
      <w:pPr>
        <w:pStyle w:val="Style48"/>
        <w:widowControl/>
        <w:spacing w:before="60" w:after="60" w:line="240" w:lineRule="auto"/>
        <w:ind w:firstLine="0"/>
        <w:jc w:val="both"/>
        <w:rPr>
          <w:sz w:val="22"/>
          <w:szCs w:val="22"/>
        </w:rPr>
      </w:pPr>
      <w:r w:rsidRPr="001E6243">
        <w:rPr>
          <w:sz w:val="22"/>
          <w:szCs w:val="22"/>
        </w:rPr>
        <w:t xml:space="preserve">V prípade projektov, ktoré prispievajú k udržateľnému rozvoju miest </w:t>
      </w:r>
      <w:r w:rsidR="008632A4">
        <w:rPr>
          <w:sz w:val="22"/>
          <w:szCs w:val="22"/>
        </w:rPr>
        <w:t xml:space="preserve">a aktivitám </w:t>
      </w:r>
      <w:r w:rsidR="00D030BC" w:rsidRPr="003765E7">
        <w:rPr>
          <w:sz w:val="22"/>
          <w:szCs w:val="22"/>
        </w:rPr>
        <w:t xml:space="preserve">Regionálnych integrovaných územných stratégií </w:t>
      </w:r>
      <w:r w:rsidRPr="001E6243">
        <w:rPr>
          <w:sz w:val="22"/>
          <w:szCs w:val="22"/>
        </w:rPr>
        <w:t>v zmysle Partnerskej dohody SR na roky 2014 – 2020, budú tieto projekty zvýhodnené.</w:t>
      </w:r>
    </w:p>
    <w:p w:rsidR="004F1C28" w:rsidRDefault="004F1C28" w:rsidP="00AD4A71">
      <w:pPr>
        <w:pStyle w:val="Style48"/>
        <w:widowControl/>
        <w:spacing w:before="60" w:after="60" w:line="240" w:lineRule="auto"/>
        <w:ind w:firstLine="0"/>
        <w:jc w:val="both"/>
        <w:rPr>
          <w:sz w:val="22"/>
          <w:szCs w:val="22"/>
        </w:rPr>
      </w:pPr>
      <w:r w:rsidRPr="002804CD">
        <w:rPr>
          <w:sz w:val="22"/>
          <w:szCs w:val="22"/>
        </w:rPr>
        <w:t>V prípade špecifickosti riešenia opatrení navrhovaných v rámci OP ĽZ sa umožní v odôvodnených prípadoch krížové financovanie.</w:t>
      </w:r>
    </w:p>
    <w:p w:rsidR="001E6243" w:rsidRDefault="001E6243" w:rsidP="00AD4A71">
      <w:pPr>
        <w:pStyle w:val="Style48"/>
        <w:widowControl/>
        <w:spacing w:before="60" w:after="60" w:line="240" w:lineRule="auto"/>
        <w:ind w:firstLine="0"/>
        <w:jc w:val="both"/>
        <w:rPr>
          <w:sz w:val="22"/>
          <w:szCs w:val="22"/>
        </w:rPr>
      </w:pPr>
      <w:r w:rsidRPr="001E6243">
        <w:rPr>
          <w:sz w:val="22"/>
          <w:szCs w:val="22"/>
        </w:rPr>
        <w:t>Overovanie</w:t>
      </w:r>
      <w:r w:rsidR="00816273">
        <w:rPr>
          <w:sz w:val="22"/>
          <w:szCs w:val="22"/>
        </w:rPr>
        <w:t xml:space="preserve"> </w:t>
      </w:r>
      <w:r w:rsidRPr="001E6243">
        <w:rPr>
          <w:sz w:val="22"/>
          <w:szCs w:val="22"/>
        </w:rPr>
        <w:t>súladu s predpismi a pravidlami Únie pre štátnu pomoc, a naplnenie podmienok štátnej pomoci, bude zabezpečený vykonaním testu štátnej pomoci v čase výberu projektov, t.j. v čase pred poskytnutím pomoci a to individuálne a osobitne na každú výzvu na predkladanie projektov</w:t>
      </w:r>
      <w:r w:rsidR="00816273">
        <w:rPr>
          <w:sz w:val="22"/>
          <w:szCs w:val="22"/>
        </w:rPr>
        <w:t xml:space="preserve"> </w:t>
      </w:r>
      <w:r w:rsidRPr="001E6243">
        <w:rPr>
          <w:sz w:val="22"/>
          <w:szCs w:val="22"/>
        </w:rPr>
        <w:t>a každý iný projekt v rámci jednotlivých investičných priorít. Štátna pomoc a minimálna pomoc sa bude poskytovať podľa</w:t>
      </w:r>
      <w:r w:rsidR="00816273">
        <w:rPr>
          <w:sz w:val="22"/>
          <w:szCs w:val="22"/>
        </w:rPr>
        <w:t xml:space="preserve"> </w:t>
      </w:r>
      <w:r w:rsidRPr="001E6243">
        <w:rPr>
          <w:sz w:val="22"/>
          <w:szCs w:val="22"/>
        </w:rPr>
        <w:t xml:space="preserve">schém štátnej pomoci a schém pomoci </w:t>
      </w:r>
      <w:r w:rsidRPr="001E6243">
        <w:rPr>
          <w:i/>
          <w:sz w:val="22"/>
          <w:szCs w:val="22"/>
        </w:rPr>
        <w:t>de minimis</w:t>
      </w:r>
      <w:r w:rsidRPr="001E6243">
        <w:rPr>
          <w:sz w:val="22"/>
          <w:szCs w:val="22"/>
        </w:rPr>
        <w:t>.</w:t>
      </w:r>
    </w:p>
    <w:p w:rsidR="00A827F7" w:rsidRPr="002804CD" w:rsidRDefault="00A827F7" w:rsidP="00AD4A71">
      <w:pPr>
        <w:pStyle w:val="Style48"/>
        <w:widowControl/>
        <w:spacing w:before="60" w:after="60" w:line="240" w:lineRule="auto"/>
        <w:ind w:firstLine="0"/>
        <w:jc w:val="both"/>
        <w:rPr>
          <w:sz w:val="22"/>
          <w:szCs w:val="22"/>
        </w:rPr>
      </w:pPr>
      <w:r>
        <w:rPr>
          <w:sz w:val="22"/>
          <w:szCs w:val="22"/>
        </w:rPr>
        <w:t xml:space="preserve">Hlavné zásady výberu projektov sa spresnia v súlade s národnými právnymi predpismi. </w:t>
      </w:r>
    </w:p>
    <w:p w:rsidR="002C3ADE" w:rsidRPr="002804CD" w:rsidRDefault="002C3ADE" w:rsidP="00061E9A">
      <w:pPr>
        <w:pStyle w:val="Style48"/>
        <w:widowControl/>
        <w:spacing w:line="240" w:lineRule="exact"/>
        <w:ind w:firstLine="0"/>
        <w:rPr>
          <w:sz w:val="22"/>
          <w:szCs w:val="22"/>
        </w:rPr>
      </w:pPr>
    </w:p>
    <w:p w:rsidR="002B3AC8" w:rsidRPr="002804CD" w:rsidRDefault="000F1E72" w:rsidP="00874F49">
      <w:pPr>
        <w:pStyle w:val="Nadpis3"/>
        <w:numPr>
          <w:ilvl w:val="2"/>
          <w:numId w:val="71"/>
        </w:numPr>
        <w:spacing w:before="60" w:after="60"/>
        <w:rPr>
          <w:rStyle w:val="Nadpis3-OP"/>
        </w:rPr>
      </w:pPr>
      <w:bookmarkStart w:id="194" w:name="_Toc387648313"/>
      <w:r w:rsidRPr="002804CD">
        <w:rPr>
          <w:rStyle w:val="Nadpis3-OP"/>
        </w:rPr>
        <w:t>Plánované vy</w:t>
      </w:r>
      <w:r w:rsidR="002B3AC8" w:rsidRPr="002804CD">
        <w:rPr>
          <w:rStyle w:val="Nadpis3-OP"/>
        </w:rPr>
        <w:t>užitie finančných nástrojov</w:t>
      </w:r>
      <w:bookmarkEnd w:id="194"/>
    </w:p>
    <w:p w:rsidR="00E246C8" w:rsidRPr="002804CD" w:rsidRDefault="00E246C8" w:rsidP="00AD4A71">
      <w:pPr>
        <w:spacing w:before="60" w:after="60"/>
        <w:rPr>
          <w:sz w:val="22"/>
          <w:szCs w:val="22"/>
        </w:rPr>
      </w:pPr>
      <w:r w:rsidRPr="002804CD">
        <w:rPr>
          <w:sz w:val="22"/>
          <w:szCs w:val="22"/>
        </w:rPr>
        <w:t>Finančné nástroje budú použité na podporu implementácie tých aktivít, pri ktorých bude preukázané efektívnejšie využitie finančných prostriedkov z </w:t>
      </w:r>
      <w:r w:rsidR="00A42F20">
        <w:rPr>
          <w:sz w:val="22"/>
          <w:szCs w:val="22"/>
        </w:rPr>
        <w:t>e</w:t>
      </w:r>
      <w:r w:rsidRPr="002804CD">
        <w:rPr>
          <w:sz w:val="22"/>
          <w:szCs w:val="22"/>
        </w:rPr>
        <w:t>urópskych štrukturálnych a investičných fondov takouto formou podpory. Pri ekonomicky životaschopných projektoch, kde sa predpokladá návratnosť prostriedkov alebo úspora nákladov, predstavujú finančné nástroje vhodnejšiu formu podpory, ktorá vedie len k minimálnej, prípadne žiadnej deformácii trhu a nenarúša tak hospodársku súťaž. Finančné nástroje budú zamerané na podporu tých aktivít, ktoré nenachádzajú financovanie na trhu, prípadne nenachádzajú adekvátne financovanie, pri ktorom by ich realizácia bola efektívnou.</w:t>
      </w:r>
    </w:p>
    <w:p w:rsidR="00E246C8" w:rsidRPr="002804CD" w:rsidRDefault="00E246C8" w:rsidP="00AD4A71">
      <w:pPr>
        <w:spacing w:before="60" w:after="60"/>
        <w:rPr>
          <w:sz w:val="22"/>
          <w:szCs w:val="22"/>
        </w:rPr>
      </w:pPr>
      <w:r w:rsidRPr="002804CD">
        <w:rPr>
          <w:sz w:val="22"/>
          <w:szCs w:val="22"/>
        </w:rPr>
        <w:t>Okrem možnosti opakovateľného použitia prostriedkov spolu s akýmikoľvek ziskami na ciele prioritnej osi patrí medzi výhody využitia finančných nástrojov možnosť navýšenia</w:t>
      </w:r>
      <w:r w:rsidR="00030DA5" w:rsidRPr="002804CD">
        <w:rPr>
          <w:sz w:val="22"/>
          <w:szCs w:val="22"/>
        </w:rPr>
        <w:t xml:space="preserve"> </w:t>
      </w:r>
      <w:r w:rsidRPr="002804CD">
        <w:rPr>
          <w:sz w:val="22"/>
          <w:szCs w:val="22"/>
        </w:rPr>
        <w:t>prostriedkov pre dosiahnutie príslušných cieľov prostredníctvom pritiahnutia dodatočného kapitálu vďaka atraktívnemu nastaveniu daných nástrojov. Pritiahnutie dodatočného kapitálu je potrebné aj vzhľadom na nedostatočný objem prostriedkov z </w:t>
      </w:r>
      <w:r w:rsidR="00A42F20">
        <w:rPr>
          <w:sz w:val="22"/>
          <w:szCs w:val="22"/>
        </w:rPr>
        <w:t>e</w:t>
      </w:r>
      <w:r w:rsidRPr="002804CD">
        <w:rPr>
          <w:sz w:val="22"/>
          <w:szCs w:val="22"/>
        </w:rPr>
        <w:t xml:space="preserve">urópskych štrukturálnych a investičných fondov na pokrytie všetkých investičných potrieb v príslušných oblastiach. Účasť súkromných investorov môže prispieť aj ku skvalitneniu implementácie projektov, a teda dodatočne prispieva k celkovo efektívnejšiemu použitiu finančných prostriedkov. </w:t>
      </w:r>
    </w:p>
    <w:p w:rsidR="00E246C8" w:rsidRPr="002804CD" w:rsidRDefault="00E246C8" w:rsidP="00AD4A71">
      <w:pPr>
        <w:spacing w:before="60" w:after="60"/>
        <w:rPr>
          <w:sz w:val="22"/>
          <w:szCs w:val="22"/>
        </w:rPr>
      </w:pPr>
      <w:r w:rsidRPr="002804CD">
        <w:rPr>
          <w:sz w:val="22"/>
          <w:szCs w:val="22"/>
        </w:rPr>
        <w:t>Príslušné aktivity bude možné podporiť rôznymi finančnými produktmi (úvery, záruky, kapitálové vklady, mezzanine a pod). Konkrétne aktivity, vhodný objem prostriedkov a podmienky implementácie konkrétnych finančných nástrojov vrátane možného znásobenia alokovaných prostriedkov a ich kombinácie s inými formami podpory budú vychádzať z výsledkov dodatočného ex-ante hodnotenia pre finančné nástroje, vyžadovaného legislatívou pre programové obdobie 2014 – 2020. Konkrétne využitie finančných nástrojov bude doplnené po realizácii uvedeného hodnotenia.</w:t>
      </w:r>
    </w:p>
    <w:p w:rsidR="002C3ADE" w:rsidRPr="002804CD" w:rsidRDefault="002C3ADE" w:rsidP="00E01127">
      <w:pPr>
        <w:pStyle w:val="Style48"/>
        <w:widowControl/>
        <w:spacing w:line="240" w:lineRule="exact"/>
        <w:ind w:firstLine="0"/>
        <w:rPr>
          <w:strike/>
          <w:sz w:val="22"/>
          <w:szCs w:val="22"/>
        </w:rPr>
      </w:pPr>
    </w:p>
    <w:p w:rsidR="002B3AC8" w:rsidRPr="002804CD" w:rsidRDefault="000F1E72" w:rsidP="00874F49">
      <w:pPr>
        <w:pStyle w:val="Nadpis3"/>
        <w:numPr>
          <w:ilvl w:val="2"/>
          <w:numId w:val="71"/>
        </w:numPr>
        <w:spacing w:before="60" w:after="60"/>
        <w:rPr>
          <w:rStyle w:val="Nadpis3-OP"/>
        </w:rPr>
      </w:pPr>
      <w:bookmarkStart w:id="195" w:name="_Toc387648314"/>
      <w:r w:rsidRPr="002804CD">
        <w:rPr>
          <w:rStyle w:val="Nadpis3-OP"/>
        </w:rPr>
        <w:t>Plánované vy</w:t>
      </w:r>
      <w:r w:rsidR="002B3AC8" w:rsidRPr="002804CD">
        <w:rPr>
          <w:rStyle w:val="Nadpis3-OP"/>
        </w:rPr>
        <w:t>užitie veľkých projektov</w:t>
      </w:r>
      <w:bookmarkEnd w:id="195"/>
    </w:p>
    <w:p w:rsidR="00B928D3" w:rsidRPr="002804CD" w:rsidRDefault="0048235A" w:rsidP="00AD4A71">
      <w:pPr>
        <w:autoSpaceDE w:val="0"/>
        <w:autoSpaceDN w:val="0"/>
        <w:adjustRightInd w:val="0"/>
        <w:spacing w:before="60" w:after="60"/>
        <w:rPr>
          <w:sz w:val="22"/>
          <w:szCs w:val="22"/>
        </w:rPr>
      </w:pPr>
      <w:r w:rsidRPr="002804CD">
        <w:rPr>
          <w:sz w:val="22"/>
          <w:szCs w:val="22"/>
        </w:rPr>
        <w:t>V rámci OP ĽZ sa neuvažuje s realizáciou veľkých projektov.</w:t>
      </w:r>
    </w:p>
    <w:p w:rsidR="00B928D3" w:rsidRPr="002804CD" w:rsidRDefault="00B928D3" w:rsidP="001264A4">
      <w:pPr>
        <w:autoSpaceDE w:val="0"/>
        <w:autoSpaceDN w:val="0"/>
        <w:adjustRightInd w:val="0"/>
        <w:rPr>
          <w:sz w:val="22"/>
          <w:szCs w:val="22"/>
        </w:rPr>
      </w:pPr>
    </w:p>
    <w:p w:rsidR="00B928D3" w:rsidRPr="002804CD" w:rsidRDefault="00B928D3" w:rsidP="00874F49">
      <w:pPr>
        <w:pStyle w:val="Nadpis3"/>
        <w:numPr>
          <w:ilvl w:val="2"/>
          <w:numId w:val="71"/>
        </w:numPr>
        <w:spacing w:before="60" w:after="60"/>
        <w:rPr>
          <w:rStyle w:val="Nadpis3-OP"/>
        </w:rPr>
      </w:pPr>
      <w:bookmarkStart w:id="196" w:name="_Toc387648315"/>
      <w:r w:rsidRPr="002804CD">
        <w:rPr>
          <w:rStyle w:val="Nadpis3-OP"/>
        </w:rPr>
        <w:t xml:space="preserve">Ukazovatele výstupov </w:t>
      </w:r>
      <w:r w:rsidR="000F1E72" w:rsidRPr="002804CD">
        <w:rPr>
          <w:rStyle w:val="Nadpis3-OP"/>
        </w:rPr>
        <w:t>podľa investičnej priority</w:t>
      </w:r>
      <w:bookmarkEnd w:id="196"/>
      <w:r w:rsidR="000F1E72" w:rsidRPr="002804CD">
        <w:rPr>
          <w:rStyle w:val="Nadpis3-OP"/>
        </w:rPr>
        <w:t xml:space="preserve"> </w:t>
      </w:r>
    </w:p>
    <w:p w:rsidR="00B928D3" w:rsidRPr="002804CD" w:rsidRDefault="00B928D3" w:rsidP="001264A4">
      <w:pPr>
        <w:autoSpaceDE w:val="0"/>
        <w:autoSpaceDN w:val="0"/>
        <w:adjustRightInd w:val="0"/>
        <w:rPr>
          <w:sz w:val="22"/>
          <w:szCs w:val="22"/>
        </w:rPr>
      </w:pPr>
    </w:p>
    <w:p w:rsidR="000906FF" w:rsidRPr="002804CD" w:rsidRDefault="00264039" w:rsidP="00452F0C">
      <w:pPr>
        <w:autoSpaceDE w:val="0"/>
        <w:autoSpaceDN w:val="0"/>
        <w:adjustRightInd w:val="0"/>
      </w:pPr>
      <w:r w:rsidRPr="002804CD">
        <w:rPr>
          <w:b/>
          <w:i/>
          <w:sz w:val="20"/>
          <w:szCs w:val="20"/>
          <w:u w:val="single"/>
        </w:rPr>
        <w:t>Tabuľka č. 8</w:t>
      </w:r>
      <w:r w:rsidR="000550E0" w:rsidRPr="002804CD">
        <w:rPr>
          <w:b/>
          <w:i/>
          <w:sz w:val="20"/>
          <w:szCs w:val="20"/>
          <w:u w:val="single"/>
        </w:rPr>
        <w:t>:</w:t>
      </w:r>
      <w:r w:rsidR="000550E0" w:rsidRPr="002804CD">
        <w:rPr>
          <w:sz w:val="20"/>
          <w:szCs w:val="20"/>
        </w:rPr>
        <w:t xml:space="preserve"> </w:t>
      </w:r>
      <w:r w:rsidRPr="002804CD">
        <w:rPr>
          <w:sz w:val="20"/>
          <w:szCs w:val="20"/>
        </w:rPr>
        <w:t>Spoločné ukazovatele výstupov a ukazovatele výstupov špecifické pre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51"/>
        <w:gridCol w:w="1777"/>
        <w:gridCol w:w="822"/>
        <w:gridCol w:w="687"/>
        <w:gridCol w:w="1232"/>
        <w:gridCol w:w="414"/>
        <w:gridCol w:w="414"/>
        <w:gridCol w:w="959"/>
        <w:gridCol w:w="1232"/>
        <w:gridCol w:w="1096"/>
      </w:tblGrid>
      <w:tr w:rsidR="000906FF" w:rsidRPr="002804CD" w:rsidTr="00C55B0C">
        <w:tc>
          <w:tcPr>
            <w:tcW w:w="551"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0906FF" w:rsidRPr="002804CD" w:rsidRDefault="000906FF">
            <w:pPr>
              <w:pStyle w:val="Style26"/>
              <w:widowControl/>
              <w:spacing w:line="240" w:lineRule="auto"/>
              <w:jc w:val="center"/>
              <w:rPr>
                <w:rStyle w:val="FontStyle98"/>
                <w:szCs w:val="20"/>
                <w:lang w:eastAsia="en-GB"/>
              </w:rPr>
            </w:pPr>
            <w:r w:rsidRPr="002804CD">
              <w:rPr>
                <w:rStyle w:val="FontStyle98"/>
                <w:szCs w:val="20"/>
              </w:rPr>
              <w:t>ID</w:t>
            </w:r>
          </w:p>
        </w:tc>
        <w:tc>
          <w:tcPr>
            <w:tcW w:w="1777"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0906FF" w:rsidRPr="002804CD" w:rsidRDefault="000906FF">
            <w:pPr>
              <w:pStyle w:val="Style26"/>
              <w:spacing w:line="240" w:lineRule="auto"/>
              <w:jc w:val="center"/>
              <w:rPr>
                <w:rStyle w:val="FontStyle84"/>
                <w:rFonts w:eastAsia="Calibri"/>
                <w:b w:val="0"/>
                <w:bCs/>
                <w:i w:val="0"/>
                <w:color w:val="4F81BD"/>
                <w:szCs w:val="20"/>
                <w:lang w:eastAsia="en-GB"/>
              </w:rPr>
            </w:pPr>
            <w:r w:rsidRPr="002804CD">
              <w:rPr>
                <w:rStyle w:val="FontStyle98"/>
                <w:rFonts w:eastAsia="Calibri"/>
                <w:szCs w:val="20"/>
              </w:rPr>
              <w:t>Ukazovateľ</w:t>
            </w:r>
          </w:p>
        </w:tc>
        <w:tc>
          <w:tcPr>
            <w:tcW w:w="822"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0906FF" w:rsidRPr="002804CD" w:rsidRDefault="000906FF">
            <w:pPr>
              <w:pStyle w:val="Style26"/>
              <w:widowControl/>
              <w:spacing w:line="240" w:lineRule="auto"/>
              <w:jc w:val="center"/>
              <w:rPr>
                <w:rStyle w:val="FontStyle98"/>
                <w:szCs w:val="20"/>
                <w:lang w:eastAsia="en-GB"/>
              </w:rPr>
            </w:pPr>
            <w:r w:rsidRPr="002804CD">
              <w:rPr>
                <w:rStyle w:val="FontStyle98"/>
                <w:szCs w:val="20"/>
              </w:rPr>
              <w:t>Merná jednotka</w:t>
            </w:r>
          </w:p>
        </w:tc>
        <w:tc>
          <w:tcPr>
            <w:tcW w:w="687"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0906FF" w:rsidRPr="002804CD" w:rsidRDefault="000906FF">
            <w:pPr>
              <w:pStyle w:val="Style26"/>
              <w:widowControl/>
              <w:spacing w:line="240" w:lineRule="auto"/>
              <w:jc w:val="center"/>
              <w:rPr>
                <w:rStyle w:val="FontStyle98"/>
                <w:rFonts w:eastAsia="Calibri"/>
                <w:b w:val="0"/>
                <w:bCs/>
                <w:color w:val="4F81BD"/>
                <w:szCs w:val="20"/>
                <w:lang w:eastAsia="en-GB"/>
              </w:rPr>
            </w:pPr>
            <w:r w:rsidRPr="002804CD">
              <w:rPr>
                <w:rStyle w:val="FontStyle98"/>
                <w:rFonts w:eastAsia="Calibri"/>
                <w:szCs w:val="20"/>
              </w:rPr>
              <w:t>Fond</w:t>
            </w:r>
          </w:p>
        </w:tc>
        <w:tc>
          <w:tcPr>
            <w:tcW w:w="1232"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0906FF" w:rsidRPr="002804CD" w:rsidRDefault="000906FF">
            <w:pPr>
              <w:pStyle w:val="Style26"/>
              <w:widowControl/>
              <w:spacing w:line="240" w:lineRule="auto"/>
              <w:jc w:val="center"/>
              <w:rPr>
                <w:rStyle w:val="FontStyle98"/>
                <w:rFonts w:eastAsia="Calibri"/>
                <w:b w:val="0"/>
                <w:bCs/>
                <w:color w:val="4F81BD"/>
                <w:szCs w:val="20"/>
                <w:lang w:eastAsia="en-GB"/>
              </w:rPr>
            </w:pPr>
            <w:r w:rsidRPr="002804CD">
              <w:rPr>
                <w:rStyle w:val="FontStyle98"/>
                <w:szCs w:val="20"/>
              </w:rPr>
              <w:t>Kategória regiónu (ak je to vhodné)</w:t>
            </w:r>
          </w:p>
        </w:tc>
        <w:tc>
          <w:tcPr>
            <w:tcW w:w="1787"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906FF" w:rsidRPr="002804CD" w:rsidRDefault="000906FF">
            <w:pPr>
              <w:pStyle w:val="Style26"/>
              <w:widowControl/>
              <w:spacing w:line="240" w:lineRule="auto"/>
              <w:jc w:val="center"/>
              <w:rPr>
                <w:rStyle w:val="FontStyle98"/>
                <w:rFonts w:eastAsia="Calibri"/>
                <w:b w:val="0"/>
                <w:bCs/>
                <w:color w:val="4F81BD"/>
                <w:szCs w:val="20"/>
                <w:lang w:eastAsia="en-GB"/>
              </w:rPr>
            </w:pPr>
            <w:r w:rsidRPr="002804CD">
              <w:rPr>
                <w:rStyle w:val="FontStyle98"/>
                <w:szCs w:val="20"/>
              </w:rPr>
              <w:t>Cieľová hodnota (2023)</w:t>
            </w:r>
            <w:r w:rsidRPr="009C424A">
              <w:rPr>
                <w:rStyle w:val="Odkaznapoznmkupodiarou"/>
                <w:sz w:val="20"/>
                <w:szCs w:val="20"/>
              </w:rPr>
              <w:footnoteReference w:id="33"/>
            </w:r>
          </w:p>
          <w:p w:rsidR="000906FF" w:rsidRPr="002804CD" w:rsidRDefault="000906FF">
            <w:pPr>
              <w:pStyle w:val="Style26"/>
              <w:widowControl/>
              <w:spacing w:line="240" w:lineRule="auto"/>
              <w:jc w:val="center"/>
              <w:rPr>
                <w:rStyle w:val="FontStyle98"/>
                <w:szCs w:val="20"/>
                <w:lang w:eastAsia="en-GB"/>
              </w:rPr>
            </w:pPr>
          </w:p>
        </w:tc>
        <w:tc>
          <w:tcPr>
            <w:tcW w:w="1232"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0906FF" w:rsidRPr="002804CD" w:rsidRDefault="000906FF">
            <w:pPr>
              <w:pStyle w:val="Style26"/>
              <w:widowControl/>
              <w:spacing w:line="240" w:lineRule="auto"/>
              <w:jc w:val="center"/>
              <w:rPr>
                <w:rStyle w:val="FontStyle98"/>
                <w:iCs/>
                <w:szCs w:val="20"/>
                <w:lang w:eastAsia="en-GB"/>
              </w:rPr>
            </w:pPr>
            <w:r w:rsidRPr="002804CD">
              <w:rPr>
                <w:rStyle w:val="FontStyle98"/>
                <w:iCs/>
                <w:szCs w:val="20"/>
              </w:rPr>
              <w:t>Zdroj údajov</w:t>
            </w:r>
          </w:p>
        </w:tc>
        <w:tc>
          <w:tcPr>
            <w:tcW w:w="1096"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0906FF" w:rsidRPr="002804CD" w:rsidRDefault="000906FF">
            <w:pPr>
              <w:pStyle w:val="Style26"/>
              <w:widowControl/>
              <w:spacing w:line="240" w:lineRule="auto"/>
              <w:jc w:val="center"/>
              <w:rPr>
                <w:rStyle w:val="FontStyle98"/>
                <w:szCs w:val="20"/>
                <w:lang w:eastAsia="en-GB"/>
              </w:rPr>
            </w:pPr>
            <w:r w:rsidRPr="002804CD">
              <w:rPr>
                <w:rStyle w:val="FontStyle98"/>
                <w:szCs w:val="20"/>
              </w:rPr>
              <w:t>Frekvencia podávania správ</w:t>
            </w:r>
          </w:p>
        </w:tc>
      </w:tr>
      <w:tr w:rsidR="000906FF" w:rsidRPr="002804CD" w:rsidTr="00C55B0C">
        <w:trPr>
          <w:trHeight w:val="375"/>
        </w:trPr>
        <w:tc>
          <w:tcPr>
            <w:tcW w:w="551" w:type="dxa"/>
            <w:vMerge/>
            <w:tcBorders>
              <w:left w:val="single" w:sz="4" w:space="0" w:color="auto"/>
              <w:right w:val="single" w:sz="4" w:space="0" w:color="auto"/>
            </w:tcBorders>
            <w:shd w:val="clear" w:color="auto" w:fill="86D848"/>
            <w:vAlign w:val="center"/>
          </w:tcPr>
          <w:p w:rsidR="000906FF" w:rsidRPr="002804CD" w:rsidRDefault="000906FF">
            <w:pPr>
              <w:pStyle w:val="Style26"/>
              <w:widowControl/>
              <w:spacing w:line="240" w:lineRule="auto"/>
              <w:jc w:val="center"/>
              <w:rPr>
                <w:rStyle w:val="FontStyle98"/>
                <w:bCs/>
                <w:szCs w:val="20"/>
                <w:lang w:eastAsia="en-GB"/>
              </w:rPr>
            </w:pPr>
          </w:p>
        </w:tc>
        <w:tc>
          <w:tcPr>
            <w:tcW w:w="1777" w:type="dxa"/>
            <w:vMerge/>
            <w:tcBorders>
              <w:left w:val="single" w:sz="4" w:space="0" w:color="auto"/>
              <w:right w:val="single" w:sz="4" w:space="0" w:color="auto"/>
            </w:tcBorders>
            <w:shd w:val="clear" w:color="auto" w:fill="86D848"/>
            <w:vAlign w:val="center"/>
          </w:tcPr>
          <w:p w:rsidR="000906FF" w:rsidRPr="002804CD" w:rsidRDefault="000906FF">
            <w:pPr>
              <w:pStyle w:val="Style56"/>
              <w:widowControl/>
              <w:spacing w:line="240" w:lineRule="auto"/>
              <w:jc w:val="center"/>
              <w:rPr>
                <w:rStyle w:val="FontStyle98"/>
                <w:bCs/>
                <w:szCs w:val="20"/>
                <w:lang w:eastAsia="en-GB"/>
              </w:rPr>
            </w:pPr>
          </w:p>
        </w:tc>
        <w:tc>
          <w:tcPr>
            <w:tcW w:w="822" w:type="dxa"/>
            <w:vMerge/>
            <w:tcBorders>
              <w:left w:val="single" w:sz="4" w:space="0" w:color="auto"/>
              <w:right w:val="single" w:sz="4" w:space="0" w:color="auto"/>
            </w:tcBorders>
            <w:shd w:val="clear" w:color="auto" w:fill="86D848"/>
            <w:vAlign w:val="center"/>
          </w:tcPr>
          <w:p w:rsidR="000906FF" w:rsidRPr="002804CD" w:rsidRDefault="000906FF">
            <w:pPr>
              <w:pStyle w:val="Style26"/>
              <w:widowControl/>
              <w:spacing w:line="240" w:lineRule="auto"/>
              <w:jc w:val="center"/>
              <w:rPr>
                <w:rStyle w:val="FontStyle98"/>
                <w:bCs/>
                <w:szCs w:val="20"/>
                <w:lang w:eastAsia="en-GB"/>
              </w:rPr>
            </w:pPr>
          </w:p>
        </w:tc>
        <w:tc>
          <w:tcPr>
            <w:tcW w:w="687" w:type="dxa"/>
            <w:vMerge/>
            <w:tcBorders>
              <w:left w:val="single" w:sz="4" w:space="0" w:color="auto"/>
              <w:right w:val="single" w:sz="4" w:space="0" w:color="auto"/>
            </w:tcBorders>
            <w:shd w:val="clear" w:color="auto" w:fill="86D848"/>
            <w:vAlign w:val="center"/>
          </w:tcPr>
          <w:p w:rsidR="000906FF" w:rsidRPr="002804CD" w:rsidRDefault="000906FF">
            <w:pPr>
              <w:pStyle w:val="Style26"/>
              <w:widowControl/>
              <w:spacing w:line="240" w:lineRule="auto"/>
              <w:jc w:val="center"/>
              <w:rPr>
                <w:rStyle w:val="FontStyle98"/>
                <w:bCs/>
                <w:szCs w:val="20"/>
                <w:lang w:eastAsia="en-GB"/>
              </w:rPr>
            </w:pPr>
          </w:p>
        </w:tc>
        <w:tc>
          <w:tcPr>
            <w:tcW w:w="1232" w:type="dxa"/>
            <w:vMerge/>
            <w:tcBorders>
              <w:left w:val="single" w:sz="4" w:space="0" w:color="auto"/>
              <w:right w:val="single" w:sz="4" w:space="0" w:color="auto"/>
            </w:tcBorders>
            <w:shd w:val="clear" w:color="auto" w:fill="86D848"/>
            <w:vAlign w:val="center"/>
          </w:tcPr>
          <w:p w:rsidR="000906FF" w:rsidRPr="002804CD" w:rsidRDefault="000906FF">
            <w:pPr>
              <w:pStyle w:val="Style26"/>
              <w:widowControl/>
              <w:spacing w:line="240" w:lineRule="auto"/>
              <w:jc w:val="center"/>
              <w:rPr>
                <w:rStyle w:val="FontStyle98"/>
                <w:bCs/>
                <w:szCs w:val="20"/>
                <w:lang w:eastAsia="en-GB"/>
              </w:rPr>
            </w:pPr>
          </w:p>
        </w:tc>
        <w:tc>
          <w:tcPr>
            <w:tcW w:w="414" w:type="dxa"/>
            <w:tcBorders>
              <w:left w:val="single" w:sz="4" w:space="0" w:color="auto"/>
            </w:tcBorders>
            <w:shd w:val="clear" w:color="auto" w:fill="8DB3E2" w:themeFill="text2" w:themeFillTint="66"/>
            <w:vAlign w:val="center"/>
          </w:tcPr>
          <w:p w:rsidR="000906FF" w:rsidRPr="002804CD" w:rsidRDefault="000906FF" w:rsidP="00C55B0C">
            <w:pPr>
              <w:pStyle w:val="Style26"/>
              <w:spacing w:line="240" w:lineRule="auto"/>
              <w:jc w:val="center"/>
              <w:rPr>
                <w:rStyle w:val="FontStyle98"/>
                <w:bCs/>
                <w:szCs w:val="20"/>
                <w:lang w:eastAsia="en-GB"/>
              </w:rPr>
            </w:pPr>
            <w:r w:rsidRPr="002804CD">
              <w:rPr>
                <w:rStyle w:val="FontStyle98"/>
                <w:bCs/>
                <w:szCs w:val="20"/>
              </w:rPr>
              <w:t>M</w:t>
            </w:r>
          </w:p>
        </w:tc>
        <w:tc>
          <w:tcPr>
            <w:tcW w:w="414" w:type="dxa"/>
            <w:shd w:val="clear" w:color="auto" w:fill="8DB3E2" w:themeFill="text2" w:themeFillTint="66"/>
            <w:vAlign w:val="center"/>
          </w:tcPr>
          <w:p w:rsidR="000906FF" w:rsidRPr="002804CD" w:rsidRDefault="000906FF" w:rsidP="00C55B0C">
            <w:pPr>
              <w:pStyle w:val="Style26"/>
              <w:spacing w:line="240" w:lineRule="auto"/>
              <w:jc w:val="center"/>
              <w:rPr>
                <w:rStyle w:val="FontStyle98"/>
                <w:bCs/>
                <w:szCs w:val="20"/>
                <w:lang w:eastAsia="en-GB"/>
              </w:rPr>
            </w:pPr>
            <w:r w:rsidRPr="002804CD">
              <w:rPr>
                <w:rStyle w:val="FontStyle98"/>
                <w:bCs/>
                <w:szCs w:val="20"/>
              </w:rPr>
              <w:t>Ž</w:t>
            </w:r>
          </w:p>
        </w:tc>
        <w:tc>
          <w:tcPr>
            <w:tcW w:w="959" w:type="dxa"/>
            <w:tcBorders>
              <w:right w:val="single" w:sz="4" w:space="0" w:color="auto"/>
            </w:tcBorders>
            <w:shd w:val="clear" w:color="auto" w:fill="8DB3E2" w:themeFill="text2" w:themeFillTint="66"/>
            <w:vAlign w:val="center"/>
          </w:tcPr>
          <w:p w:rsidR="000906FF" w:rsidRPr="002804CD" w:rsidRDefault="000906FF" w:rsidP="00C55B0C">
            <w:pPr>
              <w:pStyle w:val="Style26"/>
              <w:spacing w:line="240" w:lineRule="auto"/>
              <w:jc w:val="center"/>
              <w:rPr>
                <w:rStyle w:val="FontStyle98"/>
                <w:bCs/>
                <w:szCs w:val="20"/>
                <w:lang w:eastAsia="en-GB"/>
              </w:rPr>
            </w:pPr>
            <w:r w:rsidRPr="002804CD">
              <w:rPr>
                <w:rStyle w:val="FontStyle98"/>
                <w:bCs/>
                <w:szCs w:val="20"/>
              </w:rPr>
              <w:t>S</w:t>
            </w:r>
          </w:p>
        </w:tc>
        <w:tc>
          <w:tcPr>
            <w:tcW w:w="1232" w:type="dxa"/>
            <w:vMerge/>
            <w:tcBorders>
              <w:left w:val="single" w:sz="4" w:space="0" w:color="auto"/>
              <w:right w:val="single" w:sz="4" w:space="0" w:color="auto"/>
            </w:tcBorders>
            <w:shd w:val="clear" w:color="auto" w:fill="86D848"/>
            <w:vAlign w:val="center"/>
          </w:tcPr>
          <w:p w:rsidR="000906FF" w:rsidRPr="002804CD" w:rsidRDefault="000906FF">
            <w:pPr>
              <w:pStyle w:val="Style26"/>
              <w:widowControl/>
              <w:spacing w:line="240" w:lineRule="auto"/>
              <w:jc w:val="center"/>
              <w:rPr>
                <w:rStyle w:val="FontStyle98"/>
                <w:bCs/>
                <w:szCs w:val="20"/>
                <w:lang w:eastAsia="en-GB"/>
              </w:rPr>
            </w:pPr>
          </w:p>
        </w:tc>
        <w:tc>
          <w:tcPr>
            <w:tcW w:w="1096" w:type="dxa"/>
            <w:vMerge/>
            <w:tcBorders>
              <w:left w:val="single" w:sz="4" w:space="0" w:color="auto"/>
              <w:right w:val="single" w:sz="4" w:space="0" w:color="auto"/>
            </w:tcBorders>
            <w:shd w:val="clear" w:color="auto" w:fill="86D848"/>
            <w:vAlign w:val="center"/>
          </w:tcPr>
          <w:p w:rsidR="000906FF" w:rsidRPr="002804CD" w:rsidRDefault="000906FF">
            <w:pPr>
              <w:pStyle w:val="Style26"/>
              <w:widowControl/>
              <w:spacing w:line="240" w:lineRule="auto"/>
              <w:ind w:left="-91" w:right="-125"/>
              <w:jc w:val="center"/>
              <w:rPr>
                <w:rStyle w:val="FontStyle98"/>
                <w:bCs/>
                <w:szCs w:val="20"/>
                <w:lang w:eastAsia="en-GB"/>
              </w:rPr>
            </w:pPr>
          </w:p>
        </w:tc>
      </w:tr>
      <w:tr w:rsidR="00AD5E16" w:rsidRPr="002804CD" w:rsidTr="003765E7">
        <w:tc>
          <w:tcPr>
            <w:tcW w:w="551" w:type="dxa"/>
            <w:vAlign w:val="center"/>
          </w:tcPr>
          <w:p w:rsidR="00AD5E16" w:rsidRPr="002804CD" w:rsidRDefault="00AD5E16" w:rsidP="00C55B0C">
            <w:pPr>
              <w:jc w:val="left"/>
              <w:rPr>
                <w:sz w:val="20"/>
                <w:szCs w:val="20"/>
              </w:rPr>
            </w:pPr>
            <w:r w:rsidRPr="002804CD">
              <w:rPr>
                <w:sz w:val="20"/>
                <w:szCs w:val="20"/>
              </w:rPr>
              <w:t>1.1</w:t>
            </w:r>
          </w:p>
        </w:tc>
        <w:tc>
          <w:tcPr>
            <w:tcW w:w="1777" w:type="dxa"/>
            <w:vAlign w:val="center"/>
          </w:tcPr>
          <w:p w:rsidR="00AD5E16" w:rsidRPr="002804CD" w:rsidRDefault="00AD5E16" w:rsidP="00C55B0C">
            <w:pPr>
              <w:ind w:right="-20" w:hanging="15"/>
              <w:jc w:val="left"/>
              <w:rPr>
                <w:sz w:val="20"/>
                <w:szCs w:val="20"/>
              </w:rPr>
            </w:pPr>
            <w:r w:rsidRPr="002804CD">
              <w:rPr>
                <w:i/>
                <w:sz w:val="20"/>
                <w:szCs w:val="20"/>
              </w:rPr>
              <w:t>Účastníci zapojení do aktivít zameraných na podporu duálneho systému vzdelávania</w:t>
            </w:r>
          </w:p>
        </w:tc>
        <w:tc>
          <w:tcPr>
            <w:tcW w:w="822" w:type="dxa"/>
            <w:vAlign w:val="center"/>
          </w:tcPr>
          <w:p w:rsidR="00AD5E16" w:rsidRPr="002804CD" w:rsidRDefault="00AD5E16" w:rsidP="00C55B0C">
            <w:pPr>
              <w:jc w:val="center"/>
              <w:rPr>
                <w:sz w:val="20"/>
                <w:szCs w:val="20"/>
              </w:rPr>
            </w:pPr>
            <w:r w:rsidRPr="002804CD">
              <w:rPr>
                <w:sz w:val="20"/>
                <w:szCs w:val="20"/>
              </w:rPr>
              <w:t>Počet</w:t>
            </w:r>
          </w:p>
        </w:tc>
        <w:tc>
          <w:tcPr>
            <w:tcW w:w="687" w:type="dxa"/>
            <w:vAlign w:val="center"/>
          </w:tcPr>
          <w:p w:rsidR="00AD5E16" w:rsidRPr="002804CD" w:rsidRDefault="00AD5E16" w:rsidP="00C55B0C">
            <w:pPr>
              <w:jc w:val="center"/>
              <w:rPr>
                <w:sz w:val="20"/>
                <w:szCs w:val="20"/>
              </w:rPr>
            </w:pPr>
            <w:r w:rsidRPr="002804CD">
              <w:rPr>
                <w:sz w:val="20"/>
                <w:szCs w:val="20"/>
              </w:rPr>
              <w:t>ESF</w:t>
            </w:r>
          </w:p>
        </w:tc>
        <w:tc>
          <w:tcPr>
            <w:tcW w:w="1232" w:type="dxa"/>
            <w:vAlign w:val="center"/>
          </w:tcPr>
          <w:p w:rsidR="00AD5E16" w:rsidRPr="002804CD" w:rsidRDefault="00AD5E16" w:rsidP="00C55B0C">
            <w:pPr>
              <w:jc w:val="center"/>
              <w:rPr>
                <w:sz w:val="20"/>
                <w:szCs w:val="20"/>
              </w:rPr>
            </w:pPr>
            <w:r w:rsidRPr="002804CD">
              <w:rPr>
                <w:sz w:val="20"/>
                <w:szCs w:val="20"/>
              </w:rPr>
              <w:t>Menej rozvinuté regióny</w:t>
            </w:r>
          </w:p>
        </w:tc>
        <w:tc>
          <w:tcPr>
            <w:tcW w:w="414" w:type="dxa"/>
            <w:vAlign w:val="center"/>
          </w:tcPr>
          <w:p w:rsidR="00AD5E16" w:rsidRPr="002804CD" w:rsidRDefault="00AD5E16">
            <w:pPr>
              <w:jc w:val="center"/>
              <w:rPr>
                <w:sz w:val="20"/>
                <w:szCs w:val="20"/>
              </w:rPr>
            </w:pPr>
          </w:p>
        </w:tc>
        <w:tc>
          <w:tcPr>
            <w:tcW w:w="414" w:type="dxa"/>
            <w:vAlign w:val="center"/>
          </w:tcPr>
          <w:p w:rsidR="00AD5E16" w:rsidRPr="002804CD" w:rsidRDefault="00AD5E16">
            <w:pPr>
              <w:jc w:val="center"/>
              <w:rPr>
                <w:sz w:val="20"/>
                <w:szCs w:val="20"/>
              </w:rPr>
            </w:pPr>
          </w:p>
        </w:tc>
        <w:tc>
          <w:tcPr>
            <w:tcW w:w="959" w:type="dxa"/>
            <w:vAlign w:val="center"/>
          </w:tcPr>
          <w:p w:rsidR="00AD5E16" w:rsidRPr="002804CD" w:rsidRDefault="00F12E90" w:rsidP="003765E7">
            <w:pPr>
              <w:jc w:val="right"/>
              <w:rPr>
                <w:sz w:val="20"/>
                <w:szCs w:val="20"/>
              </w:rPr>
            </w:pPr>
            <w:r>
              <w:rPr>
                <w:sz w:val="20"/>
                <w:szCs w:val="20"/>
              </w:rPr>
              <w:t>17 390</w:t>
            </w:r>
          </w:p>
        </w:tc>
        <w:tc>
          <w:tcPr>
            <w:tcW w:w="1232" w:type="dxa"/>
            <w:vAlign w:val="center"/>
          </w:tcPr>
          <w:p w:rsidR="00AD5E16" w:rsidRPr="002804CD" w:rsidRDefault="00AD5E16" w:rsidP="00C55B0C">
            <w:pPr>
              <w:jc w:val="center"/>
              <w:rPr>
                <w:sz w:val="20"/>
                <w:szCs w:val="20"/>
              </w:rPr>
            </w:pPr>
            <w:r w:rsidRPr="002804CD">
              <w:rPr>
                <w:sz w:val="20"/>
                <w:szCs w:val="20"/>
              </w:rPr>
              <w:t>Monitorovacie správy, ITMS</w:t>
            </w:r>
          </w:p>
        </w:tc>
        <w:tc>
          <w:tcPr>
            <w:tcW w:w="1096" w:type="dxa"/>
            <w:vAlign w:val="center"/>
          </w:tcPr>
          <w:p w:rsidR="00AD5E16" w:rsidRPr="002804CD" w:rsidRDefault="00AD5E16" w:rsidP="00C55B0C">
            <w:pPr>
              <w:jc w:val="center"/>
            </w:pPr>
            <w:r w:rsidRPr="002804CD">
              <w:rPr>
                <w:sz w:val="20"/>
                <w:szCs w:val="20"/>
              </w:rPr>
              <w:t>Raz za rok</w:t>
            </w:r>
          </w:p>
        </w:tc>
      </w:tr>
      <w:tr w:rsidR="00F12E90" w:rsidRPr="002804CD" w:rsidTr="003765E7">
        <w:tc>
          <w:tcPr>
            <w:tcW w:w="551" w:type="dxa"/>
            <w:vAlign w:val="center"/>
          </w:tcPr>
          <w:p w:rsidR="00F12E90" w:rsidRPr="002804CD" w:rsidRDefault="00F12E90" w:rsidP="00426058">
            <w:pPr>
              <w:jc w:val="left"/>
              <w:rPr>
                <w:sz w:val="20"/>
                <w:szCs w:val="20"/>
              </w:rPr>
            </w:pPr>
            <w:r w:rsidRPr="002804CD">
              <w:rPr>
                <w:sz w:val="20"/>
                <w:szCs w:val="20"/>
              </w:rPr>
              <w:t>1.1</w:t>
            </w:r>
          </w:p>
        </w:tc>
        <w:tc>
          <w:tcPr>
            <w:tcW w:w="1777" w:type="dxa"/>
            <w:vAlign w:val="center"/>
          </w:tcPr>
          <w:p w:rsidR="00F12E90" w:rsidRPr="002804CD" w:rsidRDefault="00F12E90" w:rsidP="00426058">
            <w:pPr>
              <w:ind w:right="-20" w:hanging="15"/>
              <w:jc w:val="left"/>
              <w:rPr>
                <w:sz w:val="20"/>
                <w:szCs w:val="20"/>
              </w:rPr>
            </w:pPr>
            <w:r w:rsidRPr="002804CD">
              <w:rPr>
                <w:i/>
                <w:sz w:val="20"/>
                <w:szCs w:val="20"/>
              </w:rPr>
              <w:t>Účastníci zapojení do aktivít zameraných na podporu duálneho systému vzdelávania</w:t>
            </w:r>
          </w:p>
        </w:tc>
        <w:tc>
          <w:tcPr>
            <w:tcW w:w="822" w:type="dxa"/>
            <w:vAlign w:val="center"/>
          </w:tcPr>
          <w:p w:rsidR="00F12E90" w:rsidRPr="002804CD" w:rsidRDefault="00F12E90" w:rsidP="00426058">
            <w:pPr>
              <w:jc w:val="center"/>
              <w:rPr>
                <w:sz w:val="20"/>
                <w:szCs w:val="20"/>
              </w:rPr>
            </w:pPr>
            <w:r w:rsidRPr="002804CD">
              <w:rPr>
                <w:sz w:val="20"/>
                <w:szCs w:val="20"/>
              </w:rPr>
              <w:t>Počet</w:t>
            </w:r>
          </w:p>
        </w:tc>
        <w:tc>
          <w:tcPr>
            <w:tcW w:w="687" w:type="dxa"/>
            <w:vAlign w:val="center"/>
          </w:tcPr>
          <w:p w:rsidR="00F12E90" w:rsidRPr="002804CD" w:rsidRDefault="00F12E90" w:rsidP="00426058">
            <w:pPr>
              <w:jc w:val="center"/>
              <w:rPr>
                <w:sz w:val="20"/>
                <w:szCs w:val="20"/>
              </w:rPr>
            </w:pPr>
            <w:r w:rsidRPr="002804CD">
              <w:rPr>
                <w:sz w:val="20"/>
                <w:szCs w:val="20"/>
              </w:rPr>
              <w:t>ESF</w:t>
            </w:r>
          </w:p>
        </w:tc>
        <w:tc>
          <w:tcPr>
            <w:tcW w:w="1232" w:type="dxa"/>
            <w:vAlign w:val="center"/>
          </w:tcPr>
          <w:p w:rsidR="00F12E90" w:rsidRPr="002804CD" w:rsidRDefault="00F12E90" w:rsidP="00426058">
            <w:pPr>
              <w:jc w:val="center"/>
              <w:rPr>
                <w:sz w:val="20"/>
                <w:szCs w:val="20"/>
              </w:rPr>
            </w:pPr>
            <w:r>
              <w:rPr>
                <w:sz w:val="20"/>
                <w:szCs w:val="20"/>
              </w:rPr>
              <w:t>Viac</w:t>
            </w:r>
            <w:r w:rsidRPr="002804CD">
              <w:rPr>
                <w:sz w:val="20"/>
                <w:szCs w:val="20"/>
              </w:rPr>
              <w:t xml:space="preserve"> rozvinuté regióny</w:t>
            </w:r>
          </w:p>
        </w:tc>
        <w:tc>
          <w:tcPr>
            <w:tcW w:w="414" w:type="dxa"/>
            <w:vAlign w:val="center"/>
          </w:tcPr>
          <w:p w:rsidR="00F12E90" w:rsidRPr="002804CD" w:rsidRDefault="00F12E90" w:rsidP="00426058">
            <w:pPr>
              <w:jc w:val="center"/>
              <w:rPr>
                <w:sz w:val="20"/>
                <w:szCs w:val="20"/>
              </w:rPr>
            </w:pPr>
          </w:p>
        </w:tc>
        <w:tc>
          <w:tcPr>
            <w:tcW w:w="414" w:type="dxa"/>
            <w:vAlign w:val="center"/>
          </w:tcPr>
          <w:p w:rsidR="00F12E90" w:rsidRPr="002804CD" w:rsidRDefault="00F12E90" w:rsidP="00426058">
            <w:pPr>
              <w:jc w:val="center"/>
              <w:rPr>
                <w:sz w:val="20"/>
                <w:szCs w:val="20"/>
              </w:rPr>
            </w:pPr>
          </w:p>
        </w:tc>
        <w:tc>
          <w:tcPr>
            <w:tcW w:w="959" w:type="dxa"/>
            <w:vAlign w:val="center"/>
          </w:tcPr>
          <w:p w:rsidR="00F12E90" w:rsidRPr="002804CD" w:rsidRDefault="00F12E90" w:rsidP="00426058">
            <w:pPr>
              <w:jc w:val="right"/>
              <w:rPr>
                <w:sz w:val="20"/>
                <w:szCs w:val="20"/>
              </w:rPr>
            </w:pPr>
            <w:r>
              <w:rPr>
                <w:sz w:val="20"/>
                <w:szCs w:val="20"/>
              </w:rPr>
              <w:t>1 480</w:t>
            </w:r>
          </w:p>
        </w:tc>
        <w:tc>
          <w:tcPr>
            <w:tcW w:w="1232" w:type="dxa"/>
            <w:vAlign w:val="center"/>
          </w:tcPr>
          <w:p w:rsidR="00F12E90" w:rsidRPr="002804CD" w:rsidRDefault="00F12E90" w:rsidP="00426058">
            <w:pPr>
              <w:jc w:val="center"/>
              <w:rPr>
                <w:sz w:val="20"/>
                <w:szCs w:val="20"/>
              </w:rPr>
            </w:pPr>
            <w:r w:rsidRPr="002804CD">
              <w:rPr>
                <w:sz w:val="20"/>
                <w:szCs w:val="20"/>
              </w:rPr>
              <w:t>Monitorovacie správy, ITMS</w:t>
            </w:r>
          </w:p>
        </w:tc>
        <w:tc>
          <w:tcPr>
            <w:tcW w:w="1096" w:type="dxa"/>
            <w:vAlign w:val="center"/>
          </w:tcPr>
          <w:p w:rsidR="00F12E90" w:rsidRPr="002804CD" w:rsidRDefault="00F12E90" w:rsidP="00426058">
            <w:pPr>
              <w:jc w:val="center"/>
            </w:pPr>
            <w:r w:rsidRPr="002804CD">
              <w:rPr>
                <w:sz w:val="20"/>
                <w:szCs w:val="20"/>
              </w:rPr>
              <w:t>Raz za rok</w:t>
            </w:r>
          </w:p>
        </w:tc>
      </w:tr>
      <w:tr w:rsidR="00F12E90" w:rsidRPr="002804CD" w:rsidTr="003765E7">
        <w:tc>
          <w:tcPr>
            <w:tcW w:w="551" w:type="dxa"/>
            <w:vAlign w:val="center"/>
          </w:tcPr>
          <w:p w:rsidR="00F12E90" w:rsidRPr="002804CD" w:rsidRDefault="00F12E90" w:rsidP="00426058">
            <w:pPr>
              <w:jc w:val="left"/>
              <w:rPr>
                <w:sz w:val="20"/>
                <w:szCs w:val="20"/>
              </w:rPr>
            </w:pPr>
            <w:r w:rsidRPr="002804CD">
              <w:rPr>
                <w:sz w:val="20"/>
                <w:szCs w:val="20"/>
              </w:rPr>
              <w:t>1.1</w:t>
            </w:r>
          </w:p>
        </w:tc>
        <w:tc>
          <w:tcPr>
            <w:tcW w:w="1777" w:type="dxa"/>
            <w:vAlign w:val="center"/>
          </w:tcPr>
          <w:p w:rsidR="00F12E90" w:rsidRPr="002804CD" w:rsidRDefault="00F12E90" w:rsidP="00426058">
            <w:pPr>
              <w:ind w:right="-20" w:hanging="15"/>
              <w:jc w:val="left"/>
              <w:rPr>
                <w:i/>
                <w:sz w:val="20"/>
                <w:szCs w:val="20"/>
              </w:rPr>
            </w:pPr>
            <w:r w:rsidRPr="002804CD">
              <w:rPr>
                <w:i/>
                <w:sz w:val="20"/>
                <w:szCs w:val="20"/>
              </w:rPr>
              <w:t>Účastníci zapojení do aktivít zameraných na zlepšenie zručností a zvýšenie gramotnosti</w:t>
            </w:r>
          </w:p>
        </w:tc>
        <w:tc>
          <w:tcPr>
            <w:tcW w:w="822" w:type="dxa"/>
            <w:vAlign w:val="center"/>
          </w:tcPr>
          <w:p w:rsidR="00F12E90" w:rsidRPr="002804CD" w:rsidRDefault="00F12E90" w:rsidP="00426058">
            <w:pPr>
              <w:jc w:val="center"/>
            </w:pPr>
            <w:r w:rsidRPr="002804CD">
              <w:rPr>
                <w:sz w:val="20"/>
                <w:szCs w:val="20"/>
              </w:rPr>
              <w:t>Počet</w:t>
            </w:r>
          </w:p>
        </w:tc>
        <w:tc>
          <w:tcPr>
            <w:tcW w:w="687" w:type="dxa"/>
            <w:vAlign w:val="center"/>
          </w:tcPr>
          <w:p w:rsidR="00F12E90" w:rsidRPr="002804CD" w:rsidRDefault="00F12E90" w:rsidP="00426058">
            <w:pPr>
              <w:jc w:val="center"/>
              <w:rPr>
                <w:sz w:val="20"/>
                <w:szCs w:val="20"/>
              </w:rPr>
            </w:pPr>
            <w:r w:rsidRPr="002804CD">
              <w:rPr>
                <w:sz w:val="20"/>
                <w:szCs w:val="20"/>
              </w:rPr>
              <w:t>ESF</w:t>
            </w:r>
          </w:p>
        </w:tc>
        <w:tc>
          <w:tcPr>
            <w:tcW w:w="1232" w:type="dxa"/>
            <w:vAlign w:val="center"/>
          </w:tcPr>
          <w:p w:rsidR="00F12E90" w:rsidRPr="002804CD" w:rsidRDefault="00F12E90" w:rsidP="00426058">
            <w:pPr>
              <w:jc w:val="center"/>
            </w:pPr>
            <w:r w:rsidRPr="002804CD">
              <w:rPr>
                <w:sz w:val="20"/>
                <w:szCs w:val="20"/>
              </w:rPr>
              <w:t>Menej rozvinuté regióny</w:t>
            </w:r>
          </w:p>
        </w:tc>
        <w:tc>
          <w:tcPr>
            <w:tcW w:w="414" w:type="dxa"/>
            <w:vAlign w:val="center"/>
          </w:tcPr>
          <w:p w:rsidR="00F12E90" w:rsidRPr="002804CD" w:rsidRDefault="00F12E90" w:rsidP="00426058">
            <w:pPr>
              <w:jc w:val="center"/>
              <w:rPr>
                <w:sz w:val="20"/>
                <w:szCs w:val="20"/>
              </w:rPr>
            </w:pPr>
          </w:p>
        </w:tc>
        <w:tc>
          <w:tcPr>
            <w:tcW w:w="414" w:type="dxa"/>
            <w:vAlign w:val="center"/>
          </w:tcPr>
          <w:p w:rsidR="00F12E90" w:rsidRPr="002804CD" w:rsidRDefault="00F12E90" w:rsidP="00426058">
            <w:pPr>
              <w:jc w:val="center"/>
              <w:rPr>
                <w:sz w:val="20"/>
                <w:szCs w:val="20"/>
              </w:rPr>
            </w:pPr>
          </w:p>
        </w:tc>
        <w:tc>
          <w:tcPr>
            <w:tcW w:w="959" w:type="dxa"/>
            <w:vAlign w:val="center"/>
          </w:tcPr>
          <w:p w:rsidR="00F12E90" w:rsidRPr="002804CD" w:rsidRDefault="00F12E90" w:rsidP="00426058">
            <w:pPr>
              <w:jc w:val="right"/>
              <w:rPr>
                <w:sz w:val="20"/>
                <w:szCs w:val="20"/>
              </w:rPr>
            </w:pPr>
            <w:r>
              <w:rPr>
                <w:sz w:val="20"/>
                <w:szCs w:val="20"/>
              </w:rPr>
              <w:t>25 790</w:t>
            </w:r>
          </w:p>
        </w:tc>
        <w:tc>
          <w:tcPr>
            <w:tcW w:w="1232" w:type="dxa"/>
            <w:vAlign w:val="center"/>
          </w:tcPr>
          <w:p w:rsidR="00F12E90" w:rsidRPr="002804CD" w:rsidRDefault="00F12E90" w:rsidP="00426058">
            <w:pPr>
              <w:jc w:val="center"/>
            </w:pPr>
            <w:r w:rsidRPr="002804CD">
              <w:rPr>
                <w:sz w:val="20"/>
                <w:szCs w:val="20"/>
              </w:rPr>
              <w:t>Monitorovacie správy, ITMS</w:t>
            </w:r>
          </w:p>
        </w:tc>
        <w:tc>
          <w:tcPr>
            <w:tcW w:w="1096" w:type="dxa"/>
            <w:vAlign w:val="center"/>
          </w:tcPr>
          <w:p w:rsidR="00F12E90" w:rsidRPr="002804CD" w:rsidRDefault="00F12E90" w:rsidP="00426058">
            <w:pPr>
              <w:jc w:val="center"/>
            </w:pPr>
            <w:r w:rsidRPr="002804CD">
              <w:rPr>
                <w:sz w:val="20"/>
                <w:szCs w:val="20"/>
              </w:rPr>
              <w:t>Raz za rok</w:t>
            </w:r>
          </w:p>
        </w:tc>
      </w:tr>
      <w:tr w:rsidR="00F12E90" w:rsidRPr="002804CD" w:rsidTr="003765E7">
        <w:tc>
          <w:tcPr>
            <w:tcW w:w="551" w:type="dxa"/>
            <w:vAlign w:val="center"/>
          </w:tcPr>
          <w:p w:rsidR="00F12E90" w:rsidRPr="002804CD" w:rsidRDefault="00F12E90" w:rsidP="00426058">
            <w:pPr>
              <w:jc w:val="left"/>
              <w:rPr>
                <w:sz w:val="20"/>
                <w:szCs w:val="20"/>
              </w:rPr>
            </w:pPr>
            <w:r w:rsidRPr="002804CD">
              <w:rPr>
                <w:sz w:val="20"/>
                <w:szCs w:val="20"/>
              </w:rPr>
              <w:t>1.1</w:t>
            </w:r>
          </w:p>
        </w:tc>
        <w:tc>
          <w:tcPr>
            <w:tcW w:w="1777" w:type="dxa"/>
            <w:vAlign w:val="center"/>
          </w:tcPr>
          <w:p w:rsidR="00F12E90" w:rsidRPr="002804CD" w:rsidRDefault="00F12E90" w:rsidP="00426058">
            <w:pPr>
              <w:ind w:right="-20" w:hanging="15"/>
              <w:jc w:val="left"/>
              <w:rPr>
                <w:i/>
                <w:sz w:val="20"/>
                <w:szCs w:val="20"/>
              </w:rPr>
            </w:pPr>
            <w:r w:rsidRPr="002804CD">
              <w:rPr>
                <w:i/>
                <w:sz w:val="20"/>
                <w:szCs w:val="20"/>
              </w:rPr>
              <w:t>Účastníci zapojení do aktivít zameraných na zlepšenie zručností a zvýšenie gramotnosti</w:t>
            </w:r>
          </w:p>
        </w:tc>
        <w:tc>
          <w:tcPr>
            <w:tcW w:w="822" w:type="dxa"/>
            <w:vAlign w:val="center"/>
          </w:tcPr>
          <w:p w:rsidR="00F12E90" w:rsidRPr="002804CD" w:rsidRDefault="00F12E90" w:rsidP="00426058">
            <w:pPr>
              <w:jc w:val="center"/>
            </w:pPr>
            <w:r w:rsidRPr="002804CD">
              <w:rPr>
                <w:sz w:val="20"/>
                <w:szCs w:val="20"/>
              </w:rPr>
              <w:t>Počet</w:t>
            </w:r>
          </w:p>
        </w:tc>
        <w:tc>
          <w:tcPr>
            <w:tcW w:w="687" w:type="dxa"/>
            <w:vAlign w:val="center"/>
          </w:tcPr>
          <w:p w:rsidR="00F12E90" w:rsidRPr="002804CD" w:rsidRDefault="00F12E90" w:rsidP="00426058">
            <w:pPr>
              <w:jc w:val="center"/>
              <w:rPr>
                <w:sz w:val="20"/>
                <w:szCs w:val="20"/>
              </w:rPr>
            </w:pPr>
            <w:r w:rsidRPr="002804CD">
              <w:rPr>
                <w:sz w:val="20"/>
                <w:szCs w:val="20"/>
              </w:rPr>
              <w:t>ESF</w:t>
            </w:r>
          </w:p>
        </w:tc>
        <w:tc>
          <w:tcPr>
            <w:tcW w:w="1232" w:type="dxa"/>
            <w:vAlign w:val="center"/>
          </w:tcPr>
          <w:p w:rsidR="00F12E90" w:rsidRPr="002804CD" w:rsidRDefault="00F12E90" w:rsidP="00426058">
            <w:pPr>
              <w:jc w:val="center"/>
            </w:pPr>
            <w:r>
              <w:rPr>
                <w:sz w:val="20"/>
                <w:szCs w:val="20"/>
              </w:rPr>
              <w:t>Viac</w:t>
            </w:r>
            <w:r w:rsidRPr="002804CD">
              <w:rPr>
                <w:sz w:val="20"/>
                <w:szCs w:val="20"/>
              </w:rPr>
              <w:t xml:space="preserve"> rozvinuté regióny</w:t>
            </w:r>
          </w:p>
        </w:tc>
        <w:tc>
          <w:tcPr>
            <w:tcW w:w="414" w:type="dxa"/>
            <w:vAlign w:val="center"/>
          </w:tcPr>
          <w:p w:rsidR="00F12E90" w:rsidRPr="002804CD" w:rsidRDefault="00F12E90" w:rsidP="00426058">
            <w:pPr>
              <w:jc w:val="center"/>
              <w:rPr>
                <w:sz w:val="20"/>
                <w:szCs w:val="20"/>
              </w:rPr>
            </w:pPr>
          </w:p>
        </w:tc>
        <w:tc>
          <w:tcPr>
            <w:tcW w:w="414" w:type="dxa"/>
            <w:vAlign w:val="center"/>
          </w:tcPr>
          <w:p w:rsidR="00F12E90" w:rsidRPr="002804CD" w:rsidRDefault="00F12E90" w:rsidP="00426058">
            <w:pPr>
              <w:jc w:val="center"/>
              <w:rPr>
                <w:sz w:val="20"/>
                <w:szCs w:val="20"/>
              </w:rPr>
            </w:pPr>
          </w:p>
        </w:tc>
        <w:tc>
          <w:tcPr>
            <w:tcW w:w="959" w:type="dxa"/>
            <w:vAlign w:val="center"/>
          </w:tcPr>
          <w:p w:rsidR="00F12E90" w:rsidRPr="002804CD" w:rsidRDefault="00F12E90" w:rsidP="00426058">
            <w:pPr>
              <w:jc w:val="right"/>
              <w:rPr>
                <w:sz w:val="20"/>
                <w:szCs w:val="20"/>
              </w:rPr>
            </w:pPr>
            <w:r>
              <w:rPr>
                <w:sz w:val="20"/>
                <w:szCs w:val="20"/>
              </w:rPr>
              <w:t>1 480</w:t>
            </w:r>
          </w:p>
        </w:tc>
        <w:tc>
          <w:tcPr>
            <w:tcW w:w="1232" w:type="dxa"/>
            <w:vAlign w:val="center"/>
          </w:tcPr>
          <w:p w:rsidR="00F12E90" w:rsidRPr="002804CD" w:rsidRDefault="00F12E90" w:rsidP="00426058">
            <w:pPr>
              <w:jc w:val="center"/>
            </w:pPr>
            <w:r w:rsidRPr="002804CD">
              <w:rPr>
                <w:sz w:val="20"/>
                <w:szCs w:val="20"/>
              </w:rPr>
              <w:t>Monitorovacie správy, ITMS</w:t>
            </w:r>
          </w:p>
        </w:tc>
        <w:tc>
          <w:tcPr>
            <w:tcW w:w="1096" w:type="dxa"/>
            <w:vAlign w:val="center"/>
          </w:tcPr>
          <w:p w:rsidR="00F12E90" w:rsidRPr="002804CD" w:rsidRDefault="00F12E90" w:rsidP="00426058">
            <w:pPr>
              <w:jc w:val="center"/>
            </w:pPr>
            <w:r w:rsidRPr="002804CD">
              <w:rPr>
                <w:sz w:val="20"/>
                <w:szCs w:val="20"/>
              </w:rPr>
              <w:t>Raz za rok</w:t>
            </w:r>
          </w:p>
        </w:tc>
      </w:tr>
      <w:tr w:rsidR="00F12E90" w:rsidRPr="002804CD" w:rsidTr="003765E7">
        <w:tc>
          <w:tcPr>
            <w:tcW w:w="551" w:type="dxa"/>
            <w:vAlign w:val="center"/>
          </w:tcPr>
          <w:p w:rsidR="00F12E90" w:rsidRPr="002804CD" w:rsidRDefault="00F12E90" w:rsidP="00426058">
            <w:pPr>
              <w:jc w:val="left"/>
              <w:rPr>
                <w:sz w:val="20"/>
                <w:szCs w:val="20"/>
              </w:rPr>
            </w:pPr>
            <w:r w:rsidRPr="002804CD">
              <w:rPr>
                <w:sz w:val="20"/>
                <w:szCs w:val="20"/>
              </w:rPr>
              <w:t>1.1</w:t>
            </w:r>
          </w:p>
        </w:tc>
        <w:tc>
          <w:tcPr>
            <w:tcW w:w="1777" w:type="dxa"/>
            <w:vAlign w:val="center"/>
          </w:tcPr>
          <w:p w:rsidR="00F12E90" w:rsidRPr="002804CD" w:rsidRDefault="00F12E90" w:rsidP="00426058">
            <w:pPr>
              <w:ind w:right="-20"/>
              <w:jc w:val="left"/>
              <w:rPr>
                <w:i/>
                <w:sz w:val="20"/>
                <w:szCs w:val="20"/>
              </w:rPr>
            </w:pPr>
            <w:r w:rsidRPr="002804CD">
              <w:rPr>
                <w:i/>
                <w:sz w:val="20"/>
                <w:szCs w:val="20"/>
              </w:rPr>
              <w:t>Počet škôl zapojených do aktivít zameraných na podporu inkluzívneho vzdelávania</w:t>
            </w:r>
          </w:p>
        </w:tc>
        <w:tc>
          <w:tcPr>
            <w:tcW w:w="822" w:type="dxa"/>
            <w:vAlign w:val="center"/>
          </w:tcPr>
          <w:p w:rsidR="00F12E90" w:rsidRPr="002804CD" w:rsidRDefault="00F12E90" w:rsidP="00426058">
            <w:pPr>
              <w:jc w:val="center"/>
            </w:pPr>
            <w:r w:rsidRPr="002804CD">
              <w:rPr>
                <w:sz w:val="20"/>
                <w:szCs w:val="20"/>
              </w:rPr>
              <w:t>Počet</w:t>
            </w:r>
          </w:p>
        </w:tc>
        <w:tc>
          <w:tcPr>
            <w:tcW w:w="687" w:type="dxa"/>
            <w:vAlign w:val="center"/>
          </w:tcPr>
          <w:p w:rsidR="00F12E90" w:rsidRPr="002804CD" w:rsidRDefault="00F12E90" w:rsidP="00426058">
            <w:pPr>
              <w:jc w:val="center"/>
              <w:rPr>
                <w:sz w:val="20"/>
                <w:szCs w:val="20"/>
              </w:rPr>
            </w:pPr>
            <w:r w:rsidRPr="002804CD">
              <w:rPr>
                <w:sz w:val="20"/>
                <w:szCs w:val="20"/>
              </w:rPr>
              <w:t>ESF</w:t>
            </w:r>
          </w:p>
        </w:tc>
        <w:tc>
          <w:tcPr>
            <w:tcW w:w="1232" w:type="dxa"/>
            <w:vAlign w:val="center"/>
          </w:tcPr>
          <w:p w:rsidR="00F12E90" w:rsidRPr="002804CD" w:rsidRDefault="00F12E90" w:rsidP="00426058">
            <w:pPr>
              <w:jc w:val="center"/>
            </w:pPr>
            <w:r w:rsidRPr="002804CD">
              <w:rPr>
                <w:sz w:val="20"/>
                <w:szCs w:val="20"/>
              </w:rPr>
              <w:t>Menej rozvinuté regióny</w:t>
            </w:r>
          </w:p>
        </w:tc>
        <w:tc>
          <w:tcPr>
            <w:tcW w:w="414" w:type="dxa"/>
            <w:vAlign w:val="center"/>
          </w:tcPr>
          <w:p w:rsidR="00F12E90" w:rsidRPr="002804CD" w:rsidRDefault="00F12E90" w:rsidP="00426058">
            <w:pPr>
              <w:jc w:val="center"/>
              <w:rPr>
                <w:sz w:val="20"/>
                <w:szCs w:val="20"/>
              </w:rPr>
            </w:pPr>
          </w:p>
        </w:tc>
        <w:tc>
          <w:tcPr>
            <w:tcW w:w="414" w:type="dxa"/>
            <w:vAlign w:val="center"/>
          </w:tcPr>
          <w:p w:rsidR="00F12E90" w:rsidRPr="002804CD" w:rsidRDefault="00F12E90" w:rsidP="00426058">
            <w:pPr>
              <w:jc w:val="center"/>
              <w:rPr>
                <w:sz w:val="20"/>
                <w:szCs w:val="20"/>
              </w:rPr>
            </w:pPr>
          </w:p>
        </w:tc>
        <w:tc>
          <w:tcPr>
            <w:tcW w:w="959" w:type="dxa"/>
            <w:vAlign w:val="center"/>
          </w:tcPr>
          <w:p w:rsidR="00F12E90" w:rsidRPr="002804CD" w:rsidRDefault="00F12E90" w:rsidP="00426058">
            <w:pPr>
              <w:jc w:val="right"/>
              <w:rPr>
                <w:sz w:val="20"/>
                <w:szCs w:val="20"/>
              </w:rPr>
            </w:pPr>
            <w:r>
              <w:rPr>
                <w:sz w:val="20"/>
                <w:szCs w:val="20"/>
              </w:rPr>
              <w:t>280</w:t>
            </w:r>
          </w:p>
        </w:tc>
        <w:tc>
          <w:tcPr>
            <w:tcW w:w="1232" w:type="dxa"/>
            <w:vAlign w:val="center"/>
          </w:tcPr>
          <w:p w:rsidR="00F12E90" w:rsidRPr="002804CD" w:rsidRDefault="00F12E90" w:rsidP="00426058">
            <w:pPr>
              <w:jc w:val="center"/>
            </w:pPr>
            <w:r w:rsidRPr="002804CD">
              <w:rPr>
                <w:sz w:val="20"/>
                <w:szCs w:val="20"/>
              </w:rPr>
              <w:t>Monitorovacie správy, ITMS</w:t>
            </w:r>
          </w:p>
        </w:tc>
        <w:tc>
          <w:tcPr>
            <w:tcW w:w="1096" w:type="dxa"/>
            <w:vAlign w:val="center"/>
          </w:tcPr>
          <w:p w:rsidR="00F12E90" w:rsidRPr="002804CD" w:rsidRDefault="00F12E90" w:rsidP="00426058">
            <w:pPr>
              <w:jc w:val="center"/>
            </w:pPr>
            <w:r w:rsidRPr="002804CD">
              <w:rPr>
                <w:sz w:val="20"/>
                <w:szCs w:val="20"/>
              </w:rPr>
              <w:t>Raz za rok</w:t>
            </w:r>
          </w:p>
        </w:tc>
      </w:tr>
      <w:tr w:rsidR="00F12E90" w:rsidRPr="002804CD" w:rsidTr="003765E7">
        <w:tc>
          <w:tcPr>
            <w:tcW w:w="551" w:type="dxa"/>
            <w:vAlign w:val="center"/>
          </w:tcPr>
          <w:p w:rsidR="00F12E90" w:rsidRPr="002804CD" w:rsidRDefault="00F12E90" w:rsidP="00426058">
            <w:pPr>
              <w:jc w:val="left"/>
              <w:rPr>
                <w:sz w:val="20"/>
                <w:szCs w:val="20"/>
              </w:rPr>
            </w:pPr>
            <w:r w:rsidRPr="002804CD">
              <w:rPr>
                <w:sz w:val="20"/>
                <w:szCs w:val="20"/>
              </w:rPr>
              <w:t>1.2</w:t>
            </w:r>
          </w:p>
        </w:tc>
        <w:tc>
          <w:tcPr>
            <w:tcW w:w="1777" w:type="dxa"/>
            <w:vAlign w:val="center"/>
          </w:tcPr>
          <w:p w:rsidR="00F12E90" w:rsidRPr="002804CD" w:rsidRDefault="00F12E90" w:rsidP="00426058">
            <w:pPr>
              <w:jc w:val="left"/>
              <w:rPr>
                <w:i/>
                <w:sz w:val="20"/>
                <w:szCs w:val="20"/>
              </w:rPr>
            </w:pPr>
            <w:r w:rsidRPr="002804CD">
              <w:rPr>
                <w:i/>
                <w:sz w:val="20"/>
                <w:szCs w:val="20"/>
              </w:rPr>
              <w:t>Počet študentov VŠ</w:t>
            </w:r>
          </w:p>
        </w:tc>
        <w:tc>
          <w:tcPr>
            <w:tcW w:w="822" w:type="dxa"/>
            <w:vAlign w:val="center"/>
          </w:tcPr>
          <w:p w:rsidR="00F12E90" w:rsidRPr="002804CD" w:rsidRDefault="00F12E90" w:rsidP="00426058">
            <w:pPr>
              <w:jc w:val="center"/>
            </w:pPr>
            <w:r w:rsidRPr="002804CD">
              <w:rPr>
                <w:sz w:val="20"/>
                <w:szCs w:val="20"/>
              </w:rPr>
              <w:t>Počet</w:t>
            </w:r>
          </w:p>
        </w:tc>
        <w:tc>
          <w:tcPr>
            <w:tcW w:w="687" w:type="dxa"/>
            <w:vAlign w:val="center"/>
          </w:tcPr>
          <w:p w:rsidR="00F12E90" w:rsidRPr="002804CD" w:rsidRDefault="00F12E90" w:rsidP="00426058">
            <w:pPr>
              <w:jc w:val="center"/>
              <w:rPr>
                <w:sz w:val="20"/>
                <w:szCs w:val="20"/>
              </w:rPr>
            </w:pPr>
            <w:r w:rsidRPr="002804CD">
              <w:rPr>
                <w:sz w:val="20"/>
                <w:szCs w:val="20"/>
              </w:rPr>
              <w:t>ESF</w:t>
            </w:r>
          </w:p>
        </w:tc>
        <w:tc>
          <w:tcPr>
            <w:tcW w:w="1232" w:type="dxa"/>
            <w:vAlign w:val="center"/>
          </w:tcPr>
          <w:p w:rsidR="00F12E90" w:rsidRPr="002804CD" w:rsidRDefault="00F12E90" w:rsidP="00426058">
            <w:pPr>
              <w:jc w:val="center"/>
            </w:pPr>
            <w:r w:rsidRPr="002804CD">
              <w:rPr>
                <w:sz w:val="20"/>
                <w:szCs w:val="20"/>
              </w:rPr>
              <w:t>Menej rozvinuté regióny</w:t>
            </w:r>
          </w:p>
        </w:tc>
        <w:tc>
          <w:tcPr>
            <w:tcW w:w="414" w:type="dxa"/>
            <w:vAlign w:val="center"/>
          </w:tcPr>
          <w:p w:rsidR="00F12E90" w:rsidRPr="002804CD" w:rsidRDefault="00F12E90" w:rsidP="00426058">
            <w:pPr>
              <w:jc w:val="center"/>
              <w:rPr>
                <w:sz w:val="20"/>
                <w:szCs w:val="20"/>
              </w:rPr>
            </w:pPr>
          </w:p>
        </w:tc>
        <w:tc>
          <w:tcPr>
            <w:tcW w:w="414" w:type="dxa"/>
            <w:vAlign w:val="center"/>
          </w:tcPr>
          <w:p w:rsidR="00F12E90" w:rsidRPr="002804CD" w:rsidRDefault="00F12E90" w:rsidP="00426058">
            <w:pPr>
              <w:jc w:val="center"/>
              <w:rPr>
                <w:sz w:val="20"/>
                <w:szCs w:val="20"/>
              </w:rPr>
            </w:pPr>
          </w:p>
        </w:tc>
        <w:tc>
          <w:tcPr>
            <w:tcW w:w="959" w:type="dxa"/>
            <w:vAlign w:val="center"/>
          </w:tcPr>
          <w:p w:rsidR="00F12E90" w:rsidRPr="002804CD" w:rsidRDefault="00F12E90" w:rsidP="00426058">
            <w:pPr>
              <w:jc w:val="right"/>
              <w:rPr>
                <w:sz w:val="20"/>
                <w:szCs w:val="20"/>
              </w:rPr>
            </w:pPr>
            <w:r>
              <w:rPr>
                <w:sz w:val="20"/>
                <w:szCs w:val="20"/>
              </w:rPr>
              <w:t>7 760</w:t>
            </w:r>
          </w:p>
        </w:tc>
        <w:tc>
          <w:tcPr>
            <w:tcW w:w="1232" w:type="dxa"/>
            <w:vAlign w:val="center"/>
          </w:tcPr>
          <w:p w:rsidR="00F12E90" w:rsidRPr="002804CD" w:rsidRDefault="00F12E90" w:rsidP="00426058">
            <w:pPr>
              <w:jc w:val="center"/>
            </w:pPr>
            <w:r w:rsidRPr="002804CD">
              <w:rPr>
                <w:sz w:val="20"/>
                <w:szCs w:val="20"/>
              </w:rPr>
              <w:t>Monitorovacie správy, ITMS</w:t>
            </w:r>
          </w:p>
        </w:tc>
        <w:tc>
          <w:tcPr>
            <w:tcW w:w="1096" w:type="dxa"/>
            <w:vAlign w:val="center"/>
          </w:tcPr>
          <w:p w:rsidR="00F12E90" w:rsidRPr="002804CD" w:rsidRDefault="00F12E90" w:rsidP="00426058">
            <w:pPr>
              <w:jc w:val="center"/>
            </w:pPr>
            <w:r w:rsidRPr="002804CD">
              <w:rPr>
                <w:sz w:val="20"/>
                <w:szCs w:val="20"/>
              </w:rPr>
              <w:t>Raz za rok</w:t>
            </w:r>
          </w:p>
        </w:tc>
      </w:tr>
      <w:tr w:rsidR="00F12E90" w:rsidRPr="002804CD" w:rsidTr="003765E7">
        <w:tc>
          <w:tcPr>
            <w:tcW w:w="551" w:type="dxa"/>
            <w:vAlign w:val="center"/>
          </w:tcPr>
          <w:p w:rsidR="00F12E90" w:rsidRPr="002804CD" w:rsidRDefault="00F12E90" w:rsidP="00426058">
            <w:pPr>
              <w:jc w:val="left"/>
              <w:rPr>
                <w:sz w:val="20"/>
                <w:szCs w:val="20"/>
              </w:rPr>
            </w:pPr>
            <w:r w:rsidRPr="002804CD">
              <w:rPr>
                <w:sz w:val="20"/>
                <w:szCs w:val="20"/>
              </w:rPr>
              <w:t>1.2</w:t>
            </w:r>
          </w:p>
        </w:tc>
        <w:tc>
          <w:tcPr>
            <w:tcW w:w="1777" w:type="dxa"/>
            <w:vAlign w:val="center"/>
          </w:tcPr>
          <w:p w:rsidR="00F12E90" w:rsidRPr="002804CD" w:rsidRDefault="00F12E90" w:rsidP="00426058">
            <w:pPr>
              <w:jc w:val="left"/>
              <w:rPr>
                <w:i/>
                <w:sz w:val="20"/>
                <w:szCs w:val="20"/>
              </w:rPr>
            </w:pPr>
            <w:r w:rsidRPr="002804CD">
              <w:rPr>
                <w:i/>
                <w:sz w:val="20"/>
                <w:szCs w:val="20"/>
              </w:rPr>
              <w:t>Počet študentov VŠ</w:t>
            </w:r>
          </w:p>
        </w:tc>
        <w:tc>
          <w:tcPr>
            <w:tcW w:w="822" w:type="dxa"/>
            <w:vAlign w:val="center"/>
          </w:tcPr>
          <w:p w:rsidR="00F12E90" w:rsidRPr="002804CD" w:rsidRDefault="00F12E90" w:rsidP="00426058">
            <w:pPr>
              <w:jc w:val="center"/>
            </w:pPr>
            <w:r w:rsidRPr="002804CD">
              <w:rPr>
                <w:sz w:val="20"/>
                <w:szCs w:val="20"/>
              </w:rPr>
              <w:t>Počet</w:t>
            </w:r>
          </w:p>
        </w:tc>
        <w:tc>
          <w:tcPr>
            <w:tcW w:w="687" w:type="dxa"/>
            <w:vAlign w:val="center"/>
          </w:tcPr>
          <w:p w:rsidR="00F12E90" w:rsidRPr="002804CD" w:rsidRDefault="00F12E90" w:rsidP="00426058">
            <w:pPr>
              <w:jc w:val="center"/>
              <w:rPr>
                <w:sz w:val="20"/>
                <w:szCs w:val="20"/>
              </w:rPr>
            </w:pPr>
            <w:r w:rsidRPr="002804CD">
              <w:rPr>
                <w:sz w:val="20"/>
                <w:szCs w:val="20"/>
              </w:rPr>
              <w:t>ESF</w:t>
            </w:r>
          </w:p>
        </w:tc>
        <w:tc>
          <w:tcPr>
            <w:tcW w:w="1232" w:type="dxa"/>
            <w:vAlign w:val="center"/>
          </w:tcPr>
          <w:p w:rsidR="00F12E90" w:rsidRPr="002804CD" w:rsidRDefault="00F12E90" w:rsidP="00426058">
            <w:pPr>
              <w:jc w:val="center"/>
            </w:pPr>
            <w:r>
              <w:rPr>
                <w:sz w:val="20"/>
                <w:szCs w:val="20"/>
              </w:rPr>
              <w:t>Viac</w:t>
            </w:r>
            <w:r w:rsidRPr="002804CD">
              <w:rPr>
                <w:sz w:val="20"/>
                <w:szCs w:val="20"/>
              </w:rPr>
              <w:t xml:space="preserve"> rozvinuté regióny</w:t>
            </w:r>
          </w:p>
        </w:tc>
        <w:tc>
          <w:tcPr>
            <w:tcW w:w="414" w:type="dxa"/>
            <w:vAlign w:val="center"/>
          </w:tcPr>
          <w:p w:rsidR="00F12E90" w:rsidRPr="002804CD" w:rsidRDefault="00F12E90" w:rsidP="00426058">
            <w:pPr>
              <w:jc w:val="center"/>
              <w:rPr>
                <w:sz w:val="20"/>
                <w:szCs w:val="20"/>
              </w:rPr>
            </w:pPr>
          </w:p>
        </w:tc>
        <w:tc>
          <w:tcPr>
            <w:tcW w:w="414" w:type="dxa"/>
            <w:vAlign w:val="center"/>
          </w:tcPr>
          <w:p w:rsidR="00F12E90" w:rsidRPr="002804CD" w:rsidRDefault="00F12E90" w:rsidP="00426058">
            <w:pPr>
              <w:jc w:val="center"/>
              <w:rPr>
                <w:sz w:val="20"/>
                <w:szCs w:val="20"/>
              </w:rPr>
            </w:pPr>
          </w:p>
        </w:tc>
        <w:tc>
          <w:tcPr>
            <w:tcW w:w="959" w:type="dxa"/>
            <w:vAlign w:val="center"/>
          </w:tcPr>
          <w:p w:rsidR="00F12E90" w:rsidRPr="002804CD" w:rsidRDefault="00F12E90" w:rsidP="00426058">
            <w:pPr>
              <w:jc w:val="right"/>
              <w:rPr>
                <w:sz w:val="20"/>
                <w:szCs w:val="20"/>
              </w:rPr>
            </w:pPr>
            <w:r>
              <w:rPr>
                <w:sz w:val="20"/>
                <w:szCs w:val="20"/>
              </w:rPr>
              <w:t>960</w:t>
            </w:r>
          </w:p>
        </w:tc>
        <w:tc>
          <w:tcPr>
            <w:tcW w:w="1232" w:type="dxa"/>
            <w:vAlign w:val="center"/>
          </w:tcPr>
          <w:p w:rsidR="00F12E90" w:rsidRPr="002804CD" w:rsidRDefault="00F12E90" w:rsidP="00426058">
            <w:pPr>
              <w:jc w:val="center"/>
            </w:pPr>
            <w:r w:rsidRPr="002804CD">
              <w:rPr>
                <w:sz w:val="20"/>
                <w:szCs w:val="20"/>
              </w:rPr>
              <w:t>Monitorovacie správy, ITMS</w:t>
            </w:r>
          </w:p>
        </w:tc>
        <w:tc>
          <w:tcPr>
            <w:tcW w:w="1096" w:type="dxa"/>
            <w:vAlign w:val="center"/>
          </w:tcPr>
          <w:p w:rsidR="00F12E90" w:rsidRPr="002804CD" w:rsidRDefault="00F12E90"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1.2</w:t>
            </w:r>
          </w:p>
        </w:tc>
        <w:tc>
          <w:tcPr>
            <w:tcW w:w="1777" w:type="dxa"/>
            <w:vAlign w:val="center"/>
          </w:tcPr>
          <w:p w:rsidR="000F6BD6" w:rsidRPr="002804CD" w:rsidRDefault="000F6BD6" w:rsidP="00426058">
            <w:pPr>
              <w:ind w:right="-20"/>
              <w:jc w:val="left"/>
              <w:rPr>
                <w:i/>
                <w:sz w:val="20"/>
                <w:szCs w:val="20"/>
              </w:rPr>
            </w:pPr>
            <w:r w:rsidRPr="002804CD">
              <w:rPr>
                <w:i/>
                <w:sz w:val="20"/>
                <w:szCs w:val="20"/>
              </w:rPr>
              <w:t xml:space="preserve">Počet profesijne orientovaných bakalárskych programov </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40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rPr>
          <w:trHeight w:val="276"/>
        </w:trPr>
        <w:tc>
          <w:tcPr>
            <w:tcW w:w="551" w:type="dxa"/>
            <w:vAlign w:val="center"/>
          </w:tcPr>
          <w:p w:rsidR="000F6BD6" w:rsidRPr="002804CD" w:rsidRDefault="000F6BD6" w:rsidP="00426058">
            <w:pPr>
              <w:jc w:val="left"/>
              <w:rPr>
                <w:sz w:val="20"/>
                <w:szCs w:val="20"/>
              </w:rPr>
            </w:pPr>
            <w:r w:rsidRPr="002804CD">
              <w:rPr>
                <w:sz w:val="20"/>
                <w:szCs w:val="20"/>
              </w:rPr>
              <w:t>1.2</w:t>
            </w:r>
          </w:p>
        </w:tc>
        <w:tc>
          <w:tcPr>
            <w:tcW w:w="1777" w:type="dxa"/>
            <w:vAlign w:val="center"/>
          </w:tcPr>
          <w:p w:rsidR="000F6BD6" w:rsidRPr="002804CD" w:rsidRDefault="000F6BD6" w:rsidP="00426058">
            <w:pPr>
              <w:ind w:right="-20"/>
              <w:jc w:val="left"/>
              <w:rPr>
                <w:i/>
                <w:sz w:val="20"/>
                <w:szCs w:val="20"/>
              </w:rPr>
            </w:pPr>
            <w:r w:rsidRPr="002804CD">
              <w:rPr>
                <w:i/>
                <w:sz w:val="20"/>
                <w:szCs w:val="20"/>
              </w:rPr>
              <w:t xml:space="preserve">Počet profesijne orientovaných bakalárskych programov </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Pr>
                <w:sz w:val="20"/>
                <w:szCs w:val="20"/>
              </w:rPr>
              <w:t>Viac</w:t>
            </w:r>
            <w:r w:rsidRPr="002804CD">
              <w:rPr>
                <w:sz w:val="20"/>
                <w:szCs w:val="20"/>
              </w:rPr>
              <w:t xml:space="preserve">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5</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1.2</w:t>
            </w:r>
          </w:p>
        </w:tc>
        <w:tc>
          <w:tcPr>
            <w:tcW w:w="1777" w:type="dxa"/>
            <w:vAlign w:val="center"/>
          </w:tcPr>
          <w:p w:rsidR="000F6BD6" w:rsidRPr="002804CD" w:rsidRDefault="000F6BD6" w:rsidP="00426058">
            <w:pPr>
              <w:ind w:right="-20"/>
              <w:jc w:val="left"/>
              <w:rPr>
                <w:i/>
                <w:sz w:val="20"/>
                <w:szCs w:val="20"/>
              </w:rPr>
            </w:pPr>
            <w:r w:rsidRPr="002804CD">
              <w:rPr>
                <w:i/>
                <w:sz w:val="20"/>
                <w:szCs w:val="20"/>
              </w:rPr>
              <w:t>Počet partnerstiev prepájajúcich VŠ a podnikovú sféru</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40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1.2</w:t>
            </w:r>
          </w:p>
        </w:tc>
        <w:tc>
          <w:tcPr>
            <w:tcW w:w="1777" w:type="dxa"/>
            <w:vAlign w:val="center"/>
          </w:tcPr>
          <w:p w:rsidR="000F6BD6" w:rsidRPr="002804CD" w:rsidRDefault="000F6BD6" w:rsidP="00426058">
            <w:pPr>
              <w:ind w:right="-20"/>
              <w:jc w:val="left"/>
              <w:rPr>
                <w:i/>
                <w:sz w:val="20"/>
                <w:szCs w:val="20"/>
              </w:rPr>
            </w:pPr>
            <w:r w:rsidRPr="002804CD">
              <w:rPr>
                <w:i/>
                <w:sz w:val="20"/>
                <w:szCs w:val="20"/>
              </w:rPr>
              <w:t>Počet partnerstiev prepájajúcich VŠ a podnikovú sféru</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Pr>
                <w:sz w:val="20"/>
                <w:szCs w:val="20"/>
              </w:rPr>
              <w:t>Viac</w:t>
            </w:r>
            <w:r w:rsidRPr="002804CD">
              <w:rPr>
                <w:sz w:val="20"/>
                <w:szCs w:val="20"/>
              </w:rPr>
              <w:t xml:space="preserve">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5</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1.3</w:t>
            </w:r>
          </w:p>
        </w:tc>
        <w:tc>
          <w:tcPr>
            <w:tcW w:w="1777" w:type="dxa"/>
            <w:vAlign w:val="center"/>
          </w:tcPr>
          <w:p w:rsidR="000F6BD6" w:rsidRPr="002804CD" w:rsidRDefault="000F6BD6" w:rsidP="00426058">
            <w:pPr>
              <w:jc w:val="left"/>
              <w:rPr>
                <w:i/>
                <w:sz w:val="20"/>
                <w:szCs w:val="20"/>
              </w:rPr>
            </w:pPr>
            <w:r w:rsidRPr="002804CD">
              <w:rPr>
                <w:i/>
                <w:sz w:val="20"/>
                <w:szCs w:val="20"/>
              </w:rPr>
              <w:t>Účastníci zapojení do aktivít CŽV</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492EF7" w:rsidP="00426058">
            <w:pPr>
              <w:jc w:val="right"/>
              <w:rPr>
                <w:sz w:val="20"/>
                <w:szCs w:val="20"/>
              </w:rPr>
            </w:pPr>
            <w:r>
              <w:rPr>
                <w:sz w:val="20"/>
                <w:szCs w:val="20"/>
              </w:rPr>
              <w:t>18 560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1.3</w:t>
            </w:r>
          </w:p>
        </w:tc>
        <w:tc>
          <w:tcPr>
            <w:tcW w:w="1777" w:type="dxa"/>
            <w:vAlign w:val="center"/>
          </w:tcPr>
          <w:p w:rsidR="000F6BD6" w:rsidRPr="002804CD" w:rsidRDefault="000F6BD6" w:rsidP="00426058">
            <w:pPr>
              <w:jc w:val="left"/>
              <w:rPr>
                <w:i/>
                <w:sz w:val="20"/>
                <w:szCs w:val="20"/>
              </w:rPr>
            </w:pPr>
            <w:r w:rsidRPr="002804CD">
              <w:rPr>
                <w:i/>
                <w:sz w:val="20"/>
                <w:szCs w:val="20"/>
              </w:rPr>
              <w:t>Počet partnerstiev medzi zamestnávateľmi a poskytovateľmi CŽV</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ind w:left="-62"/>
              <w:jc w:val="center"/>
              <w:rPr>
                <w:sz w:val="20"/>
                <w:szCs w:val="20"/>
              </w:rPr>
            </w:pPr>
          </w:p>
        </w:tc>
        <w:tc>
          <w:tcPr>
            <w:tcW w:w="414" w:type="dxa"/>
            <w:vAlign w:val="center"/>
          </w:tcPr>
          <w:p w:rsidR="000F6BD6" w:rsidRPr="002804CD" w:rsidRDefault="000F6BD6" w:rsidP="00426058">
            <w:pPr>
              <w:ind w:left="-62"/>
              <w:jc w:val="center"/>
              <w:rPr>
                <w:sz w:val="20"/>
                <w:szCs w:val="20"/>
              </w:rPr>
            </w:pPr>
          </w:p>
        </w:tc>
        <w:tc>
          <w:tcPr>
            <w:tcW w:w="959" w:type="dxa"/>
            <w:vAlign w:val="center"/>
          </w:tcPr>
          <w:p w:rsidR="000F6BD6" w:rsidRPr="002804CD" w:rsidRDefault="000F6BD6" w:rsidP="00492EF7">
            <w:pPr>
              <w:jc w:val="right"/>
              <w:rPr>
                <w:sz w:val="20"/>
                <w:szCs w:val="20"/>
              </w:rPr>
            </w:pPr>
            <w:r>
              <w:rPr>
                <w:sz w:val="20"/>
                <w:szCs w:val="20"/>
              </w:rPr>
              <w:t>1</w:t>
            </w:r>
            <w:r w:rsidR="00492EF7">
              <w:rPr>
                <w:sz w:val="20"/>
                <w:szCs w:val="20"/>
              </w:rPr>
              <w:t>1</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rPr>
          <w:trHeight w:val="320"/>
        </w:trPr>
        <w:tc>
          <w:tcPr>
            <w:tcW w:w="551" w:type="dxa"/>
            <w:vAlign w:val="center"/>
          </w:tcPr>
          <w:p w:rsidR="000F6BD6" w:rsidRPr="002804CD" w:rsidRDefault="000F6BD6" w:rsidP="00426058">
            <w:pPr>
              <w:jc w:val="left"/>
              <w:rPr>
                <w:sz w:val="20"/>
                <w:szCs w:val="20"/>
              </w:rPr>
            </w:pPr>
            <w:r w:rsidRPr="002804CD">
              <w:rPr>
                <w:sz w:val="20"/>
                <w:szCs w:val="20"/>
              </w:rPr>
              <w:t>1.</w:t>
            </w:r>
            <w:r w:rsidRPr="002804CD">
              <w:rPr>
                <w:rFonts w:eastAsia="Calibri"/>
                <w:sz w:val="20"/>
                <w:szCs w:val="20"/>
              </w:rPr>
              <w:t>3</w:t>
            </w:r>
          </w:p>
        </w:tc>
        <w:tc>
          <w:tcPr>
            <w:tcW w:w="1777" w:type="dxa"/>
            <w:vAlign w:val="center"/>
          </w:tcPr>
          <w:p w:rsidR="000F6BD6" w:rsidRPr="002804CD" w:rsidRDefault="000F6BD6" w:rsidP="00426058">
            <w:pPr>
              <w:jc w:val="left"/>
              <w:rPr>
                <w:i/>
                <w:sz w:val="20"/>
                <w:szCs w:val="20"/>
              </w:rPr>
            </w:pPr>
            <w:r w:rsidRPr="002804CD">
              <w:rPr>
                <w:i/>
                <w:sz w:val="20"/>
                <w:szCs w:val="20"/>
              </w:rPr>
              <w:t>Počet pedagogických a odborných zamestnancov zapojených do aktivít na zvýšenie kompetencií</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ind w:left="-62"/>
              <w:jc w:val="center"/>
              <w:rPr>
                <w:sz w:val="20"/>
                <w:szCs w:val="20"/>
              </w:rPr>
            </w:pPr>
          </w:p>
        </w:tc>
        <w:tc>
          <w:tcPr>
            <w:tcW w:w="414" w:type="dxa"/>
            <w:vAlign w:val="center"/>
          </w:tcPr>
          <w:p w:rsidR="000F6BD6" w:rsidRPr="002804CD" w:rsidRDefault="000F6BD6" w:rsidP="00426058">
            <w:pPr>
              <w:ind w:left="-62"/>
              <w:jc w:val="center"/>
              <w:rPr>
                <w:sz w:val="20"/>
                <w:szCs w:val="20"/>
              </w:rPr>
            </w:pPr>
          </w:p>
        </w:tc>
        <w:tc>
          <w:tcPr>
            <w:tcW w:w="959" w:type="dxa"/>
            <w:vAlign w:val="center"/>
          </w:tcPr>
          <w:p w:rsidR="000F6BD6" w:rsidRPr="002804CD" w:rsidRDefault="000F6BD6" w:rsidP="00492EF7">
            <w:pPr>
              <w:jc w:val="right"/>
              <w:rPr>
                <w:sz w:val="20"/>
                <w:szCs w:val="20"/>
              </w:rPr>
            </w:pPr>
            <w:r w:rsidRPr="002804CD">
              <w:rPr>
                <w:sz w:val="20"/>
                <w:szCs w:val="20"/>
              </w:rPr>
              <w:t>1</w:t>
            </w:r>
            <w:r w:rsidR="00492EF7">
              <w:rPr>
                <w:sz w:val="20"/>
                <w:szCs w:val="20"/>
              </w:rPr>
              <w:t>6</w:t>
            </w:r>
            <w:r w:rsidRPr="002804CD">
              <w:rPr>
                <w:sz w:val="20"/>
                <w:szCs w:val="20"/>
              </w:rPr>
              <w:t xml:space="preserve"> </w:t>
            </w:r>
            <w:r w:rsidR="00492EF7">
              <w:rPr>
                <w:sz w:val="20"/>
                <w:szCs w:val="20"/>
              </w:rPr>
              <w:t>460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rPr>
          <w:trHeight w:val="750"/>
        </w:trPr>
        <w:tc>
          <w:tcPr>
            <w:tcW w:w="551" w:type="dxa"/>
            <w:vAlign w:val="center"/>
          </w:tcPr>
          <w:p w:rsidR="000F6BD6" w:rsidRPr="002804CD" w:rsidRDefault="000F6BD6" w:rsidP="00426058">
            <w:pPr>
              <w:jc w:val="left"/>
              <w:rPr>
                <w:sz w:val="20"/>
                <w:szCs w:val="20"/>
              </w:rPr>
            </w:pPr>
            <w:r w:rsidRPr="002804CD">
              <w:rPr>
                <w:sz w:val="20"/>
                <w:szCs w:val="20"/>
              </w:rPr>
              <w:t>1.3</w:t>
            </w:r>
          </w:p>
        </w:tc>
        <w:tc>
          <w:tcPr>
            <w:tcW w:w="1777" w:type="dxa"/>
            <w:vAlign w:val="center"/>
          </w:tcPr>
          <w:p w:rsidR="000F6BD6" w:rsidRPr="002804CD" w:rsidRDefault="000F6BD6" w:rsidP="00426058">
            <w:pPr>
              <w:jc w:val="left"/>
              <w:rPr>
                <w:i/>
                <w:sz w:val="20"/>
                <w:szCs w:val="20"/>
              </w:rPr>
            </w:pPr>
            <w:r w:rsidRPr="002804CD">
              <w:rPr>
                <w:i/>
                <w:sz w:val="20"/>
                <w:szCs w:val="20"/>
              </w:rPr>
              <w:t>Počet osôb študujúcich v pedagogických učiteľských študijných programoch</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ind w:left="-62"/>
              <w:jc w:val="center"/>
              <w:rPr>
                <w:sz w:val="20"/>
                <w:szCs w:val="20"/>
              </w:rPr>
            </w:pPr>
          </w:p>
        </w:tc>
        <w:tc>
          <w:tcPr>
            <w:tcW w:w="414" w:type="dxa"/>
            <w:vAlign w:val="center"/>
          </w:tcPr>
          <w:p w:rsidR="000F6BD6" w:rsidRPr="002804CD" w:rsidRDefault="000F6BD6" w:rsidP="00426058">
            <w:pPr>
              <w:ind w:left="-62"/>
              <w:jc w:val="center"/>
              <w:rPr>
                <w:sz w:val="20"/>
                <w:szCs w:val="20"/>
              </w:rPr>
            </w:pPr>
          </w:p>
        </w:tc>
        <w:tc>
          <w:tcPr>
            <w:tcW w:w="959" w:type="dxa"/>
            <w:vAlign w:val="center"/>
          </w:tcPr>
          <w:p w:rsidR="000F6BD6" w:rsidRPr="002804CD" w:rsidRDefault="000F6BD6" w:rsidP="00492EF7">
            <w:pPr>
              <w:jc w:val="right"/>
              <w:rPr>
                <w:sz w:val="20"/>
                <w:szCs w:val="20"/>
              </w:rPr>
            </w:pPr>
            <w:r w:rsidRPr="002804CD">
              <w:rPr>
                <w:sz w:val="20"/>
                <w:szCs w:val="20"/>
              </w:rPr>
              <w:t xml:space="preserve">4 </w:t>
            </w:r>
            <w:r w:rsidR="00492EF7">
              <w:rPr>
                <w:sz w:val="20"/>
                <w:szCs w:val="20"/>
              </w:rPr>
              <w:t>7</w:t>
            </w:r>
            <w:r w:rsidRPr="002804CD">
              <w:rPr>
                <w:sz w:val="20"/>
                <w:szCs w:val="20"/>
              </w:rPr>
              <w:t>00</w:t>
            </w:r>
            <w:bookmarkStart w:id="197" w:name="_GoBack"/>
            <w:bookmarkEnd w:id="197"/>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rPr>
          <w:trHeight w:val="870"/>
        </w:trPr>
        <w:tc>
          <w:tcPr>
            <w:tcW w:w="551" w:type="dxa"/>
            <w:vAlign w:val="center"/>
          </w:tcPr>
          <w:p w:rsidR="000F6BD6" w:rsidRPr="002804CD" w:rsidRDefault="000F6BD6" w:rsidP="00426058">
            <w:pPr>
              <w:jc w:val="left"/>
              <w:rPr>
                <w:sz w:val="20"/>
                <w:szCs w:val="20"/>
              </w:rPr>
            </w:pPr>
            <w:r w:rsidRPr="002804CD">
              <w:rPr>
                <w:sz w:val="20"/>
                <w:szCs w:val="20"/>
              </w:rPr>
              <w:t>2.1</w:t>
            </w:r>
          </w:p>
        </w:tc>
        <w:tc>
          <w:tcPr>
            <w:tcW w:w="1777" w:type="dxa"/>
            <w:vAlign w:val="center"/>
          </w:tcPr>
          <w:p w:rsidR="000F6BD6" w:rsidRPr="002804CD" w:rsidRDefault="000F6BD6" w:rsidP="00426058">
            <w:pPr>
              <w:jc w:val="left"/>
              <w:rPr>
                <w:sz w:val="20"/>
                <w:szCs w:val="20"/>
              </w:rPr>
            </w:pPr>
            <w:r w:rsidRPr="002804CD">
              <w:rPr>
                <w:sz w:val="20"/>
                <w:szCs w:val="20"/>
              </w:rPr>
              <w:t>Nezamestnané osoby vrátane dlhodobo nezamestnaných</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264 402</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2.1</w:t>
            </w:r>
          </w:p>
        </w:tc>
        <w:tc>
          <w:tcPr>
            <w:tcW w:w="1777" w:type="dxa"/>
            <w:vAlign w:val="center"/>
          </w:tcPr>
          <w:p w:rsidR="000F6BD6" w:rsidRPr="002804CD" w:rsidRDefault="000F6BD6" w:rsidP="00426058">
            <w:pPr>
              <w:jc w:val="left"/>
              <w:rPr>
                <w:sz w:val="20"/>
                <w:szCs w:val="20"/>
              </w:rPr>
            </w:pPr>
            <w:r w:rsidRPr="002804CD">
              <w:rPr>
                <w:sz w:val="20"/>
                <w:szCs w:val="20"/>
              </w:rPr>
              <w:t>Zamestnané osoby vrátane samostatne zárobkovo činných osôb</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120 919</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rPr>
          <w:trHeight w:val="1001"/>
        </w:trPr>
        <w:tc>
          <w:tcPr>
            <w:tcW w:w="551" w:type="dxa"/>
            <w:vAlign w:val="center"/>
          </w:tcPr>
          <w:p w:rsidR="000F6BD6" w:rsidRPr="002804CD" w:rsidRDefault="000F6BD6" w:rsidP="00426058">
            <w:pPr>
              <w:jc w:val="left"/>
              <w:rPr>
                <w:sz w:val="20"/>
                <w:szCs w:val="20"/>
              </w:rPr>
            </w:pPr>
            <w:r w:rsidRPr="002804CD">
              <w:rPr>
                <w:sz w:val="20"/>
                <w:szCs w:val="20"/>
              </w:rPr>
              <w:t>2.2</w:t>
            </w:r>
          </w:p>
        </w:tc>
        <w:tc>
          <w:tcPr>
            <w:tcW w:w="1777" w:type="dxa"/>
            <w:vAlign w:val="center"/>
          </w:tcPr>
          <w:p w:rsidR="000F6BD6" w:rsidRPr="002804CD" w:rsidRDefault="000F6BD6" w:rsidP="00426058">
            <w:pPr>
              <w:jc w:val="left"/>
              <w:rPr>
                <w:i/>
                <w:sz w:val="20"/>
                <w:szCs w:val="20"/>
              </w:rPr>
            </w:pPr>
            <w:r w:rsidRPr="002804CD">
              <w:rPr>
                <w:i/>
                <w:sz w:val="20"/>
                <w:szCs w:val="20"/>
              </w:rPr>
              <w:t>Osoby vo veku do 29 rokov</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 IZM</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34 369</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rPr>
          <w:trHeight w:val="386"/>
        </w:trPr>
        <w:tc>
          <w:tcPr>
            <w:tcW w:w="551" w:type="dxa"/>
            <w:vAlign w:val="center"/>
          </w:tcPr>
          <w:p w:rsidR="000F6BD6" w:rsidRPr="002804CD" w:rsidRDefault="000F6BD6" w:rsidP="00426058">
            <w:pPr>
              <w:jc w:val="left"/>
              <w:rPr>
                <w:sz w:val="20"/>
                <w:szCs w:val="20"/>
              </w:rPr>
            </w:pPr>
            <w:r w:rsidRPr="002804CD">
              <w:rPr>
                <w:sz w:val="20"/>
                <w:szCs w:val="20"/>
              </w:rPr>
              <w:t>2.3</w:t>
            </w:r>
          </w:p>
        </w:tc>
        <w:tc>
          <w:tcPr>
            <w:tcW w:w="1777" w:type="dxa"/>
            <w:vAlign w:val="center"/>
          </w:tcPr>
          <w:p w:rsidR="000F6BD6" w:rsidRPr="002804CD" w:rsidRDefault="000F6BD6" w:rsidP="00426058">
            <w:pPr>
              <w:jc w:val="left"/>
              <w:rPr>
                <w:i/>
                <w:sz w:val="20"/>
                <w:szCs w:val="20"/>
              </w:rPr>
            </w:pPr>
            <w:r w:rsidRPr="002804CD">
              <w:rPr>
                <w:i/>
                <w:sz w:val="20"/>
                <w:szCs w:val="20"/>
              </w:rPr>
              <w:t>Počet podporených zariadení</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widowControl w:val="0"/>
              <w:autoSpaceDE w:val="0"/>
              <w:autoSpaceDN w:val="0"/>
              <w:adjustRightInd w:val="0"/>
              <w:jc w:val="center"/>
              <w:rPr>
                <w:sz w:val="20"/>
                <w:szCs w:val="20"/>
              </w:rPr>
            </w:pPr>
            <w:r w:rsidRPr="002804CD">
              <w:rPr>
                <w:sz w:val="20"/>
                <w:szCs w:val="20"/>
              </w:rPr>
              <w:t xml:space="preserve">Menej rozvinuté regióny </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82</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widowControl w:val="0"/>
              <w:autoSpaceDE w:val="0"/>
              <w:autoSpaceDN w:val="0"/>
              <w:adjustRightInd w:val="0"/>
              <w:jc w:val="left"/>
              <w:rPr>
                <w:sz w:val="20"/>
                <w:szCs w:val="20"/>
              </w:rPr>
            </w:pPr>
            <w:r w:rsidRPr="002804CD">
              <w:rPr>
                <w:sz w:val="20"/>
                <w:szCs w:val="20"/>
              </w:rPr>
              <w:t>2.3</w:t>
            </w:r>
          </w:p>
        </w:tc>
        <w:tc>
          <w:tcPr>
            <w:tcW w:w="1777" w:type="dxa"/>
            <w:vAlign w:val="center"/>
          </w:tcPr>
          <w:p w:rsidR="000F6BD6" w:rsidRPr="002804CD" w:rsidRDefault="000F6BD6" w:rsidP="00426058">
            <w:pPr>
              <w:widowControl w:val="0"/>
              <w:autoSpaceDE w:val="0"/>
              <w:autoSpaceDN w:val="0"/>
              <w:adjustRightInd w:val="0"/>
              <w:jc w:val="left"/>
              <w:rPr>
                <w:i/>
                <w:sz w:val="20"/>
                <w:szCs w:val="20"/>
              </w:rPr>
            </w:pPr>
            <w:r w:rsidRPr="002804CD">
              <w:rPr>
                <w:i/>
                <w:sz w:val="20"/>
                <w:szCs w:val="20"/>
              </w:rPr>
              <w:t>Počet podporených zariadení</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widowControl w:val="0"/>
              <w:autoSpaceDE w:val="0"/>
              <w:autoSpaceDN w:val="0"/>
              <w:adjustRightInd w:val="0"/>
              <w:jc w:val="center"/>
              <w:rPr>
                <w:sz w:val="20"/>
                <w:szCs w:val="20"/>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Viac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8</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widowControl w:val="0"/>
              <w:autoSpaceDE w:val="0"/>
              <w:autoSpaceDN w:val="0"/>
              <w:adjustRightInd w:val="0"/>
              <w:jc w:val="left"/>
              <w:rPr>
                <w:sz w:val="20"/>
                <w:szCs w:val="20"/>
              </w:rPr>
            </w:pPr>
            <w:r w:rsidRPr="002804CD">
              <w:rPr>
                <w:sz w:val="20"/>
                <w:szCs w:val="20"/>
              </w:rPr>
              <w:t>2.3</w:t>
            </w:r>
          </w:p>
        </w:tc>
        <w:tc>
          <w:tcPr>
            <w:tcW w:w="1777" w:type="dxa"/>
            <w:vAlign w:val="center"/>
          </w:tcPr>
          <w:p w:rsidR="000F6BD6" w:rsidRPr="002804CD" w:rsidRDefault="000F6BD6" w:rsidP="00426058">
            <w:pPr>
              <w:widowControl w:val="0"/>
              <w:autoSpaceDE w:val="0"/>
              <w:autoSpaceDN w:val="0"/>
              <w:adjustRightInd w:val="0"/>
              <w:ind w:hanging="15"/>
              <w:jc w:val="left"/>
              <w:rPr>
                <w:sz w:val="20"/>
                <w:szCs w:val="20"/>
              </w:rPr>
            </w:pPr>
            <w:r w:rsidRPr="002804CD">
              <w:rPr>
                <w:sz w:val="20"/>
                <w:szCs w:val="20"/>
              </w:rPr>
              <w:t>Počet projektov, ktoré úplne alebo čiastočne zrealizovali sociálni partneri alebo mimovládne organizácie</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widowControl w:val="0"/>
              <w:autoSpaceDE w:val="0"/>
              <w:autoSpaceDN w:val="0"/>
              <w:adjustRightInd w:val="0"/>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widowControl w:val="0"/>
              <w:autoSpaceDE w:val="0"/>
              <w:autoSpaceDN w:val="0"/>
              <w:adjustRightInd w:val="0"/>
              <w:ind w:firstLine="350"/>
              <w:jc w:val="center"/>
              <w:rPr>
                <w:sz w:val="20"/>
                <w:szCs w:val="20"/>
              </w:rPr>
            </w:pPr>
          </w:p>
        </w:tc>
        <w:tc>
          <w:tcPr>
            <w:tcW w:w="414" w:type="dxa"/>
            <w:vAlign w:val="center"/>
          </w:tcPr>
          <w:p w:rsidR="000F6BD6" w:rsidRPr="002804CD" w:rsidRDefault="000F6BD6" w:rsidP="00426058">
            <w:pPr>
              <w:widowControl w:val="0"/>
              <w:autoSpaceDE w:val="0"/>
              <w:autoSpaceDN w:val="0"/>
              <w:adjustRightInd w:val="0"/>
              <w:ind w:firstLine="350"/>
              <w:jc w:val="center"/>
              <w:rPr>
                <w:sz w:val="20"/>
                <w:szCs w:val="20"/>
              </w:rPr>
            </w:pPr>
          </w:p>
        </w:tc>
        <w:tc>
          <w:tcPr>
            <w:tcW w:w="959" w:type="dxa"/>
            <w:vAlign w:val="center"/>
          </w:tcPr>
          <w:p w:rsidR="000F6BD6" w:rsidRPr="002804CD" w:rsidRDefault="000F6BD6" w:rsidP="00426058">
            <w:pPr>
              <w:widowControl w:val="0"/>
              <w:autoSpaceDE w:val="0"/>
              <w:autoSpaceDN w:val="0"/>
              <w:adjustRightInd w:val="0"/>
              <w:jc w:val="right"/>
              <w:rPr>
                <w:sz w:val="20"/>
                <w:szCs w:val="20"/>
              </w:rPr>
            </w:pPr>
            <w:r w:rsidRPr="002804CD">
              <w:rPr>
                <w:sz w:val="20"/>
                <w:szCs w:val="20"/>
              </w:rPr>
              <w:t>50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widowControl w:val="0"/>
              <w:autoSpaceDE w:val="0"/>
              <w:autoSpaceDN w:val="0"/>
              <w:adjustRightInd w:val="0"/>
              <w:jc w:val="left"/>
              <w:rPr>
                <w:sz w:val="20"/>
                <w:szCs w:val="20"/>
              </w:rPr>
            </w:pPr>
            <w:r w:rsidRPr="002804CD">
              <w:rPr>
                <w:sz w:val="20"/>
                <w:szCs w:val="20"/>
              </w:rPr>
              <w:t>2.3</w:t>
            </w:r>
          </w:p>
        </w:tc>
        <w:tc>
          <w:tcPr>
            <w:tcW w:w="1777" w:type="dxa"/>
            <w:vAlign w:val="center"/>
          </w:tcPr>
          <w:p w:rsidR="000F6BD6" w:rsidRPr="002804CD" w:rsidRDefault="000F6BD6" w:rsidP="00426058">
            <w:pPr>
              <w:jc w:val="left"/>
              <w:rPr>
                <w:i/>
                <w:sz w:val="20"/>
                <w:szCs w:val="20"/>
              </w:rPr>
            </w:pPr>
            <w:r w:rsidRPr="002804CD">
              <w:rPr>
                <w:i/>
                <w:sz w:val="20"/>
                <w:szCs w:val="20"/>
              </w:rPr>
              <w:t>Rodič starajúci sa o dieťa/deti do 3 rokov</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widowControl w:val="0"/>
              <w:autoSpaceDE w:val="0"/>
              <w:autoSpaceDN w:val="0"/>
              <w:adjustRightInd w:val="0"/>
              <w:jc w:val="center"/>
              <w:rPr>
                <w:sz w:val="20"/>
                <w:szCs w:val="20"/>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vAlign w:val="center"/>
          </w:tcPr>
          <w:p w:rsidR="000F6BD6" w:rsidRPr="002804CD" w:rsidRDefault="000F6BD6" w:rsidP="00426058">
            <w:pPr>
              <w:widowControl w:val="0"/>
              <w:autoSpaceDE w:val="0"/>
              <w:autoSpaceDN w:val="0"/>
              <w:adjustRightInd w:val="0"/>
              <w:ind w:firstLine="350"/>
              <w:jc w:val="center"/>
              <w:rPr>
                <w:sz w:val="20"/>
                <w:szCs w:val="20"/>
              </w:rPr>
            </w:pPr>
          </w:p>
        </w:tc>
        <w:tc>
          <w:tcPr>
            <w:tcW w:w="414" w:type="dxa"/>
            <w:vAlign w:val="center"/>
          </w:tcPr>
          <w:p w:rsidR="000F6BD6" w:rsidRPr="002804CD" w:rsidRDefault="000F6BD6" w:rsidP="00426058">
            <w:pPr>
              <w:widowControl w:val="0"/>
              <w:autoSpaceDE w:val="0"/>
              <w:autoSpaceDN w:val="0"/>
              <w:adjustRightInd w:val="0"/>
              <w:ind w:firstLine="350"/>
              <w:jc w:val="center"/>
              <w:rPr>
                <w:sz w:val="20"/>
                <w:szCs w:val="20"/>
              </w:rPr>
            </w:pPr>
          </w:p>
        </w:tc>
        <w:tc>
          <w:tcPr>
            <w:tcW w:w="959" w:type="dxa"/>
            <w:vAlign w:val="center"/>
          </w:tcPr>
          <w:p w:rsidR="000F6BD6" w:rsidRPr="002804CD" w:rsidRDefault="000F6BD6" w:rsidP="00426058">
            <w:pPr>
              <w:widowControl w:val="0"/>
              <w:autoSpaceDE w:val="0"/>
              <w:autoSpaceDN w:val="0"/>
              <w:adjustRightInd w:val="0"/>
              <w:jc w:val="right"/>
              <w:rPr>
                <w:sz w:val="20"/>
                <w:szCs w:val="20"/>
              </w:rPr>
            </w:pPr>
            <w:r>
              <w:rPr>
                <w:sz w:val="20"/>
                <w:szCs w:val="20"/>
              </w:rPr>
              <w:t>10 654</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widowControl w:val="0"/>
              <w:autoSpaceDE w:val="0"/>
              <w:autoSpaceDN w:val="0"/>
              <w:adjustRightInd w:val="0"/>
              <w:jc w:val="left"/>
              <w:rPr>
                <w:sz w:val="20"/>
                <w:szCs w:val="20"/>
              </w:rPr>
            </w:pPr>
            <w:r w:rsidRPr="002804CD">
              <w:rPr>
                <w:sz w:val="20"/>
                <w:szCs w:val="20"/>
              </w:rPr>
              <w:t>2.3</w:t>
            </w:r>
          </w:p>
        </w:tc>
        <w:tc>
          <w:tcPr>
            <w:tcW w:w="1777" w:type="dxa"/>
            <w:vAlign w:val="center"/>
          </w:tcPr>
          <w:p w:rsidR="000F6BD6" w:rsidRDefault="000F6BD6" w:rsidP="00426058">
            <w:pPr>
              <w:jc w:val="left"/>
              <w:rPr>
                <w:bCs/>
                <w:sz w:val="20"/>
                <w:szCs w:val="20"/>
              </w:rPr>
            </w:pPr>
            <w:r w:rsidRPr="002804CD">
              <w:rPr>
                <w:i/>
                <w:sz w:val="20"/>
                <w:szCs w:val="20"/>
              </w:rPr>
              <w:t>Rodič starajúci sa o dieťa/deti do 3 rokov</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b/>
              </w:rPr>
            </w:pPr>
            <w:r w:rsidRPr="002804CD">
              <w:rPr>
                <w:sz w:val="20"/>
                <w:szCs w:val="20"/>
              </w:rPr>
              <w:t>Viac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5 884</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widowControl w:val="0"/>
              <w:autoSpaceDE w:val="0"/>
              <w:autoSpaceDN w:val="0"/>
              <w:adjustRightInd w:val="0"/>
              <w:jc w:val="left"/>
              <w:rPr>
                <w:sz w:val="20"/>
                <w:szCs w:val="20"/>
              </w:rPr>
            </w:pPr>
            <w:r w:rsidRPr="002804CD">
              <w:rPr>
                <w:sz w:val="20"/>
                <w:szCs w:val="20"/>
              </w:rPr>
              <w:t>2.4</w:t>
            </w:r>
          </w:p>
        </w:tc>
        <w:tc>
          <w:tcPr>
            <w:tcW w:w="1777" w:type="dxa"/>
            <w:vAlign w:val="center"/>
          </w:tcPr>
          <w:p w:rsidR="000F6BD6" w:rsidRPr="002804CD" w:rsidRDefault="000F6BD6" w:rsidP="00426058">
            <w:pPr>
              <w:ind w:hanging="15"/>
              <w:jc w:val="left"/>
              <w:rPr>
                <w:i/>
                <w:sz w:val="20"/>
                <w:szCs w:val="20"/>
              </w:rPr>
            </w:pPr>
            <w:r w:rsidRPr="002804CD">
              <w:rPr>
                <w:i/>
                <w:sz w:val="20"/>
                <w:szCs w:val="20"/>
              </w:rPr>
              <w:t>Počet zmodernizovaných inštitúcií trhu práce</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50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widowControl w:val="0"/>
              <w:autoSpaceDE w:val="0"/>
              <w:autoSpaceDN w:val="0"/>
              <w:adjustRightInd w:val="0"/>
              <w:jc w:val="left"/>
              <w:rPr>
                <w:sz w:val="20"/>
                <w:szCs w:val="20"/>
              </w:rPr>
            </w:pPr>
            <w:r w:rsidRPr="002804CD">
              <w:rPr>
                <w:sz w:val="20"/>
                <w:szCs w:val="20"/>
              </w:rPr>
              <w:t>3.1</w:t>
            </w:r>
          </w:p>
        </w:tc>
        <w:tc>
          <w:tcPr>
            <w:tcW w:w="1777" w:type="dxa"/>
            <w:vAlign w:val="center"/>
          </w:tcPr>
          <w:p w:rsidR="000F6BD6" w:rsidRPr="002804CD" w:rsidRDefault="000F6BD6" w:rsidP="00426058">
            <w:pPr>
              <w:jc w:val="left"/>
              <w:rPr>
                <w:sz w:val="20"/>
                <w:szCs w:val="20"/>
              </w:rPr>
            </w:pPr>
            <w:r w:rsidRPr="002804CD">
              <w:rPr>
                <w:sz w:val="20"/>
                <w:szCs w:val="20"/>
              </w:rPr>
              <w:t>Počet projektov zameraných na verejné správy alebo sociálne služby na vnútroštátnej, regionálnej a miestnej úrovni</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50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Del="00B45BE9" w:rsidRDefault="000F6BD6" w:rsidP="00426058">
            <w:pPr>
              <w:jc w:val="left"/>
              <w:rPr>
                <w:sz w:val="20"/>
                <w:szCs w:val="20"/>
              </w:rPr>
            </w:pPr>
            <w:r w:rsidRPr="002804CD">
              <w:rPr>
                <w:sz w:val="20"/>
                <w:szCs w:val="20"/>
              </w:rPr>
              <w:t>3.1</w:t>
            </w:r>
          </w:p>
        </w:tc>
        <w:tc>
          <w:tcPr>
            <w:tcW w:w="1777" w:type="dxa"/>
            <w:vAlign w:val="center"/>
          </w:tcPr>
          <w:p w:rsidR="000F6BD6" w:rsidRPr="002804CD" w:rsidRDefault="000F6BD6" w:rsidP="00426058">
            <w:pPr>
              <w:jc w:val="left"/>
              <w:rPr>
                <w:bCs/>
                <w:sz w:val="20"/>
                <w:szCs w:val="20"/>
              </w:rPr>
            </w:pPr>
            <w:r w:rsidRPr="002804CD">
              <w:rPr>
                <w:sz w:val="20"/>
                <w:szCs w:val="20"/>
              </w:rPr>
              <w:t>Počet projektov zameraných na verejné správy alebo sociálne služby na vnútroštátnej, regionálnej a miestnej úrovni</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Del="003E5D86"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Viac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3</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p>
          <w:p w:rsidR="000F6BD6" w:rsidRPr="002804CD" w:rsidRDefault="000F6BD6" w:rsidP="00426058">
            <w:pPr>
              <w:jc w:val="left"/>
              <w:rPr>
                <w:sz w:val="20"/>
                <w:szCs w:val="20"/>
              </w:rPr>
            </w:pPr>
            <w:r w:rsidRPr="002804CD">
              <w:rPr>
                <w:sz w:val="20"/>
                <w:szCs w:val="20"/>
              </w:rPr>
              <w:t>3.1</w:t>
            </w:r>
          </w:p>
          <w:p w:rsidR="000F6BD6" w:rsidRPr="002804CD" w:rsidDel="00B45BE9" w:rsidRDefault="000F6BD6" w:rsidP="00426058">
            <w:pPr>
              <w:jc w:val="left"/>
              <w:rPr>
                <w:sz w:val="20"/>
                <w:szCs w:val="20"/>
              </w:rPr>
            </w:pPr>
          </w:p>
        </w:tc>
        <w:tc>
          <w:tcPr>
            <w:tcW w:w="1777" w:type="dxa"/>
            <w:vAlign w:val="center"/>
          </w:tcPr>
          <w:p w:rsidR="000F6BD6" w:rsidRPr="002804CD" w:rsidRDefault="000F6BD6" w:rsidP="00426058">
            <w:pPr>
              <w:jc w:val="left"/>
              <w:rPr>
                <w:bCs/>
                <w:i/>
                <w:sz w:val="20"/>
                <w:szCs w:val="20"/>
              </w:rPr>
            </w:pPr>
            <w:r w:rsidRPr="002804CD">
              <w:rPr>
                <w:bCs/>
                <w:i/>
                <w:sz w:val="20"/>
                <w:szCs w:val="20"/>
              </w:rPr>
              <w:t>Počet zapojených znevýhodnených účastníkov</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p w:rsidR="000F6BD6" w:rsidRPr="002804CD" w:rsidDel="003E5D86" w:rsidRDefault="000F6BD6" w:rsidP="00426058">
            <w:pPr>
              <w:jc w:val="center"/>
              <w:rPr>
                <w:sz w:val="20"/>
                <w:szCs w:val="20"/>
              </w:rPr>
            </w:pP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2</w:t>
            </w:r>
            <w:r>
              <w:rPr>
                <w:sz w:val="20"/>
                <w:szCs w:val="20"/>
              </w:rPr>
              <w:t>12</w:t>
            </w:r>
            <w:r w:rsidRPr="002804CD">
              <w:rPr>
                <w:sz w:val="20"/>
                <w:szCs w:val="20"/>
              </w:rPr>
              <w:t xml:space="preserve"> </w:t>
            </w:r>
            <w:r>
              <w:rPr>
                <w:sz w:val="20"/>
                <w:szCs w:val="20"/>
              </w:rPr>
              <w:t>3</w:t>
            </w:r>
            <w:r w:rsidRPr="002804CD">
              <w:rPr>
                <w:sz w:val="20"/>
                <w:szCs w:val="20"/>
              </w:rPr>
              <w:t>00</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F45C8B">
        <w:tc>
          <w:tcPr>
            <w:tcW w:w="551" w:type="dxa"/>
            <w:vAlign w:val="center"/>
          </w:tcPr>
          <w:p w:rsidR="000F6BD6" w:rsidRPr="002804CD" w:rsidRDefault="000F6BD6" w:rsidP="00426058">
            <w:pPr>
              <w:jc w:val="left"/>
              <w:rPr>
                <w:sz w:val="20"/>
                <w:szCs w:val="20"/>
              </w:rPr>
            </w:pPr>
          </w:p>
          <w:p w:rsidR="000F6BD6" w:rsidRPr="002804CD" w:rsidRDefault="000F6BD6" w:rsidP="00426058">
            <w:pPr>
              <w:jc w:val="left"/>
              <w:rPr>
                <w:sz w:val="20"/>
                <w:szCs w:val="20"/>
              </w:rPr>
            </w:pPr>
            <w:r w:rsidRPr="002804CD">
              <w:rPr>
                <w:sz w:val="20"/>
                <w:szCs w:val="20"/>
              </w:rPr>
              <w:t>3.1</w:t>
            </w:r>
          </w:p>
          <w:p w:rsidR="000F6BD6" w:rsidRPr="002804CD" w:rsidRDefault="000F6BD6" w:rsidP="00426058">
            <w:pPr>
              <w:jc w:val="left"/>
              <w:rPr>
                <w:sz w:val="20"/>
                <w:szCs w:val="20"/>
              </w:rPr>
            </w:pPr>
          </w:p>
        </w:tc>
        <w:tc>
          <w:tcPr>
            <w:tcW w:w="1777" w:type="dxa"/>
            <w:vAlign w:val="center"/>
          </w:tcPr>
          <w:p w:rsidR="000F6BD6" w:rsidRPr="002804CD" w:rsidRDefault="000F6BD6" w:rsidP="00426058">
            <w:pPr>
              <w:jc w:val="left"/>
              <w:rPr>
                <w:bCs/>
                <w:i/>
                <w:sz w:val="20"/>
                <w:szCs w:val="20"/>
              </w:rPr>
            </w:pPr>
            <w:r w:rsidRPr="002804CD">
              <w:rPr>
                <w:bCs/>
                <w:i/>
                <w:sz w:val="20"/>
                <w:szCs w:val="20"/>
              </w:rPr>
              <w:t>Počet zapojených znevýhodnených účastníkov</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p w:rsidR="000F6BD6" w:rsidRPr="002804CD" w:rsidRDefault="000F6BD6" w:rsidP="00426058">
            <w:pPr>
              <w:jc w:val="center"/>
              <w:rPr>
                <w:sz w:val="20"/>
                <w:szCs w:val="20"/>
              </w:rPr>
            </w:pPr>
          </w:p>
        </w:tc>
        <w:tc>
          <w:tcPr>
            <w:tcW w:w="1232" w:type="dxa"/>
            <w:vAlign w:val="center"/>
          </w:tcPr>
          <w:p w:rsidR="000F6BD6" w:rsidRPr="002804CD" w:rsidRDefault="000F6BD6" w:rsidP="00426058">
            <w:pPr>
              <w:jc w:val="center"/>
            </w:pPr>
            <w:r w:rsidRPr="002804CD">
              <w:rPr>
                <w:sz w:val="20"/>
                <w:szCs w:val="20"/>
              </w:rPr>
              <w:t>Viac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Pr>
                <w:sz w:val="20"/>
                <w:szCs w:val="20"/>
              </w:rPr>
              <w:t>18</w:t>
            </w:r>
            <w:r w:rsidRPr="002804CD">
              <w:rPr>
                <w:sz w:val="20"/>
                <w:szCs w:val="20"/>
              </w:rPr>
              <w:t xml:space="preserve"> </w:t>
            </w:r>
            <w:r>
              <w:rPr>
                <w:sz w:val="20"/>
                <w:szCs w:val="20"/>
              </w:rPr>
              <w:t>15</w:t>
            </w:r>
            <w:r w:rsidRPr="002804CD">
              <w:rPr>
                <w:sz w:val="20"/>
                <w:szCs w:val="20"/>
              </w:rPr>
              <w:t>0</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F45C8B">
        <w:tc>
          <w:tcPr>
            <w:tcW w:w="551" w:type="dxa"/>
            <w:vAlign w:val="center"/>
          </w:tcPr>
          <w:p w:rsidR="000F6BD6" w:rsidRPr="002804CD" w:rsidRDefault="000F6BD6" w:rsidP="00426058">
            <w:pPr>
              <w:jc w:val="left"/>
              <w:rPr>
                <w:sz w:val="20"/>
                <w:szCs w:val="20"/>
              </w:rPr>
            </w:pPr>
            <w:r w:rsidRPr="002804CD">
              <w:rPr>
                <w:sz w:val="20"/>
                <w:szCs w:val="20"/>
              </w:rPr>
              <w:t>3.2</w:t>
            </w:r>
          </w:p>
        </w:tc>
        <w:tc>
          <w:tcPr>
            <w:tcW w:w="1777" w:type="dxa"/>
            <w:vAlign w:val="center"/>
          </w:tcPr>
          <w:p w:rsidR="000F6BD6" w:rsidRPr="002804CD" w:rsidRDefault="000F6BD6" w:rsidP="00426058">
            <w:pPr>
              <w:jc w:val="left"/>
              <w:rPr>
                <w:bCs/>
                <w:sz w:val="20"/>
                <w:szCs w:val="20"/>
              </w:rPr>
            </w:pPr>
            <w:r w:rsidRPr="002804CD">
              <w:rPr>
                <w:sz w:val="20"/>
                <w:szCs w:val="20"/>
              </w:rPr>
              <w:t>Počet projektov zameraných na verejné správy alebo sociálne služby na vnútroštátnej, regionálnej a miestnej úrovni</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 xml:space="preserve">Menej rozvinuté regióny </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18</w:t>
            </w:r>
            <w:r>
              <w:rPr>
                <w:sz w:val="20"/>
                <w:szCs w:val="20"/>
              </w:rPr>
              <w:t>5</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F45C8B">
        <w:tc>
          <w:tcPr>
            <w:tcW w:w="551" w:type="dxa"/>
            <w:vAlign w:val="center"/>
          </w:tcPr>
          <w:p w:rsidR="000F6BD6" w:rsidRPr="002804CD" w:rsidRDefault="000F6BD6" w:rsidP="00426058">
            <w:pPr>
              <w:jc w:val="left"/>
              <w:rPr>
                <w:sz w:val="20"/>
                <w:szCs w:val="20"/>
              </w:rPr>
            </w:pPr>
            <w:r w:rsidRPr="002804CD">
              <w:rPr>
                <w:sz w:val="20"/>
                <w:szCs w:val="20"/>
              </w:rPr>
              <w:t>3.2</w:t>
            </w:r>
          </w:p>
        </w:tc>
        <w:tc>
          <w:tcPr>
            <w:tcW w:w="1777" w:type="dxa"/>
            <w:vAlign w:val="center"/>
          </w:tcPr>
          <w:p w:rsidR="000F6BD6" w:rsidRPr="002804CD" w:rsidRDefault="000F6BD6" w:rsidP="00426058">
            <w:pPr>
              <w:jc w:val="left"/>
              <w:rPr>
                <w:bCs/>
                <w:sz w:val="20"/>
                <w:szCs w:val="20"/>
              </w:rPr>
            </w:pPr>
            <w:r w:rsidRPr="002804CD">
              <w:rPr>
                <w:sz w:val="20"/>
                <w:szCs w:val="20"/>
              </w:rPr>
              <w:t>Počet projektov zameraných na verejné správy alebo sociálne služby na vnútroštátnej, regionálnej a miestnej úrovni</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Viac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w:t>
            </w:r>
            <w:r>
              <w:rPr>
                <w:sz w:val="20"/>
                <w:szCs w:val="20"/>
              </w:rPr>
              <w:t>2</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F45C8B">
        <w:tc>
          <w:tcPr>
            <w:tcW w:w="551" w:type="dxa"/>
            <w:vAlign w:val="center"/>
          </w:tcPr>
          <w:p w:rsidR="000F6BD6" w:rsidRPr="002804CD" w:rsidRDefault="000F6BD6" w:rsidP="00426058">
            <w:pPr>
              <w:jc w:val="left"/>
              <w:rPr>
                <w:sz w:val="20"/>
                <w:szCs w:val="20"/>
              </w:rPr>
            </w:pPr>
            <w:r w:rsidRPr="002804CD">
              <w:rPr>
                <w:sz w:val="20"/>
                <w:szCs w:val="20"/>
              </w:rPr>
              <w:t>3.2</w:t>
            </w:r>
          </w:p>
        </w:tc>
        <w:tc>
          <w:tcPr>
            <w:tcW w:w="1777" w:type="dxa"/>
            <w:vAlign w:val="center"/>
          </w:tcPr>
          <w:p w:rsidR="000F6BD6" w:rsidRPr="002804CD" w:rsidRDefault="000F6BD6" w:rsidP="00426058">
            <w:pPr>
              <w:jc w:val="left"/>
              <w:rPr>
                <w:bCs/>
                <w:i/>
                <w:sz w:val="20"/>
                <w:szCs w:val="20"/>
              </w:rPr>
            </w:pPr>
            <w:r w:rsidRPr="002804CD">
              <w:rPr>
                <w:bCs/>
                <w:i/>
                <w:sz w:val="20"/>
                <w:szCs w:val="20"/>
              </w:rPr>
              <w:t>Deti/ rodiny/ deti so zdravotným postihnutím/osoby so zdravotným postihnutím/osoby v nepriaznivej sociálnej situácii</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vAlign w:val="center"/>
          </w:tcPr>
          <w:p w:rsidR="000F6BD6" w:rsidRPr="002804CD" w:rsidRDefault="000F6BD6" w:rsidP="00426058">
            <w:pPr>
              <w:jc w:val="center"/>
              <w:rPr>
                <w:sz w:val="20"/>
                <w:szCs w:val="20"/>
              </w:rPr>
            </w:pPr>
          </w:p>
        </w:tc>
        <w:tc>
          <w:tcPr>
            <w:tcW w:w="414" w:type="dxa"/>
            <w:vAlign w:val="center"/>
          </w:tcPr>
          <w:p w:rsidR="000F6BD6" w:rsidRPr="002804CD" w:rsidRDefault="000F6BD6" w:rsidP="00426058">
            <w:pPr>
              <w:jc w:val="cente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 xml:space="preserve">10 </w:t>
            </w:r>
            <w:r>
              <w:rPr>
                <w:sz w:val="20"/>
                <w:szCs w:val="20"/>
              </w:rPr>
              <w:t>063</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F45C8B">
        <w:tc>
          <w:tcPr>
            <w:tcW w:w="551" w:type="dxa"/>
            <w:vAlign w:val="center"/>
          </w:tcPr>
          <w:p w:rsidR="000F6BD6" w:rsidRPr="002804CD" w:rsidRDefault="000F6BD6" w:rsidP="00426058">
            <w:pPr>
              <w:jc w:val="left"/>
              <w:rPr>
                <w:sz w:val="20"/>
                <w:szCs w:val="20"/>
              </w:rPr>
            </w:pPr>
            <w:r w:rsidRPr="002804CD">
              <w:rPr>
                <w:sz w:val="20"/>
                <w:szCs w:val="20"/>
              </w:rPr>
              <w:t>3.2</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bCs/>
                <w:i/>
                <w:sz w:val="20"/>
                <w:szCs w:val="20"/>
              </w:rPr>
              <w:t>Deti/ rodiny/ deti so zdravotným postihnutím/osoby so zdravotným postihnutím/osoby v nepriaznivej sociálnej situácii</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Viac rozvinuté regióny</w:t>
            </w:r>
          </w:p>
        </w:tc>
        <w:tc>
          <w:tcPr>
            <w:tcW w:w="414" w:type="dxa"/>
            <w:vAlign w:val="center"/>
          </w:tcPr>
          <w:p w:rsidR="000F6BD6" w:rsidRPr="002804CD" w:rsidRDefault="000F6BD6" w:rsidP="00426058">
            <w:pPr>
              <w:rPr>
                <w:sz w:val="20"/>
                <w:szCs w:val="20"/>
              </w:rPr>
            </w:pPr>
          </w:p>
        </w:tc>
        <w:tc>
          <w:tcPr>
            <w:tcW w:w="414" w:type="dxa"/>
            <w:vAlign w:val="center"/>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 xml:space="preserve">1 </w:t>
            </w:r>
            <w:r>
              <w:rPr>
                <w:sz w:val="20"/>
                <w:szCs w:val="20"/>
              </w:rPr>
              <w:t>437</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4.1</w:t>
            </w:r>
          </w:p>
        </w:tc>
        <w:tc>
          <w:tcPr>
            <w:tcW w:w="1777" w:type="dxa"/>
            <w:vAlign w:val="center"/>
          </w:tcPr>
          <w:p w:rsidR="000F6BD6" w:rsidRPr="002804CD" w:rsidRDefault="000F6BD6" w:rsidP="00426058">
            <w:pPr>
              <w:autoSpaceDE w:val="0"/>
              <w:autoSpaceDN w:val="0"/>
              <w:adjustRightInd w:val="0"/>
              <w:jc w:val="left"/>
              <w:rPr>
                <w:sz w:val="20"/>
                <w:szCs w:val="20"/>
              </w:rPr>
            </w:pPr>
            <w:r w:rsidRPr="002804CD">
              <w:rPr>
                <w:sz w:val="20"/>
                <w:szCs w:val="20"/>
              </w:rPr>
              <w:t>Migranti, účastníci s cudzím pôvodom, menšiny (vrátane marginalizovaných komunít ako sú napríklad Rómovia)</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jc w:val="center"/>
              <w:rPr>
                <w:sz w:val="20"/>
                <w:szCs w:val="20"/>
              </w:rPr>
            </w:pPr>
            <w:r w:rsidRPr="002804CD">
              <w:rPr>
                <w:sz w:val="20"/>
                <w:szCs w:val="20"/>
              </w:rPr>
              <w:t>ESF</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13 051</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4.1</w:t>
            </w:r>
          </w:p>
        </w:tc>
        <w:tc>
          <w:tcPr>
            <w:tcW w:w="1777" w:type="dxa"/>
            <w:vAlign w:val="center"/>
          </w:tcPr>
          <w:p w:rsidR="000F6BD6" w:rsidRPr="002804CD" w:rsidRDefault="000F6BD6" w:rsidP="00426058">
            <w:pPr>
              <w:autoSpaceDE w:val="0"/>
              <w:autoSpaceDN w:val="0"/>
              <w:adjustRightInd w:val="0"/>
              <w:jc w:val="left"/>
              <w:rPr>
                <w:rFonts w:eastAsia="Calibri"/>
                <w:i/>
                <w:sz w:val="20"/>
                <w:szCs w:val="20"/>
                <w:lang w:eastAsia="sk-SK"/>
              </w:rPr>
            </w:pPr>
            <w:r w:rsidRPr="002804CD">
              <w:rPr>
                <w:rFonts w:eastAsia="Calibri"/>
                <w:i/>
                <w:sz w:val="20"/>
                <w:szCs w:val="20"/>
                <w:lang w:eastAsia="sk-SK"/>
              </w:rPr>
              <w:t>Osoby vo veku 3-6 rokov</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en-US"/>
              </w:rPr>
              <w:t>ESF</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515</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4.1</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sk-SK"/>
              </w:rPr>
              <w:t xml:space="preserve">Osoby so základným </w:t>
            </w:r>
            <w:r w:rsidRPr="002804CD">
              <w:rPr>
                <w:rFonts w:eastAsia="Calibri"/>
                <w:bCs/>
                <w:sz w:val="20"/>
                <w:szCs w:val="20"/>
                <w:lang w:eastAsia="sk-SK"/>
              </w:rPr>
              <w:t>(ISC</w:t>
            </w:r>
            <w:r w:rsidRPr="002804CD">
              <w:rPr>
                <w:rFonts w:eastAsia="Calibri"/>
                <w:bCs/>
                <w:spacing w:val="-2"/>
                <w:sz w:val="20"/>
                <w:szCs w:val="20"/>
                <w:lang w:eastAsia="sk-SK"/>
              </w:rPr>
              <w:t>E</w:t>
            </w:r>
            <w:r w:rsidRPr="002804CD">
              <w:rPr>
                <w:rFonts w:eastAsia="Calibri"/>
                <w:bCs/>
                <w:sz w:val="20"/>
                <w:szCs w:val="20"/>
                <w:lang w:eastAsia="sk-SK"/>
              </w:rPr>
              <w:t>D 1</w:t>
            </w:r>
            <w:r w:rsidRPr="002804CD">
              <w:rPr>
                <w:rFonts w:eastAsia="Calibri"/>
                <w:b/>
                <w:bCs/>
                <w:sz w:val="20"/>
                <w:szCs w:val="20"/>
                <w:lang w:eastAsia="sk-SK"/>
              </w:rPr>
              <w:t xml:space="preserve">) </w:t>
            </w:r>
            <w:r w:rsidRPr="002804CD">
              <w:rPr>
                <w:rFonts w:eastAsia="Calibri"/>
                <w:sz w:val="20"/>
                <w:szCs w:val="20"/>
                <w:lang w:eastAsia="sk-SK"/>
              </w:rPr>
              <w:t>alebo s nižším sekundárnym (ISCED 2) vzdelaním</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en-US"/>
              </w:rPr>
              <w:t>ESF</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3 526</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4.1</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sk-SK"/>
              </w:rPr>
              <w:t>Počet projektov zameraných na verejné správy alebo sociálne služby na vnútroštátnej, regionálnej a miestnej úrovni</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en-US"/>
              </w:rPr>
              <w:t>ESF</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4</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4.1</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sk-SK"/>
              </w:rPr>
              <w:t>Počet projektov, ktoré úplne alebo čiastočne zrealizovali sociálni partneri alebo mimovládne organizácie</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en-US"/>
              </w:rPr>
            </w:pPr>
            <w:r w:rsidRPr="002804CD">
              <w:rPr>
                <w:rFonts w:eastAsia="Calibri"/>
                <w:sz w:val="20"/>
                <w:szCs w:val="20"/>
                <w:lang w:eastAsia="en-US"/>
              </w:rPr>
              <w:t>ESF</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widowControl w:val="0"/>
              <w:autoSpaceDE w:val="0"/>
              <w:autoSpaceDN w:val="0"/>
              <w:adjustRightInd w:val="0"/>
              <w:jc w:val="left"/>
              <w:rPr>
                <w:rFonts w:eastAsia="Calibri"/>
                <w:i/>
                <w:sz w:val="20"/>
                <w:szCs w:val="20"/>
                <w:lang w:eastAsia="sk-SK"/>
              </w:rPr>
            </w:pPr>
            <w:r w:rsidRPr="002804CD">
              <w:rPr>
                <w:rFonts w:eastAsia="Calibri"/>
                <w:i/>
                <w:sz w:val="20"/>
                <w:szCs w:val="20"/>
                <w:lang w:eastAsia="en-US"/>
              </w:rPr>
              <w:t>Počet obyvateľov využívajúcich zlepšené formy bývania</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41 131</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sk-SK"/>
              </w:rPr>
              <w:t>Renovované obydlia v mestských oblastiach</w:t>
            </w:r>
          </w:p>
        </w:tc>
        <w:tc>
          <w:tcPr>
            <w:tcW w:w="822" w:type="dxa"/>
            <w:vAlign w:val="center"/>
          </w:tcPr>
          <w:p w:rsidR="000F6BD6" w:rsidRPr="002804CD" w:rsidRDefault="000F6BD6" w:rsidP="00426058">
            <w:pPr>
              <w:jc w:val="center"/>
              <w:rPr>
                <w:sz w:val="20"/>
                <w:szCs w:val="20"/>
              </w:rPr>
            </w:pPr>
            <w:r w:rsidRPr="002804CD">
              <w:rPr>
                <w:sz w:val="20"/>
                <w:szCs w:val="20"/>
              </w:rPr>
              <w:t>Bytové jednotky</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3 500</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sz w:val="20"/>
                <w:szCs w:val="20"/>
                <w:lang w:eastAsia="en-US"/>
              </w:rPr>
              <w:t>Zvýšený počet obyvateľov so zlepšenou dodávkou vody</w:t>
            </w:r>
            <w:r w:rsidRPr="002804CD">
              <w:rPr>
                <w:rFonts w:eastAsia="Calibri"/>
                <w:sz w:val="20"/>
                <w:szCs w:val="20"/>
                <w:lang w:eastAsia="sk-SK"/>
              </w:rPr>
              <w:t xml:space="preserve"> </w:t>
            </w:r>
          </w:p>
        </w:tc>
        <w:tc>
          <w:tcPr>
            <w:tcW w:w="822" w:type="dxa"/>
            <w:vAlign w:val="center"/>
          </w:tcPr>
          <w:p w:rsidR="000F6BD6" w:rsidRPr="002804CD" w:rsidRDefault="000F6BD6" w:rsidP="00426058">
            <w:pPr>
              <w:jc w:val="cente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44 278</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autoSpaceDE w:val="0"/>
              <w:autoSpaceDN w:val="0"/>
              <w:adjustRightInd w:val="0"/>
              <w:jc w:val="left"/>
              <w:rPr>
                <w:sz w:val="20"/>
                <w:szCs w:val="20"/>
                <w:lang w:eastAsia="en-US"/>
              </w:rPr>
            </w:pPr>
            <w:r w:rsidRPr="002804CD">
              <w:rPr>
                <w:bCs/>
                <w:sz w:val="20"/>
                <w:szCs w:val="20"/>
                <w:lang w:eastAsia="en-US"/>
              </w:rPr>
              <w:t>K</w:t>
            </w:r>
            <w:r w:rsidRPr="002804CD">
              <w:rPr>
                <w:sz w:val="20"/>
                <w:szCs w:val="20"/>
                <w:lang w:eastAsia="en-US"/>
              </w:rPr>
              <w:t>apacita podporovaných zariadení starostlivosti</w:t>
            </w:r>
          </w:p>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en-US"/>
              </w:rPr>
              <w:t xml:space="preserve">o deti alebo vzdelávacej infraštruktúry </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18 900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autoSpaceDE w:val="0"/>
              <w:autoSpaceDN w:val="0"/>
              <w:adjustRightInd w:val="0"/>
              <w:jc w:val="left"/>
              <w:rPr>
                <w:bCs/>
                <w:i/>
                <w:sz w:val="20"/>
                <w:szCs w:val="20"/>
                <w:lang w:eastAsia="en-US"/>
              </w:rPr>
            </w:pPr>
            <w:r w:rsidRPr="002804CD">
              <w:rPr>
                <w:i/>
                <w:sz w:val="20"/>
                <w:szCs w:val="20"/>
                <w:lang w:eastAsia="en-US"/>
              </w:rPr>
              <w:t>Počet zrekonštruovaných / postavených predškolských zariadení v obciach s prítomnosťou MRK</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300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autoSpaceDE w:val="0"/>
              <w:autoSpaceDN w:val="0"/>
              <w:adjustRightInd w:val="0"/>
              <w:jc w:val="left"/>
              <w:rPr>
                <w:rFonts w:eastAsia="Calibri"/>
                <w:i/>
                <w:sz w:val="20"/>
                <w:szCs w:val="20"/>
                <w:lang w:eastAsia="sk-SK"/>
              </w:rPr>
            </w:pPr>
            <w:r w:rsidRPr="002804CD">
              <w:rPr>
                <w:rFonts w:eastAsia="Calibri"/>
                <w:i/>
                <w:sz w:val="20"/>
                <w:szCs w:val="20"/>
                <w:lang w:eastAsia="sk-SK"/>
              </w:rPr>
              <w:t>Kapacita podporovaných zariadení sociálnej infraštruktúry</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10 822</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autoSpaceDE w:val="0"/>
              <w:autoSpaceDN w:val="0"/>
              <w:adjustRightInd w:val="0"/>
              <w:jc w:val="left"/>
              <w:rPr>
                <w:rFonts w:eastAsia="Calibri"/>
                <w:i/>
                <w:sz w:val="20"/>
                <w:szCs w:val="20"/>
                <w:lang w:eastAsia="sk-SK"/>
              </w:rPr>
            </w:pPr>
            <w:r w:rsidRPr="002804CD">
              <w:rPr>
                <w:rFonts w:eastAsia="Calibri"/>
                <w:i/>
                <w:sz w:val="20"/>
                <w:szCs w:val="20"/>
                <w:lang w:eastAsia="sk-SK"/>
              </w:rPr>
              <w:t>Počet podporovaných zariadení sociálnej infraštruktúry</w:t>
            </w:r>
          </w:p>
        </w:tc>
        <w:tc>
          <w:tcPr>
            <w:tcW w:w="822" w:type="dxa"/>
            <w:vAlign w:val="center"/>
          </w:tcPr>
          <w:p w:rsidR="000F6BD6" w:rsidRPr="002804CD"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117</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5.1</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sk-SK"/>
              </w:rPr>
              <w:t>Postavené alebo zrenovované verejné alebo komerčné budovy v mestských oblastiach</w:t>
            </w:r>
          </w:p>
        </w:tc>
        <w:tc>
          <w:tcPr>
            <w:tcW w:w="822" w:type="dxa"/>
            <w:vAlign w:val="center"/>
          </w:tcPr>
          <w:p w:rsidR="000F6BD6" w:rsidRPr="002804CD" w:rsidRDefault="000F6BD6" w:rsidP="00426058">
            <w:pPr>
              <w:jc w:val="center"/>
              <w:rPr>
                <w:sz w:val="20"/>
                <w:szCs w:val="20"/>
              </w:rPr>
            </w:pPr>
            <w:r w:rsidRPr="002804CD">
              <w:rPr>
                <w:sz w:val="20"/>
                <w:szCs w:val="20"/>
              </w:rPr>
              <w:t>Metre štvorcové</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23 400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5.2</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sk-SK"/>
              </w:rPr>
              <w:t>Nárast zamestnanosti v podporovaných podnikoch</w:t>
            </w:r>
          </w:p>
        </w:tc>
        <w:tc>
          <w:tcPr>
            <w:tcW w:w="822" w:type="dxa"/>
            <w:vAlign w:val="center"/>
          </w:tcPr>
          <w:p w:rsidR="000F6BD6" w:rsidRPr="002804CD" w:rsidRDefault="000F6BD6" w:rsidP="00426058">
            <w:pPr>
              <w:jc w:val="center"/>
              <w:rPr>
                <w:sz w:val="20"/>
                <w:szCs w:val="20"/>
              </w:rPr>
            </w:pPr>
            <w:r w:rsidRPr="002804CD">
              <w:rPr>
                <w:sz w:val="20"/>
                <w:szCs w:val="20"/>
              </w:rPr>
              <w:t>Ekvivalenty plných pracovných úväzkov</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500</w:t>
            </w:r>
          </w:p>
        </w:tc>
        <w:tc>
          <w:tcPr>
            <w:tcW w:w="1232" w:type="dxa"/>
            <w:vAlign w:val="center"/>
          </w:tcPr>
          <w:p w:rsidR="000F6BD6" w:rsidRPr="002804CD" w:rsidRDefault="000F6BD6" w:rsidP="00426058">
            <w:pPr>
              <w:jc w:val="center"/>
              <w:rPr>
                <w:sz w:val="20"/>
                <w:szCs w:val="20"/>
              </w:rPr>
            </w:pPr>
            <w:r w:rsidRPr="002804CD">
              <w:rPr>
                <w:sz w:val="20"/>
                <w:szCs w:val="20"/>
              </w:rPr>
              <w:t>Monitorovacie správy, ITMS</w:t>
            </w:r>
          </w:p>
        </w:tc>
        <w:tc>
          <w:tcPr>
            <w:tcW w:w="1096" w:type="dxa"/>
            <w:vAlign w:val="center"/>
          </w:tcPr>
          <w:p w:rsidR="000F6BD6" w:rsidRPr="002804CD" w:rsidRDefault="000F6BD6" w:rsidP="00426058">
            <w:pPr>
              <w:jc w:val="center"/>
              <w:rPr>
                <w:sz w:val="20"/>
                <w:szCs w:val="20"/>
              </w:rPr>
            </w:pPr>
            <w:r w:rsidRPr="002804CD">
              <w:rPr>
                <w:sz w:val="20"/>
                <w:szCs w:val="20"/>
              </w:rPr>
              <w:t>Raz za rok</w:t>
            </w:r>
          </w:p>
        </w:tc>
      </w:tr>
      <w:tr w:rsidR="000F6BD6" w:rsidRPr="002804CD" w:rsidTr="003765E7">
        <w:tc>
          <w:tcPr>
            <w:tcW w:w="551" w:type="dxa"/>
            <w:vAlign w:val="center"/>
          </w:tcPr>
          <w:p w:rsidR="000F6BD6" w:rsidRPr="002804CD" w:rsidRDefault="000F6BD6" w:rsidP="00426058">
            <w:pPr>
              <w:jc w:val="left"/>
              <w:rPr>
                <w:sz w:val="20"/>
                <w:szCs w:val="20"/>
              </w:rPr>
            </w:pPr>
            <w:r w:rsidRPr="002804CD">
              <w:rPr>
                <w:sz w:val="20"/>
                <w:szCs w:val="20"/>
              </w:rPr>
              <w:t>5.2</w:t>
            </w:r>
          </w:p>
        </w:tc>
        <w:tc>
          <w:tcPr>
            <w:tcW w:w="1777" w:type="dxa"/>
            <w:vAlign w:val="center"/>
          </w:tcPr>
          <w:p w:rsidR="000F6BD6" w:rsidRPr="002804CD" w:rsidRDefault="000F6BD6" w:rsidP="00426058">
            <w:pPr>
              <w:autoSpaceDE w:val="0"/>
              <w:autoSpaceDN w:val="0"/>
              <w:adjustRightInd w:val="0"/>
              <w:jc w:val="left"/>
              <w:rPr>
                <w:rFonts w:eastAsia="Calibri"/>
                <w:sz w:val="20"/>
                <w:szCs w:val="20"/>
                <w:lang w:eastAsia="sk-SK"/>
              </w:rPr>
            </w:pPr>
            <w:r w:rsidRPr="002804CD">
              <w:rPr>
                <w:rFonts w:eastAsia="Calibri"/>
                <w:sz w:val="20"/>
                <w:szCs w:val="20"/>
                <w:lang w:eastAsia="sk-SK"/>
              </w:rPr>
              <w:t>Počet podnikov, ktorým sa poskytuje podpora</w:t>
            </w:r>
          </w:p>
        </w:tc>
        <w:tc>
          <w:tcPr>
            <w:tcW w:w="822" w:type="dxa"/>
            <w:vAlign w:val="center"/>
          </w:tcPr>
          <w:p w:rsidR="000F6BD6" w:rsidRPr="002804CD" w:rsidDel="00EC3B50" w:rsidRDefault="000F6BD6" w:rsidP="00426058">
            <w:pPr>
              <w:jc w:val="center"/>
              <w:rPr>
                <w:sz w:val="20"/>
                <w:szCs w:val="20"/>
              </w:rPr>
            </w:pPr>
            <w:r w:rsidRPr="002804CD">
              <w:rPr>
                <w:sz w:val="20"/>
                <w:szCs w:val="20"/>
              </w:rPr>
              <w:t>Počet</w:t>
            </w:r>
          </w:p>
        </w:tc>
        <w:tc>
          <w:tcPr>
            <w:tcW w:w="687" w:type="dxa"/>
            <w:vAlign w:val="center"/>
          </w:tcPr>
          <w:p w:rsidR="000F6BD6" w:rsidRPr="002804CD" w:rsidRDefault="000F6BD6" w:rsidP="00426058">
            <w:pPr>
              <w:autoSpaceDE w:val="0"/>
              <w:autoSpaceDN w:val="0"/>
              <w:adjustRightInd w:val="0"/>
              <w:jc w:val="center"/>
              <w:rPr>
                <w:rFonts w:eastAsia="Calibri"/>
                <w:sz w:val="20"/>
                <w:szCs w:val="20"/>
                <w:lang w:eastAsia="sk-SK"/>
              </w:rPr>
            </w:pPr>
            <w:r w:rsidRPr="002804CD">
              <w:rPr>
                <w:rFonts w:eastAsia="Calibri"/>
                <w:sz w:val="20"/>
                <w:szCs w:val="20"/>
                <w:lang w:eastAsia="sk-SK"/>
              </w:rPr>
              <w:t>EFRR</w:t>
            </w:r>
          </w:p>
        </w:tc>
        <w:tc>
          <w:tcPr>
            <w:tcW w:w="1232" w:type="dxa"/>
            <w:vAlign w:val="center"/>
          </w:tcPr>
          <w:p w:rsidR="000F6BD6" w:rsidRPr="002804CD" w:rsidRDefault="000F6BD6" w:rsidP="00426058">
            <w:pPr>
              <w:jc w:val="center"/>
              <w:rPr>
                <w:sz w:val="20"/>
                <w:szCs w:val="20"/>
              </w:rPr>
            </w:pPr>
            <w:r w:rsidRPr="002804CD">
              <w:rPr>
                <w:sz w:val="20"/>
                <w:szCs w:val="20"/>
              </w:rPr>
              <w:t>Menej rozvinuté regióny</w:t>
            </w:r>
          </w:p>
        </w:tc>
        <w:tc>
          <w:tcPr>
            <w:tcW w:w="414" w:type="dxa"/>
          </w:tcPr>
          <w:p w:rsidR="000F6BD6" w:rsidRPr="002804CD" w:rsidRDefault="000F6BD6" w:rsidP="00426058">
            <w:pPr>
              <w:rPr>
                <w:sz w:val="20"/>
                <w:szCs w:val="20"/>
              </w:rPr>
            </w:pPr>
          </w:p>
        </w:tc>
        <w:tc>
          <w:tcPr>
            <w:tcW w:w="414" w:type="dxa"/>
          </w:tcPr>
          <w:p w:rsidR="000F6BD6" w:rsidRPr="002804CD" w:rsidRDefault="000F6BD6" w:rsidP="00426058">
            <w:pPr>
              <w:rPr>
                <w:sz w:val="20"/>
                <w:szCs w:val="20"/>
              </w:rPr>
            </w:pPr>
          </w:p>
        </w:tc>
        <w:tc>
          <w:tcPr>
            <w:tcW w:w="959" w:type="dxa"/>
            <w:vAlign w:val="center"/>
          </w:tcPr>
          <w:p w:rsidR="000F6BD6" w:rsidRPr="002804CD" w:rsidRDefault="000F6BD6" w:rsidP="00426058">
            <w:pPr>
              <w:jc w:val="right"/>
              <w:rPr>
                <w:sz w:val="20"/>
                <w:szCs w:val="20"/>
              </w:rPr>
            </w:pPr>
            <w:r w:rsidRPr="002804CD">
              <w:rPr>
                <w:sz w:val="20"/>
                <w:szCs w:val="20"/>
              </w:rPr>
              <w:t>100</w:t>
            </w:r>
          </w:p>
        </w:tc>
        <w:tc>
          <w:tcPr>
            <w:tcW w:w="1232" w:type="dxa"/>
            <w:vAlign w:val="center"/>
          </w:tcPr>
          <w:p w:rsidR="000F6BD6" w:rsidRPr="002804CD" w:rsidRDefault="000F6BD6" w:rsidP="00426058">
            <w:pPr>
              <w:jc w:val="center"/>
            </w:pPr>
            <w:r w:rsidRPr="002804CD">
              <w:rPr>
                <w:sz w:val="20"/>
                <w:szCs w:val="20"/>
              </w:rPr>
              <w:t>Monitorovacie správy, ITMS</w:t>
            </w:r>
          </w:p>
        </w:tc>
        <w:tc>
          <w:tcPr>
            <w:tcW w:w="1096" w:type="dxa"/>
            <w:vAlign w:val="center"/>
          </w:tcPr>
          <w:p w:rsidR="000F6BD6" w:rsidRPr="002804CD" w:rsidRDefault="000F6BD6" w:rsidP="00426058">
            <w:pPr>
              <w:jc w:val="center"/>
            </w:pPr>
            <w:r w:rsidRPr="002804CD">
              <w:rPr>
                <w:sz w:val="20"/>
                <w:szCs w:val="20"/>
              </w:rPr>
              <w:t>Raz za rok</w:t>
            </w:r>
          </w:p>
        </w:tc>
      </w:tr>
    </w:tbl>
    <w:p w:rsidR="000906FF" w:rsidRPr="002804CD" w:rsidRDefault="000906FF" w:rsidP="00452F0C">
      <w:pPr>
        <w:autoSpaceDE w:val="0"/>
        <w:autoSpaceDN w:val="0"/>
        <w:adjustRightInd w:val="0"/>
      </w:pPr>
    </w:p>
    <w:p w:rsidR="009233A5" w:rsidRPr="002804CD" w:rsidRDefault="00030DA5" w:rsidP="00AD4A71">
      <w:pPr>
        <w:autoSpaceDE w:val="0"/>
        <w:autoSpaceDN w:val="0"/>
        <w:adjustRightInd w:val="0"/>
        <w:rPr>
          <w:rStyle w:val="Nadpis4-OP"/>
          <w:bCs/>
          <w:szCs w:val="22"/>
          <w:lang w:eastAsia="en-US"/>
        </w:rPr>
      </w:pPr>
      <w:r w:rsidRPr="002804CD">
        <w:t xml:space="preserve"> </w:t>
      </w:r>
    </w:p>
    <w:p w:rsidR="003C3824" w:rsidRPr="002804CD" w:rsidRDefault="00861C1F" w:rsidP="00874F49">
      <w:pPr>
        <w:pStyle w:val="Nadpis3"/>
        <w:numPr>
          <w:ilvl w:val="2"/>
          <w:numId w:val="71"/>
        </w:numPr>
        <w:spacing w:before="60" w:after="60"/>
        <w:rPr>
          <w:rStyle w:val="Nadpis3-OP"/>
        </w:rPr>
      </w:pPr>
      <w:bookmarkStart w:id="198" w:name="_Toc387648316"/>
      <w:bookmarkStart w:id="199" w:name="_Toc348703574"/>
      <w:r>
        <w:rPr>
          <w:rStyle w:val="Nadpis3-OP"/>
        </w:rPr>
        <w:t>Sociálna inovácia, nadnárodná spolupráca a príspevok ESF k tematickým cieľom 1-7</w:t>
      </w:r>
      <w:bookmarkEnd w:id="198"/>
      <w:r>
        <w:rPr>
          <w:rStyle w:val="Nadpis3-OP"/>
        </w:rPr>
        <w:t xml:space="preserve"> </w:t>
      </w:r>
    </w:p>
    <w:p w:rsidR="0048235A" w:rsidRPr="002804CD" w:rsidRDefault="0048235A" w:rsidP="00AD4A71">
      <w:pPr>
        <w:autoSpaceDE w:val="0"/>
        <w:autoSpaceDN w:val="0"/>
        <w:adjustRightInd w:val="0"/>
        <w:spacing w:before="60" w:after="60"/>
        <w:rPr>
          <w:bCs/>
          <w:iCs/>
          <w:sz w:val="22"/>
          <w:szCs w:val="22"/>
        </w:rPr>
      </w:pPr>
      <w:r w:rsidRPr="002804CD">
        <w:rPr>
          <w:b/>
          <w:bCs/>
          <w:i/>
          <w:iCs/>
          <w:sz w:val="22"/>
          <w:szCs w:val="22"/>
        </w:rPr>
        <w:t>Sociálna inovácia</w:t>
      </w:r>
      <w:r w:rsidRPr="002804CD">
        <w:rPr>
          <w:bCs/>
          <w:iCs/>
          <w:sz w:val="22"/>
          <w:szCs w:val="22"/>
        </w:rPr>
        <w:t xml:space="preserve"> </w:t>
      </w:r>
    </w:p>
    <w:p w:rsidR="0048235A" w:rsidRPr="002804CD" w:rsidRDefault="0048235A" w:rsidP="00AD4A71">
      <w:pPr>
        <w:autoSpaceDE w:val="0"/>
        <w:autoSpaceDN w:val="0"/>
        <w:adjustRightInd w:val="0"/>
        <w:spacing w:before="60" w:after="60"/>
        <w:rPr>
          <w:bCs/>
          <w:iCs/>
          <w:sz w:val="22"/>
          <w:szCs w:val="22"/>
        </w:rPr>
      </w:pPr>
      <w:r w:rsidRPr="002804CD">
        <w:rPr>
          <w:bCs/>
          <w:iCs/>
          <w:sz w:val="22"/>
          <w:szCs w:val="22"/>
        </w:rPr>
        <w:t xml:space="preserve">Sociálna inovácia predstavuje silný nástroj na riešenie sociálnych výziev vyplývajúcich zo starnutia populácie, chudoby, nezamestnanosti, nových pracovných modelov a životných štýlov a z očakávaní občanov, čo sa týka sociálnej spravodlivosti, vzdelávania a zdravotnej starostlivosti. Sociálna inovácia je preto možná v oblastiach, akými sú podpora vysokej úrovne zamestnanosti, zaručenie primeranej sociálnej ochrany, boj proti sociálnemu vylúčeniu a chudobe a zlepšovanie pracovných podmienok. OP ĽZ svojím zameraním môže prispieť k sociálnej inovácii, pričom riadiaci orgán predpokladá prínos k sociálnej inovácii najmä v nasledujúcich prioritných osiach: </w:t>
      </w:r>
    </w:p>
    <w:p w:rsidR="00A53CF4" w:rsidRPr="002804CD" w:rsidRDefault="00A53CF4" w:rsidP="00874F49">
      <w:pPr>
        <w:pStyle w:val="Odsekzoznamu"/>
        <w:numPr>
          <w:ilvl w:val="0"/>
          <w:numId w:val="47"/>
        </w:numPr>
        <w:tabs>
          <w:tab w:val="clear" w:pos="426"/>
        </w:tabs>
        <w:spacing w:before="60" w:after="60"/>
        <w:ind w:hanging="294"/>
        <w:contextualSpacing w:val="0"/>
        <w:rPr>
          <w:bCs/>
          <w:iCs/>
          <w:sz w:val="22"/>
          <w:szCs w:val="22"/>
        </w:rPr>
      </w:pPr>
      <w:r w:rsidRPr="002804CD">
        <w:rPr>
          <w:b/>
          <w:bCs/>
          <w:iCs/>
          <w:sz w:val="22"/>
          <w:szCs w:val="22"/>
        </w:rPr>
        <w:t>prioritná os Sociálne začlenenie</w:t>
      </w:r>
      <w:r w:rsidRPr="002804CD">
        <w:rPr>
          <w:bCs/>
          <w:iCs/>
          <w:sz w:val="22"/>
          <w:szCs w:val="22"/>
        </w:rPr>
        <w:t>: formou podpory cez malé projekty globálneho grantu môžu prispieť k</w:t>
      </w:r>
      <w:r w:rsidR="00030DA5" w:rsidRPr="002804CD">
        <w:rPr>
          <w:bCs/>
          <w:iCs/>
          <w:sz w:val="22"/>
          <w:szCs w:val="22"/>
        </w:rPr>
        <w:t xml:space="preserve"> </w:t>
      </w:r>
      <w:r w:rsidRPr="002804CD">
        <w:rPr>
          <w:bCs/>
          <w:iCs/>
          <w:sz w:val="22"/>
          <w:szCs w:val="22"/>
        </w:rPr>
        <w:t xml:space="preserve">inovatívnym riešeniam, ktoré následne môžu byť aplikované ako plošný nástroj. Ďalším prvkom inovácie môže byť plánované využitie finančných nástrojov, ktoré prispeje nielen k efektívnejšiemu využitiu verejných zdrojov na jednej strane, ale na druhej strane aj zabezpečí zodpovednejší prístup zo strany cieľových skupín k poskytovanej podpore, čo napomôže k ich integrácii do spoločnosti. Globálne granty </w:t>
      </w:r>
      <w:r w:rsidR="00C92337" w:rsidRPr="002804CD">
        <w:rPr>
          <w:bCs/>
          <w:iCs/>
          <w:sz w:val="22"/>
          <w:szCs w:val="22"/>
        </w:rPr>
        <w:t>sa budú</w:t>
      </w:r>
      <w:r w:rsidRPr="002804CD">
        <w:rPr>
          <w:bCs/>
          <w:iCs/>
          <w:sz w:val="22"/>
          <w:szCs w:val="22"/>
        </w:rPr>
        <w:t xml:space="preserve"> využívať aj pri implementácii špecifického cieľa Podporovať prechod z inštitucionálnej na komunitnú starostlivosť.</w:t>
      </w:r>
    </w:p>
    <w:p w:rsidR="0048235A" w:rsidRPr="002804CD" w:rsidRDefault="00471732" w:rsidP="00874F49">
      <w:pPr>
        <w:pStyle w:val="Odsekzoznamu"/>
        <w:numPr>
          <w:ilvl w:val="0"/>
          <w:numId w:val="47"/>
        </w:numPr>
        <w:tabs>
          <w:tab w:val="clear" w:pos="426"/>
        </w:tabs>
        <w:spacing w:before="60" w:after="60"/>
        <w:ind w:hanging="294"/>
        <w:contextualSpacing w:val="0"/>
        <w:rPr>
          <w:rFonts w:eastAsia="Times New Roman"/>
          <w:bCs/>
          <w:iCs/>
          <w:sz w:val="22"/>
          <w:szCs w:val="22"/>
        </w:rPr>
      </w:pPr>
      <w:r w:rsidRPr="002804CD">
        <w:rPr>
          <w:rFonts w:eastAsia="Times New Roman"/>
          <w:b/>
          <w:bCs/>
          <w:iCs/>
          <w:sz w:val="22"/>
          <w:szCs w:val="22"/>
        </w:rPr>
        <w:t>prioritná os Integrácia marginalizovaných rómskych komunít</w:t>
      </w:r>
      <w:r w:rsidRPr="002804CD">
        <w:rPr>
          <w:rFonts w:eastAsia="Times New Roman"/>
          <w:bCs/>
          <w:iCs/>
          <w:sz w:val="22"/>
          <w:szCs w:val="22"/>
        </w:rPr>
        <w:t xml:space="preserve">: ako inovatívny prvok možno považovať prepájanie intervencií, ktoré vytvorí synergický efekt. Za hlavný nástroj tejto snahy sa považuje tzv. „take-away balík“ (viď text k popisu aktivít prioritnej osi </w:t>
      </w:r>
      <w:r w:rsidR="00C92337" w:rsidRPr="002804CD">
        <w:rPr>
          <w:rFonts w:eastAsia="Times New Roman"/>
          <w:bCs/>
          <w:iCs/>
          <w:sz w:val="22"/>
          <w:szCs w:val="22"/>
        </w:rPr>
        <w:t>4</w:t>
      </w:r>
      <w:r w:rsidRPr="002804CD">
        <w:rPr>
          <w:rFonts w:eastAsia="Times New Roman"/>
          <w:bCs/>
          <w:iCs/>
          <w:sz w:val="22"/>
          <w:szCs w:val="22"/>
        </w:rPr>
        <w:t>), ktorý bude realizovaný v rámci predmetnej prioritnej osi. Realizácia take-away balíka prinesie viacero administratívnych zjednodušení a uľahčí implementáciu programov na miestnej úrovni. Za inováciu rovnako možno považovať realizáciu vybraných intervencií vo forme veľkých národných programov trvajúcich 7 rokov, čím bude zabezpečená kontinuita a rast kvality v poskytovaní sociálnych služieb. Tieto národné programy budú vo veľkej miere využívať zjednodušené formy vykazovania výdavkov (viac opísané v časti 10 operačného programu), čim bude zabezpečená zjednodušená implementác</w:t>
      </w:r>
      <w:r w:rsidR="00C71215" w:rsidRPr="002804CD">
        <w:rPr>
          <w:rFonts w:eastAsia="Times New Roman"/>
          <w:bCs/>
          <w:iCs/>
          <w:sz w:val="22"/>
          <w:szCs w:val="22"/>
        </w:rPr>
        <w:t>ia programov na miestnej úrovni.</w:t>
      </w:r>
    </w:p>
    <w:p w:rsidR="00970611" w:rsidRPr="002804CD" w:rsidRDefault="00471732" w:rsidP="00874F49">
      <w:pPr>
        <w:pStyle w:val="Odsekzoznamu"/>
        <w:numPr>
          <w:ilvl w:val="0"/>
          <w:numId w:val="47"/>
        </w:numPr>
        <w:tabs>
          <w:tab w:val="clear" w:pos="426"/>
        </w:tabs>
        <w:spacing w:before="60" w:after="60"/>
        <w:ind w:hanging="294"/>
        <w:contextualSpacing w:val="0"/>
        <w:rPr>
          <w:rFonts w:eastAsiaTheme="minorEastAsia"/>
          <w:sz w:val="22"/>
          <w:szCs w:val="22"/>
        </w:rPr>
      </w:pPr>
      <w:r w:rsidRPr="002804CD">
        <w:rPr>
          <w:rFonts w:eastAsia="Times New Roman"/>
          <w:b/>
          <w:bCs/>
          <w:iCs/>
          <w:sz w:val="22"/>
          <w:szCs w:val="22"/>
        </w:rPr>
        <w:t>prioritná os Technická vybavenosť v obciach s prítomnosťou marginalizovaných rómskych komunít</w:t>
      </w:r>
      <w:r w:rsidRPr="002804CD">
        <w:rPr>
          <w:rFonts w:eastAsia="Times New Roman"/>
          <w:bCs/>
          <w:iCs/>
          <w:sz w:val="22"/>
          <w:szCs w:val="22"/>
        </w:rPr>
        <w:t>, kde sa sociálna inovácia uplatní vo forme:</w:t>
      </w:r>
    </w:p>
    <w:p w:rsidR="0048235A" w:rsidRPr="002804CD" w:rsidRDefault="00471732" w:rsidP="00874F49">
      <w:pPr>
        <w:pStyle w:val="Odsekzoznamu"/>
        <w:numPr>
          <w:ilvl w:val="1"/>
          <w:numId w:val="48"/>
        </w:numPr>
        <w:tabs>
          <w:tab w:val="clear" w:pos="426"/>
        </w:tabs>
        <w:spacing w:before="60" w:after="60"/>
        <w:contextualSpacing w:val="0"/>
        <w:rPr>
          <w:sz w:val="22"/>
          <w:szCs w:val="22"/>
        </w:rPr>
      </w:pPr>
      <w:r w:rsidRPr="002804CD">
        <w:rPr>
          <w:sz w:val="22"/>
          <w:szCs w:val="22"/>
        </w:rPr>
        <w:t>presadzovania sociálneho aspektu vo verejnom obstarávaní (prostredníctvom uplatňovania doložky pre vykonanie zákazky</w:t>
      </w:r>
      <w:r w:rsidR="00346007" w:rsidRPr="002804CD">
        <w:rPr>
          <w:sz w:val="22"/>
          <w:szCs w:val="22"/>
        </w:rPr>
        <w:t>;</w:t>
      </w:r>
      <w:r w:rsidRPr="002804CD">
        <w:rPr>
          <w:sz w:val="22"/>
          <w:szCs w:val="22"/>
        </w:rPr>
        <w:t xml:space="preserve"> viď text k popisu aktivít </w:t>
      </w:r>
      <w:r w:rsidRPr="002804CD">
        <w:rPr>
          <w:b/>
          <w:sz w:val="22"/>
          <w:szCs w:val="22"/>
        </w:rPr>
        <w:t>prioritnej osi Integrácia marginalizovaných rómskych komunít</w:t>
      </w:r>
      <w:r w:rsidRPr="002804CD">
        <w:rPr>
          <w:sz w:val="22"/>
          <w:szCs w:val="22"/>
        </w:rPr>
        <w:t>)</w:t>
      </w:r>
    </w:p>
    <w:p w:rsidR="00820070" w:rsidRPr="002804CD" w:rsidRDefault="00820070" w:rsidP="00874F49">
      <w:pPr>
        <w:pStyle w:val="Odsekzoznamu"/>
        <w:numPr>
          <w:ilvl w:val="1"/>
          <w:numId w:val="48"/>
        </w:numPr>
        <w:tabs>
          <w:tab w:val="clear" w:pos="426"/>
        </w:tabs>
        <w:spacing w:before="60" w:after="60"/>
        <w:contextualSpacing w:val="0"/>
        <w:rPr>
          <w:sz w:val="22"/>
          <w:szCs w:val="22"/>
        </w:rPr>
      </w:pPr>
      <w:r w:rsidRPr="002804CD">
        <w:rPr>
          <w:sz w:val="22"/>
          <w:szCs w:val="22"/>
        </w:rPr>
        <w:t>vytvárania podmienok na prepájanie podnikateľského a neziskového sektora</w:t>
      </w:r>
    </w:p>
    <w:p w:rsidR="00820070" w:rsidRPr="002804CD" w:rsidRDefault="00820070" w:rsidP="00874F49">
      <w:pPr>
        <w:pStyle w:val="Odsekzoznamu"/>
        <w:numPr>
          <w:ilvl w:val="1"/>
          <w:numId w:val="48"/>
        </w:numPr>
        <w:tabs>
          <w:tab w:val="clear" w:pos="426"/>
        </w:tabs>
        <w:spacing w:before="60" w:after="60"/>
        <w:contextualSpacing w:val="0"/>
        <w:rPr>
          <w:sz w:val="22"/>
          <w:szCs w:val="22"/>
        </w:rPr>
      </w:pPr>
      <w:r w:rsidRPr="002804CD">
        <w:rPr>
          <w:sz w:val="22"/>
          <w:szCs w:val="22"/>
        </w:rPr>
        <w:t>podpory sociálneho podnikania subjektov sociálnej ekonomiky</w:t>
      </w:r>
      <w:r w:rsidR="00030DA5" w:rsidRPr="002804CD">
        <w:rPr>
          <w:sz w:val="22"/>
          <w:szCs w:val="22"/>
        </w:rPr>
        <w:t xml:space="preserve"> </w:t>
      </w:r>
    </w:p>
    <w:p w:rsidR="00820070" w:rsidRPr="002804CD" w:rsidRDefault="00820070" w:rsidP="00874F49">
      <w:pPr>
        <w:pStyle w:val="Odsekzoznamu"/>
        <w:numPr>
          <w:ilvl w:val="1"/>
          <w:numId w:val="48"/>
        </w:numPr>
        <w:tabs>
          <w:tab w:val="clear" w:pos="426"/>
        </w:tabs>
        <w:spacing w:before="60" w:after="60"/>
        <w:contextualSpacing w:val="0"/>
        <w:rPr>
          <w:sz w:val="22"/>
          <w:szCs w:val="22"/>
        </w:rPr>
      </w:pPr>
      <w:r w:rsidRPr="002804CD">
        <w:rPr>
          <w:sz w:val="22"/>
          <w:szCs w:val="22"/>
        </w:rPr>
        <w:t>poskytovania pôžičiek na podporu svojpomocného bývania a podporu sociálneho podnikania</w:t>
      </w:r>
    </w:p>
    <w:p w:rsidR="0048235A" w:rsidRPr="002804CD" w:rsidRDefault="0048235A" w:rsidP="00AD4A71">
      <w:pPr>
        <w:spacing w:before="60" w:after="60"/>
        <w:rPr>
          <w:b/>
          <w:bCs/>
          <w:iCs/>
          <w:sz w:val="22"/>
          <w:szCs w:val="22"/>
        </w:rPr>
      </w:pPr>
      <w:r w:rsidRPr="002804CD">
        <w:rPr>
          <w:b/>
          <w:bCs/>
          <w:iCs/>
          <w:sz w:val="22"/>
          <w:szCs w:val="22"/>
        </w:rPr>
        <w:t xml:space="preserve">Nadnárodná spolupráca </w:t>
      </w:r>
    </w:p>
    <w:p w:rsidR="0048235A" w:rsidRPr="002804CD" w:rsidRDefault="0048235A" w:rsidP="00AD4A71">
      <w:pPr>
        <w:autoSpaceDE w:val="0"/>
        <w:autoSpaceDN w:val="0"/>
        <w:adjustRightInd w:val="0"/>
        <w:spacing w:before="60" w:after="60"/>
        <w:rPr>
          <w:bCs/>
          <w:iCs/>
          <w:sz w:val="22"/>
          <w:szCs w:val="22"/>
        </w:rPr>
      </w:pPr>
      <w:r w:rsidRPr="002804CD">
        <w:rPr>
          <w:bCs/>
          <w:iCs/>
          <w:sz w:val="22"/>
          <w:szCs w:val="22"/>
        </w:rPr>
        <w:t>V rámci nadnárodnej spolupráce je dôležité zabezpečiť, aby činnosti zamerané na spoluprácu účinne prispievali k cieľom stratégie Európa 2020</w:t>
      </w:r>
      <w:r w:rsidR="00346007" w:rsidRPr="002804CD">
        <w:rPr>
          <w:bCs/>
          <w:iCs/>
          <w:sz w:val="22"/>
          <w:szCs w:val="22"/>
        </w:rPr>
        <w:t>,</w:t>
      </w:r>
      <w:r w:rsidRPr="002804CD">
        <w:rPr>
          <w:bCs/>
          <w:iCs/>
          <w:sz w:val="22"/>
          <w:szCs w:val="22"/>
        </w:rPr>
        <w:t xml:space="preserve"> a aby sa táto spolupráca zameriavala na podporu širších politických cieľov. </w:t>
      </w:r>
    </w:p>
    <w:p w:rsidR="002C3ADE" w:rsidRPr="002804CD" w:rsidRDefault="0048235A" w:rsidP="00AD4A71">
      <w:pPr>
        <w:pStyle w:val="Style3"/>
        <w:widowControl/>
        <w:tabs>
          <w:tab w:val="left" w:pos="1134"/>
        </w:tabs>
        <w:spacing w:before="60" w:after="60"/>
        <w:rPr>
          <w:rFonts w:eastAsia="Times New Roman"/>
          <w:bCs/>
          <w:iCs/>
          <w:sz w:val="22"/>
          <w:szCs w:val="22"/>
          <w:lang w:eastAsia="en-GB"/>
        </w:rPr>
      </w:pPr>
      <w:r w:rsidRPr="002804CD">
        <w:rPr>
          <w:bCs/>
          <w:iCs/>
          <w:sz w:val="22"/>
          <w:szCs w:val="22"/>
          <w:lang w:eastAsia="cs-CZ"/>
        </w:rPr>
        <w:t xml:space="preserve">Riadiaci orgán pre OP ĽZ plánuje využiť možnosť transnacionálnej spolupráce pri výmene skúseností a tvorbe nových prístupov k riešeniu problémov sociálneho začlenenia </w:t>
      </w:r>
      <w:r w:rsidR="00380F5F" w:rsidRPr="002804CD">
        <w:rPr>
          <w:bCs/>
          <w:iCs/>
          <w:sz w:val="22"/>
          <w:szCs w:val="22"/>
          <w:lang w:eastAsia="cs-CZ"/>
        </w:rPr>
        <w:t xml:space="preserve">a </w:t>
      </w:r>
      <w:r w:rsidRPr="002804CD">
        <w:rPr>
          <w:bCs/>
          <w:iCs/>
          <w:sz w:val="22"/>
          <w:szCs w:val="22"/>
          <w:lang w:eastAsia="cs-CZ"/>
        </w:rPr>
        <w:t>výmeny skúseností v</w:t>
      </w:r>
      <w:r w:rsidR="009B4A76" w:rsidRPr="002804CD">
        <w:rPr>
          <w:bCs/>
          <w:iCs/>
          <w:sz w:val="22"/>
          <w:szCs w:val="22"/>
          <w:lang w:eastAsia="cs-CZ"/>
        </w:rPr>
        <w:t xml:space="preserve"> oblasti </w:t>
      </w:r>
      <w:r w:rsidRPr="002804CD">
        <w:rPr>
          <w:bCs/>
          <w:iCs/>
          <w:sz w:val="22"/>
          <w:szCs w:val="22"/>
          <w:lang w:eastAsia="cs-CZ"/>
        </w:rPr>
        <w:t>deinštitucionalizáci</w:t>
      </w:r>
      <w:r w:rsidR="009B4A76" w:rsidRPr="002804CD">
        <w:rPr>
          <w:bCs/>
          <w:iCs/>
          <w:sz w:val="22"/>
          <w:szCs w:val="22"/>
          <w:lang w:eastAsia="cs-CZ"/>
        </w:rPr>
        <w:t>e</w:t>
      </w:r>
      <w:r w:rsidRPr="002804CD">
        <w:rPr>
          <w:bCs/>
          <w:iCs/>
          <w:sz w:val="22"/>
          <w:szCs w:val="22"/>
          <w:lang w:eastAsia="cs-CZ"/>
        </w:rPr>
        <w:t xml:space="preserve"> sociálnych služieb a náhradnej starostlivosti (</w:t>
      </w:r>
      <w:r w:rsidR="00970611" w:rsidRPr="002804CD">
        <w:rPr>
          <w:bCs/>
          <w:iCs/>
          <w:sz w:val="22"/>
          <w:szCs w:val="22"/>
          <w:lang w:eastAsia="cs-CZ"/>
        </w:rPr>
        <w:t>prioritná os</w:t>
      </w:r>
      <w:r w:rsidRPr="002804CD">
        <w:rPr>
          <w:bCs/>
          <w:iCs/>
          <w:sz w:val="22"/>
          <w:szCs w:val="22"/>
          <w:lang w:eastAsia="cs-CZ"/>
        </w:rPr>
        <w:t xml:space="preserve"> Sociálne začlenenie).</w:t>
      </w:r>
      <w:bookmarkEnd w:id="199"/>
    </w:p>
    <w:p w:rsidR="0048235A" w:rsidRPr="002804CD" w:rsidRDefault="0048235A" w:rsidP="00AD4A71">
      <w:pPr>
        <w:spacing w:before="60" w:after="60"/>
        <w:rPr>
          <w:b/>
          <w:iCs/>
          <w:sz w:val="22"/>
          <w:szCs w:val="22"/>
        </w:rPr>
      </w:pPr>
      <w:r w:rsidRPr="002804CD">
        <w:rPr>
          <w:b/>
          <w:iCs/>
          <w:sz w:val="22"/>
          <w:szCs w:val="22"/>
        </w:rPr>
        <w:t>Príspevok ESF k tematickým cieľom 1-7</w:t>
      </w:r>
    </w:p>
    <w:p w:rsidR="0048235A" w:rsidRPr="002804CD" w:rsidRDefault="0048235A" w:rsidP="00AD4A71">
      <w:pPr>
        <w:autoSpaceDE w:val="0"/>
        <w:autoSpaceDN w:val="0"/>
        <w:adjustRightInd w:val="0"/>
        <w:spacing w:before="60" w:after="60"/>
        <w:rPr>
          <w:sz w:val="22"/>
          <w:szCs w:val="22"/>
        </w:rPr>
      </w:pPr>
      <w:r w:rsidRPr="002804CD">
        <w:rPr>
          <w:bCs/>
          <w:iCs/>
          <w:sz w:val="22"/>
          <w:szCs w:val="22"/>
        </w:rPr>
        <w:t xml:space="preserve">Podporou z OP ĽZ sa zabezpečí prínos najmä pre tematické ciele: </w:t>
      </w:r>
      <w:r w:rsidRPr="002804CD">
        <w:rPr>
          <w:sz w:val="22"/>
          <w:szCs w:val="22"/>
        </w:rPr>
        <w:t>podpora udržateľnej a kvalitnej zamestnanosti a mobility pracovnej sily</w:t>
      </w:r>
      <w:r w:rsidRPr="002804CD">
        <w:rPr>
          <w:bCs/>
          <w:iCs/>
          <w:sz w:val="22"/>
          <w:szCs w:val="22"/>
        </w:rPr>
        <w:t xml:space="preserve">, </w:t>
      </w:r>
      <w:r w:rsidRPr="002804CD">
        <w:rPr>
          <w:sz w:val="22"/>
          <w:szCs w:val="22"/>
        </w:rPr>
        <w:t xml:space="preserve">podpora sociálneho začlenenia, boj proti chudobe a akejkoľvek diskriminácii, </w:t>
      </w:r>
      <w:r w:rsidR="00982B43" w:rsidRPr="002804CD">
        <w:rPr>
          <w:sz w:val="22"/>
          <w:szCs w:val="22"/>
        </w:rPr>
        <w:t>i</w:t>
      </w:r>
      <w:r w:rsidR="00471732" w:rsidRPr="002804CD">
        <w:rPr>
          <w:bCs/>
          <w:sz w:val="22"/>
          <w:szCs w:val="22"/>
        </w:rPr>
        <w:t>nvestovanie do vzdelania, školení a odbornej prípravy, ako aj zručností a celoživotného vzdelávania</w:t>
      </w:r>
      <w:r w:rsidRPr="002804CD">
        <w:rPr>
          <w:sz w:val="22"/>
          <w:szCs w:val="22"/>
        </w:rPr>
        <w:t xml:space="preserve">. </w:t>
      </w:r>
      <w:r w:rsidRPr="002804CD">
        <w:rPr>
          <w:bCs/>
          <w:iCs/>
          <w:sz w:val="22"/>
          <w:szCs w:val="22"/>
        </w:rPr>
        <w:t>Okrem uvedených tematických cieľov bude mať podpora realizovaná zo zdrojov operačného programu prínos k zabezpečeniu inteligentného, udržateľného a inkluzívneho rastu aj v nasledovných tematických cieľoch:</w:t>
      </w:r>
    </w:p>
    <w:p w:rsidR="0048235A" w:rsidRPr="002804CD" w:rsidRDefault="00E74E64" w:rsidP="00874F49">
      <w:pPr>
        <w:pStyle w:val="Odsekzoznamu"/>
        <w:numPr>
          <w:ilvl w:val="0"/>
          <w:numId w:val="49"/>
        </w:numPr>
        <w:tabs>
          <w:tab w:val="clear" w:pos="426"/>
        </w:tabs>
        <w:spacing w:before="60" w:after="60"/>
        <w:ind w:hanging="294"/>
        <w:contextualSpacing w:val="0"/>
        <w:rPr>
          <w:rFonts w:eastAsia="Times New Roman"/>
          <w:bCs/>
          <w:iCs/>
          <w:sz w:val="22"/>
          <w:szCs w:val="22"/>
        </w:rPr>
      </w:pPr>
      <w:r w:rsidRPr="002804CD">
        <w:rPr>
          <w:rFonts w:eastAsia="Times New Roman"/>
          <w:b/>
          <w:bCs/>
          <w:iCs/>
          <w:sz w:val="22"/>
          <w:szCs w:val="22"/>
        </w:rPr>
        <w:t>tematický cieľ</w:t>
      </w:r>
      <w:r w:rsidR="0048235A" w:rsidRPr="002804CD">
        <w:rPr>
          <w:rFonts w:eastAsia="Times New Roman"/>
          <w:b/>
          <w:bCs/>
          <w:iCs/>
          <w:sz w:val="22"/>
          <w:szCs w:val="22"/>
        </w:rPr>
        <w:t xml:space="preserve"> 1</w:t>
      </w:r>
      <w:r w:rsidR="0048235A" w:rsidRPr="002804CD">
        <w:rPr>
          <w:rFonts w:eastAsia="Times New Roman"/>
          <w:bCs/>
          <w:iCs/>
          <w:sz w:val="22"/>
          <w:szCs w:val="22"/>
        </w:rPr>
        <w:t xml:space="preserve"> – </w:t>
      </w:r>
      <w:r w:rsidR="0048235A" w:rsidRPr="002804CD">
        <w:rPr>
          <w:rFonts w:eastAsia="Times New Roman"/>
          <w:b/>
          <w:bCs/>
          <w:iCs/>
          <w:sz w:val="22"/>
          <w:szCs w:val="22"/>
        </w:rPr>
        <w:t>Posilnenie výskumu, technologického rozvoja a inovácií</w:t>
      </w:r>
      <w:r w:rsidR="0048235A" w:rsidRPr="002804CD">
        <w:rPr>
          <w:rFonts w:eastAsia="Times New Roman"/>
          <w:bCs/>
          <w:iCs/>
          <w:sz w:val="22"/>
          <w:szCs w:val="22"/>
        </w:rPr>
        <w:t xml:space="preserve"> prostrední</w:t>
      </w:r>
      <w:r w:rsidRPr="002804CD">
        <w:rPr>
          <w:rFonts w:eastAsia="Times New Roman"/>
          <w:bCs/>
          <w:iCs/>
          <w:sz w:val="22"/>
          <w:szCs w:val="22"/>
        </w:rPr>
        <w:t>ctvom podpory v prioritnej osi</w:t>
      </w:r>
      <w:r w:rsidR="0048235A" w:rsidRPr="002804CD">
        <w:rPr>
          <w:rFonts w:eastAsia="Times New Roman"/>
          <w:bCs/>
          <w:iCs/>
          <w:sz w:val="22"/>
          <w:szCs w:val="22"/>
        </w:rPr>
        <w:t xml:space="preserve"> </w:t>
      </w:r>
      <w:r w:rsidR="0048235A" w:rsidRPr="002804CD">
        <w:rPr>
          <w:rFonts w:eastAsia="Times New Roman"/>
          <w:b/>
          <w:bCs/>
          <w:iCs/>
          <w:sz w:val="22"/>
          <w:szCs w:val="22"/>
        </w:rPr>
        <w:t>Vzdelávanie</w:t>
      </w:r>
      <w:r w:rsidR="0048235A" w:rsidRPr="002804CD">
        <w:rPr>
          <w:rFonts w:eastAsia="Times New Roman"/>
          <w:bCs/>
          <w:iCs/>
          <w:sz w:val="22"/>
          <w:szCs w:val="22"/>
        </w:rPr>
        <w:t xml:space="preserve"> sa zlepšením kvality vysokoškolského štúdia, následne zlepší inovačný a výskumný potenciál krajiny. Vysoké školy sú pôdou, na ktorej sa pripravujú doktorandi a vedeckí pracovníci a mnohé vysoké školy sa venujú výskumu čím zvyšujú svoj potenciál. Súčasťou rozvoja a kvality ľudských zdrojov vo výskume je využívanie mobility a spolupráce výskumných pracovníkov a doktorandov so zahraničnými výskumnými centrami resp. vysokými školami. Na zlepšovanie inovačného potenciálu regiónu a krajiny je dôležitá tiež spolupráca vysokých škôl ako výskumných pracovísk s podnikovou sférou. Podporou výskumného potenciálu v oblasti sociálneho začlenenia a boja proti chudobe sa dosiahne príspevok k tomu o tematickému cieľu. Okrem uvedeného je možné považovať aj podporu, ktorou sa dosiahne sociálna inovácia popísaná vyššie</w:t>
      </w:r>
      <w:r w:rsidRPr="002804CD">
        <w:rPr>
          <w:rFonts w:eastAsia="Times New Roman"/>
          <w:bCs/>
          <w:iCs/>
          <w:sz w:val="22"/>
          <w:szCs w:val="22"/>
        </w:rPr>
        <w:t>,</w:t>
      </w:r>
      <w:r w:rsidR="0048235A" w:rsidRPr="002804CD">
        <w:rPr>
          <w:rFonts w:eastAsia="Times New Roman"/>
          <w:bCs/>
          <w:iCs/>
          <w:sz w:val="22"/>
          <w:szCs w:val="22"/>
        </w:rPr>
        <w:t xml:space="preserve"> za príspevok napĺňaniu tohto cieľa </w:t>
      </w:r>
    </w:p>
    <w:p w:rsidR="007702FA" w:rsidRPr="002804CD" w:rsidRDefault="00E74E64" w:rsidP="00874F49">
      <w:pPr>
        <w:pStyle w:val="Odsekzoznamu"/>
        <w:numPr>
          <w:ilvl w:val="0"/>
          <w:numId w:val="49"/>
        </w:numPr>
        <w:tabs>
          <w:tab w:val="clear" w:pos="426"/>
        </w:tabs>
        <w:spacing w:before="60" w:after="60"/>
        <w:ind w:hanging="294"/>
        <w:contextualSpacing w:val="0"/>
        <w:rPr>
          <w:rFonts w:eastAsia="Times New Roman"/>
          <w:bCs/>
          <w:iCs/>
          <w:sz w:val="22"/>
          <w:szCs w:val="22"/>
        </w:rPr>
      </w:pPr>
      <w:r w:rsidRPr="002804CD">
        <w:rPr>
          <w:rFonts w:eastAsia="Times New Roman"/>
          <w:b/>
          <w:bCs/>
          <w:iCs/>
          <w:sz w:val="22"/>
          <w:szCs w:val="22"/>
        </w:rPr>
        <w:t>tematický cieľ</w:t>
      </w:r>
      <w:r w:rsidR="00030DA5" w:rsidRPr="002804CD">
        <w:rPr>
          <w:rFonts w:eastAsia="Times New Roman"/>
          <w:b/>
          <w:bCs/>
          <w:iCs/>
          <w:sz w:val="22"/>
          <w:szCs w:val="22"/>
        </w:rPr>
        <w:t xml:space="preserve"> </w:t>
      </w:r>
      <w:r w:rsidR="0048235A" w:rsidRPr="002804CD">
        <w:rPr>
          <w:rFonts w:eastAsia="Times New Roman"/>
          <w:b/>
          <w:bCs/>
          <w:iCs/>
          <w:sz w:val="22"/>
          <w:szCs w:val="22"/>
        </w:rPr>
        <w:t>2</w:t>
      </w:r>
      <w:r w:rsidR="00030DA5" w:rsidRPr="002804CD">
        <w:rPr>
          <w:rFonts w:eastAsia="Times New Roman"/>
          <w:b/>
          <w:bCs/>
          <w:iCs/>
          <w:sz w:val="22"/>
          <w:szCs w:val="22"/>
        </w:rPr>
        <w:t xml:space="preserve"> </w:t>
      </w:r>
      <w:r w:rsidR="0048235A" w:rsidRPr="002804CD">
        <w:rPr>
          <w:rFonts w:eastAsia="Times New Roman"/>
          <w:bCs/>
          <w:iCs/>
          <w:sz w:val="22"/>
          <w:szCs w:val="22"/>
        </w:rPr>
        <w:t>-</w:t>
      </w:r>
      <w:r w:rsidR="00030DA5" w:rsidRPr="002804CD">
        <w:rPr>
          <w:rFonts w:eastAsia="Times New Roman"/>
          <w:bCs/>
          <w:iCs/>
          <w:sz w:val="22"/>
          <w:szCs w:val="22"/>
        </w:rPr>
        <w:t xml:space="preserve"> </w:t>
      </w:r>
      <w:r w:rsidR="0048235A" w:rsidRPr="002804CD">
        <w:rPr>
          <w:rFonts w:eastAsia="Times New Roman"/>
          <w:b/>
          <w:bCs/>
          <w:iCs/>
          <w:sz w:val="22"/>
          <w:szCs w:val="22"/>
        </w:rPr>
        <w:t>Zlepšenie prístupu k informáciám a </w:t>
      </w:r>
      <w:r w:rsidR="00084032" w:rsidRPr="002804CD">
        <w:rPr>
          <w:rFonts w:eastAsia="Times New Roman"/>
          <w:b/>
          <w:bCs/>
          <w:iCs/>
          <w:sz w:val="22"/>
          <w:szCs w:val="22"/>
        </w:rPr>
        <w:t>IKT</w:t>
      </w:r>
      <w:r w:rsidR="0048235A" w:rsidRPr="002804CD">
        <w:rPr>
          <w:rFonts w:eastAsia="Times New Roman"/>
          <w:b/>
          <w:bCs/>
          <w:iCs/>
          <w:sz w:val="22"/>
          <w:szCs w:val="22"/>
        </w:rPr>
        <w:t xml:space="preserve"> a zlepšeni</w:t>
      </w:r>
      <w:r w:rsidR="00084032" w:rsidRPr="002804CD">
        <w:rPr>
          <w:rFonts w:eastAsia="Times New Roman"/>
          <w:b/>
          <w:bCs/>
          <w:iCs/>
          <w:sz w:val="22"/>
          <w:szCs w:val="22"/>
        </w:rPr>
        <w:t>e</w:t>
      </w:r>
      <w:r w:rsidR="0048235A" w:rsidRPr="002804CD">
        <w:rPr>
          <w:rFonts w:eastAsia="Times New Roman"/>
          <w:b/>
          <w:bCs/>
          <w:iCs/>
          <w:sz w:val="22"/>
          <w:szCs w:val="22"/>
        </w:rPr>
        <w:t xml:space="preserve"> ich využívania a kvality</w:t>
      </w:r>
      <w:r w:rsidR="0048235A" w:rsidRPr="002804CD">
        <w:rPr>
          <w:rFonts w:eastAsia="Times New Roman"/>
          <w:bCs/>
          <w:iCs/>
          <w:sz w:val="22"/>
          <w:szCs w:val="22"/>
        </w:rPr>
        <w:t xml:space="preserve">. K tomuto cieľu je predpoklad, že v najväčšej miere prispeje podpora z prioritnej osi </w:t>
      </w:r>
      <w:r w:rsidRPr="002804CD">
        <w:rPr>
          <w:rFonts w:eastAsia="Times New Roman"/>
          <w:b/>
          <w:bCs/>
          <w:iCs/>
          <w:sz w:val="22"/>
          <w:szCs w:val="22"/>
        </w:rPr>
        <w:t>Vz</w:t>
      </w:r>
      <w:r w:rsidR="0048235A" w:rsidRPr="002804CD">
        <w:rPr>
          <w:rFonts w:eastAsia="Times New Roman"/>
          <w:b/>
          <w:bCs/>
          <w:iCs/>
          <w:sz w:val="22"/>
          <w:szCs w:val="22"/>
        </w:rPr>
        <w:t>delávanie</w:t>
      </w:r>
      <w:r w:rsidR="0048235A" w:rsidRPr="002804CD">
        <w:rPr>
          <w:rFonts w:eastAsia="Times New Roman"/>
          <w:bCs/>
          <w:iCs/>
          <w:sz w:val="22"/>
          <w:szCs w:val="22"/>
        </w:rPr>
        <w:t xml:space="preserve"> a prioritnej osi </w:t>
      </w:r>
      <w:r w:rsidRPr="002804CD">
        <w:rPr>
          <w:rFonts w:eastAsia="Times New Roman"/>
          <w:b/>
          <w:bCs/>
          <w:iCs/>
          <w:sz w:val="22"/>
          <w:szCs w:val="22"/>
        </w:rPr>
        <w:t>Z</w:t>
      </w:r>
      <w:r w:rsidR="0048235A" w:rsidRPr="002804CD">
        <w:rPr>
          <w:rFonts w:eastAsia="Times New Roman"/>
          <w:b/>
          <w:bCs/>
          <w:iCs/>
          <w:sz w:val="22"/>
          <w:szCs w:val="22"/>
        </w:rPr>
        <w:t>amestnanosť</w:t>
      </w:r>
      <w:r w:rsidR="0048235A" w:rsidRPr="002804CD">
        <w:rPr>
          <w:rFonts w:eastAsia="Times New Roman"/>
          <w:bCs/>
          <w:iCs/>
          <w:sz w:val="22"/>
          <w:szCs w:val="22"/>
        </w:rPr>
        <w:t xml:space="preserve">, kde sa predpokladá podpora formou vzdelávania a prípravy na neustále sa meniace podmienky na trhu práce v súvislosti s rozvojom IKT. V rámci </w:t>
      </w:r>
      <w:r w:rsidR="0048235A" w:rsidRPr="002804CD">
        <w:rPr>
          <w:rFonts w:eastAsia="Times New Roman"/>
          <w:b/>
          <w:bCs/>
          <w:iCs/>
          <w:sz w:val="22"/>
          <w:szCs w:val="22"/>
        </w:rPr>
        <w:t>Sociálneho začlenenia</w:t>
      </w:r>
      <w:r w:rsidR="0048235A" w:rsidRPr="002804CD">
        <w:rPr>
          <w:rFonts w:eastAsia="Times New Roman"/>
          <w:bCs/>
          <w:iCs/>
          <w:sz w:val="22"/>
          <w:szCs w:val="22"/>
        </w:rPr>
        <w:t xml:space="preserve"> bude podpora k tomuto tematickému cieľu zabezpečená v rámci podpory sociálnych služieb s použitím </w:t>
      </w:r>
      <w:r w:rsidR="00A42F20" w:rsidRPr="00A42F20">
        <w:rPr>
          <w:rFonts w:eastAsia="Times New Roman"/>
          <w:bCs/>
          <w:iCs/>
          <w:sz w:val="22"/>
          <w:szCs w:val="22"/>
        </w:rPr>
        <w:t>informačno-komunikačných technológií. Vo vzťahu k tematickému cieľu 2 ide o nepriamu podporu, ktorá nebude predstavovať duplicitu k aktivitám súvisiacim s týmto tematickým cieľom v rámci OP Integrovaná infraštruktúra, prioritná os 7.</w:t>
      </w:r>
    </w:p>
    <w:p w:rsidR="0048235A" w:rsidRPr="002804CD" w:rsidRDefault="00E74E64" w:rsidP="00874F49">
      <w:pPr>
        <w:pStyle w:val="Odsekzoznamu"/>
        <w:numPr>
          <w:ilvl w:val="0"/>
          <w:numId w:val="49"/>
        </w:numPr>
        <w:tabs>
          <w:tab w:val="clear" w:pos="426"/>
        </w:tabs>
        <w:spacing w:before="60" w:after="60"/>
        <w:ind w:hanging="294"/>
        <w:contextualSpacing w:val="0"/>
        <w:rPr>
          <w:rFonts w:eastAsia="Times New Roman"/>
          <w:bCs/>
          <w:iCs/>
          <w:sz w:val="22"/>
          <w:szCs w:val="22"/>
        </w:rPr>
      </w:pPr>
      <w:r w:rsidRPr="002804CD">
        <w:rPr>
          <w:rFonts w:eastAsia="Times New Roman"/>
          <w:b/>
          <w:bCs/>
          <w:iCs/>
          <w:sz w:val="22"/>
          <w:szCs w:val="22"/>
        </w:rPr>
        <w:t xml:space="preserve">tematický cieľ </w:t>
      </w:r>
      <w:r w:rsidR="0048235A" w:rsidRPr="002804CD">
        <w:rPr>
          <w:rFonts w:eastAsia="Times New Roman"/>
          <w:b/>
          <w:bCs/>
          <w:iCs/>
          <w:sz w:val="22"/>
          <w:szCs w:val="22"/>
        </w:rPr>
        <w:t>3</w:t>
      </w:r>
      <w:r w:rsidR="0048235A" w:rsidRPr="002804CD">
        <w:rPr>
          <w:rFonts w:eastAsia="Times New Roman"/>
          <w:bCs/>
          <w:iCs/>
          <w:sz w:val="22"/>
          <w:szCs w:val="22"/>
        </w:rPr>
        <w:t xml:space="preserve"> – </w:t>
      </w:r>
      <w:r w:rsidR="0048235A" w:rsidRPr="002804CD">
        <w:rPr>
          <w:rFonts w:eastAsia="Times New Roman"/>
          <w:b/>
          <w:bCs/>
          <w:iCs/>
          <w:sz w:val="22"/>
          <w:szCs w:val="22"/>
        </w:rPr>
        <w:t xml:space="preserve">Zvýšenie konkurencieschopnosti </w:t>
      </w:r>
      <w:r w:rsidR="00084032" w:rsidRPr="002804CD">
        <w:rPr>
          <w:rFonts w:eastAsia="Times New Roman"/>
          <w:b/>
          <w:bCs/>
          <w:iCs/>
          <w:sz w:val="22"/>
          <w:szCs w:val="22"/>
        </w:rPr>
        <w:t>MSP, sektora poľnohospodárstva (v prípade EPFRV) a sektora rybárstva a akvakultúry (v prípade ENRF)</w:t>
      </w:r>
      <w:r w:rsidR="0048235A" w:rsidRPr="002804CD">
        <w:rPr>
          <w:rFonts w:eastAsia="Times New Roman"/>
          <w:bCs/>
          <w:iCs/>
          <w:sz w:val="22"/>
          <w:szCs w:val="22"/>
        </w:rPr>
        <w:t xml:space="preserve"> – podpora z OP, ktorá bude smerovaná do podpory celoživotného vzdelávania a podpory vzdelávania prispôsobovania zručností existujúcej a budúcej pracovnej sily (podpora z prioritnej osi </w:t>
      </w:r>
      <w:r w:rsidR="00094F39" w:rsidRPr="002804CD">
        <w:rPr>
          <w:rFonts w:eastAsia="Times New Roman"/>
          <w:b/>
          <w:bCs/>
          <w:iCs/>
          <w:sz w:val="22"/>
          <w:szCs w:val="22"/>
        </w:rPr>
        <w:t xml:space="preserve">Vzdelávanie </w:t>
      </w:r>
      <w:r w:rsidR="0048235A" w:rsidRPr="002804CD">
        <w:rPr>
          <w:rFonts w:eastAsia="Times New Roman"/>
          <w:bCs/>
          <w:iCs/>
          <w:sz w:val="22"/>
          <w:szCs w:val="22"/>
        </w:rPr>
        <w:t>a prioritnej osi</w:t>
      </w:r>
      <w:r w:rsidR="00094F39" w:rsidRPr="002804CD">
        <w:rPr>
          <w:rFonts w:eastAsia="Times New Roman"/>
          <w:b/>
          <w:bCs/>
          <w:iCs/>
          <w:sz w:val="22"/>
          <w:szCs w:val="22"/>
        </w:rPr>
        <w:t xml:space="preserve"> Zamestnanosť</w:t>
      </w:r>
      <w:r w:rsidR="0048235A" w:rsidRPr="002804CD">
        <w:rPr>
          <w:rFonts w:eastAsia="Times New Roman"/>
          <w:bCs/>
          <w:iCs/>
          <w:sz w:val="22"/>
          <w:szCs w:val="22"/>
        </w:rPr>
        <w:t>) zabezpečí prínos k napĺňaniu tohto tematického cieľa. Podniky potrebujú zamestnancov, ktorí majú kompetencie potrebné pre výkon tej</w:t>
      </w:r>
      <w:r w:rsidRPr="002804CD">
        <w:rPr>
          <w:rFonts w:eastAsia="Times New Roman"/>
          <w:bCs/>
          <w:iCs/>
          <w:sz w:val="22"/>
          <w:szCs w:val="22"/>
        </w:rPr>
        <w:t>,</w:t>
      </w:r>
      <w:r w:rsidR="0048235A" w:rsidRPr="002804CD">
        <w:rPr>
          <w:rFonts w:eastAsia="Times New Roman"/>
          <w:bCs/>
          <w:iCs/>
          <w:sz w:val="22"/>
          <w:szCs w:val="22"/>
        </w:rPr>
        <w:t xml:space="preserve"> ktorej činnosti a úlohou celoživotného vzdelávania je tieto kompetencie zvyšovať a inovovať. Rovnako dôležitou súčasťou prípravy budúcej pracovnej sily pre podniky je spolupráca zamestnávateľov – podnikov so strednými a vysokými školami.</w:t>
      </w:r>
    </w:p>
    <w:p w:rsidR="002C3ADE" w:rsidRPr="002804CD" w:rsidRDefault="00E74E64" w:rsidP="00874F49">
      <w:pPr>
        <w:pStyle w:val="Odsekzoznamu"/>
        <w:numPr>
          <w:ilvl w:val="0"/>
          <w:numId w:val="49"/>
        </w:numPr>
        <w:spacing w:before="60" w:after="60"/>
        <w:contextualSpacing w:val="0"/>
        <w:rPr>
          <w:sz w:val="22"/>
          <w:szCs w:val="22"/>
        </w:rPr>
      </w:pPr>
      <w:r w:rsidRPr="002804CD">
        <w:rPr>
          <w:b/>
          <w:bCs/>
          <w:iCs/>
          <w:sz w:val="22"/>
          <w:szCs w:val="22"/>
        </w:rPr>
        <w:t xml:space="preserve">tematický cieľ </w:t>
      </w:r>
      <w:r w:rsidR="0048235A" w:rsidRPr="002804CD">
        <w:rPr>
          <w:b/>
          <w:bCs/>
          <w:iCs/>
          <w:sz w:val="22"/>
          <w:szCs w:val="22"/>
        </w:rPr>
        <w:t xml:space="preserve">6 </w:t>
      </w:r>
      <w:r w:rsidR="0048235A" w:rsidRPr="002804CD">
        <w:rPr>
          <w:bCs/>
          <w:iCs/>
          <w:sz w:val="22"/>
          <w:szCs w:val="22"/>
          <w:lang w:eastAsia="sk-SK"/>
        </w:rPr>
        <w:t xml:space="preserve">– </w:t>
      </w:r>
      <w:r w:rsidR="00084032" w:rsidRPr="002804CD">
        <w:rPr>
          <w:b/>
          <w:bCs/>
          <w:iCs/>
          <w:sz w:val="22"/>
          <w:szCs w:val="22"/>
          <w:lang w:eastAsia="sk-SK"/>
        </w:rPr>
        <w:t>Zachovanie a</w:t>
      </w:r>
      <w:r w:rsidR="00084032" w:rsidRPr="002804CD">
        <w:rPr>
          <w:bCs/>
          <w:iCs/>
          <w:sz w:val="22"/>
          <w:szCs w:val="22"/>
          <w:lang w:eastAsia="sk-SK"/>
        </w:rPr>
        <w:t xml:space="preserve"> </w:t>
      </w:r>
      <w:r w:rsidR="00084032" w:rsidRPr="002804CD">
        <w:rPr>
          <w:b/>
          <w:bCs/>
          <w:iCs/>
          <w:sz w:val="22"/>
          <w:szCs w:val="22"/>
        </w:rPr>
        <w:t>o</w:t>
      </w:r>
      <w:r w:rsidR="0048235A" w:rsidRPr="002804CD">
        <w:rPr>
          <w:b/>
          <w:bCs/>
          <w:iCs/>
          <w:sz w:val="22"/>
          <w:szCs w:val="22"/>
          <w:lang w:eastAsia="sk-SK"/>
        </w:rPr>
        <w:t>chrana životného prostredia a </w:t>
      </w:r>
      <w:r w:rsidR="00084032" w:rsidRPr="002804CD">
        <w:rPr>
          <w:b/>
          <w:bCs/>
          <w:iCs/>
          <w:sz w:val="22"/>
          <w:szCs w:val="22"/>
          <w:lang w:eastAsia="sk-SK"/>
        </w:rPr>
        <w:t>podpora efektívneho využívania</w:t>
      </w:r>
      <w:r w:rsidR="0048235A" w:rsidRPr="002804CD">
        <w:rPr>
          <w:b/>
          <w:bCs/>
          <w:iCs/>
          <w:sz w:val="22"/>
          <w:szCs w:val="22"/>
          <w:lang w:eastAsia="sk-SK"/>
        </w:rPr>
        <w:t xml:space="preserve"> zdrojov.</w:t>
      </w:r>
      <w:r w:rsidR="0048235A" w:rsidRPr="002804CD">
        <w:rPr>
          <w:bCs/>
          <w:iCs/>
          <w:sz w:val="22"/>
          <w:szCs w:val="22"/>
          <w:lang w:eastAsia="sk-SK"/>
        </w:rPr>
        <w:t xml:space="preserve"> Tento cieľ bude podporený ak</w:t>
      </w:r>
      <w:r w:rsidR="00750EC4" w:rsidRPr="002804CD">
        <w:rPr>
          <w:bCs/>
          <w:iCs/>
          <w:sz w:val="22"/>
          <w:szCs w:val="22"/>
          <w:lang w:eastAsia="sk-SK"/>
        </w:rPr>
        <w:t>tivitami, ktoré budú prispievať k</w:t>
      </w:r>
      <w:r w:rsidR="0048235A" w:rsidRPr="002804CD">
        <w:rPr>
          <w:bCs/>
          <w:iCs/>
          <w:sz w:val="22"/>
          <w:szCs w:val="22"/>
          <w:lang w:eastAsia="sk-SK"/>
        </w:rPr>
        <w:t xml:space="preserve"> znižovaniu nelegálnych obydlí a budú zvyšovať hygienické štandardy v prostredí MRK (os </w:t>
      </w:r>
      <w:r w:rsidRPr="002804CD">
        <w:rPr>
          <w:b/>
          <w:bCs/>
          <w:iCs/>
          <w:sz w:val="22"/>
          <w:szCs w:val="22"/>
          <w:lang w:eastAsia="sk-SK"/>
        </w:rPr>
        <w:t>Integrácia marginalizovaných rómskych</w:t>
      </w:r>
      <w:r w:rsidRPr="002804CD">
        <w:rPr>
          <w:bCs/>
          <w:iCs/>
          <w:sz w:val="22"/>
          <w:szCs w:val="22"/>
        </w:rPr>
        <w:t xml:space="preserve"> </w:t>
      </w:r>
      <w:r w:rsidRPr="002804CD">
        <w:rPr>
          <w:b/>
          <w:bCs/>
          <w:iCs/>
          <w:sz w:val="22"/>
          <w:szCs w:val="22"/>
          <w:lang w:eastAsia="sk-SK"/>
        </w:rPr>
        <w:t>komunít</w:t>
      </w:r>
      <w:r w:rsidR="0048235A" w:rsidRPr="002804CD">
        <w:rPr>
          <w:bCs/>
          <w:iCs/>
          <w:sz w:val="22"/>
          <w:szCs w:val="22"/>
          <w:lang w:eastAsia="sk-SK"/>
        </w:rPr>
        <w:t xml:space="preserve"> a os </w:t>
      </w:r>
      <w:r w:rsidRPr="002804CD">
        <w:rPr>
          <w:b/>
          <w:bCs/>
          <w:iCs/>
          <w:sz w:val="22"/>
          <w:szCs w:val="22"/>
          <w:lang w:eastAsia="sk-SK"/>
        </w:rPr>
        <w:t>Technická vybavenosť v obciach s prítomnosťou marginalizovaných rómskych komunít</w:t>
      </w:r>
      <w:r w:rsidR="0048235A" w:rsidRPr="002804CD">
        <w:rPr>
          <w:bCs/>
          <w:iCs/>
          <w:sz w:val="22"/>
          <w:szCs w:val="22"/>
          <w:lang w:eastAsia="sk-SK"/>
        </w:rPr>
        <w:t xml:space="preserve">) </w:t>
      </w:r>
    </w:p>
    <w:p w:rsidR="00AF6AE3" w:rsidRPr="002804CD" w:rsidRDefault="00AF6AE3" w:rsidP="00AD4A71">
      <w:pPr>
        <w:pStyle w:val="Nadpis3"/>
        <w:spacing w:before="60" w:after="60"/>
        <w:rPr>
          <w:rStyle w:val="Nadpis3-OP"/>
        </w:rPr>
      </w:pPr>
    </w:p>
    <w:p w:rsidR="00757011" w:rsidRPr="002804CD" w:rsidRDefault="00757011" w:rsidP="00874F49">
      <w:pPr>
        <w:pStyle w:val="Nadpis3"/>
        <w:numPr>
          <w:ilvl w:val="2"/>
          <w:numId w:val="71"/>
        </w:numPr>
        <w:spacing w:before="60" w:after="60"/>
        <w:rPr>
          <w:rStyle w:val="Nadpis3-OP"/>
        </w:rPr>
      </w:pPr>
      <w:bookmarkStart w:id="200" w:name="_Toc376873358"/>
      <w:bookmarkStart w:id="201" w:name="_Toc387648317"/>
      <w:bookmarkStart w:id="202" w:name="_Toc348703575"/>
      <w:r w:rsidRPr="002804CD">
        <w:rPr>
          <w:rStyle w:val="Nadpis3-OP"/>
        </w:rPr>
        <w:t>Výkonnostný rámec</w:t>
      </w:r>
      <w:bookmarkEnd w:id="200"/>
      <w:bookmarkEnd w:id="201"/>
    </w:p>
    <w:p w:rsidR="00AA7187" w:rsidRPr="002804CD" w:rsidRDefault="00757011" w:rsidP="00F87E18">
      <w:pPr>
        <w:pStyle w:val="Style10"/>
        <w:widowControl/>
        <w:spacing w:before="60" w:after="60" w:line="240" w:lineRule="auto"/>
        <w:rPr>
          <w:rStyle w:val="FontStyle94"/>
          <w:szCs w:val="22"/>
          <w:lang w:eastAsia="en-US"/>
        </w:rPr>
      </w:pPr>
      <w:r w:rsidRPr="002804CD">
        <w:rPr>
          <w:rStyle w:val="FontStyle94"/>
          <w:szCs w:val="22"/>
          <w:lang w:eastAsia="en-US"/>
        </w:rPr>
        <w:t xml:space="preserve">Výkonnostná rezerva a jej pridelenie na základe preskúmania výkonnosti je ďalším nástrojom pre posilnenie efektivity politiky súdržnosti v programovom období 2014 – 2020. Výkonnostnú rezervu </w:t>
      </w:r>
      <w:r w:rsidR="00AA7187" w:rsidRPr="002804CD">
        <w:rPr>
          <w:rStyle w:val="FontStyle94"/>
          <w:szCs w:val="22"/>
          <w:lang w:eastAsia="en-US"/>
        </w:rPr>
        <w:t>t</w:t>
      </w:r>
      <w:r w:rsidRPr="002804CD">
        <w:rPr>
          <w:rStyle w:val="FontStyle94"/>
          <w:szCs w:val="22"/>
          <w:lang w:eastAsia="en-US"/>
        </w:rPr>
        <w:t>vori</w:t>
      </w:r>
      <w:r w:rsidR="00AA7187" w:rsidRPr="002804CD">
        <w:rPr>
          <w:rStyle w:val="FontStyle94"/>
          <w:szCs w:val="22"/>
          <w:lang w:eastAsia="en-US"/>
        </w:rPr>
        <w:t>a</w:t>
      </w:r>
      <w:r w:rsidRPr="002804CD">
        <w:rPr>
          <w:rStyle w:val="FontStyle94"/>
          <w:szCs w:val="22"/>
          <w:lang w:eastAsia="en-US"/>
        </w:rPr>
        <w:t xml:space="preserve"> zdroje </w:t>
      </w:r>
      <w:r w:rsidR="00AA7187" w:rsidRPr="002804CD">
        <w:rPr>
          <w:rStyle w:val="FontStyle94"/>
          <w:szCs w:val="22"/>
          <w:lang w:eastAsia="en-US"/>
        </w:rPr>
        <w:t>ESF a EFRR v OP ĽZ</w:t>
      </w:r>
      <w:r w:rsidRPr="002804CD">
        <w:rPr>
          <w:rStyle w:val="FontStyle94"/>
          <w:szCs w:val="22"/>
          <w:lang w:eastAsia="en-US"/>
        </w:rPr>
        <w:t xml:space="preserve">. </w:t>
      </w:r>
    </w:p>
    <w:p w:rsidR="00757011" w:rsidRPr="002804CD" w:rsidRDefault="00757011" w:rsidP="00F87E18">
      <w:pPr>
        <w:pStyle w:val="Style10"/>
        <w:widowControl/>
        <w:spacing w:before="60" w:after="60" w:line="240" w:lineRule="auto"/>
        <w:rPr>
          <w:rStyle w:val="FontStyle94"/>
          <w:szCs w:val="22"/>
          <w:lang w:eastAsia="en-US"/>
        </w:rPr>
      </w:pPr>
      <w:r w:rsidRPr="002804CD">
        <w:rPr>
          <w:rStyle w:val="FontStyle94"/>
          <w:szCs w:val="22"/>
          <w:lang w:eastAsia="en-US"/>
        </w:rPr>
        <w:t xml:space="preserve">V rámci orientácie na dosahovanie výsledkov v programovom období 2014 – 2020 bude aplikovaný koncept tzv. </w:t>
      </w:r>
      <w:r w:rsidR="00AA7187" w:rsidRPr="002804CD">
        <w:rPr>
          <w:rStyle w:val="FontStyle94"/>
          <w:szCs w:val="22"/>
          <w:lang w:eastAsia="en-US"/>
        </w:rPr>
        <w:t>„</w:t>
      </w:r>
      <w:r w:rsidRPr="002804CD">
        <w:rPr>
          <w:rStyle w:val="FontStyle94"/>
          <w:szCs w:val="22"/>
          <w:lang w:eastAsia="en-US"/>
        </w:rPr>
        <w:t>preskúmania výkonnosti</w:t>
      </w:r>
      <w:r w:rsidR="00AA7187" w:rsidRPr="002804CD">
        <w:rPr>
          <w:rStyle w:val="FontStyle94"/>
          <w:szCs w:val="22"/>
          <w:lang w:eastAsia="en-US"/>
        </w:rPr>
        <w:t>“</w:t>
      </w:r>
      <w:r w:rsidRPr="002804CD">
        <w:rPr>
          <w:rStyle w:val="FontStyle94"/>
          <w:szCs w:val="22"/>
          <w:lang w:eastAsia="en-US"/>
        </w:rPr>
        <w:t xml:space="preserve">. Pri zvolených spoločných a špecifických ukazovateľoch </w:t>
      </w:r>
      <w:r w:rsidR="00AA7187" w:rsidRPr="002804CD">
        <w:rPr>
          <w:rStyle w:val="FontStyle94"/>
          <w:szCs w:val="22"/>
          <w:lang w:eastAsia="en-US"/>
        </w:rPr>
        <w:t>s</w:t>
      </w:r>
      <w:r w:rsidRPr="002804CD">
        <w:rPr>
          <w:rStyle w:val="FontStyle94"/>
          <w:szCs w:val="22"/>
          <w:lang w:eastAsia="en-US"/>
        </w:rPr>
        <w:t xml:space="preserve">ú v rámci </w:t>
      </w:r>
      <w:r w:rsidR="00AA7187" w:rsidRPr="002804CD">
        <w:rPr>
          <w:rStyle w:val="FontStyle94"/>
          <w:szCs w:val="22"/>
          <w:lang w:eastAsia="en-US"/>
        </w:rPr>
        <w:t>OP ĽZ</w:t>
      </w:r>
      <w:r w:rsidRPr="002804CD">
        <w:rPr>
          <w:rStyle w:val="FontStyle94"/>
          <w:szCs w:val="22"/>
          <w:lang w:eastAsia="en-US"/>
        </w:rPr>
        <w:t xml:space="preserve"> stanovené tzv. míľniky</w:t>
      </w:r>
      <w:r w:rsidR="00AA7187" w:rsidRPr="002804CD">
        <w:rPr>
          <w:rStyle w:val="FontStyle94"/>
          <w:szCs w:val="22"/>
          <w:lang w:eastAsia="en-US"/>
        </w:rPr>
        <w:t>,</w:t>
      </w:r>
      <w:r w:rsidRPr="002804CD">
        <w:rPr>
          <w:rStyle w:val="FontStyle94"/>
          <w:szCs w:val="22"/>
          <w:lang w:eastAsia="en-US"/>
        </w:rPr>
        <w:t xml:space="preserve"> t.j. čiastkové ciele, ktoré predstavujú strednodobé ciele priamo zamerané na dosahovanie špecifického cieľa priority a postupné dosahovanie cieľov stanovených na koniec programového obdobia. </w:t>
      </w:r>
    </w:p>
    <w:p w:rsidR="00757011" w:rsidRPr="002804CD" w:rsidRDefault="00757011" w:rsidP="00AD4A71">
      <w:pPr>
        <w:pStyle w:val="Style10"/>
        <w:widowControl/>
        <w:spacing w:before="60" w:after="60" w:line="240" w:lineRule="auto"/>
        <w:rPr>
          <w:rStyle w:val="FontStyle94"/>
          <w:rFonts w:eastAsia="Calibri"/>
          <w:b/>
          <w:bCs/>
          <w:color w:val="4F81BD"/>
          <w:szCs w:val="22"/>
          <w:lang w:eastAsia="en-US"/>
        </w:rPr>
      </w:pPr>
      <w:r w:rsidRPr="002804CD">
        <w:rPr>
          <w:rStyle w:val="FontStyle94"/>
          <w:szCs w:val="22"/>
          <w:lang w:eastAsia="en-US"/>
        </w:rPr>
        <w:t xml:space="preserve">Preskúmanie výkonnosti podľa </w:t>
      </w:r>
      <w:r w:rsidR="00AA7187" w:rsidRPr="002804CD">
        <w:rPr>
          <w:rStyle w:val="FontStyle94"/>
          <w:szCs w:val="22"/>
          <w:lang w:eastAsia="en-US"/>
        </w:rPr>
        <w:t>n</w:t>
      </w:r>
      <w:r w:rsidRPr="002804CD">
        <w:rPr>
          <w:rStyle w:val="FontStyle94"/>
          <w:szCs w:val="22"/>
          <w:lang w:eastAsia="en-US"/>
        </w:rPr>
        <w:t>ariadenia Európskeho parlamentu a Rady (EÚ) č. 1303/2013 sa uskutoční v roku 2019 (na základe informácií a hodnotení predložených vo výročných</w:t>
      </w:r>
      <w:r w:rsidR="00030DA5" w:rsidRPr="002804CD">
        <w:rPr>
          <w:rStyle w:val="FontStyle94"/>
          <w:szCs w:val="22"/>
          <w:lang w:eastAsia="en-US"/>
        </w:rPr>
        <w:t xml:space="preserve"> </w:t>
      </w:r>
      <w:r w:rsidRPr="002804CD">
        <w:rPr>
          <w:rStyle w:val="FontStyle94"/>
          <w:szCs w:val="22"/>
          <w:lang w:eastAsia="en-US"/>
        </w:rPr>
        <w:t xml:space="preserve">správach o vykonávaní, ktorú predložia členské štáty v roku 2019). </w:t>
      </w:r>
    </w:p>
    <w:p w:rsidR="00757011" w:rsidRPr="002804CD" w:rsidRDefault="00757011" w:rsidP="00AD4A71">
      <w:pPr>
        <w:pStyle w:val="Style10"/>
        <w:widowControl/>
        <w:spacing w:before="60" w:after="60" w:line="240" w:lineRule="auto"/>
        <w:rPr>
          <w:rStyle w:val="FontStyle96"/>
          <w:rFonts w:eastAsia="Calibri"/>
          <w:b/>
          <w:bCs/>
          <w:i w:val="0"/>
          <w:color w:val="4F81BD"/>
          <w:szCs w:val="22"/>
          <w:lang w:eastAsia="en-US"/>
        </w:rPr>
      </w:pPr>
      <w:r w:rsidRPr="002804CD">
        <w:rPr>
          <w:rStyle w:val="FontStyle94"/>
          <w:szCs w:val="22"/>
          <w:lang w:eastAsia="en-US"/>
        </w:rPr>
        <w:t xml:space="preserve">Identifikácia fáz implementácie a finančných ukazovateľov, ukazovateľov výstupov a prípadne ukazovateľov výsledkov, ktoré budú predstavovať čiastkové ciele a ciele pre výkonnostný rámec v súlade s čl. 21 ods. 1 </w:t>
      </w:r>
      <w:r w:rsidR="00AA7187" w:rsidRPr="002804CD">
        <w:rPr>
          <w:rStyle w:val="FontStyle94"/>
          <w:szCs w:val="22"/>
          <w:lang w:eastAsia="en-US"/>
        </w:rPr>
        <w:t>sú uvedené v tabuľke</w:t>
      </w:r>
      <w:r w:rsidRPr="002804CD">
        <w:rPr>
          <w:rStyle w:val="FontStyle94"/>
          <w:szCs w:val="22"/>
          <w:lang w:eastAsia="en-US"/>
        </w:rPr>
        <w:t xml:space="preserve"> </w:t>
      </w:r>
      <w:r w:rsidR="00AA7187" w:rsidRPr="002804CD">
        <w:rPr>
          <w:rStyle w:val="FontStyle94"/>
          <w:szCs w:val="22"/>
          <w:lang w:eastAsia="en-US"/>
        </w:rPr>
        <w:t xml:space="preserve">č. </w:t>
      </w:r>
      <w:r w:rsidRPr="002804CD">
        <w:rPr>
          <w:rStyle w:val="FontStyle94"/>
          <w:szCs w:val="22"/>
          <w:lang w:eastAsia="en-US"/>
        </w:rPr>
        <w:t>9</w:t>
      </w:r>
      <w:r w:rsidRPr="002804CD">
        <w:rPr>
          <w:rStyle w:val="FontStyle96"/>
          <w:iCs/>
          <w:szCs w:val="22"/>
          <w:lang w:eastAsia="en-US"/>
        </w:rPr>
        <w:t xml:space="preserve">. </w:t>
      </w:r>
    </w:p>
    <w:p w:rsidR="00757011" w:rsidRPr="002804CD" w:rsidRDefault="00757011" w:rsidP="00757011">
      <w:pPr>
        <w:pStyle w:val="Style4"/>
        <w:widowControl/>
        <w:spacing w:line="240" w:lineRule="auto"/>
        <w:rPr>
          <w:rStyle w:val="FontStyle96"/>
          <w:i w:val="0"/>
          <w:iCs/>
          <w:szCs w:val="22"/>
          <w:lang w:eastAsia="en-US"/>
        </w:rPr>
        <w:sectPr w:rsidR="00757011" w:rsidRPr="002804CD" w:rsidSect="00EF7D1D">
          <w:headerReference w:type="default" r:id="rId40"/>
          <w:pgSz w:w="11906" w:h="16838"/>
          <w:pgMar w:top="1418" w:right="1418" w:bottom="1418" w:left="1418" w:header="709" w:footer="709" w:gutter="0"/>
          <w:cols w:space="708"/>
          <w:docGrid w:linePitch="360"/>
        </w:sectPr>
      </w:pPr>
    </w:p>
    <w:p w:rsidR="00EF473C" w:rsidRDefault="00757011" w:rsidP="003765E7">
      <w:pPr>
        <w:spacing w:before="60" w:after="60"/>
        <w:rPr>
          <w:sz w:val="20"/>
          <w:szCs w:val="20"/>
        </w:rPr>
      </w:pPr>
      <w:r w:rsidRPr="002804CD">
        <w:rPr>
          <w:b/>
          <w:i/>
          <w:sz w:val="20"/>
          <w:szCs w:val="20"/>
          <w:u w:val="single"/>
        </w:rPr>
        <w:t xml:space="preserve">Tabuľka </w:t>
      </w:r>
      <w:r w:rsidR="00526D23" w:rsidRPr="002804CD">
        <w:rPr>
          <w:b/>
          <w:i/>
          <w:sz w:val="20"/>
          <w:szCs w:val="20"/>
          <w:u w:val="single"/>
        </w:rPr>
        <w:t xml:space="preserve">č. </w:t>
      </w:r>
      <w:r w:rsidRPr="002804CD">
        <w:rPr>
          <w:b/>
          <w:i/>
          <w:sz w:val="20"/>
          <w:szCs w:val="20"/>
          <w:u w:val="single"/>
        </w:rPr>
        <w:t>9</w:t>
      </w:r>
      <w:r w:rsidR="00526D23" w:rsidRPr="002804CD">
        <w:rPr>
          <w:b/>
          <w:i/>
          <w:sz w:val="20"/>
          <w:szCs w:val="20"/>
          <w:u w:val="single"/>
        </w:rPr>
        <w:t>:</w:t>
      </w:r>
      <w:r w:rsidR="00526D23" w:rsidRPr="002804CD">
        <w:rPr>
          <w:b/>
          <w:sz w:val="20"/>
          <w:szCs w:val="20"/>
        </w:rPr>
        <w:t xml:space="preserve"> </w:t>
      </w:r>
      <w:r w:rsidRPr="002804CD">
        <w:rPr>
          <w:sz w:val="20"/>
          <w:szCs w:val="20"/>
        </w:rPr>
        <w:t>Výkonnostný rámec prioritnej osi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043"/>
        <w:gridCol w:w="1230"/>
        <w:gridCol w:w="614"/>
        <w:gridCol w:w="1848"/>
        <w:gridCol w:w="1234"/>
        <w:gridCol w:w="924"/>
        <w:gridCol w:w="1389"/>
        <w:gridCol w:w="462"/>
        <w:gridCol w:w="465"/>
        <w:gridCol w:w="1547"/>
        <w:gridCol w:w="459"/>
        <w:gridCol w:w="462"/>
        <w:gridCol w:w="1389"/>
        <w:gridCol w:w="1079"/>
        <w:gridCol w:w="1674"/>
      </w:tblGrid>
      <w:tr w:rsidR="00B42170" w:rsidRPr="002804CD" w:rsidTr="00AD4A71">
        <w:trPr>
          <w:trHeight w:val="1283"/>
        </w:trPr>
        <w:tc>
          <w:tcPr>
            <w:tcW w:w="330"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Prioritná os</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Druh ukazovateľa</w:t>
            </w:r>
          </w:p>
          <w:p w:rsidR="00B42170" w:rsidRPr="002751F2" w:rsidRDefault="00B42170" w:rsidP="0023149F">
            <w:pPr>
              <w:pStyle w:val="Text1"/>
              <w:spacing w:before="0" w:after="0"/>
              <w:ind w:left="0"/>
              <w:jc w:val="center"/>
              <w:rPr>
                <w:b/>
                <w:sz w:val="19"/>
                <w:szCs w:val="19"/>
              </w:rPr>
            </w:pPr>
            <w:r w:rsidRPr="002751F2">
              <w:rPr>
                <w:b/>
                <w:sz w:val="19"/>
                <w:szCs w:val="19"/>
              </w:rPr>
              <w:t>(ukazovateľ kľúčového implementačného kroku, finančný ukazovateľ, ukazovateľ výstupu, alebo, ak je to vhodné, ukazovateľ výsledkov)</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ID</w:t>
            </w:r>
          </w:p>
        </w:tc>
        <w:tc>
          <w:tcPr>
            <w:tcW w:w="584"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Ukazovateľ alebo kľúčový implementačný</w:t>
            </w:r>
            <w:r w:rsidR="001C32C7" w:rsidRPr="002751F2">
              <w:rPr>
                <w:b/>
                <w:sz w:val="19"/>
                <w:szCs w:val="19"/>
              </w:rPr>
              <w:t xml:space="preserve"> </w:t>
            </w:r>
            <w:r w:rsidRPr="002751F2">
              <w:rPr>
                <w:b/>
                <w:sz w:val="19"/>
                <w:szCs w:val="19"/>
              </w:rPr>
              <w:t>krok</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Merná jednotka, ak je to vhodné</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Fond</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Kategória regiónu</w:t>
            </w:r>
          </w:p>
        </w:tc>
        <w:tc>
          <w:tcPr>
            <w:tcW w:w="782"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Míľnik na rok 2018</w:t>
            </w:r>
          </w:p>
        </w:tc>
        <w:tc>
          <w:tcPr>
            <w:tcW w:w="730"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4B60E8" w:rsidP="0023149F">
            <w:pPr>
              <w:pStyle w:val="Text1"/>
              <w:spacing w:before="0" w:after="0"/>
              <w:ind w:left="0"/>
              <w:jc w:val="center"/>
              <w:rPr>
                <w:b/>
                <w:sz w:val="19"/>
                <w:szCs w:val="19"/>
              </w:rPr>
            </w:pPr>
            <w:r w:rsidRPr="002751F2">
              <w:rPr>
                <w:b/>
                <w:sz w:val="19"/>
                <w:szCs w:val="19"/>
              </w:rPr>
              <w:t>Cieľová hodnota (2023)</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pStyle w:val="Text1"/>
              <w:spacing w:before="0" w:after="0"/>
              <w:ind w:left="0"/>
              <w:jc w:val="center"/>
              <w:rPr>
                <w:b/>
                <w:sz w:val="19"/>
                <w:szCs w:val="19"/>
              </w:rPr>
            </w:pPr>
            <w:r w:rsidRPr="002751F2">
              <w:rPr>
                <w:b/>
                <w:sz w:val="19"/>
                <w:szCs w:val="19"/>
              </w:rPr>
              <w:t>Zdroj údajov</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751F2" w:rsidRDefault="00B42170" w:rsidP="0023149F">
            <w:pPr>
              <w:jc w:val="center"/>
              <w:rPr>
                <w:b/>
                <w:sz w:val="19"/>
                <w:szCs w:val="19"/>
              </w:rPr>
            </w:pPr>
            <w:r w:rsidRPr="002751F2">
              <w:rPr>
                <w:b/>
                <w:sz w:val="19"/>
                <w:szCs w:val="19"/>
              </w:rPr>
              <w:t>Vysvetlenie relevantnosti ukazovateľa, ak je to vhodné</w:t>
            </w:r>
          </w:p>
        </w:tc>
      </w:tr>
      <w:tr w:rsidR="00B42170" w:rsidRPr="002804CD" w:rsidTr="00B42170">
        <w:trPr>
          <w:trHeight w:val="1281"/>
        </w:trPr>
        <w:tc>
          <w:tcPr>
            <w:tcW w:w="330"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c>
          <w:tcPr>
            <w:tcW w:w="389"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c>
          <w:tcPr>
            <w:tcW w:w="194"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c>
          <w:tcPr>
            <w:tcW w:w="292"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c>
          <w:tcPr>
            <w:tcW w:w="439" w:type="pct"/>
            <w:vMerge/>
            <w:tcBorders>
              <w:top w:val="single" w:sz="4" w:space="0" w:color="auto"/>
              <w:left w:val="single" w:sz="4" w:space="0" w:color="auto"/>
              <w:bottom w:val="single" w:sz="4" w:space="0" w:color="auto"/>
              <w:right w:val="single" w:sz="4" w:space="0" w:color="auto"/>
            </w:tcBorders>
            <w:shd w:val="clear" w:color="auto" w:fill="33CC33"/>
            <w:vAlign w:val="center"/>
          </w:tcPr>
          <w:p w:rsidR="00B42170" w:rsidRPr="002804CD" w:rsidRDefault="00B42170" w:rsidP="0023149F">
            <w:pPr>
              <w:jc w:val="left"/>
              <w:rPr>
                <w:b/>
                <w:i/>
                <w:sz w:val="19"/>
                <w:szCs w:val="19"/>
              </w:rPr>
            </w:pPr>
          </w:p>
        </w:tc>
        <w:tc>
          <w:tcPr>
            <w:tcW w:w="14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804CD" w:rsidRDefault="00B42170" w:rsidP="0023149F">
            <w:pPr>
              <w:jc w:val="center"/>
              <w:rPr>
                <w:b/>
                <w:sz w:val="19"/>
                <w:szCs w:val="19"/>
              </w:rPr>
            </w:pPr>
            <w:r w:rsidRPr="002804CD">
              <w:rPr>
                <w:b/>
                <w:sz w:val="19"/>
                <w:szCs w:val="19"/>
              </w:rPr>
              <w:t>M</w:t>
            </w:r>
          </w:p>
        </w:tc>
        <w:tc>
          <w:tcPr>
            <w:tcW w:w="14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804CD" w:rsidRDefault="00B42170" w:rsidP="0023149F">
            <w:pPr>
              <w:jc w:val="center"/>
              <w:rPr>
                <w:b/>
                <w:sz w:val="19"/>
                <w:szCs w:val="19"/>
              </w:rPr>
            </w:pPr>
            <w:r w:rsidRPr="002804CD">
              <w:rPr>
                <w:b/>
                <w:sz w:val="19"/>
                <w:szCs w:val="19"/>
              </w:rPr>
              <w:t>Ž</w:t>
            </w:r>
          </w:p>
        </w:tc>
        <w:tc>
          <w:tcPr>
            <w:tcW w:w="48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804CD" w:rsidRDefault="00500D6F" w:rsidP="00500D6F">
            <w:pPr>
              <w:jc w:val="center"/>
              <w:rPr>
                <w:b/>
                <w:sz w:val="19"/>
                <w:szCs w:val="19"/>
              </w:rPr>
            </w:pPr>
            <w:r>
              <w:rPr>
                <w:b/>
                <w:sz w:val="19"/>
                <w:szCs w:val="19"/>
              </w:rPr>
              <w:t>S</w:t>
            </w:r>
          </w:p>
        </w:tc>
        <w:tc>
          <w:tcPr>
            <w:tcW w:w="14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804CD" w:rsidRDefault="00B42170" w:rsidP="0023149F">
            <w:pPr>
              <w:pStyle w:val="Text1"/>
              <w:spacing w:before="0" w:after="0"/>
              <w:ind w:left="0"/>
              <w:jc w:val="center"/>
              <w:rPr>
                <w:b/>
                <w:sz w:val="19"/>
                <w:szCs w:val="19"/>
              </w:rPr>
            </w:pPr>
            <w:r w:rsidRPr="002804CD">
              <w:rPr>
                <w:b/>
                <w:sz w:val="19"/>
                <w:szCs w:val="19"/>
              </w:rPr>
              <w:t>M</w:t>
            </w:r>
          </w:p>
        </w:tc>
        <w:tc>
          <w:tcPr>
            <w:tcW w:w="14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804CD" w:rsidRDefault="00B42170" w:rsidP="0023149F">
            <w:pPr>
              <w:pStyle w:val="Text1"/>
              <w:spacing w:before="0" w:after="0"/>
              <w:ind w:left="0"/>
              <w:jc w:val="center"/>
              <w:rPr>
                <w:b/>
                <w:sz w:val="19"/>
                <w:szCs w:val="19"/>
              </w:rPr>
            </w:pPr>
            <w:r w:rsidRPr="002804CD">
              <w:rPr>
                <w:b/>
                <w:sz w:val="19"/>
                <w:szCs w:val="19"/>
              </w:rPr>
              <w:t>Ž</w:t>
            </w:r>
          </w:p>
        </w:tc>
        <w:tc>
          <w:tcPr>
            <w:tcW w:w="43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42170" w:rsidRPr="002804CD" w:rsidRDefault="00500D6F" w:rsidP="00500D6F">
            <w:pPr>
              <w:pStyle w:val="Text1"/>
              <w:spacing w:before="0" w:after="0"/>
              <w:ind w:left="0"/>
              <w:jc w:val="center"/>
              <w:rPr>
                <w:b/>
                <w:sz w:val="19"/>
                <w:szCs w:val="19"/>
              </w:rPr>
            </w:pPr>
            <w:r>
              <w:rPr>
                <w:b/>
                <w:sz w:val="19"/>
                <w:szCs w:val="19"/>
              </w:rPr>
              <w:t>S</w:t>
            </w:r>
          </w:p>
        </w:tc>
        <w:tc>
          <w:tcPr>
            <w:tcW w:w="341"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c>
          <w:tcPr>
            <w:tcW w:w="529" w:type="pct"/>
            <w:vMerge/>
            <w:tcBorders>
              <w:top w:val="single" w:sz="4" w:space="0" w:color="auto"/>
              <w:left w:val="single" w:sz="4" w:space="0" w:color="auto"/>
              <w:bottom w:val="single" w:sz="4" w:space="0" w:color="auto"/>
              <w:right w:val="single" w:sz="4" w:space="0" w:color="auto"/>
            </w:tcBorders>
            <w:vAlign w:val="center"/>
          </w:tcPr>
          <w:p w:rsidR="00B42170" w:rsidRPr="002804CD" w:rsidRDefault="00B42170" w:rsidP="0023149F">
            <w:pPr>
              <w:jc w:val="left"/>
              <w:rPr>
                <w:b/>
                <w:i/>
                <w:sz w:val="19"/>
                <w:szCs w:val="19"/>
              </w:rPr>
            </w:pPr>
          </w:p>
        </w:tc>
      </w:tr>
      <w:tr w:rsidR="008D2697" w:rsidRPr="002804CD" w:rsidTr="001E2126">
        <w:trPr>
          <w:trHeight w:val="1275"/>
        </w:trPr>
        <w:tc>
          <w:tcPr>
            <w:tcW w:w="330" w:type="pct"/>
            <w:vMerge w:val="restart"/>
            <w:tcBorders>
              <w:top w:val="single" w:sz="4" w:space="0" w:color="auto"/>
              <w:left w:val="single" w:sz="4" w:space="0" w:color="auto"/>
              <w:right w:val="single" w:sz="4" w:space="0" w:color="auto"/>
            </w:tcBorders>
          </w:tcPr>
          <w:p w:rsidR="008D2697" w:rsidRPr="002804CD" w:rsidRDefault="008D2697" w:rsidP="0023149F">
            <w:pPr>
              <w:pStyle w:val="Text1"/>
              <w:spacing w:before="0" w:after="0"/>
              <w:ind w:left="0"/>
              <w:jc w:val="left"/>
              <w:rPr>
                <w:sz w:val="19"/>
                <w:szCs w:val="19"/>
              </w:rPr>
            </w:pPr>
            <w:r w:rsidRPr="002804CD">
              <w:rPr>
                <w:sz w:val="19"/>
                <w:szCs w:val="19"/>
              </w:rPr>
              <w:t>1. Vzdelávanie</w:t>
            </w:r>
          </w:p>
        </w:tc>
        <w:tc>
          <w:tcPr>
            <w:tcW w:w="389"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23149F">
            <w:pPr>
              <w:pStyle w:val="Text1"/>
              <w:widowControl w:val="0"/>
              <w:autoSpaceDE w:val="0"/>
              <w:autoSpaceDN w:val="0"/>
              <w:adjustRightInd w:val="0"/>
              <w:spacing w:before="0" w:after="0"/>
              <w:ind w:left="0"/>
              <w:jc w:val="center"/>
              <w:rPr>
                <w:sz w:val="19"/>
                <w:szCs w:val="19"/>
              </w:rPr>
            </w:pPr>
            <w:r w:rsidRPr="002804CD">
              <w:rPr>
                <w:sz w:val="19"/>
                <w:szCs w:val="19"/>
              </w:rPr>
              <w:t>finančný ukazovateľ</w:t>
            </w:r>
          </w:p>
        </w:tc>
        <w:tc>
          <w:tcPr>
            <w:tcW w:w="194" w:type="pct"/>
            <w:tcBorders>
              <w:top w:val="single" w:sz="4" w:space="0" w:color="auto"/>
              <w:left w:val="single" w:sz="4" w:space="0" w:color="auto"/>
              <w:bottom w:val="single" w:sz="4" w:space="0" w:color="auto"/>
              <w:right w:val="single" w:sz="4" w:space="0" w:color="auto"/>
            </w:tcBorders>
          </w:tcPr>
          <w:p w:rsidR="008D2697" w:rsidRPr="002804CD" w:rsidRDefault="008D2697" w:rsidP="0023149F">
            <w:pPr>
              <w:pStyle w:val="Text1"/>
              <w:spacing w:before="0" w:after="0"/>
              <w:ind w:left="0"/>
              <w:rPr>
                <w:b/>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23149F">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9D4C52">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020A40">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3A4B32">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3765E7">
            <w:pPr>
              <w:pStyle w:val="Text1"/>
              <w:spacing w:before="0" w:after="0"/>
              <w:ind w:left="0"/>
              <w:jc w:val="center"/>
              <w:rPr>
                <w:sz w:val="19"/>
                <w:szCs w:val="19"/>
                <w:highlight w:val="yellow"/>
              </w:rPr>
            </w:pPr>
          </w:p>
        </w:tc>
        <w:tc>
          <w:tcPr>
            <w:tcW w:w="147"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3765E7">
            <w:pPr>
              <w:pStyle w:val="Text1"/>
              <w:spacing w:before="0" w:after="0"/>
              <w:ind w:left="0"/>
              <w:jc w:val="center"/>
              <w:rPr>
                <w:sz w:val="19"/>
                <w:szCs w:val="19"/>
                <w:highlight w:val="yellow"/>
              </w:rPr>
            </w:pPr>
          </w:p>
        </w:tc>
        <w:tc>
          <w:tcPr>
            <w:tcW w:w="489"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45450F">
            <w:pPr>
              <w:pStyle w:val="Text1"/>
              <w:widowControl w:val="0"/>
              <w:autoSpaceDE w:val="0"/>
              <w:autoSpaceDN w:val="0"/>
              <w:adjustRightInd w:val="0"/>
              <w:spacing w:before="0" w:after="0"/>
              <w:ind w:left="0" w:firstLine="5"/>
              <w:jc w:val="right"/>
              <w:rPr>
                <w:sz w:val="19"/>
                <w:szCs w:val="19"/>
                <w:highlight w:val="yellow"/>
              </w:rPr>
            </w:pPr>
            <w:r w:rsidRPr="00B7704F">
              <w:rPr>
                <w:sz w:val="19"/>
                <w:szCs w:val="19"/>
              </w:rPr>
              <w:t>7</w:t>
            </w:r>
            <w:r w:rsidR="0045450F">
              <w:rPr>
                <w:sz w:val="19"/>
                <w:szCs w:val="19"/>
              </w:rPr>
              <w:t>2 7</w:t>
            </w:r>
            <w:r w:rsidRPr="00B7704F">
              <w:rPr>
                <w:sz w:val="19"/>
                <w:szCs w:val="19"/>
              </w:rPr>
              <w:t>8</w:t>
            </w:r>
            <w:r w:rsidR="0045450F">
              <w:rPr>
                <w:sz w:val="19"/>
                <w:szCs w:val="19"/>
              </w:rPr>
              <w:t>3 499</w:t>
            </w:r>
            <w:r w:rsidRPr="00B7704F">
              <w:rPr>
                <w:sz w:val="19"/>
                <w:szCs w:val="19"/>
              </w:rPr>
              <w:t>,70</w:t>
            </w:r>
          </w:p>
        </w:tc>
        <w:tc>
          <w:tcPr>
            <w:tcW w:w="145"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3765E7">
            <w:pPr>
              <w:pStyle w:val="Text1"/>
              <w:spacing w:before="0" w:after="0"/>
              <w:ind w:left="0"/>
              <w:jc w:val="right"/>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3765E7">
            <w:pPr>
              <w:pStyle w:val="Text1"/>
              <w:spacing w:before="0" w:after="0"/>
              <w:ind w:left="0"/>
              <w:jc w:val="right"/>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45450F">
            <w:pPr>
              <w:jc w:val="right"/>
              <w:rPr>
                <w:sz w:val="19"/>
                <w:szCs w:val="19"/>
              </w:rPr>
            </w:pPr>
            <w:r>
              <w:rPr>
                <w:color w:val="000000"/>
                <w:sz w:val="19"/>
                <w:szCs w:val="19"/>
              </w:rPr>
              <w:t>3</w:t>
            </w:r>
            <w:r w:rsidR="0045450F">
              <w:rPr>
                <w:color w:val="000000"/>
                <w:sz w:val="19"/>
                <w:szCs w:val="19"/>
              </w:rPr>
              <w:t>55</w:t>
            </w:r>
            <w:r>
              <w:rPr>
                <w:color w:val="000000"/>
                <w:sz w:val="19"/>
                <w:szCs w:val="19"/>
              </w:rPr>
              <w:t xml:space="preserve"> 833 766</w:t>
            </w:r>
          </w:p>
        </w:tc>
        <w:tc>
          <w:tcPr>
            <w:tcW w:w="341"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AD5E16">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vAlign w:val="center"/>
          </w:tcPr>
          <w:p w:rsidR="008D2697" w:rsidRPr="002804CD" w:rsidRDefault="008D2697" w:rsidP="003765E7">
            <w:pPr>
              <w:jc w:val="center"/>
              <w:rPr>
                <w:sz w:val="19"/>
                <w:szCs w:val="19"/>
              </w:rPr>
            </w:pPr>
          </w:p>
        </w:tc>
      </w:tr>
      <w:tr w:rsidR="0045450F" w:rsidRPr="002804CD" w:rsidTr="003765E7">
        <w:trPr>
          <w:trHeight w:val="360"/>
        </w:trPr>
        <w:tc>
          <w:tcPr>
            <w:tcW w:w="330" w:type="pct"/>
            <w:vMerge/>
            <w:tcBorders>
              <w:top w:val="single" w:sz="4" w:space="0" w:color="auto"/>
              <w:left w:val="single" w:sz="4" w:space="0" w:color="auto"/>
              <w:right w:val="single" w:sz="4" w:space="0" w:color="auto"/>
            </w:tcBorders>
          </w:tcPr>
          <w:p w:rsidR="0045450F" w:rsidRPr="002804CD" w:rsidRDefault="0045450F" w:rsidP="0023149F">
            <w:pPr>
              <w:pStyle w:val="Text1"/>
              <w:spacing w:before="0" w:after="0"/>
              <w:ind w:left="0"/>
              <w:jc w:val="left"/>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widowControl w:val="0"/>
              <w:autoSpaceDE w:val="0"/>
              <w:autoSpaceDN w:val="0"/>
              <w:adjustRightInd w:val="0"/>
              <w:spacing w:before="0" w:after="0"/>
              <w:ind w:left="0"/>
              <w:jc w:val="center"/>
              <w:rPr>
                <w:sz w:val="19"/>
                <w:szCs w:val="19"/>
              </w:rPr>
            </w:pPr>
            <w:r w:rsidRPr="002804CD">
              <w:rPr>
                <w:sz w:val="19"/>
                <w:szCs w:val="19"/>
              </w:rPr>
              <w:t>finančný ukazovateľ</w:t>
            </w:r>
          </w:p>
        </w:tc>
        <w:tc>
          <w:tcPr>
            <w:tcW w:w="194" w:type="pct"/>
            <w:tcBorders>
              <w:top w:val="single" w:sz="4" w:space="0" w:color="auto"/>
              <w:left w:val="single" w:sz="4" w:space="0" w:color="auto"/>
              <w:bottom w:val="single" w:sz="4" w:space="0" w:color="auto"/>
              <w:right w:val="single" w:sz="4" w:space="0" w:color="auto"/>
            </w:tcBorders>
          </w:tcPr>
          <w:p w:rsidR="0045450F" w:rsidRPr="002804CD" w:rsidRDefault="0045450F" w:rsidP="00426058">
            <w:pPr>
              <w:pStyle w:val="Text1"/>
              <w:spacing w:before="0" w:after="0"/>
              <w:ind w:left="0"/>
              <w:rPr>
                <w:b/>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r>
              <w:rPr>
                <w:sz w:val="19"/>
                <w:szCs w:val="19"/>
                <w:lang w:val="sk-SK"/>
              </w:rPr>
              <w:t>Viac</w:t>
            </w:r>
            <w:r w:rsidRPr="002804CD">
              <w:rPr>
                <w:sz w:val="19"/>
                <w:szCs w:val="19"/>
                <w:lang w:val="sk-SK"/>
              </w:rPr>
              <w:t xml:space="preserve">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spacing w:before="0" w:after="0"/>
              <w:ind w:left="0"/>
              <w:jc w:val="center"/>
              <w:rPr>
                <w:sz w:val="19"/>
                <w:szCs w:val="19"/>
                <w:highlight w:val="yellow"/>
              </w:rPr>
            </w:pPr>
          </w:p>
        </w:tc>
        <w:tc>
          <w:tcPr>
            <w:tcW w:w="147"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spacing w:before="0" w:after="0"/>
              <w:ind w:left="0"/>
              <w:jc w:val="center"/>
              <w:rPr>
                <w:sz w:val="19"/>
                <w:szCs w:val="19"/>
                <w:highlight w:val="yellow"/>
              </w:rPr>
            </w:pPr>
          </w:p>
        </w:tc>
        <w:tc>
          <w:tcPr>
            <w:tcW w:w="489"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5450F">
            <w:pPr>
              <w:pStyle w:val="Text1"/>
              <w:widowControl w:val="0"/>
              <w:autoSpaceDE w:val="0"/>
              <w:autoSpaceDN w:val="0"/>
              <w:adjustRightInd w:val="0"/>
              <w:spacing w:before="0" w:after="0"/>
              <w:ind w:left="0" w:firstLine="5"/>
              <w:jc w:val="right"/>
              <w:rPr>
                <w:sz w:val="19"/>
                <w:szCs w:val="19"/>
                <w:highlight w:val="yellow"/>
              </w:rPr>
            </w:pPr>
            <w:r>
              <w:rPr>
                <w:sz w:val="19"/>
                <w:szCs w:val="19"/>
              </w:rPr>
              <w:t>2</w:t>
            </w:r>
            <w:r w:rsidRPr="00B7704F">
              <w:rPr>
                <w:sz w:val="19"/>
                <w:szCs w:val="19"/>
              </w:rPr>
              <w:t xml:space="preserve"> </w:t>
            </w:r>
            <w:r>
              <w:rPr>
                <w:sz w:val="19"/>
                <w:szCs w:val="19"/>
              </w:rPr>
              <w:t>454</w:t>
            </w:r>
            <w:r w:rsidRPr="00B7704F">
              <w:rPr>
                <w:sz w:val="19"/>
                <w:szCs w:val="19"/>
              </w:rPr>
              <w:t xml:space="preserve"> </w:t>
            </w:r>
            <w:r>
              <w:rPr>
                <w:sz w:val="19"/>
                <w:szCs w:val="19"/>
              </w:rPr>
              <w:t>5</w:t>
            </w:r>
            <w:r w:rsidRPr="00B7704F">
              <w:rPr>
                <w:sz w:val="19"/>
                <w:szCs w:val="19"/>
              </w:rPr>
              <w:t>22</w:t>
            </w:r>
          </w:p>
        </w:tc>
        <w:tc>
          <w:tcPr>
            <w:tcW w:w="145"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spacing w:before="0" w:after="0"/>
              <w:ind w:left="0"/>
              <w:jc w:val="right"/>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spacing w:before="0" w:after="0"/>
              <w:ind w:left="0"/>
              <w:jc w:val="right"/>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jc w:val="right"/>
              <w:rPr>
                <w:sz w:val="19"/>
                <w:szCs w:val="19"/>
              </w:rPr>
            </w:pPr>
            <w:r>
              <w:rPr>
                <w:color w:val="000000"/>
                <w:sz w:val="19"/>
                <w:szCs w:val="19"/>
              </w:rPr>
              <w:t>12 000 000</w:t>
            </w:r>
          </w:p>
        </w:tc>
        <w:tc>
          <w:tcPr>
            <w:tcW w:w="341"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426058">
            <w:pPr>
              <w:jc w:val="center"/>
              <w:rPr>
                <w:sz w:val="19"/>
                <w:szCs w:val="19"/>
              </w:rPr>
            </w:pPr>
          </w:p>
        </w:tc>
      </w:tr>
      <w:tr w:rsidR="0045450F" w:rsidRPr="002804CD" w:rsidTr="006A0387">
        <w:trPr>
          <w:trHeight w:val="855"/>
        </w:trPr>
        <w:tc>
          <w:tcPr>
            <w:tcW w:w="330" w:type="pct"/>
            <w:vMerge/>
            <w:tcBorders>
              <w:left w:val="single" w:sz="4" w:space="0" w:color="auto"/>
              <w:right w:val="single" w:sz="4" w:space="0" w:color="auto"/>
            </w:tcBorders>
          </w:tcPr>
          <w:p w:rsidR="0045450F" w:rsidRPr="002804CD" w:rsidRDefault="0045450F" w:rsidP="0023149F">
            <w:pPr>
              <w:pStyle w:val="Text1"/>
              <w:spacing w:before="0" w:after="0"/>
              <w:ind w:left="0"/>
              <w:jc w:val="left"/>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45450F" w:rsidRDefault="0045450F"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p w:rsidR="006A0387" w:rsidRPr="002804CD" w:rsidRDefault="006A0387" w:rsidP="0023149F">
            <w:pPr>
              <w:pStyle w:val="Text1"/>
              <w:widowControl w:val="0"/>
              <w:autoSpaceDE w:val="0"/>
              <w:autoSpaceDN w:val="0"/>
              <w:adjustRightInd w:val="0"/>
              <w:spacing w:before="0" w:after="0"/>
              <w:ind w:left="0"/>
              <w:jc w:val="center"/>
              <w:rPr>
                <w:sz w:val="19"/>
                <w:szCs w:val="19"/>
              </w:rPr>
            </w:pPr>
          </w:p>
        </w:tc>
        <w:tc>
          <w:tcPr>
            <w:tcW w:w="194" w:type="pct"/>
            <w:tcBorders>
              <w:top w:val="single" w:sz="4" w:space="0" w:color="auto"/>
              <w:left w:val="single" w:sz="4" w:space="0" w:color="auto"/>
              <w:bottom w:val="single" w:sz="4" w:space="0" w:color="auto"/>
              <w:right w:val="single" w:sz="4" w:space="0" w:color="auto"/>
            </w:tcBorders>
          </w:tcPr>
          <w:p w:rsidR="0045450F" w:rsidRPr="002804CD" w:rsidRDefault="0045450F" w:rsidP="0023149F">
            <w:pPr>
              <w:pStyle w:val="Text1"/>
              <w:spacing w:before="0" w:after="0"/>
              <w:ind w:left="0"/>
              <w:rPr>
                <w:b/>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6A0387" w:rsidRPr="002804CD" w:rsidRDefault="0045450F" w:rsidP="0023149F">
            <w:pPr>
              <w:pStyle w:val="Text1"/>
              <w:widowControl w:val="0"/>
              <w:autoSpaceDE w:val="0"/>
              <w:autoSpaceDN w:val="0"/>
              <w:adjustRightInd w:val="0"/>
              <w:spacing w:before="0" w:after="0"/>
              <w:ind w:left="0"/>
              <w:jc w:val="left"/>
              <w:rPr>
                <w:sz w:val="19"/>
                <w:szCs w:val="19"/>
              </w:rPr>
            </w:pPr>
            <w:r w:rsidRPr="002804CD">
              <w:rPr>
                <w:sz w:val="19"/>
                <w:szCs w:val="19"/>
              </w:rPr>
              <w:t>Účastníci zapojení do aktivít zameraných na podporu duálneho systému vzdelávania</w:t>
            </w:r>
          </w:p>
        </w:tc>
        <w:tc>
          <w:tcPr>
            <w:tcW w:w="390" w:type="pct"/>
            <w:tcBorders>
              <w:top w:val="single" w:sz="4" w:space="0" w:color="auto"/>
              <w:left w:val="single" w:sz="4" w:space="0" w:color="auto"/>
              <w:bottom w:val="single" w:sz="4" w:space="0" w:color="auto"/>
              <w:right w:val="single" w:sz="4" w:space="0" w:color="auto"/>
            </w:tcBorders>
            <w:vAlign w:val="center"/>
          </w:tcPr>
          <w:p w:rsidR="0045450F" w:rsidRDefault="0045450F" w:rsidP="009D4C52">
            <w:pPr>
              <w:pStyle w:val="Text1"/>
              <w:widowControl w:val="0"/>
              <w:autoSpaceDE w:val="0"/>
              <w:autoSpaceDN w:val="0"/>
              <w:adjustRightInd w:val="0"/>
              <w:spacing w:before="0" w:after="0"/>
              <w:ind w:left="0"/>
              <w:jc w:val="center"/>
              <w:rPr>
                <w:sz w:val="19"/>
                <w:szCs w:val="19"/>
              </w:rPr>
            </w:pPr>
            <w:r w:rsidRPr="002804CD">
              <w:rPr>
                <w:sz w:val="19"/>
                <w:szCs w:val="19"/>
              </w:rPr>
              <w:t>Počet</w:t>
            </w:r>
          </w:p>
          <w:p w:rsidR="006A0387" w:rsidRPr="002804CD" w:rsidRDefault="006A0387" w:rsidP="009D4C52">
            <w:pPr>
              <w:pStyle w:val="Text1"/>
              <w:widowControl w:val="0"/>
              <w:autoSpaceDE w:val="0"/>
              <w:autoSpaceDN w:val="0"/>
              <w:adjustRightInd w:val="0"/>
              <w:spacing w:before="0" w:after="0"/>
              <w:ind w:left="0"/>
              <w:jc w:val="center"/>
              <w:rPr>
                <w:sz w:val="19"/>
                <w:szCs w:val="19"/>
              </w:rPr>
            </w:pPr>
          </w:p>
        </w:tc>
        <w:tc>
          <w:tcPr>
            <w:tcW w:w="292" w:type="pct"/>
            <w:tcBorders>
              <w:top w:val="single" w:sz="4" w:space="0" w:color="auto"/>
              <w:left w:val="single" w:sz="4" w:space="0" w:color="auto"/>
              <w:bottom w:val="single" w:sz="4" w:space="0" w:color="auto"/>
              <w:right w:val="single" w:sz="4" w:space="0" w:color="auto"/>
            </w:tcBorders>
            <w:vAlign w:val="center"/>
          </w:tcPr>
          <w:p w:rsidR="0045450F" w:rsidRDefault="0045450F" w:rsidP="00020A40">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p w:rsidR="006A0387" w:rsidRPr="002804CD" w:rsidRDefault="006A0387" w:rsidP="00020A40">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439" w:type="pct"/>
            <w:tcBorders>
              <w:top w:val="single" w:sz="4" w:space="0" w:color="auto"/>
              <w:left w:val="single" w:sz="4" w:space="0" w:color="auto"/>
              <w:bottom w:val="single" w:sz="4" w:space="0" w:color="auto"/>
              <w:right w:val="single" w:sz="4" w:space="0" w:color="auto"/>
            </w:tcBorders>
            <w:vAlign w:val="center"/>
          </w:tcPr>
          <w:p w:rsidR="0045450F" w:rsidRDefault="0045450F" w:rsidP="003A4B32">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p w:rsidR="006A0387" w:rsidRPr="002804CD" w:rsidRDefault="006A0387" w:rsidP="003A4B32">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146"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3765E7">
            <w:pPr>
              <w:pStyle w:val="Text1"/>
              <w:spacing w:before="0" w:after="0"/>
              <w:ind w:left="0"/>
              <w:jc w:val="center"/>
              <w:rPr>
                <w:sz w:val="19"/>
                <w:szCs w:val="19"/>
                <w:highlight w:val="yellow"/>
              </w:rPr>
            </w:pPr>
          </w:p>
        </w:tc>
        <w:tc>
          <w:tcPr>
            <w:tcW w:w="147"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3765E7">
            <w:pPr>
              <w:pStyle w:val="Text1"/>
              <w:spacing w:before="0" w:after="0"/>
              <w:ind w:left="0"/>
              <w:jc w:val="center"/>
              <w:rPr>
                <w:sz w:val="19"/>
                <w:szCs w:val="19"/>
                <w:highlight w:val="yellow"/>
              </w:rPr>
            </w:pPr>
          </w:p>
        </w:tc>
        <w:tc>
          <w:tcPr>
            <w:tcW w:w="489" w:type="pct"/>
            <w:tcBorders>
              <w:top w:val="single" w:sz="4" w:space="0" w:color="auto"/>
              <w:left w:val="single" w:sz="4" w:space="0" w:color="auto"/>
              <w:bottom w:val="single" w:sz="4" w:space="0" w:color="auto"/>
              <w:right w:val="single" w:sz="4" w:space="0" w:color="auto"/>
            </w:tcBorders>
            <w:vAlign w:val="center"/>
          </w:tcPr>
          <w:p w:rsidR="0045450F" w:rsidRDefault="00633612" w:rsidP="003765E7">
            <w:pPr>
              <w:pStyle w:val="Text1"/>
              <w:widowControl w:val="0"/>
              <w:autoSpaceDE w:val="0"/>
              <w:autoSpaceDN w:val="0"/>
              <w:adjustRightInd w:val="0"/>
              <w:spacing w:before="0" w:after="0"/>
              <w:ind w:left="0" w:firstLine="5"/>
              <w:jc w:val="right"/>
              <w:rPr>
                <w:sz w:val="19"/>
                <w:szCs w:val="19"/>
              </w:rPr>
            </w:pPr>
            <w:r>
              <w:rPr>
                <w:sz w:val="19"/>
                <w:szCs w:val="19"/>
              </w:rPr>
              <w:t>2 609</w:t>
            </w:r>
          </w:p>
          <w:p w:rsidR="006A0387" w:rsidRPr="002804CD" w:rsidRDefault="006A0387" w:rsidP="003765E7">
            <w:pPr>
              <w:pStyle w:val="Text1"/>
              <w:widowControl w:val="0"/>
              <w:autoSpaceDE w:val="0"/>
              <w:autoSpaceDN w:val="0"/>
              <w:adjustRightInd w:val="0"/>
              <w:spacing w:before="0" w:after="0"/>
              <w:ind w:left="0" w:firstLine="5"/>
              <w:jc w:val="right"/>
              <w:rPr>
                <w:sz w:val="19"/>
                <w:szCs w:val="19"/>
              </w:rPr>
            </w:pPr>
          </w:p>
        </w:tc>
        <w:tc>
          <w:tcPr>
            <w:tcW w:w="145"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3765E7">
            <w:pPr>
              <w:pStyle w:val="Text1"/>
              <w:spacing w:before="0" w:after="0"/>
              <w:ind w:left="0"/>
              <w:jc w:val="right"/>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3765E7">
            <w:pPr>
              <w:pStyle w:val="Text1"/>
              <w:spacing w:before="0" w:after="0"/>
              <w:ind w:left="0"/>
              <w:jc w:val="right"/>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45450F" w:rsidRDefault="00633612" w:rsidP="003765E7">
            <w:pPr>
              <w:widowControl w:val="0"/>
              <w:autoSpaceDE w:val="0"/>
              <w:autoSpaceDN w:val="0"/>
              <w:adjustRightInd w:val="0"/>
              <w:jc w:val="right"/>
              <w:rPr>
                <w:color w:val="000000"/>
                <w:sz w:val="19"/>
                <w:szCs w:val="19"/>
              </w:rPr>
            </w:pPr>
            <w:r>
              <w:rPr>
                <w:color w:val="000000"/>
                <w:sz w:val="19"/>
                <w:szCs w:val="19"/>
              </w:rPr>
              <w:t>17 390</w:t>
            </w:r>
          </w:p>
          <w:p w:rsidR="006A0387" w:rsidRPr="002804CD" w:rsidRDefault="006A0387" w:rsidP="003765E7">
            <w:pPr>
              <w:widowControl w:val="0"/>
              <w:autoSpaceDE w:val="0"/>
              <w:autoSpaceDN w:val="0"/>
              <w:adjustRightInd w:val="0"/>
              <w:jc w:val="right"/>
              <w:rPr>
                <w:color w:val="000000"/>
                <w:sz w:val="19"/>
                <w:szCs w:val="19"/>
              </w:rPr>
            </w:pPr>
          </w:p>
        </w:tc>
        <w:tc>
          <w:tcPr>
            <w:tcW w:w="341" w:type="pct"/>
            <w:tcBorders>
              <w:top w:val="single" w:sz="4" w:space="0" w:color="auto"/>
              <w:left w:val="single" w:sz="4" w:space="0" w:color="auto"/>
              <w:bottom w:val="single" w:sz="4" w:space="0" w:color="auto"/>
              <w:right w:val="single" w:sz="4" w:space="0" w:color="auto"/>
            </w:tcBorders>
            <w:vAlign w:val="center"/>
          </w:tcPr>
          <w:p w:rsidR="0045450F" w:rsidRDefault="0045450F" w:rsidP="00406716">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p w:rsidR="006A0387" w:rsidRPr="002804CD" w:rsidRDefault="006A0387" w:rsidP="00406716">
            <w:pPr>
              <w:pStyle w:val="Text1"/>
              <w:widowControl w:val="0"/>
              <w:autoSpaceDE w:val="0"/>
              <w:autoSpaceDN w:val="0"/>
              <w:adjustRightInd w:val="0"/>
              <w:spacing w:before="0" w:after="0"/>
              <w:ind w:left="0"/>
              <w:jc w:val="center"/>
              <w:rPr>
                <w:sz w:val="19"/>
                <w:szCs w:val="19"/>
              </w:rPr>
            </w:pPr>
          </w:p>
        </w:tc>
        <w:tc>
          <w:tcPr>
            <w:tcW w:w="529" w:type="pct"/>
            <w:tcBorders>
              <w:top w:val="single" w:sz="4" w:space="0" w:color="auto"/>
              <w:left w:val="single" w:sz="4" w:space="0" w:color="auto"/>
              <w:bottom w:val="single" w:sz="4" w:space="0" w:color="auto"/>
              <w:right w:val="single" w:sz="4" w:space="0" w:color="auto"/>
            </w:tcBorders>
            <w:vAlign w:val="center"/>
          </w:tcPr>
          <w:p w:rsidR="0045450F" w:rsidRPr="002804CD" w:rsidRDefault="0045450F" w:rsidP="003765E7">
            <w:pPr>
              <w:jc w:val="center"/>
              <w:rPr>
                <w:sz w:val="19"/>
                <w:szCs w:val="19"/>
              </w:rPr>
            </w:pPr>
          </w:p>
        </w:tc>
      </w:tr>
      <w:tr w:rsidR="00633612" w:rsidRPr="002804CD" w:rsidTr="003765E7">
        <w:trPr>
          <w:trHeight w:val="222"/>
        </w:trPr>
        <w:tc>
          <w:tcPr>
            <w:tcW w:w="330" w:type="pct"/>
            <w:vMerge/>
            <w:tcBorders>
              <w:left w:val="single" w:sz="4" w:space="0" w:color="auto"/>
              <w:right w:val="single" w:sz="4" w:space="0" w:color="auto"/>
            </w:tcBorders>
          </w:tcPr>
          <w:p w:rsidR="00633612" w:rsidRPr="002804CD" w:rsidRDefault="00633612" w:rsidP="0023149F">
            <w:pPr>
              <w:pStyle w:val="Text1"/>
              <w:spacing w:before="0" w:after="0"/>
              <w:ind w:left="0"/>
              <w:jc w:val="left"/>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633612" w:rsidRDefault="00633612" w:rsidP="00426058">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p w:rsidR="00633612" w:rsidRPr="002804CD" w:rsidRDefault="00633612" w:rsidP="00426058">
            <w:pPr>
              <w:pStyle w:val="Text1"/>
              <w:widowControl w:val="0"/>
              <w:autoSpaceDE w:val="0"/>
              <w:autoSpaceDN w:val="0"/>
              <w:adjustRightInd w:val="0"/>
              <w:spacing w:before="0" w:after="0"/>
              <w:ind w:left="0"/>
              <w:jc w:val="center"/>
              <w:rPr>
                <w:sz w:val="19"/>
                <w:szCs w:val="19"/>
              </w:rPr>
            </w:pPr>
          </w:p>
        </w:tc>
        <w:tc>
          <w:tcPr>
            <w:tcW w:w="194" w:type="pct"/>
            <w:tcBorders>
              <w:top w:val="single" w:sz="4" w:space="0" w:color="auto"/>
              <w:left w:val="single" w:sz="4" w:space="0" w:color="auto"/>
              <w:bottom w:val="single" w:sz="4" w:space="0" w:color="auto"/>
              <w:right w:val="single" w:sz="4" w:space="0" w:color="auto"/>
            </w:tcBorders>
          </w:tcPr>
          <w:p w:rsidR="00633612" w:rsidRPr="002804CD" w:rsidRDefault="00633612" w:rsidP="00426058">
            <w:pPr>
              <w:pStyle w:val="Text1"/>
              <w:spacing w:before="0" w:after="0"/>
              <w:ind w:left="0"/>
              <w:rPr>
                <w:b/>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426058">
            <w:pPr>
              <w:pStyle w:val="Text1"/>
              <w:widowControl w:val="0"/>
              <w:autoSpaceDE w:val="0"/>
              <w:autoSpaceDN w:val="0"/>
              <w:adjustRightInd w:val="0"/>
              <w:spacing w:before="0" w:after="0"/>
              <w:ind w:left="0"/>
              <w:jc w:val="left"/>
              <w:rPr>
                <w:sz w:val="19"/>
                <w:szCs w:val="19"/>
              </w:rPr>
            </w:pPr>
            <w:r w:rsidRPr="002804CD">
              <w:rPr>
                <w:sz w:val="19"/>
                <w:szCs w:val="19"/>
              </w:rPr>
              <w:t>Účastníci zapojení do aktivít zameraných na podporu duálneho systému vzdelávania</w:t>
            </w:r>
          </w:p>
        </w:tc>
        <w:tc>
          <w:tcPr>
            <w:tcW w:w="390" w:type="pct"/>
            <w:tcBorders>
              <w:top w:val="single" w:sz="4" w:space="0" w:color="auto"/>
              <w:left w:val="single" w:sz="4" w:space="0" w:color="auto"/>
              <w:bottom w:val="single" w:sz="4" w:space="0" w:color="auto"/>
              <w:right w:val="single" w:sz="4" w:space="0" w:color="auto"/>
            </w:tcBorders>
            <w:vAlign w:val="center"/>
          </w:tcPr>
          <w:p w:rsidR="00633612" w:rsidRDefault="00633612" w:rsidP="00426058">
            <w:pPr>
              <w:pStyle w:val="Text1"/>
              <w:widowControl w:val="0"/>
              <w:autoSpaceDE w:val="0"/>
              <w:autoSpaceDN w:val="0"/>
              <w:adjustRightInd w:val="0"/>
              <w:spacing w:before="0" w:after="0"/>
              <w:ind w:left="0"/>
              <w:jc w:val="center"/>
              <w:rPr>
                <w:sz w:val="19"/>
                <w:szCs w:val="19"/>
              </w:rPr>
            </w:pPr>
            <w:r w:rsidRPr="002804CD">
              <w:rPr>
                <w:sz w:val="19"/>
                <w:szCs w:val="19"/>
              </w:rPr>
              <w:t>Počet</w:t>
            </w:r>
          </w:p>
          <w:p w:rsidR="00633612" w:rsidRPr="002804CD" w:rsidRDefault="00633612" w:rsidP="00426058">
            <w:pPr>
              <w:pStyle w:val="Text1"/>
              <w:widowControl w:val="0"/>
              <w:autoSpaceDE w:val="0"/>
              <w:autoSpaceDN w:val="0"/>
              <w:adjustRightInd w:val="0"/>
              <w:spacing w:before="0" w:after="0"/>
              <w:ind w:left="0"/>
              <w:jc w:val="center"/>
              <w:rPr>
                <w:sz w:val="19"/>
                <w:szCs w:val="19"/>
              </w:rPr>
            </w:pPr>
          </w:p>
        </w:tc>
        <w:tc>
          <w:tcPr>
            <w:tcW w:w="292" w:type="pct"/>
            <w:tcBorders>
              <w:top w:val="single" w:sz="4" w:space="0" w:color="auto"/>
              <w:left w:val="single" w:sz="4" w:space="0" w:color="auto"/>
              <w:bottom w:val="single" w:sz="4" w:space="0" w:color="auto"/>
              <w:right w:val="single" w:sz="4" w:space="0" w:color="auto"/>
            </w:tcBorders>
            <w:vAlign w:val="center"/>
          </w:tcPr>
          <w:p w:rsidR="00633612" w:rsidRDefault="006336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p w:rsidR="00633612" w:rsidRPr="002804CD" w:rsidRDefault="006336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439" w:type="pct"/>
            <w:tcBorders>
              <w:top w:val="single" w:sz="4" w:space="0" w:color="auto"/>
              <w:left w:val="single" w:sz="4" w:space="0" w:color="auto"/>
              <w:bottom w:val="single" w:sz="4" w:space="0" w:color="auto"/>
              <w:right w:val="single" w:sz="4" w:space="0" w:color="auto"/>
            </w:tcBorders>
            <w:vAlign w:val="center"/>
          </w:tcPr>
          <w:p w:rsidR="00633612" w:rsidRDefault="006336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r>
              <w:rPr>
                <w:sz w:val="19"/>
                <w:szCs w:val="19"/>
                <w:lang w:val="sk-SK"/>
              </w:rPr>
              <w:t>Viac</w:t>
            </w:r>
            <w:r w:rsidRPr="002804CD">
              <w:rPr>
                <w:sz w:val="19"/>
                <w:szCs w:val="19"/>
                <w:lang w:val="sk-SK"/>
              </w:rPr>
              <w:t xml:space="preserve"> rozvinuté regióny</w:t>
            </w:r>
          </w:p>
          <w:p w:rsidR="00633612" w:rsidRPr="002804CD" w:rsidRDefault="006336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146"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426058">
            <w:pPr>
              <w:pStyle w:val="Text1"/>
              <w:spacing w:before="0" w:after="0"/>
              <w:ind w:left="0"/>
              <w:jc w:val="center"/>
              <w:rPr>
                <w:sz w:val="19"/>
                <w:szCs w:val="19"/>
                <w:highlight w:val="yellow"/>
              </w:rPr>
            </w:pPr>
          </w:p>
        </w:tc>
        <w:tc>
          <w:tcPr>
            <w:tcW w:w="147"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426058">
            <w:pPr>
              <w:pStyle w:val="Text1"/>
              <w:spacing w:before="0" w:after="0"/>
              <w:ind w:left="0"/>
              <w:jc w:val="center"/>
              <w:rPr>
                <w:sz w:val="19"/>
                <w:szCs w:val="19"/>
                <w:highlight w:val="yellow"/>
              </w:rPr>
            </w:pPr>
          </w:p>
        </w:tc>
        <w:tc>
          <w:tcPr>
            <w:tcW w:w="489" w:type="pct"/>
            <w:tcBorders>
              <w:top w:val="single" w:sz="4" w:space="0" w:color="auto"/>
              <w:left w:val="single" w:sz="4" w:space="0" w:color="auto"/>
              <w:bottom w:val="single" w:sz="4" w:space="0" w:color="auto"/>
              <w:right w:val="single" w:sz="4" w:space="0" w:color="auto"/>
            </w:tcBorders>
            <w:vAlign w:val="center"/>
          </w:tcPr>
          <w:p w:rsidR="00633612" w:rsidRDefault="00633612" w:rsidP="00426058">
            <w:pPr>
              <w:pStyle w:val="Text1"/>
              <w:widowControl w:val="0"/>
              <w:autoSpaceDE w:val="0"/>
              <w:autoSpaceDN w:val="0"/>
              <w:adjustRightInd w:val="0"/>
              <w:spacing w:before="0" w:after="0"/>
              <w:ind w:left="0" w:firstLine="5"/>
              <w:jc w:val="right"/>
              <w:rPr>
                <w:sz w:val="19"/>
                <w:szCs w:val="19"/>
              </w:rPr>
            </w:pPr>
            <w:r>
              <w:rPr>
                <w:sz w:val="19"/>
                <w:szCs w:val="19"/>
              </w:rPr>
              <w:t>222</w:t>
            </w:r>
          </w:p>
          <w:p w:rsidR="00633612" w:rsidRPr="002804CD" w:rsidRDefault="00633612" w:rsidP="00426058">
            <w:pPr>
              <w:pStyle w:val="Text1"/>
              <w:widowControl w:val="0"/>
              <w:autoSpaceDE w:val="0"/>
              <w:autoSpaceDN w:val="0"/>
              <w:adjustRightInd w:val="0"/>
              <w:spacing w:before="0" w:after="0"/>
              <w:ind w:left="0" w:firstLine="5"/>
              <w:jc w:val="right"/>
              <w:rPr>
                <w:sz w:val="19"/>
                <w:szCs w:val="19"/>
              </w:rPr>
            </w:pPr>
          </w:p>
        </w:tc>
        <w:tc>
          <w:tcPr>
            <w:tcW w:w="145"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426058">
            <w:pPr>
              <w:pStyle w:val="Text1"/>
              <w:spacing w:before="0" w:after="0"/>
              <w:ind w:left="0"/>
              <w:jc w:val="right"/>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426058">
            <w:pPr>
              <w:pStyle w:val="Text1"/>
              <w:spacing w:before="0" w:after="0"/>
              <w:ind w:left="0"/>
              <w:jc w:val="right"/>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633612" w:rsidRDefault="00633612" w:rsidP="00426058">
            <w:pPr>
              <w:widowControl w:val="0"/>
              <w:autoSpaceDE w:val="0"/>
              <w:autoSpaceDN w:val="0"/>
              <w:adjustRightInd w:val="0"/>
              <w:jc w:val="right"/>
              <w:rPr>
                <w:color w:val="000000"/>
                <w:sz w:val="19"/>
                <w:szCs w:val="19"/>
              </w:rPr>
            </w:pPr>
            <w:r>
              <w:rPr>
                <w:color w:val="000000"/>
                <w:sz w:val="19"/>
                <w:szCs w:val="19"/>
              </w:rPr>
              <w:t>1 480</w:t>
            </w:r>
          </w:p>
          <w:p w:rsidR="00633612" w:rsidRPr="002804CD" w:rsidRDefault="00633612" w:rsidP="00426058">
            <w:pPr>
              <w:widowControl w:val="0"/>
              <w:autoSpaceDE w:val="0"/>
              <w:autoSpaceDN w:val="0"/>
              <w:adjustRightInd w:val="0"/>
              <w:jc w:val="right"/>
              <w:rPr>
                <w:color w:val="000000"/>
                <w:sz w:val="19"/>
                <w:szCs w:val="19"/>
              </w:rPr>
            </w:pPr>
          </w:p>
        </w:tc>
        <w:tc>
          <w:tcPr>
            <w:tcW w:w="341" w:type="pct"/>
            <w:tcBorders>
              <w:top w:val="single" w:sz="4" w:space="0" w:color="auto"/>
              <w:left w:val="single" w:sz="4" w:space="0" w:color="auto"/>
              <w:bottom w:val="single" w:sz="4" w:space="0" w:color="auto"/>
              <w:right w:val="single" w:sz="4" w:space="0" w:color="auto"/>
            </w:tcBorders>
            <w:vAlign w:val="center"/>
          </w:tcPr>
          <w:p w:rsidR="00633612" w:rsidRDefault="00633612" w:rsidP="00426058">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p w:rsidR="00633612" w:rsidRPr="002804CD" w:rsidRDefault="00633612" w:rsidP="00426058">
            <w:pPr>
              <w:pStyle w:val="Text1"/>
              <w:widowControl w:val="0"/>
              <w:autoSpaceDE w:val="0"/>
              <w:autoSpaceDN w:val="0"/>
              <w:adjustRightInd w:val="0"/>
              <w:spacing w:before="0" w:after="0"/>
              <w:ind w:left="0"/>
              <w:jc w:val="center"/>
              <w:rPr>
                <w:sz w:val="19"/>
                <w:szCs w:val="19"/>
              </w:rPr>
            </w:pPr>
          </w:p>
        </w:tc>
        <w:tc>
          <w:tcPr>
            <w:tcW w:w="529"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426058">
            <w:pPr>
              <w:jc w:val="center"/>
              <w:rPr>
                <w:sz w:val="19"/>
                <w:szCs w:val="19"/>
              </w:rPr>
            </w:pPr>
          </w:p>
        </w:tc>
      </w:tr>
      <w:tr w:rsidR="00633612" w:rsidRPr="002804CD" w:rsidTr="00633612">
        <w:trPr>
          <w:trHeight w:val="810"/>
        </w:trPr>
        <w:tc>
          <w:tcPr>
            <w:tcW w:w="330" w:type="pct"/>
            <w:vMerge/>
            <w:tcBorders>
              <w:left w:val="single" w:sz="4" w:space="0" w:color="auto"/>
              <w:right w:val="single" w:sz="4" w:space="0" w:color="auto"/>
            </w:tcBorders>
          </w:tcPr>
          <w:p w:rsidR="00633612" w:rsidRPr="002804CD" w:rsidRDefault="00633612" w:rsidP="0023149F">
            <w:pPr>
              <w:pStyle w:val="Text1"/>
              <w:spacing w:before="0" w:after="0"/>
              <w:ind w:left="0"/>
              <w:jc w:val="left"/>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633612" w:rsidRDefault="006336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p w:rsidR="00633612" w:rsidRPr="002804CD" w:rsidRDefault="00633612" w:rsidP="0023149F">
            <w:pPr>
              <w:pStyle w:val="Text1"/>
              <w:widowControl w:val="0"/>
              <w:autoSpaceDE w:val="0"/>
              <w:autoSpaceDN w:val="0"/>
              <w:adjustRightInd w:val="0"/>
              <w:spacing w:before="0" w:after="0"/>
              <w:ind w:left="0"/>
              <w:jc w:val="center"/>
              <w:rPr>
                <w:sz w:val="19"/>
                <w:szCs w:val="19"/>
              </w:rPr>
            </w:pPr>
          </w:p>
        </w:tc>
        <w:tc>
          <w:tcPr>
            <w:tcW w:w="194" w:type="pct"/>
            <w:tcBorders>
              <w:top w:val="single" w:sz="4" w:space="0" w:color="auto"/>
              <w:left w:val="single" w:sz="4" w:space="0" w:color="auto"/>
              <w:bottom w:val="single" w:sz="4" w:space="0" w:color="auto"/>
              <w:right w:val="single" w:sz="4" w:space="0" w:color="auto"/>
            </w:tcBorders>
          </w:tcPr>
          <w:p w:rsidR="00633612" w:rsidRPr="002804CD" w:rsidRDefault="00633612" w:rsidP="0023149F">
            <w:pPr>
              <w:pStyle w:val="Text1"/>
              <w:spacing w:before="0" w:after="0"/>
              <w:ind w:left="0"/>
              <w:rPr>
                <w:b/>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23149F">
            <w:pPr>
              <w:pStyle w:val="Text1"/>
              <w:widowControl w:val="0"/>
              <w:autoSpaceDE w:val="0"/>
              <w:autoSpaceDN w:val="0"/>
              <w:adjustRightInd w:val="0"/>
              <w:spacing w:before="0" w:after="0"/>
              <w:ind w:left="0"/>
              <w:jc w:val="left"/>
              <w:rPr>
                <w:sz w:val="19"/>
                <w:szCs w:val="19"/>
              </w:rPr>
            </w:pPr>
            <w:r w:rsidRPr="002804CD">
              <w:rPr>
                <w:sz w:val="19"/>
                <w:szCs w:val="19"/>
              </w:rPr>
              <w:t>Účastníci zapojení do aktivít zameraných na zlepšenie zručností a zvýšenie gramotnosti</w:t>
            </w:r>
          </w:p>
        </w:tc>
        <w:tc>
          <w:tcPr>
            <w:tcW w:w="390" w:type="pct"/>
            <w:tcBorders>
              <w:top w:val="single" w:sz="4" w:space="0" w:color="auto"/>
              <w:left w:val="single" w:sz="4" w:space="0" w:color="auto"/>
              <w:bottom w:val="single" w:sz="4" w:space="0" w:color="auto"/>
              <w:right w:val="single" w:sz="4" w:space="0" w:color="auto"/>
            </w:tcBorders>
            <w:vAlign w:val="center"/>
          </w:tcPr>
          <w:p w:rsidR="00633612" w:rsidRDefault="00633612" w:rsidP="009D4C52">
            <w:pPr>
              <w:pStyle w:val="Text1"/>
              <w:widowControl w:val="0"/>
              <w:autoSpaceDE w:val="0"/>
              <w:autoSpaceDN w:val="0"/>
              <w:adjustRightInd w:val="0"/>
              <w:spacing w:before="0" w:after="0"/>
              <w:ind w:left="0"/>
              <w:jc w:val="center"/>
              <w:rPr>
                <w:sz w:val="19"/>
                <w:szCs w:val="19"/>
              </w:rPr>
            </w:pPr>
            <w:r w:rsidRPr="002804CD">
              <w:rPr>
                <w:sz w:val="19"/>
                <w:szCs w:val="19"/>
              </w:rPr>
              <w:t>Počet</w:t>
            </w:r>
          </w:p>
          <w:p w:rsidR="00633612" w:rsidRPr="002804CD" w:rsidRDefault="00633612" w:rsidP="009D4C52">
            <w:pPr>
              <w:pStyle w:val="Text1"/>
              <w:widowControl w:val="0"/>
              <w:autoSpaceDE w:val="0"/>
              <w:autoSpaceDN w:val="0"/>
              <w:adjustRightInd w:val="0"/>
              <w:spacing w:before="0" w:after="0"/>
              <w:ind w:left="0"/>
              <w:jc w:val="center"/>
              <w:rPr>
                <w:sz w:val="19"/>
                <w:szCs w:val="19"/>
              </w:rPr>
            </w:pPr>
          </w:p>
        </w:tc>
        <w:tc>
          <w:tcPr>
            <w:tcW w:w="292" w:type="pct"/>
            <w:tcBorders>
              <w:top w:val="single" w:sz="4" w:space="0" w:color="auto"/>
              <w:left w:val="single" w:sz="4" w:space="0" w:color="auto"/>
              <w:bottom w:val="single" w:sz="4" w:space="0" w:color="auto"/>
              <w:right w:val="single" w:sz="4" w:space="0" w:color="auto"/>
            </w:tcBorders>
            <w:vAlign w:val="center"/>
          </w:tcPr>
          <w:p w:rsidR="00633612" w:rsidRDefault="00633612" w:rsidP="00020A40">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p w:rsidR="00633612" w:rsidRPr="002804CD" w:rsidRDefault="00633612" w:rsidP="00020A40">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439" w:type="pct"/>
            <w:tcBorders>
              <w:top w:val="single" w:sz="4" w:space="0" w:color="auto"/>
              <w:left w:val="single" w:sz="4" w:space="0" w:color="auto"/>
              <w:bottom w:val="single" w:sz="4" w:space="0" w:color="auto"/>
              <w:right w:val="single" w:sz="4" w:space="0" w:color="auto"/>
            </w:tcBorders>
            <w:vAlign w:val="center"/>
          </w:tcPr>
          <w:p w:rsidR="00633612" w:rsidRDefault="00633612" w:rsidP="003A4B32">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p w:rsidR="00633612" w:rsidRPr="002804CD" w:rsidRDefault="00633612" w:rsidP="003A4B32">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146"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3765E7">
            <w:pPr>
              <w:pStyle w:val="Text1"/>
              <w:spacing w:before="0" w:after="0"/>
              <w:ind w:left="0"/>
              <w:jc w:val="center"/>
              <w:rPr>
                <w:sz w:val="19"/>
                <w:szCs w:val="19"/>
                <w:highlight w:val="yellow"/>
              </w:rPr>
            </w:pPr>
          </w:p>
        </w:tc>
        <w:tc>
          <w:tcPr>
            <w:tcW w:w="147"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3765E7">
            <w:pPr>
              <w:pStyle w:val="Text1"/>
              <w:spacing w:before="0" w:after="0"/>
              <w:ind w:left="0"/>
              <w:jc w:val="center"/>
              <w:rPr>
                <w:sz w:val="19"/>
                <w:szCs w:val="19"/>
                <w:highlight w:val="yellow"/>
              </w:rPr>
            </w:pPr>
          </w:p>
        </w:tc>
        <w:tc>
          <w:tcPr>
            <w:tcW w:w="489" w:type="pct"/>
            <w:tcBorders>
              <w:top w:val="single" w:sz="4" w:space="0" w:color="auto"/>
              <w:left w:val="single" w:sz="4" w:space="0" w:color="auto"/>
              <w:bottom w:val="single" w:sz="4" w:space="0" w:color="auto"/>
              <w:right w:val="single" w:sz="4" w:space="0" w:color="auto"/>
            </w:tcBorders>
            <w:vAlign w:val="center"/>
          </w:tcPr>
          <w:p w:rsidR="00633612" w:rsidRDefault="000B4712" w:rsidP="003765E7">
            <w:pPr>
              <w:pStyle w:val="Text1"/>
              <w:widowControl w:val="0"/>
              <w:autoSpaceDE w:val="0"/>
              <w:autoSpaceDN w:val="0"/>
              <w:adjustRightInd w:val="0"/>
              <w:spacing w:before="0" w:after="0"/>
              <w:ind w:left="0" w:firstLine="5"/>
              <w:jc w:val="right"/>
              <w:rPr>
                <w:sz w:val="19"/>
                <w:szCs w:val="19"/>
              </w:rPr>
            </w:pPr>
            <w:r>
              <w:rPr>
                <w:sz w:val="19"/>
                <w:szCs w:val="19"/>
              </w:rPr>
              <w:t>3 869</w:t>
            </w:r>
          </w:p>
          <w:p w:rsidR="00633612" w:rsidRPr="002804CD" w:rsidRDefault="00633612" w:rsidP="003765E7">
            <w:pPr>
              <w:pStyle w:val="Text1"/>
              <w:widowControl w:val="0"/>
              <w:autoSpaceDE w:val="0"/>
              <w:autoSpaceDN w:val="0"/>
              <w:adjustRightInd w:val="0"/>
              <w:spacing w:before="0" w:after="0"/>
              <w:ind w:left="0" w:firstLine="5"/>
              <w:jc w:val="right"/>
              <w:rPr>
                <w:sz w:val="19"/>
                <w:szCs w:val="19"/>
              </w:rPr>
            </w:pPr>
          </w:p>
        </w:tc>
        <w:tc>
          <w:tcPr>
            <w:tcW w:w="145"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3765E7">
            <w:pPr>
              <w:pStyle w:val="Text1"/>
              <w:spacing w:before="0" w:after="0"/>
              <w:ind w:left="0"/>
              <w:jc w:val="right"/>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3765E7">
            <w:pPr>
              <w:pStyle w:val="Text1"/>
              <w:spacing w:before="0" w:after="0"/>
              <w:ind w:left="0"/>
              <w:jc w:val="right"/>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633612" w:rsidRDefault="000B4712" w:rsidP="003765E7">
            <w:pPr>
              <w:widowControl w:val="0"/>
              <w:autoSpaceDE w:val="0"/>
              <w:autoSpaceDN w:val="0"/>
              <w:adjustRightInd w:val="0"/>
              <w:jc w:val="right"/>
              <w:rPr>
                <w:color w:val="000000"/>
                <w:sz w:val="19"/>
                <w:szCs w:val="19"/>
              </w:rPr>
            </w:pPr>
            <w:r>
              <w:rPr>
                <w:color w:val="000000"/>
                <w:sz w:val="19"/>
                <w:szCs w:val="19"/>
              </w:rPr>
              <w:t>25 790</w:t>
            </w:r>
          </w:p>
          <w:p w:rsidR="00633612" w:rsidRPr="002804CD" w:rsidRDefault="00633612" w:rsidP="003765E7">
            <w:pPr>
              <w:widowControl w:val="0"/>
              <w:autoSpaceDE w:val="0"/>
              <w:autoSpaceDN w:val="0"/>
              <w:adjustRightInd w:val="0"/>
              <w:jc w:val="right"/>
              <w:rPr>
                <w:color w:val="000000"/>
                <w:sz w:val="19"/>
                <w:szCs w:val="19"/>
              </w:rPr>
            </w:pPr>
          </w:p>
        </w:tc>
        <w:tc>
          <w:tcPr>
            <w:tcW w:w="341" w:type="pct"/>
            <w:tcBorders>
              <w:top w:val="single" w:sz="4" w:space="0" w:color="auto"/>
              <w:left w:val="single" w:sz="4" w:space="0" w:color="auto"/>
              <w:bottom w:val="single" w:sz="4" w:space="0" w:color="auto"/>
              <w:right w:val="single" w:sz="4" w:space="0" w:color="auto"/>
            </w:tcBorders>
            <w:vAlign w:val="center"/>
          </w:tcPr>
          <w:p w:rsidR="00633612" w:rsidRDefault="00633612" w:rsidP="00406716">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p w:rsidR="00633612" w:rsidRPr="002804CD" w:rsidRDefault="00633612" w:rsidP="00406716">
            <w:pPr>
              <w:pStyle w:val="Text1"/>
              <w:widowControl w:val="0"/>
              <w:autoSpaceDE w:val="0"/>
              <w:autoSpaceDN w:val="0"/>
              <w:adjustRightInd w:val="0"/>
              <w:spacing w:before="0" w:after="0"/>
              <w:ind w:left="0"/>
              <w:jc w:val="center"/>
              <w:rPr>
                <w:sz w:val="19"/>
                <w:szCs w:val="19"/>
              </w:rPr>
            </w:pPr>
          </w:p>
        </w:tc>
        <w:tc>
          <w:tcPr>
            <w:tcW w:w="529" w:type="pct"/>
            <w:tcBorders>
              <w:top w:val="single" w:sz="4" w:space="0" w:color="auto"/>
              <w:left w:val="single" w:sz="4" w:space="0" w:color="auto"/>
              <w:bottom w:val="single" w:sz="4" w:space="0" w:color="auto"/>
              <w:right w:val="single" w:sz="4" w:space="0" w:color="auto"/>
            </w:tcBorders>
            <w:vAlign w:val="center"/>
          </w:tcPr>
          <w:p w:rsidR="00633612" w:rsidRPr="002804CD" w:rsidRDefault="00633612" w:rsidP="003765E7">
            <w:pPr>
              <w:jc w:val="center"/>
              <w:rPr>
                <w:sz w:val="19"/>
                <w:szCs w:val="19"/>
              </w:rPr>
            </w:pPr>
          </w:p>
        </w:tc>
      </w:tr>
      <w:tr w:rsidR="000B4712" w:rsidRPr="002804CD" w:rsidTr="003765E7">
        <w:trPr>
          <w:trHeight w:val="267"/>
        </w:trPr>
        <w:tc>
          <w:tcPr>
            <w:tcW w:w="330" w:type="pct"/>
            <w:vMerge/>
            <w:tcBorders>
              <w:left w:val="single" w:sz="4" w:space="0" w:color="auto"/>
              <w:right w:val="single" w:sz="4" w:space="0" w:color="auto"/>
            </w:tcBorders>
          </w:tcPr>
          <w:p w:rsidR="000B4712" w:rsidRPr="002804CD" w:rsidRDefault="000B4712" w:rsidP="0023149F">
            <w:pPr>
              <w:pStyle w:val="Text1"/>
              <w:spacing w:before="0" w:after="0"/>
              <w:ind w:left="0"/>
              <w:jc w:val="left"/>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0B4712" w:rsidRDefault="000B4712" w:rsidP="00426058">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p w:rsidR="000B4712" w:rsidRPr="002804CD" w:rsidRDefault="000B4712" w:rsidP="00426058">
            <w:pPr>
              <w:pStyle w:val="Text1"/>
              <w:widowControl w:val="0"/>
              <w:autoSpaceDE w:val="0"/>
              <w:autoSpaceDN w:val="0"/>
              <w:adjustRightInd w:val="0"/>
              <w:spacing w:before="0" w:after="0"/>
              <w:ind w:left="0"/>
              <w:jc w:val="center"/>
              <w:rPr>
                <w:sz w:val="19"/>
                <w:szCs w:val="19"/>
              </w:rPr>
            </w:pP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426058">
            <w:pPr>
              <w:pStyle w:val="Text1"/>
              <w:spacing w:before="0" w:after="0"/>
              <w:ind w:left="0"/>
              <w:rPr>
                <w:b/>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426058">
            <w:pPr>
              <w:pStyle w:val="Text1"/>
              <w:widowControl w:val="0"/>
              <w:autoSpaceDE w:val="0"/>
              <w:autoSpaceDN w:val="0"/>
              <w:adjustRightInd w:val="0"/>
              <w:spacing w:before="0" w:after="0"/>
              <w:ind w:left="0"/>
              <w:jc w:val="left"/>
              <w:rPr>
                <w:sz w:val="19"/>
                <w:szCs w:val="19"/>
              </w:rPr>
            </w:pPr>
            <w:r w:rsidRPr="002804CD">
              <w:rPr>
                <w:sz w:val="19"/>
                <w:szCs w:val="19"/>
              </w:rPr>
              <w:t>Účastníci zapojení do aktivít zameraných na zlepšenie zručností a zvýšenie gramotnosti</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Default="000B4712" w:rsidP="00426058">
            <w:pPr>
              <w:pStyle w:val="Text1"/>
              <w:widowControl w:val="0"/>
              <w:autoSpaceDE w:val="0"/>
              <w:autoSpaceDN w:val="0"/>
              <w:adjustRightInd w:val="0"/>
              <w:spacing w:before="0" w:after="0"/>
              <w:ind w:left="0"/>
              <w:jc w:val="center"/>
              <w:rPr>
                <w:sz w:val="19"/>
                <w:szCs w:val="19"/>
              </w:rPr>
            </w:pPr>
            <w:r w:rsidRPr="002804CD">
              <w:rPr>
                <w:sz w:val="19"/>
                <w:szCs w:val="19"/>
              </w:rPr>
              <w:t>Počet</w:t>
            </w:r>
          </w:p>
          <w:p w:rsidR="000B4712" w:rsidRPr="002804CD" w:rsidRDefault="000B4712" w:rsidP="00426058">
            <w:pPr>
              <w:pStyle w:val="Text1"/>
              <w:widowControl w:val="0"/>
              <w:autoSpaceDE w:val="0"/>
              <w:autoSpaceDN w:val="0"/>
              <w:adjustRightInd w:val="0"/>
              <w:spacing w:before="0" w:after="0"/>
              <w:ind w:left="0"/>
              <w:jc w:val="center"/>
              <w:rPr>
                <w:sz w:val="19"/>
                <w:szCs w:val="19"/>
              </w:rPr>
            </w:pPr>
          </w:p>
        </w:tc>
        <w:tc>
          <w:tcPr>
            <w:tcW w:w="292" w:type="pct"/>
            <w:tcBorders>
              <w:top w:val="single" w:sz="4" w:space="0" w:color="auto"/>
              <w:left w:val="single" w:sz="4" w:space="0" w:color="auto"/>
              <w:bottom w:val="single" w:sz="4" w:space="0" w:color="auto"/>
              <w:right w:val="single" w:sz="4" w:space="0" w:color="auto"/>
            </w:tcBorders>
            <w:vAlign w:val="center"/>
          </w:tcPr>
          <w:p w:rsidR="000B4712" w:rsidRDefault="000B47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p w:rsidR="000B4712" w:rsidRPr="002804CD" w:rsidRDefault="000B47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Default="000B47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r>
              <w:rPr>
                <w:sz w:val="19"/>
                <w:szCs w:val="19"/>
                <w:lang w:val="sk-SK"/>
              </w:rPr>
              <w:t>Viac</w:t>
            </w:r>
            <w:r w:rsidRPr="002804CD">
              <w:rPr>
                <w:sz w:val="19"/>
                <w:szCs w:val="19"/>
                <w:lang w:val="sk-SK"/>
              </w:rPr>
              <w:t xml:space="preserve"> rozvinuté regióny</w:t>
            </w:r>
          </w:p>
          <w:p w:rsidR="000B4712" w:rsidRPr="002804CD" w:rsidRDefault="000B4712" w:rsidP="00426058">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426058">
            <w:pPr>
              <w:pStyle w:val="Text1"/>
              <w:spacing w:before="0" w:after="0"/>
              <w:ind w:left="0"/>
              <w:jc w:val="center"/>
              <w:rPr>
                <w:sz w:val="19"/>
                <w:szCs w:val="19"/>
                <w:highlight w:val="yellow"/>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426058">
            <w:pPr>
              <w:pStyle w:val="Text1"/>
              <w:spacing w:before="0" w:after="0"/>
              <w:ind w:left="0"/>
              <w:jc w:val="center"/>
              <w:rPr>
                <w:sz w:val="19"/>
                <w:szCs w:val="19"/>
                <w:highlight w:val="yellow"/>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Default="000B4712" w:rsidP="00426058">
            <w:pPr>
              <w:pStyle w:val="Text1"/>
              <w:widowControl w:val="0"/>
              <w:autoSpaceDE w:val="0"/>
              <w:autoSpaceDN w:val="0"/>
              <w:adjustRightInd w:val="0"/>
              <w:spacing w:before="0" w:after="0"/>
              <w:ind w:left="0" w:firstLine="5"/>
              <w:jc w:val="right"/>
              <w:rPr>
                <w:sz w:val="19"/>
                <w:szCs w:val="19"/>
              </w:rPr>
            </w:pPr>
            <w:r>
              <w:rPr>
                <w:sz w:val="19"/>
                <w:szCs w:val="19"/>
              </w:rPr>
              <w:t>222</w:t>
            </w:r>
          </w:p>
          <w:p w:rsidR="000B4712" w:rsidRPr="002804CD" w:rsidRDefault="000B4712" w:rsidP="00426058">
            <w:pPr>
              <w:pStyle w:val="Text1"/>
              <w:widowControl w:val="0"/>
              <w:autoSpaceDE w:val="0"/>
              <w:autoSpaceDN w:val="0"/>
              <w:adjustRightInd w:val="0"/>
              <w:spacing w:before="0" w:after="0"/>
              <w:ind w:left="0" w:firstLine="5"/>
              <w:jc w:val="right"/>
              <w:rPr>
                <w:sz w:val="19"/>
                <w:szCs w:val="19"/>
              </w:rPr>
            </w:pP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426058">
            <w:pPr>
              <w:pStyle w:val="Text1"/>
              <w:spacing w:before="0" w:after="0"/>
              <w:ind w:left="0"/>
              <w:jc w:val="right"/>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426058">
            <w:pPr>
              <w:pStyle w:val="Text1"/>
              <w:spacing w:before="0" w:after="0"/>
              <w:ind w:left="0"/>
              <w:jc w:val="right"/>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Default="000B4712" w:rsidP="00426058">
            <w:pPr>
              <w:widowControl w:val="0"/>
              <w:autoSpaceDE w:val="0"/>
              <w:autoSpaceDN w:val="0"/>
              <w:adjustRightInd w:val="0"/>
              <w:jc w:val="right"/>
              <w:rPr>
                <w:color w:val="000000"/>
                <w:sz w:val="19"/>
                <w:szCs w:val="19"/>
              </w:rPr>
            </w:pPr>
            <w:r>
              <w:rPr>
                <w:color w:val="000000"/>
                <w:sz w:val="19"/>
                <w:szCs w:val="19"/>
              </w:rPr>
              <w:t>1 480</w:t>
            </w:r>
          </w:p>
          <w:p w:rsidR="000B4712" w:rsidRPr="002804CD" w:rsidRDefault="000B4712" w:rsidP="00426058">
            <w:pPr>
              <w:widowControl w:val="0"/>
              <w:autoSpaceDE w:val="0"/>
              <w:autoSpaceDN w:val="0"/>
              <w:adjustRightInd w:val="0"/>
              <w:jc w:val="right"/>
              <w:rPr>
                <w:color w:val="000000"/>
                <w:sz w:val="19"/>
                <w:szCs w:val="19"/>
              </w:rPr>
            </w:pPr>
          </w:p>
        </w:tc>
        <w:tc>
          <w:tcPr>
            <w:tcW w:w="341" w:type="pct"/>
            <w:tcBorders>
              <w:top w:val="single" w:sz="4" w:space="0" w:color="auto"/>
              <w:left w:val="single" w:sz="4" w:space="0" w:color="auto"/>
              <w:bottom w:val="single" w:sz="4" w:space="0" w:color="auto"/>
              <w:right w:val="single" w:sz="4" w:space="0" w:color="auto"/>
            </w:tcBorders>
            <w:vAlign w:val="center"/>
          </w:tcPr>
          <w:p w:rsidR="000B4712" w:rsidRDefault="000B4712" w:rsidP="00426058">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p w:rsidR="000B4712" w:rsidRPr="002804CD" w:rsidRDefault="000B4712" w:rsidP="00426058">
            <w:pPr>
              <w:pStyle w:val="Text1"/>
              <w:widowControl w:val="0"/>
              <w:autoSpaceDE w:val="0"/>
              <w:autoSpaceDN w:val="0"/>
              <w:adjustRightInd w:val="0"/>
              <w:spacing w:before="0" w:after="0"/>
              <w:ind w:left="0"/>
              <w:jc w:val="center"/>
              <w:rPr>
                <w:sz w:val="19"/>
                <w:szCs w:val="19"/>
              </w:rPr>
            </w:pPr>
          </w:p>
        </w:tc>
        <w:tc>
          <w:tcPr>
            <w:tcW w:w="52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426058">
            <w:pPr>
              <w:jc w:val="center"/>
              <w:rPr>
                <w:sz w:val="19"/>
                <w:szCs w:val="19"/>
              </w:rPr>
            </w:pPr>
          </w:p>
        </w:tc>
      </w:tr>
      <w:tr w:rsidR="000B4712" w:rsidRPr="002804CD" w:rsidTr="003765E7">
        <w:trPr>
          <w:trHeight w:val="207"/>
        </w:trPr>
        <w:tc>
          <w:tcPr>
            <w:tcW w:w="330" w:type="pct"/>
            <w:vMerge/>
            <w:tcBorders>
              <w:left w:val="single" w:sz="4" w:space="0" w:color="auto"/>
              <w:bottom w:val="single" w:sz="4" w:space="0" w:color="auto"/>
              <w:right w:val="single" w:sz="4" w:space="0" w:color="auto"/>
            </w:tcBorders>
          </w:tcPr>
          <w:p w:rsidR="000B4712" w:rsidRPr="002804CD" w:rsidRDefault="000B4712" w:rsidP="0023149F">
            <w:pPr>
              <w:pStyle w:val="Text1"/>
              <w:spacing w:before="0" w:after="0"/>
              <w:ind w:left="0"/>
              <w:jc w:val="left"/>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b/>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Počet škôl zapojených do aktivít zameraných na podporu inkluzívneho vzdelávania</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9D4C52">
            <w:pPr>
              <w:pStyle w:val="Text1"/>
              <w:widowControl w:val="0"/>
              <w:autoSpaceDE w:val="0"/>
              <w:autoSpaceDN w:val="0"/>
              <w:adjustRightInd w:val="0"/>
              <w:spacing w:before="0" w:after="0"/>
              <w:ind w:left="0"/>
              <w:jc w:val="center"/>
              <w:rPr>
                <w:sz w:val="19"/>
                <w:szCs w:val="19"/>
              </w:rPr>
            </w:pPr>
            <w:r w:rsidRPr="002804CD">
              <w:rPr>
                <w:sz w:val="19"/>
                <w:szCs w:val="19"/>
              </w:rPr>
              <w:t>Počet</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020A40">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A4B32">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spacing w:before="0" w:after="0"/>
              <w:ind w:left="0"/>
              <w:jc w:val="center"/>
              <w:rPr>
                <w:sz w:val="19"/>
                <w:szCs w:val="19"/>
                <w:highlight w:val="yellow"/>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spacing w:before="0" w:after="0"/>
              <w:ind w:left="0"/>
              <w:jc w:val="center"/>
              <w:rPr>
                <w:sz w:val="19"/>
                <w:szCs w:val="19"/>
                <w:highlight w:val="yellow"/>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Pr>
                <w:sz w:val="19"/>
                <w:szCs w:val="19"/>
              </w:rPr>
              <w:t>42</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spacing w:before="0" w:after="0"/>
              <w:ind w:left="0"/>
              <w:jc w:val="right"/>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spacing w:before="0" w:after="0"/>
              <w:ind w:left="0"/>
              <w:jc w:val="right"/>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widowControl w:val="0"/>
              <w:autoSpaceDE w:val="0"/>
              <w:autoSpaceDN w:val="0"/>
              <w:adjustRightInd w:val="0"/>
              <w:jc w:val="right"/>
              <w:rPr>
                <w:color w:val="000000"/>
                <w:sz w:val="19"/>
                <w:szCs w:val="19"/>
              </w:rPr>
            </w:pPr>
            <w:r>
              <w:rPr>
                <w:color w:val="000000"/>
                <w:sz w:val="19"/>
                <w:szCs w:val="19"/>
              </w:rPr>
              <w:t>280</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406716">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tc>
        <w:tc>
          <w:tcPr>
            <w:tcW w:w="52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jc w:val="center"/>
              <w:rPr>
                <w:sz w:val="19"/>
                <w:szCs w:val="19"/>
              </w:rPr>
            </w:pPr>
          </w:p>
        </w:tc>
      </w:tr>
      <w:tr w:rsidR="000B4712" w:rsidRPr="002804CD" w:rsidTr="003765E7">
        <w:trPr>
          <w:trHeight w:val="403"/>
        </w:trPr>
        <w:tc>
          <w:tcPr>
            <w:tcW w:w="330" w:type="pct"/>
            <w:vMerge w:val="restart"/>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r w:rsidRPr="002804CD">
              <w:rPr>
                <w:sz w:val="19"/>
                <w:szCs w:val="19"/>
              </w:rPr>
              <w:t>2. Zamestnanosť</w:t>
            </w:r>
          </w:p>
        </w:tc>
        <w:tc>
          <w:tcPr>
            <w:tcW w:w="389" w:type="pct"/>
            <w:vMerge w:val="restart"/>
            <w:tcBorders>
              <w:top w:val="single" w:sz="4" w:space="0" w:color="auto"/>
              <w:left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finančný ukazovateľ</w:t>
            </w:r>
          </w:p>
        </w:tc>
        <w:tc>
          <w:tcPr>
            <w:tcW w:w="194" w:type="pct"/>
            <w:tcBorders>
              <w:top w:val="single" w:sz="4" w:space="0" w:color="auto"/>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tcPr>
          <w:p w:rsidR="000B4712" w:rsidRPr="002804CD" w:rsidRDefault="000B4712" w:rsidP="00C920BD">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227 226 859</w:t>
            </w:r>
          </w:p>
        </w:tc>
        <w:tc>
          <w:tcPr>
            <w:tcW w:w="145"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146"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908 907 434</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1899"/>
        </w:trPr>
        <w:tc>
          <w:tcPr>
            <w:tcW w:w="330" w:type="pct"/>
            <w:vMerge/>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vMerge/>
            <w:tcBorders>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94" w:type="pct"/>
            <w:tcBorders>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tcPr>
          <w:p w:rsidR="000B4712" w:rsidRPr="002804CD" w:rsidRDefault="000B4712" w:rsidP="00C920BD">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Viac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4 125 000</w:t>
            </w:r>
          </w:p>
        </w:tc>
        <w:tc>
          <w:tcPr>
            <w:tcW w:w="145"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146"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16 500 000</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1620"/>
        </w:trPr>
        <w:tc>
          <w:tcPr>
            <w:tcW w:w="330" w:type="pct"/>
            <w:vMerge/>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tcBorders>
              <w:top w:val="nil"/>
              <w:left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p w:rsidR="000B4712" w:rsidRPr="002804CD" w:rsidRDefault="000B4712" w:rsidP="0023149F">
            <w:pPr>
              <w:pStyle w:val="Text1"/>
              <w:spacing w:before="0" w:after="0"/>
              <w:ind w:left="0"/>
              <w:jc w:val="center"/>
              <w:rPr>
                <w:sz w:val="19"/>
                <w:szCs w:val="19"/>
              </w:rPr>
            </w:pPr>
            <w:r w:rsidRPr="002804CD">
              <w:rPr>
                <w:sz w:val="19"/>
                <w:szCs w:val="19"/>
              </w:rPr>
              <w:t>finančný ukazovateľ</w:t>
            </w:r>
          </w:p>
          <w:p w:rsidR="000B4712" w:rsidRPr="002804CD" w:rsidRDefault="000B4712" w:rsidP="0023149F">
            <w:pPr>
              <w:pStyle w:val="Text1"/>
              <w:spacing w:before="0" w:after="0"/>
              <w:ind w:left="0"/>
              <w:jc w:val="center"/>
              <w:rPr>
                <w:sz w:val="19"/>
                <w:szCs w:val="19"/>
              </w:rPr>
            </w:pPr>
          </w:p>
        </w:tc>
        <w:tc>
          <w:tcPr>
            <w:tcW w:w="194" w:type="pct"/>
            <w:tcBorders>
              <w:top w:val="nil"/>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nil"/>
              <w:left w:val="single" w:sz="4" w:space="0" w:color="auto"/>
              <w:right w:val="single" w:sz="4" w:space="0" w:color="auto"/>
            </w:tcBorders>
          </w:tcPr>
          <w:p w:rsidR="000B4712" w:rsidRPr="002804CD" w:rsidRDefault="000B4712" w:rsidP="00C920BD">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nil"/>
              <w:left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nil"/>
              <w:left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IZM</w:t>
            </w:r>
          </w:p>
        </w:tc>
        <w:tc>
          <w:tcPr>
            <w:tcW w:w="439" w:type="pct"/>
            <w:tcBorders>
              <w:top w:val="nil"/>
              <w:left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N/A</w:t>
            </w:r>
          </w:p>
        </w:tc>
        <w:tc>
          <w:tcPr>
            <w:tcW w:w="146" w:type="pct"/>
            <w:tcBorders>
              <w:top w:val="nil"/>
              <w:left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nil"/>
              <w:left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nil"/>
              <w:left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72 175 259</w:t>
            </w:r>
          </w:p>
        </w:tc>
        <w:tc>
          <w:tcPr>
            <w:tcW w:w="145" w:type="pct"/>
            <w:tcBorders>
              <w:top w:val="nil"/>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146" w:type="pct"/>
            <w:tcBorders>
              <w:top w:val="nil"/>
              <w:left w:val="single" w:sz="4" w:space="0" w:color="auto"/>
              <w:right w:val="single" w:sz="4" w:space="0" w:color="auto"/>
            </w:tcBorders>
          </w:tcPr>
          <w:p w:rsidR="000B4712" w:rsidRPr="002804CD" w:rsidRDefault="000B4712" w:rsidP="0023149F">
            <w:pPr>
              <w:pStyle w:val="Text1"/>
              <w:spacing w:before="0" w:after="0"/>
              <w:ind w:left="0"/>
              <w:jc w:val="center"/>
              <w:rPr>
                <w:sz w:val="19"/>
                <w:szCs w:val="19"/>
              </w:rPr>
            </w:pPr>
          </w:p>
        </w:tc>
        <w:tc>
          <w:tcPr>
            <w:tcW w:w="439" w:type="pct"/>
            <w:tcBorders>
              <w:top w:val="nil"/>
              <w:left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72 175 259</w:t>
            </w:r>
          </w:p>
        </w:tc>
        <w:tc>
          <w:tcPr>
            <w:tcW w:w="341" w:type="pct"/>
            <w:tcBorders>
              <w:top w:val="nil"/>
              <w:left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nil"/>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1176"/>
        </w:trPr>
        <w:tc>
          <w:tcPr>
            <w:tcW w:w="330" w:type="pct"/>
            <w:vMerge/>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Nezamestnané osoby vrátane dlhodobo nezamestnaných</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Počet</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66 100</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264 402</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316"/>
        </w:trPr>
        <w:tc>
          <w:tcPr>
            <w:tcW w:w="330" w:type="pct"/>
            <w:vMerge/>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Rodič starajúci sa o dieťa/deti do 3 rokov</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Počet</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Viac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717DB8">
            <w:pPr>
              <w:pStyle w:val="Text1"/>
              <w:widowControl w:val="0"/>
              <w:autoSpaceDE w:val="0"/>
              <w:autoSpaceDN w:val="0"/>
              <w:adjustRightInd w:val="0"/>
              <w:spacing w:before="0" w:after="0"/>
              <w:ind w:left="0" w:firstLine="5"/>
              <w:jc w:val="right"/>
              <w:rPr>
                <w:sz w:val="19"/>
                <w:szCs w:val="19"/>
              </w:rPr>
            </w:pPr>
            <w:r w:rsidRPr="002804CD">
              <w:rPr>
                <w:sz w:val="19"/>
                <w:szCs w:val="19"/>
              </w:rPr>
              <w:t xml:space="preserve">1 </w:t>
            </w:r>
            <w:r>
              <w:rPr>
                <w:sz w:val="19"/>
                <w:szCs w:val="19"/>
              </w:rPr>
              <w:t>1</w:t>
            </w:r>
            <w:r w:rsidRPr="002804CD">
              <w:rPr>
                <w:sz w:val="19"/>
                <w:szCs w:val="19"/>
              </w:rPr>
              <w:t>7</w:t>
            </w:r>
            <w:r>
              <w:rPr>
                <w:sz w:val="19"/>
                <w:szCs w:val="19"/>
              </w:rPr>
              <w:t>6</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Pr>
                <w:sz w:val="19"/>
                <w:szCs w:val="19"/>
              </w:rPr>
              <w:t>5 884</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474"/>
        </w:trPr>
        <w:tc>
          <w:tcPr>
            <w:tcW w:w="330" w:type="pct"/>
            <w:vMerge/>
            <w:tcBorders>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AD138E">
            <w:pPr>
              <w:pStyle w:val="Text1"/>
              <w:widowControl w:val="0"/>
              <w:autoSpaceDE w:val="0"/>
              <w:autoSpaceDN w:val="0"/>
              <w:adjustRightInd w:val="0"/>
              <w:spacing w:before="0" w:after="0"/>
              <w:ind w:left="0"/>
              <w:jc w:val="left"/>
              <w:rPr>
                <w:sz w:val="19"/>
                <w:szCs w:val="19"/>
              </w:rPr>
            </w:pPr>
            <w:r w:rsidRPr="002804CD">
              <w:rPr>
                <w:sz w:val="19"/>
                <w:szCs w:val="19"/>
              </w:rPr>
              <w:t>Osoby vo veku do 29 rokov</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Počet</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IZM</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N/A</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34 369</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34 369</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vMerge w:val="restart"/>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r w:rsidRPr="002804CD">
              <w:rPr>
                <w:sz w:val="19"/>
                <w:szCs w:val="19"/>
              </w:rPr>
              <w:t>3. Sociálne začlenenie</w:t>
            </w:r>
          </w:p>
        </w:tc>
        <w:tc>
          <w:tcPr>
            <w:tcW w:w="389" w:type="pct"/>
            <w:vMerge w:val="restart"/>
            <w:tcBorders>
              <w:top w:val="single" w:sz="4" w:space="0" w:color="auto"/>
              <w:left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finančný ukazovateľ</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A63B58">
            <w:pPr>
              <w:pStyle w:val="Text1"/>
              <w:widowControl w:val="0"/>
              <w:autoSpaceDE w:val="0"/>
              <w:autoSpaceDN w:val="0"/>
              <w:adjustRightInd w:val="0"/>
              <w:spacing w:before="0" w:after="0"/>
              <w:ind w:left="0" w:firstLine="5"/>
              <w:jc w:val="right"/>
              <w:rPr>
                <w:sz w:val="19"/>
                <w:szCs w:val="19"/>
              </w:rPr>
            </w:pPr>
            <w:r>
              <w:rPr>
                <w:sz w:val="19"/>
                <w:szCs w:val="19"/>
              </w:rPr>
              <w:t>66 183 808</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A63B58">
            <w:pPr>
              <w:pStyle w:val="Text1"/>
              <w:widowControl w:val="0"/>
              <w:autoSpaceDE w:val="0"/>
              <w:autoSpaceDN w:val="0"/>
              <w:adjustRightInd w:val="0"/>
              <w:spacing w:before="0" w:after="0"/>
              <w:ind w:left="0"/>
              <w:jc w:val="right"/>
              <w:rPr>
                <w:sz w:val="19"/>
                <w:szCs w:val="19"/>
              </w:rPr>
            </w:pPr>
            <w:r>
              <w:rPr>
                <w:sz w:val="19"/>
                <w:szCs w:val="19"/>
              </w:rPr>
              <w:t>330 919 041</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vMerge/>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vMerge/>
            <w:tcBorders>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Viac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Pr>
                <w:sz w:val="19"/>
                <w:szCs w:val="19"/>
              </w:rPr>
              <w:t>5 756 050</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Pr>
                <w:sz w:val="19"/>
                <w:szCs w:val="19"/>
              </w:rPr>
              <w:t>28 780 250</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vMerge/>
            <w:tcBorders>
              <w:left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vMerge w:val="restart"/>
            <w:tcBorders>
              <w:top w:val="single" w:sz="4" w:space="0" w:color="auto"/>
              <w:left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Počet projektov zameraných na verejné správy alebo sociálne služby na vnútroštátnej, regionálnej a miestnej úrovni</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Počet</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AD5E16">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Default="000B4712" w:rsidP="003765E7">
            <w:pPr>
              <w:pStyle w:val="Text1"/>
              <w:widowControl w:val="0"/>
              <w:autoSpaceDE w:val="0"/>
              <w:autoSpaceDN w:val="0"/>
              <w:adjustRightInd w:val="0"/>
              <w:spacing w:before="0" w:after="0"/>
              <w:ind w:left="0" w:firstLine="5"/>
              <w:jc w:val="right"/>
              <w:rPr>
                <w:sz w:val="19"/>
                <w:szCs w:val="19"/>
              </w:rPr>
            </w:pPr>
          </w:p>
          <w:p w:rsidR="000B4712" w:rsidRDefault="000B4712" w:rsidP="003765E7">
            <w:pPr>
              <w:pStyle w:val="Text1"/>
              <w:widowControl w:val="0"/>
              <w:autoSpaceDE w:val="0"/>
              <w:autoSpaceDN w:val="0"/>
              <w:adjustRightInd w:val="0"/>
              <w:spacing w:before="0" w:after="0"/>
              <w:ind w:left="0" w:firstLine="5"/>
              <w:jc w:val="right"/>
              <w:rPr>
                <w:sz w:val="19"/>
                <w:szCs w:val="19"/>
              </w:rPr>
            </w:pPr>
          </w:p>
          <w:p w:rsidR="000B4712" w:rsidRDefault="000B4712" w:rsidP="003765E7">
            <w:pPr>
              <w:pStyle w:val="Text1"/>
              <w:widowControl w:val="0"/>
              <w:autoSpaceDE w:val="0"/>
              <w:autoSpaceDN w:val="0"/>
              <w:adjustRightInd w:val="0"/>
              <w:spacing w:before="0" w:after="0"/>
              <w:ind w:left="0" w:firstLine="5"/>
              <w:jc w:val="right"/>
              <w:rPr>
                <w:sz w:val="19"/>
                <w:szCs w:val="19"/>
              </w:rPr>
            </w:pPr>
          </w:p>
          <w:p w:rsidR="000B4712" w:rsidRDefault="000B4712" w:rsidP="003765E7">
            <w:pPr>
              <w:pStyle w:val="Text1"/>
              <w:widowControl w:val="0"/>
              <w:autoSpaceDE w:val="0"/>
              <w:autoSpaceDN w:val="0"/>
              <w:adjustRightInd w:val="0"/>
              <w:spacing w:before="0" w:after="0"/>
              <w:ind w:left="0" w:firstLine="5"/>
              <w:jc w:val="right"/>
              <w:rPr>
                <w:sz w:val="19"/>
                <w:szCs w:val="19"/>
              </w:rPr>
            </w:pPr>
            <w:r>
              <w:rPr>
                <w:sz w:val="19"/>
                <w:szCs w:val="19"/>
              </w:rPr>
              <w:t>47</w:t>
            </w:r>
          </w:p>
          <w:p w:rsidR="000B4712" w:rsidRDefault="000B4712" w:rsidP="003765E7">
            <w:pPr>
              <w:pStyle w:val="Text1"/>
              <w:widowControl w:val="0"/>
              <w:autoSpaceDE w:val="0"/>
              <w:autoSpaceDN w:val="0"/>
              <w:adjustRightInd w:val="0"/>
              <w:spacing w:before="0" w:after="0"/>
              <w:ind w:left="0" w:firstLine="5"/>
              <w:jc w:val="right"/>
              <w:rPr>
                <w:sz w:val="19"/>
                <w:szCs w:val="19"/>
              </w:rPr>
            </w:pPr>
          </w:p>
          <w:p w:rsidR="000B4712" w:rsidRDefault="000B4712" w:rsidP="003765E7">
            <w:pPr>
              <w:pStyle w:val="Text1"/>
              <w:widowControl w:val="0"/>
              <w:autoSpaceDE w:val="0"/>
              <w:autoSpaceDN w:val="0"/>
              <w:adjustRightInd w:val="0"/>
              <w:spacing w:before="0" w:after="0"/>
              <w:ind w:left="0" w:firstLine="5"/>
              <w:jc w:val="right"/>
              <w:rPr>
                <w:sz w:val="19"/>
                <w:szCs w:val="19"/>
              </w:rPr>
            </w:pPr>
          </w:p>
          <w:p w:rsidR="000B4712" w:rsidRDefault="000B4712" w:rsidP="003765E7">
            <w:pPr>
              <w:pStyle w:val="Text1"/>
              <w:widowControl w:val="0"/>
              <w:autoSpaceDE w:val="0"/>
              <w:autoSpaceDN w:val="0"/>
              <w:adjustRightInd w:val="0"/>
              <w:spacing w:before="0" w:after="0"/>
              <w:ind w:left="0" w:firstLine="5"/>
              <w:jc w:val="right"/>
              <w:rPr>
                <w:sz w:val="19"/>
                <w:szCs w:val="19"/>
              </w:rPr>
            </w:pPr>
          </w:p>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Default="000B4712" w:rsidP="003765E7">
            <w:pPr>
              <w:pStyle w:val="Text1"/>
              <w:widowControl w:val="0"/>
              <w:autoSpaceDE w:val="0"/>
              <w:autoSpaceDN w:val="0"/>
              <w:adjustRightInd w:val="0"/>
              <w:spacing w:before="0" w:after="0"/>
              <w:ind w:left="0"/>
              <w:jc w:val="right"/>
              <w:rPr>
                <w:sz w:val="19"/>
                <w:szCs w:val="19"/>
              </w:rPr>
            </w:pPr>
          </w:p>
          <w:p w:rsidR="000B4712" w:rsidRDefault="000B4712" w:rsidP="003765E7">
            <w:pPr>
              <w:pStyle w:val="Text1"/>
              <w:widowControl w:val="0"/>
              <w:autoSpaceDE w:val="0"/>
              <w:autoSpaceDN w:val="0"/>
              <w:adjustRightInd w:val="0"/>
              <w:spacing w:before="0" w:after="0"/>
              <w:ind w:left="0"/>
              <w:jc w:val="right"/>
              <w:rPr>
                <w:sz w:val="19"/>
                <w:szCs w:val="19"/>
              </w:rPr>
            </w:pPr>
          </w:p>
          <w:p w:rsidR="000B4712" w:rsidRDefault="000B4712" w:rsidP="003765E7">
            <w:pPr>
              <w:pStyle w:val="Text1"/>
              <w:widowControl w:val="0"/>
              <w:autoSpaceDE w:val="0"/>
              <w:autoSpaceDN w:val="0"/>
              <w:adjustRightInd w:val="0"/>
              <w:spacing w:before="0" w:after="0"/>
              <w:ind w:left="0"/>
              <w:jc w:val="right"/>
              <w:rPr>
                <w:sz w:val="19"/>
                <w:szCs w:val="19"/>
              </w:rPr>
            </w:pPr>
          </w:p>
          <w:p w:rsidR="000B4712" w:rsidRDefault="000B4712" w:rsidP="003765E7">
            <w:pPr>
              <w:pStyle w:val="Text1"/>
              <w:widowControl w:val="0"/>
              <w:autoSpaceDE w:val="0"/>
              <w:autoSpaceDN w:val="0"/>
              <w:adjustRightInd w:val="0"/>
              <w:spacing w:before="0" w:after="0"/>
              <w:ind w:left="0"/>
              <w:jc w:val="right"/>
              <w:rPr>
                <w:sz w:val="19"/>
                <w:szCs w:val="19"/>
              </w:rPr>
            </w:pPr>
            <w:r>
              <w:rPr>
                <w:sz w:val="19"/>
                <w:szCs w:val="19"/>
              </w:rPr>
              <w:t>235</w:t>
            </w:r>
          </w:p>
          <w:p w:rsidR="000B4712" w:rsidRDefault="000B4712" w:rsidP="003765E7">
            <w:pPr>
              <w:pStyle w:val="Text1"/>
              <w:widowControl w:val="0"/>
              <w:autoSpaceDE w:val="0"/>
              <w:autoSpaceDN w:val="0"/>
              <w:adjustRightInd w:val="0"/>
              <w:spacing w:before="0" w:after="0"/>
              <w:ind w:left="0"/>
              <w:jc w:val="right"/>
              <w:rPr>
                <w:sz w:val="19"/>
                <w:szCs w:val="19"/>
              </w:rPr>
            </w:pPr>
          </w:p>
          <w:p w:rsidR="000B4712" w:rsidRDefault="000B4712" w:rsidP="003765E7">
            <w:pPr>
              <w:pStyle w:val="Text1"/>
              <w:widowControl w:val="0"/>
              <w:autoSpaceDE w:val="0"/>
              <w:autoSpaceDN w:val="0"/>
              <w:adjustRightInd w:val="0"/>
              <w:spacing w:before="0" w:after="0"/>
              <w:ind w:left="0"/>
              <w:jc w:val="right"/>
              <w:rPr>
                <w:sz w:val="19"/>
                <w:szCs w:val="19"/>
              </w:rPr>
            </w:pPr>
          </w:p>
          <w:p w:rsidR="000B4712" w:rsidRPr="002804CD" w:rsidRDefault="000B4712" w:rsidP="003765E7">
            <w:pPr>
              <w:pStyle w:val="Text1"/>
              <w:widowControl w:val="0"/>
              <w:autoSpaceDE w:val="0"/>
              <w:autoSpaceDN w:val="0"/>
              <w:adjustRightInd w:val="0"/>
              <w:spacing w:before="0" w:after="0"/>
              <w:ind w:left="0"/>
              <w:jc w:val="right"/>
              <w:rPr>
                <w:sz w:val="19"/>
                <w:szCs w:val="19"/>
              </w:rPr>
            </w:pP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vMerge/>
            <w:tcBorders>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vMerge/>
            <w:tcBorders>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Default="000B4712" w:rsidP="000F0B0C">
            <w:pPr>
              <w:pStyle w:val="Text1"/>
              <w:widowControl w:val="0"/>
              <w:autoSpaceDE w:val="0"/>
              <w:autoSpaceDN w:val="0"/>
              <w:adjustRightInd w:val="0"/>
              <w:spacing w:before="0" w:after="0"/>
              <w:ind w:left="0"/>
              <w:jc w:val="left"/>
              <w:rPr>
                <w:sz w:val="19"/>
                <w:szCs w:val="19"/>
              </w:rPr>
            </w:pPr>
          </w:p>
          <w:p w:rsidR="000B4712" w:rsidRDefault="000B4712" w:rsidP="000F0B0C">
            <w:pPr>
              <w:pStyle w:val="Text1"/>
              <w:widowControl w:val="0"/>
              <w:autoSpaceDE w:val="0"/>
              <w:autoSpaceDN w:val="0"/>
              <w:adjustRightInd w:val="0"/>
              <w:spacing w:before="0" w:after="0"/>
              <w:ind w:left="0"/>
              <w:jc w:val="left"/>
              <w:rPr>
                <w:sz w:val="19"/>
                <w:szCs w:val="19"/>
              </w:rPr>
            </w:pPr>
            <w:r w:rsidRPr="002804CD">
              <w:rPr>
                <w:sz w:val="19"/>
                <w:szCs w:val="19"/>
              </w:rPr>
              <w:t>Počet projektov zameraných na verejné správy alebo sociálne služby na vnútroštátnej, regionálnej a miestnej úrovni</w:t>
            </w:r>
          </w:p>
          <w:p w:rsidR="000B4712" w:rsidRPr="002804CD" w:rsidRDefault="000B4712" w:rsidP="0023149F">
            <w:pPr>
              <w:pStyle w:val="Text1"/>
              <w:widowControl w:val="0"/>
              <w:autoSpaceDE w:val="0"/>
              <w:autoSpaceDN w:val="0"/>
              <w:adjustRightInd w:val="0"/>
              <w:spacing w:before="0" w:after="0"/>
              <w:ind w:left="0"/>
              <w:jc w:val="left"/>
              <w:rPr>
                <w:sz w:val="19"/>
                <w:szCs w:val="19"/>
              </w:rPr>
            </w:pPr>
          </w:p>
        </w:tc>
        <w:tc>
          <w:tcPr>
            <w:tcW w:w="390" w:type="pct"/>
            <w:tcBorders>
              <w:top w:val="single" w:sz="4" w:space="0" w:color="auto"/>
              <w:left w:val="single" w:sz="4" w:space="0" w:color="auto"/>
              <w:bottom w:val="single" w:sz="4" w:space="0" w:color="auto"/>
              <w:right w:val="single" w:sz="4" w:space="0" w:color="auto"/>
            </w:tcBorders>
            <w:vAlign w:val="center"/>
          </w:tcPr>
          <w:p w:rsidR="000B4712" w:rsidRDefault="000B4712" w:rsidP="000F0B0C">
            <w:pPr>
              <w:pStyle w:val="Text1"/>
              <w:widowControl w:val="0"/>
              <w:autoSpaceDE w:val="0"/>
              <w:autoSpaceDN w:val="0"/>
              <w:adjustRightInd w:val="0"/>
              <w:spacing w:before="0" w:after="0"/>
              <w:ind w:left="0"/>
              <w:jc w:val="center"/>
              <w:rPr>
                <w:sz w:val="19"/>
                <w:szCs w:val="19"/>
              </w:rPr>
            </w:pPr>
          </w:p>
          <w:p w:rsidR="000B4712" w:rsidRDefault="000B4712" w:rsidP="000F0B0C">
            <w:pPr>
              <w:pStyle w:val="Text1"/>
              <w:widowControl w:val="0"/>
              <w:autoSpaceDE w:val="0"/>
              <w:autoSpaceDN w:val="0"/>
              <w:adjustRightInd w:val="0"/>
              <w:spacing w:before="0" w:after="0"/>
              <w:ind w:left="0"/>
              <w:jc w:val="center"/>
              <w:rPr>
                <w:sz w:val="19"/>
                <w:szCs w:val="19"/>
              </w:rPr>
            </w:pPr>
          </w:p>
          <w:p w:rsidR="000B4712" w:rsidRDefault="000B4712" w:rsidP="000F0B0C">
            <w:pPr>
              <w:pStyle w:val="Text1"/>
              <w:widowControl w:val="0"/>
              <w:autoSpaceDE w:val="0"/>
              <w:autoSpaceDN w:val="0"/>
              <w:adjustRightInd w:val="0"/>
              <w:spacing w:before="0" w:after="0"/>
              <w:ind w:left="0"/>
              <w:jc w:val="center"/>
              <w:rPr>
                <w:sz w:val="19"/>
                <w:szCs w:val="19"/>
              </w:rPr>
            </w:pPr>
            <w:r w:rsidRPr="002804CD">
              <w:rPr>
                <w:sz w:val="19"/>
                <w:szCs w:val="19"/>
              </w:rPr>
              <w:t>Počet</w:t>
            </w:r>
          </w:p>
          <w:p w:rsidR="000B4712" w:rsidRDefault="000B4712" w:rsidP="000F0B0C">
            <w:pPr>
              <w:pStyle w:val="Text1"/>
              <w:widowControl w:val="0"/>
              <w:autoSpaceDE w:val="0"/>
              <w:autoSpaceDN w:val="0"/>
              <w:adjustRightInd w:val="0"/>
              <w:spacing w:before="0" w:after="0"/>
              <w:ind w:left="0"/>
              <w:jc w:val="center"/>
              <w:rPr>
                <w:sz w:val="19"/>
                <w:szCs w:val="19"/>
              </w:rPr>
            </w:pPr>
          </w:p>
          <w:p w:rsidR="000B4712" w:rsidRDefault="000B4712" w:rsidP="000F0B0C">
            <w:pPr>
              <w:pStyle w:val="Text1"/>
              <w:widowControl w:val="0"/>
              <w:autoSpaceDE w:val="0"/>
              <w:autoSpaceDN w:val="0"/>
              <w:adjustRightInd w:val="0"/>
              <w:spacing w:before="0" w:after="0"/>
              <w:ind w:left="0"/>
              <w:jc w:val="center"/>
              <w:rPr>
                <w:sz w:val="19"/>
                <w:szCs w:val="19"/>
              </w:rPr>
            </w:pPr>
          </w:p>
          <w:p w:rsidR="000B4712" w:rsidRPr="002804CD" w:rsidRDefault="000B4712" w:rsidP="0023149F">
            <w:pPr>
              <w:pStyle w:val="Text1"/>
              <w:widowControl w:val="0"/>
              <w:autoSpaceDE w:val="0"/>
              <w:autoSpaceDN w:val="0"/>
              <w:adjustRightInd w:val="0"/>
              <w:spacing w:before="0" w:after="0"/>
              <w:ind w:left="0"/>
              <w:jc w:val="center"/>
              <w:rPr>
                <w:sz w:val="19"/>
                <w:szCs w:val="19"/>
              </w:rPr>
            </w:pPr>
          </w:p>
        </w:tc>
        <w:tc>
          <w:tcPr>
            <w:tcW w:w="292" w:type="pct"/>
            <w:tcBorders>
              <w:top w:val="single" w:sz="4" w:space="0" w:color="auto"/>
              <w:left w:val="single" w:sz="4" w:space="0" w:color="auto"/>
              <w:bottom w:val="single" w:sz="4" w:space="0" w:color="auto"/>
              <w:right w:val="single" w:sz="4" w:space="0" w:color="auto"/>
            </w:tcBorders>
            <w:vAlign w:val="center"/>
          </w:tcPr>
          <w:p w:rsidR="000B4712" w:rsidRDefault="000B4712" w:rsidP="000F0B0C">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Pr>
                <w:sz w:val="19"/>
                <w:szCs w:val="19"/>
                <w:lang w:val="sk-SK"/>
              </w:rPr>
              <w:t>Viac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Pr>
                <w:sz w:val="19"/>
                <w:szCs w:val="19"/>
              </w:rPr>
              <w:t>3</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Pr>
                <w:sz w:val="19"/>
                <w:szCs w:val="19"/>
              </w:rPr>
              <w:t>15</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Default="000B4712" w:rsidP="000F0B0C">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p w:rsidR="000B4712" w:rsidRPr="002804CD" w:rsidRDefault="000B4712" w:rsidP="0023149F">
            <w:pPr>
              <w:pStyle w:val="Text1"/>
              <w:widowControl w:val="0"/>
              <w:autoSpaceDE w:val="0"/>
              <w:autoSpaceDN w:val="0"/>
              <w:adjustRightInd w:val="0"/>
              <w:spacing w:before="0" w:after="0"/>
              <w:ind w:left="0"/>
              <w:jc w:val="center"/>
              <w:rPr>
                <w:sz w:val="19"/>
                <w:szCs w:val="19"/>
              </w:rPr>
            </w:pP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r w:rsidRPr="002804CD">
              <w:rPr>
                <w:sz w:val="19"/>
                <w:szCs w:val="19"/>
              </w:rPr>
              <w:t>4. Integrácia marginalizovaných rómskych komunít</w:t>
            </w: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finančný ukazovateľ</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10 000 000</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50 000 000</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Migranti, účastníci s cudzím pôvodom, menšiny (vrátane marginalizovaných komunít ako sú napríklad Rómovia)</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Počet</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ESF</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2 610</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13 051</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vMerge w:val="restart"/>
            <w:tcBorders>
              <w:top w:val="single" w:sz="4" w:space="0" w:color="auto"/>
              <w:left w:val="single" w:sz="4" w:space="0" w:color="auto"/>
              <w:right w:val="single" w:sz="4" w:space="0" w:color="auto"/>
            </w:tcBorders>
          </w:tcPr>
          <w:p w:rsidR="000B4712" w:rsidRPr="002804CD" w:rsidRDefault="000B4712" w:rsidP="0023149F">
            <w:pPr>
              <w:pStyle w:val="Text1"/>
              <w:spacing w:before="0" w:after="0"/>
              <w:ind w:left="0"/>
              <w:rPr>
                <w:sz w:val="19"/>
                <w:szCs w:val="19"/>
              </w:rPr>
            </w:pPr>
            <w:r w:rsidRPr="002804CD">
              <w:rPr>
                <w:sz w:val="19"/>
                <w:szCs w:val="19"/>
              </w:rPr>
              <w:t>5. Technická vybavenosť v obciach s prítomnosťou marginalizovaných rómskych komunít</w:t>
            </w: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finančný ukazovateľ</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Objem schválených žiadostí o platbu za zdroj ESF Certifikačným orgánom</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EUR</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EFRR</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46 833 827</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234 169 136</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r w:rsidR="000B4712" w:rsidRPr="002804CD" w:rsidTr="003765E7">
        <w:trPr>
          <w:trHeight w:val="674"/>
        </w:trPr>
        <w:tc>
          <w:tcPr>
            <w:tcW w:w="330" w:type="pct"/>
            <w:vMerge/>
            <w:tcBorders>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3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ukazovateľ výstupu</w:t>
            </w:r>
          </w:p>
        </w:tc>
        <w:tc>
          <w:tcPr>
            <w:tcW w:w="194"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c>
          <w:tcPr>
            <w:tcW w:w="584"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left"/>
              <w:rPr>
                <w:sz w:val="19"/>
                <w:szCs w:val="19"/>
              </w:rPr>
            </w:pPr>
            <w:r w:rsidRPr="002804CD">
              <w:rPr>
                <w:sz w:val="19"/>
                <w:szCs w:val="19"/>
              </w:rPr>
              <w:t>Počet obyvateľov využívajúcich zlepšené formy bývania</w:t>
            </w:r>
          </w:p>
        </w:tc>
        <w:tc>
          <w:tcPr>
            <w:tcW w:w="390"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Počet</w:t>
            </w:r>
          </w:p>
        </w:tc>
        <w:tc>
          <w:tcPr>
            <w:tcW w:w="292"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EFRR</w:t>
            </w: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ListDash"/>
              <w:widowControl w:val="0"/>
              <w:numPr>
                <w:ilvl w:val="0"/>
                <w:numId w:val="0"/>
              </w:numPr>
              <w:tabs>
                <w:tab w:val="left" w:pos="720"/>
              </w:tabs>
              <w:autoSpaceDE w:val="0"/>
              <w:autoSpaceDN w:val="0"/>
              <w:adjustRightInd w:val="0"/>
              <w:spacing w:after="0"/>
              <w:jc w:val="center"/>
              <w:rPr>
                <w:sz w:val="19"/>
                <w:szCs w:val="19"/>
                <w:lang w:val="sk-SK"/>
              </w:rPr>
            </w:pPr>
            <w:r w:rsidRPr="002804CD">
              <w:rPr>
                <w:sz w:val="19"/>
                <w:szCs w:val="19"/>
                <w:lang w:val="sk-SK"/>
              </w:rPr>
              <w:t>Menej rozvinuté regióny</w:t>
            </w: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right"/>
              <w:rPr>
                <w:sz w:val="19"/>
                <w:szCs w:val="19"/>
              </w:rPr>
            </w:pPr>
          </w:p>
        </w:tc>
        <w:tc>
          <w:tcPr>
            <w:tcW w:w="48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firstLine="5"/>
              <w:jc w:val="right"/>
              <w:rPr>
                <w:sz w:val="19"/>
                <w:szCs w:val="19"/>
              </w:rPr>
            </w:pPr>
            <w:r w:rsidRPr="002804CD">
              <w:rPr>
                <w:sz w:val="19"/>
                <w:szCs w:val="19"/>
              </w:rPr>
              <w:t>8</w:t>
            </w:r>
            <w:r>
              <w:rPr>
                <w:sz w:val="19"/>
                <w:szCs w:val="19"/>
              </w:rPr>
              <w:t xml:space="preserve"> </w:t>
            </w:r>
            <w:r w:rsidRPr="002804CD">
              <w:rPr>
                <w:sz w:val="19"/>
                <w:szCs w:val="19"/>
              </w:rPr>
              <w:t>286</w:t>
            </w:r>
          </w:p>
        </w:tc>
        <w:tc>
          <w:tcPr>
            <w:tcW w:w="145"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146"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spacing w:before="0" w:after="0"/>
              <w:ind w:left="0"/>
              <w:jc w:val="center"/>
              <w:rPr>
                <w:sz w:val="19"/>
                <w:szCs w:val="19"/>
              </w:rPr>
            </w:pPr>
          </w:p>
        </w:tc>
        <w:tc>
          <w:tcPr>
            <w:tcW w:w="439"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3765E7">
            <w:pPr>
              <w:pStyle w:val="Text1"/>
              <w:widowControl w:val="0"/>
              <w:autoSpaceDE w:val="0"/>
              <w:autoSpaceDN w:val="0"/>
              <w:adjustRightInd w:val="0"/>
              <w:spacing w:before="0" w:after="0"/>
              <w:ind w:left="0"/>
              <w:jc w:val="right"/>
              <w:rPr>
                <w:sz w:val="19"/>
                <w:szCs w:val="19"/>
              </w:rPr>
            </w:pPr>
            <w:r w:rsidRPr="002804CD">
              <w:rPr>
                <w:sz w:val="19"/>
                <w:szCs w:val="19"/>
              </w:rPr>
              <w:t>41 131</w:t>
            </w:r>
          </w:p>
        </w:tc>
        <w:tc>
          <w:tcPr>
            <w:tcW w:w="341" w:type="pct"/>
            <w:tcBorders>
              <w:top w:val="single" w:sz="4" w:space="0" w:color="auto"/>
              <w:left w:val="single" w:sz="4" w:space="0" w:color="auto"/>
              <w:bottom w:val="single" w:sz="4" w:space="0" w:color="auto"/>
              <w:right w:val="single" w:sz="4" w:space="0" w:color="auto"/>
            </w:tcBorders>
            <w:vAlign w:val="center"/>
          </w:tcPr>
          <w:p w:rsidR="000B4712" w:rsidRPr="002804CD" w:rsidRDefault="000B4712" w:rsidP="0023149F">
            <w:pPr>
              <w:pStyle w:val="Text1"/>
              <w:widowControl w:val="0"/>
              <w:autoSpaceDE w:val="0"/>
              <w:autoSpaceDN w:val="0"/>
              <w:adjustRightInd w:val="0"/>
              <w:spacing w:before="0" w:after="0"/>
              <w:ind w:left="0"/>
              <w:jc w:val="center"/>
              <w:rPr>
                <w:sz w:val="19"/>
                <w:szCs w:val="19"/>
              </w:rPr>
            </w:pPr>
            <w:r w:rsidRPr="002804CD">
              <w:rPr>
                <w:sz w:val="19"/>
                <w:szCs w:val="19"/>
              </w:rPr>
              <w:t>Monitorovacie správy, ITMS</w:t>
            </w:r>
          </w:p>
        </w:tc>
        <w:tc>
          <w:tcPr>
            <w:tcW w:w="529" w:type="pct"/>
            <w:tcBorders>
              <w:top w:val="single" w:sz="4" w:space="0" w:color="auto"/>
              <w:left w:val="single" w:sz="4" w:space="0" w:color="auto"/>
              <w:bottom w:val="single" w:sz="4" w:space="0" w:color="auto"/>
              <w:right w:val="single" w:sz="4" w:space="0" w:color="auto"/>
            </w:tcBorders>
          </w:tcPr>
          <w:p w:rsidR="000B4712" w:rsidRPr="002804CD" w:rsidRDefault="000B4712" w:rsidP="0023149F">
            <w:pPr>
              <w:pStyle w:val="Text1"/>
              <w:spacing w:before="0" w:after="0"/>
              <w:ind w:left="0"/>
              <w:rPr>
                <w:sz w:val="19"/>
                <w:szCs w:val="19"/>
              </w:rPr>
            </w:pPr>
          </w:p>
        </w:tc>
      </w:tr>
    </w:tbl>
    <w:p w:rsidR="00B42170" w:rsidRPr="002804CD" w:rsidRDefault="00B42170" w:rsidP="00757011">
      <w:pPr>
        <w:rPr>
          <w:sz w:val="20"/>
          <w:szCs w:val="20"/>
        </w:rPr>
      </w:pPr>
    </w:p>
    <w:p w:rsidR="00B42170" w:rsidRPr="002804CD" w:rsidRDefault="00B42170" w:rsidP="00757011">
      <w:pPr>
        <w:rPr>
          <w:sz w:val="20"/>
          <w:szCs w:val="20"/>
        </w:rPr>
      </w:pPr>
    </w:p>
    <w:p w:rsidR="00757011" w:rsidRPr="002804CD" w:rsidRDefault="00757011" w:rsidP="00757011">
      <w:pPr>
        <w:sectPr w:rsidR="00757011" w:rsidRPr="002804CD" w:rsidSect="00EF7D1D">
          <w:headerReference w:type="default" r:id="rId41"/>
          <w:footerReference w:type="default" r:id="rId42"/>
          <w:pgSz w:w="16839" w:h="11907" w:orient="landscape" w:code="9"/>
          <w:pgMar w:top="1418" w:right="567" w:bottom="1418" w:left="567" w:header="284" w:footer="709" w:gutter="0"/>
          <w:cols w:space="60"/>
          <w:noEndnote/>
        </w:sectPr>
      </w:pPr>
    </w:p>
    <w:p w:rsidR="00757011" w:rsidRPr="002804CD" w:rsidRDefault="00757011" w:rsidP="00757011"/>
    <w:p w:rsidR="002C3ADE" w:rsidRPr="002804CD" w:rsidRDefault="002C3ADE" w:rsidP="00874F49">
      <w:pPr>
        <w:pStyle w:val="Nadpis3"/>
        <w:numPr>
          <w:ilvl w:val="2"/>
          <w:numId w:val="71"/>
        </w:numPr>
        <w:spacing w:before="60" w:after="60"/>
        <w:rPr>
          <w:rStyle w:val="Nadpis3-OP"/>
        </w:rPr>
      </w:pPr>
      <w:bookmarkStart w:id="203" w:name="_Toc384908500"/>
      <w:bookmarkStart w:id="204" w:name="_Toc384970620"/>
      <w:bookmarkStart w:id="205" w:name="_Toc384970778"/>
      <w:bookmarkStart w:id="206" w:name="_Toc384970936"/>
      <w:bookmarkStart w:id="207" w:name="_Toc384971094"/>
      <w:bookmarkStart w:id="208" w:name="_Toc384971252"/>
      <w:bookmarkStart w:id="209" w:name="_Toc348703576"/>
      <w:bookmarkStart w:id="210" w:name="_Toc387648318"/>
      <w:bookmarkEnd w:id="202"/>
      <w:bookmarkEnd w:id="203"/>
      <w:bookmarkEnd w:id="204"/>
      <w:bookmarkEnd w:id="205"/>
      <w:bookmarkEnd w:id="206"/>
      <w:bookmarkEnd w:id="207"/>
      <w:bookmarkEnd w:id="208"/>
      <w:r w:rsidRPr="002804CD">
        <w:rPr>
          <w:rStyle w:val="Nadpis3-OP"/>
        </w:rPr>
        <w:t xml:space="preserve">Kategórie </w:t>
      </w:r>
      <w:bookmarkEnd w:id="209"/>
      <w:r w:rsidR="000F1E72" w:rsidRPr="002804CD">
        <w:rPr>
          <w:rStyle w:val="Nadpis3-OP"/>
        </w:rPr>
        <w:t>intervencie</w:t>
      </w:r>
      <w:bookmarkEnd w:id="210"/>
      <w:r w:rsidRPr="002804CD">
        <w:rPr>
          <w:rStyle w:val="Nadpis3-OP"/>
        </w:rPr>
        <w:t xml:space="preserve"> </w:t>
      </w:r>
    </w:p>
    <w:p w:rsidR="00096743" w:rsidRPr="002804CD" w:rsidRDefault="00096743" w:rsidP="00AD4A71">
      <w:pPr>
        <w:pStyle w:val="Style10"/>
        <w:widowControl/>
        <w:spacing w:before="60" w:after="60" w:line="240" w:lineRule="auto"/>
        <w:rPr>
          <w:rStyle w:val="FontStyle94"/>
          <w:rFonts w:eastAsia="Calibri"/>
          <w:b/>
          <w:bCs/>
          <w:color w:val="4F81BD"/>
          <w:szCs w:val="22"/>
          <w:lang w:eastAsia="en-US"/>
        </w:rPr>
      </w:pPr>
      <w:r w:rsidRPr="002804CD">
        <w:rPr>
          <w:rStyle w:val="FontStyle94"/>
          <w:szCs w:val="22"/>
          <w:lang w:eastAsia="en-US"/>
        </w:rPr>
        <w:t xml:space="preserve">Kategórie </w:t>
      </w:r>
      <w:r w:rsidR="000F1E72" w:rsidRPr="002804CD">
        <w:rPr>
          <w:rStyle w:val="FontStyle94"/>
          <w:szCs w:val="22"/>
          <w:lang w:eastAsia="en-US"/>
        </w:rPr>
        <w:t>intervencie</w:t>
      </w:r>
      <w:r w:rsidRPr="002804CD">
        <w:rPr>
          <w:rStyle w:val="FontStyle94"/>
          <w:szCs w:val="22"/>
          <w:lang w:eastAsia="en-US"/>
        </w:rPr>
        <w:t xml:space="preserve"> zodpovedajúce investičným prioritám a typom aktivít</w:t>
      </w:r>
      <w:r w:rsidR="0081275C" w:rsidRPr="002804CD">
        <w:rPr>
          <w:rStyle w:val="FontStyle94"/>
          <w:szCs w:val="22"/>
          <w:lang w:eastAsia="en-US"/>
        </w:rPr>
        <w:t xml:space="preserve"> </w:t>
      </w:r>
      <w:r w:rsidRPr="002804CD">
        <w:rPr>
          <w:rStyle w:val="FontStyle94"/>
          <w:szCs w:val="22"/>
          <w:lang w:eastAsia="en-US"/>
        </w:rPr>
        <w:t>vychádzajú z nomenklatúry prijatej EK a</w:t>
      </w:r>
      <w:r w:rsidR="0081275C" w:rsidRPr="002804CD">
        <w:rPr>
          <w:rStyle w:val="FontStyle94"/>
          <w:szCs w:val="22"/>
          <w:lang w:eastAsia="en-US"/>
        </w:rPr>
        <w:t xml:space="preserve"> z </w:t>
      </w:r>
      <w:r w:rsidRPr="002804CD">
        <w:rPr>
          <w:rStyle w:val="FontStyle94"/>
          <w:szCs w:val="22"/>
          <w:lang w:eastAsia="en-US"/>
        </w:rPr>
        <w:t>indikatívne</w:t>
      </w:r>
      <w:r w:rsidR="0081275C" w:rsidRPr="002804CD">
        <w:rPr>
          <w:rStyle w:val="FontStyle94"/>
          <w:szCs w:val="22"/>
          <w:lang w:eastAsia="en-US"/>
        </w:rPr>
        <w:t>ho</w:t>
      </w:r>
      <w:r w:rsidRPr="002804CD">
        <w:rPr>
          <w:rStyle w:val="FontStyle94"/>
          <w:szCs w:val="22"/>
          <w:lang w:eastAsia="en-US"/>
        </w:rPr>
        <w:t xml:space="preserve"> členeni</w:t>
      </w:r>
      <w:r w:rsidR="0081275C" w:rsidRPr="002804CD">
        <w:rPr>
          <w:rStyle w:val="FontStyle94"/>
          <w:szCs w:val="22"/>
          <w:lang w:eastAsia="en-US"/>
        </w:rPr>
        <w:t>a</w:t>
      </w:r>
      <w:r w:rsidR="008C6FF2" w:rsidRPr="002804CD">
        <w:rPr>
          <w:rStyle w:val="FontStyle94"/>
          <w:szCs w:val="22"/>
          <w:lang w:eastAsia="en-US"/>
        </w:rPr>
        <w:t xml:space="preserve"> podpory EÚ (tabuľky </w:t>
      </w:r>
      <w:r w:rsidR="0081275C" w:rsidRPr="002804CD">
        <w:rPr>
          <w:rStyle w:val="FontStyle94"/>
          <w:szCs w:val="22"/>
          <w:lang w:eastAsia="en-US"/>
        </w:rPr>
        <w:t xml:space="preserve">č. </w:t>
      </w:r>
      <w:r w:rsidR="008C6FF2" w:rsidRPr="002804CD">
        <w:rPr>
          <w:rStyle w:val="FontStyle94"/>
          <w:szCs w:val="22"/>
          <w:lang w:eastAsia="en-US"/>
        </w:rPr>
        <w:t>10, 11, 12</w:t>
      </w:r>
      <w:r w:rsidR="00BC2110" w:rsidRPr="002804CD">
        <w:rPr>
          <w:rStyle w:val="FontStyle94"/>
          <w:szCs w:val="22"/>
          <w:lang w:eastAsia="en-US"/>
        </w:rPr>
        <w:t xml:space="preserve">, </w:t>
      </w:r>
      <w:r w:rsidR="008C6FF2" w:rsidRPr="002804CD">
        <w:rPr>
          <w:rStyle w:val="FontStyle94"/>
          <w:szCs w:val="22"/>
          <w:lang w:eastAsia="en-US"/>
        </w:rPr>
        <w:t>13 a 14</w:t>
      </w:r>
      <w:r w:rsidRPr="002804CD">
        <w:rPr>
          <w:rStyle w:val="FontStyle94"/>
          <w:szCs w:val="22"/>
          <w:lang w:eastAsia="en-US"/>
        </w:rPr>
        <w:t>).</w:t>
      </w:r>
    </w:p>
    <w:p w:rsidR="00096743" w:rsidRPr="002804CD" w:rsidRDefault="00096743" w:rsidP="00AD4A71">
      <w:pPr>
        <w:pStyle w:val="Style3"/>
        <w:widowControl/>
        <w:spacing w:before="60" w:after="60"/>
        <w:ind w:left="426"/>
        <w:rPr>
          <w:sz w:val="22"/>
          <w:szCs w:val="22"/>
        </w:rPr>
      </w:pPr>
    </w:p>
    <w:p w:rsidR="00096743" w:rsidRPr="002804CD" w:rsidRDefault="008C6FF2" w:rsidP="00096743">
      <w:pPr>
        <w:suppressAutoHyphens/>
        <w:ind w:left="1418" w:hanging="1418"/>
        <w:rPr>
          <w:b/>
          <w:sz w:val="20"/>
          <w:szCs w:val="20"/>
        </w:rPr>
      </w:pPr>
      <w:r w:rsidRPr="00867622">
        <w:rPr>
          <w:b/>
          <w:i/>
          <w:sz w:val="20"/>
          <w:szCs w:val="20"/>
          <w:u w:val="single"/>
        </w:rPr>
        <w:t xml:space="preserve">Tabuľky </w:t>
      </w:r>
      <w:r w:rsidR="002751F2" w:rsidRPr="00867622">
        <w:rPr>
          <w:b/>
          <w:i/>
          <w:sz w:val="20"/>
          <w:szCs w:val="20"/>
          <w:u w:val="single"/>
        </w:rPr>
        <w:t xml:space="preserve">č. </w:t>
      </w:r>
      <w:r w:rsidRPr="00867622">
        <w:rPr>
          <w:b/>
          <w:i/>
          <w:sz w:val="20"/>
          <w:szCs w:val="20"/>
          <w:u w:val="single"/>
        </w:rPr>
        <w:t>10 – 14</w:t>
      </w:r>
      <w:r w:rsidR="00096743" w:rsidRPr="00867622">
        <w:rPr>
          <w:b/>
          <w:i/>
          <w:sz w:val="20"/>
          <w:szCs w:val="20"/>
          <w:u w:val="single"/>
        </w:rPr>
        <w:t>:</w:t>
      </w:r>
      <w:r w:rsidR="00096743" w:rsidRPr="002804CD">
        <w:rPr>
          <w:b/>
          <w:sz w:val="20"/>
          <w:szCs w:val="20"/>
        </w:rPr>
        <w:t xml:space="preserve"> </w:t>
      </w:r>
      <w:r w:rsidR="00096743" w:rsidRPr="00867622">
        <w:rPr>
          <w:sz w:val="20"/>
          <w:szCs w:val="20"/>
        </w:rPr>
        <w:t>Kategórie intervencie</w:t>
      </w:r>
      <w:r w:rsidR="00096743" w:rsidRPr="00867622">
        <w:rPr>
          <w:rStyle w:val="Odkaznapoznmkupodiarou"/>
          <w:sz w:val="20"/>
          <w:szCs w:val="20"/>
        </w:rPr>
        <w:footnoteReference w:id="34"/>
      </w:r>
      <w:r w:rsidR="00096743" w:rsidRPr="002804CD">
        <w:rPr>
          <w:b/>
          <w:sz w:val="20"/>
          <w:szCs w:val="20"/>
        </w:rPr>
        <w:t xml:space="preserve"> </w:t>
      </w:r>
    </w:p>
    <w:p w:rsidR="001F7419" w:rsidRPr="002804CD" w:rsidRDefault="00096743">
      <w:pPr>
        <w:suppressAutoHyphens/>
        <w:rPr>
          <w:sz w:val="20"/>
          <w:szCs w:val="20"/>
        </w:rPr>
      </w:pPr>
      <w:r w:rsidRPr="002804CD">
        <w:rPr>
          <w:sz w:val="20"/>
          <w:szCs w:val="20"/>
        </w:rPr>
        <w:t xml:space="preserve">(podľa fondu a kategórie regiónu, ak sa prioritná os vzťahuje na viac ako jednu kategóriu regiónu alebo viac ako jeden fond)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533"/>
        <w:gridCol w:w="3038"/>
        <w:gridCol w:w="2614"/>
      </w:tblGrid>
      <w:tr w:rsidR="00096743" w:rsidRPr="002804CD" w:rsidTr="00AD4A71">
        <w:trPr>
          <w:trHeight w:val="364"/>
        </w:trPr>
        <w:tc>
          <w:tcPr>
            <w:tcW w:w="5000" w:type="pct"/>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color w:val="000000"/>
                <w:sz w:val="20"/>
                <w:szCs w:val="20"/>
              </w:rPr>
            </w:pPr>
            <w:r w:rsidRPr="00867622">
              <w:rPr>
                <w:b/>
                <w:bCs/>
                <w:i/>
                <w:color w:val="000000"/>
                <w:sz w:val="20"/>
                <w:szCs w:val="20"/>
                <w:u w:val="single"/>
              </w:rPr>
              <w:t xml:space="preserve">Tabuľka </w:t>
            </w:r>
            <w:r w:rsidR="002751F2" w:rsidRPr="00867622">
              <w:rPr>
                <w:b/>
                <w:bCs/>
                <w:i/>
                <w:color w:val="000000"/>
                <w:sz w:val="20"/>
                <w:szCs w:val="20"/>
                <w:u w:val="single"/>
              </w:rPr>
              <w:t xml:space="preserve">č. </w:t>
            </w:r>
            <w:r w:rsidRPr="00867622">
              <w:rPr>
                <w:b/>
                <w:bCs/>
                <w:i/>
                <w:color w:val="000000"/>
                <w:sz w:val="20"/>
                <w:szCs w:val="20"/>
                <w:u w:val="single"/>
              </w:rPr>
              <w:t>10</w:t>
            </w:r>
            <w:r w:rsidR="00096743" w:rsidRPr="00867622">
              <w:rPr>
                <w:b/>
                <w:bCs/>
                <w:i/>
                <w:color w:val="000000"/>
                <w:sz w:val="20"/>
                <w:szCs w:val="20"/>
                <w:u w:val="single"/>
              </w:rPr>
              <w:t>:</w:t>
            </w:r>
            <w:r w:rsidR="00096743" w:rsidRPr="002804CD">
              <w:rPr>
                <w:b/>
                <w:bCs/>
                <w:color w:val="000000"/>
                <w:sz w:val="20"/>
                <w:szCs w:val="20"/>
              </w:rPr>
              <w:t xml:space="preserve"> </w:t>
            </w:r>
            <w:r w:rsidR="00096743" w:rsidRPr="00867622">
              <w:rPr>
                <w:bCs/>
                <w:color w:val="000000"/>
                <w:sz w:val="20"/>
                <w:szCs w:val="20"/>
              </w:rPr>
              <w:t>Rozmer 1 – Pole intervencie</w:t>
            </w:r>
          </w:p>
        </w:tc>
      </w:tr>
      <w:tr w:rsidR="00096743" w:rsidRPr="002804CD" w:rsidTr="00AD4A71">
        <w:trPr>
          <w:trHeight w:val="364"/>
        </w:trPr>
        <w:tc>
          <w:tcPr>
            <w:tcW w:w="1923"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rsidP="00EB5B84">
            <w:pPr>
              <w:autoSpaceDE w:val="0"/>
              <w:autoSpaceDN w:val="0"/>
              <w:adjustRightInd w:val="0"/>
              <w:jc w:val="left"/>
              <w:rPr>
                <w:bCs/>
                <w:sz w:val="20"/>
                <w:szCs w:val="20"/>
              </w:rPr>
            </w:pPr>
            <w:r w:rsidRPr="002804CD">
              <w:rPr>
                <w:bCs/>
                <w:sz w:val="20"/>
                <w:szCs w:val="20"/>
              </w:rPr>
              <w:t>Fond</w:t>
            </w:r>
          </w:p>
        </w:tc>
        <w:tc>
          <w:tcPr>
            <w:tcW w:w="3077" w:type="pct"/>
            <w:gridSpan w:val="2"/>
            <w:tcBorders>
              <w:top w:val="single" w:sz="4" w:space="0" w:color="auto"/>
              <w:left w:val="single" w:sz="4" w:space="0" w:color="auto"/>
              <w:bottom w:val="single" w:sz="4" w:space="0" w:color="auto"/>
              <w:right w:val="single" w:sz="4" w:space="0" w:color="auto"/>
            </w:tcBorders>
            <w:vAlign w:val="center"/>
          </w:tcPr>
          <w:p w:rsidR="00096743" w:rsidRPr="002804CD" w:rsidRDefault="00096743" w:rsidP="00867622">
            <w:pPr>
              <w:autoSpaceDE w:val="0"/>
              <w:autoSpaceDN w:val="0"/>
              <w:adjustRightInd w:val="0"/>
              <w:jc w:val="left"/>
              <w:rPr>
                <w:bCs/>
                <w:sz w:val="20"/>
                <w:szCs w:val="20"/>
              </w:rPr>
            </w:pPr>
            <w:r w:rsidRPr="002804CD">
              <w:rPr>
                <w:i/>
                <w:sz w:val="20"/>
                <w:szCs w:val="20"/>
              </w:rPr>
              <w:t>ESF</w:t>
            </w:r>
          </w:p>
        </w:tc>
      </w:tr>
      <w:tr w:rsidR="00096743" w:rsidRPr="002804CD" w:rsidTr="00AD4A71">
        <w:trPr>
          <w:trHeight w:val="364"/>
        </w:trPr>
        <w:tc>
          <w:tcPr>
            <w:tcW w:w="1923"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rsidP="00EB5B84">
            <w:pPr>
              <w:autoSpaceDE w:val="0"/>
              <w:autoSpaceDN w:val="0"/>
              <w:adjustRightInd w:val="0"/>
              <w:jc w:val="left"/>
              <w:rPr>
                <w:bCs/>
                <w:sz w:val="20"/>
                <w:szCs w:val="20"/>
              </w:rPr>
            </w:pPr>
            <w:r w:rsidRPr="002804CD">
              <w:rPr>
                <w:bCs/>
                <w:sz w:val="20"/>
                <w:szCs w:val="20"/>
              </w:rPr>
              <w:t>Kategória regiónu</w:t>
            </w:r>
          </w:p>
        </w:tc>
        <w:tc>
          <w:tcPr>
            <w:tcW w:w="3077" w:type="pct"/>
            <w:gridSpan w:val="2"/>
            <w:tcBorders>
              <w:top w:val="single" w:sz="4" w:space="0" w:color="auto"/>
              <w:left w:val="single" w:sz="4" w:space="0" w:color="auto"/>
              <w:bottom w:val="single" w:sz="4" w:space="0" w:color="auto"/>
              <w:right w:val="single" w:sz="4" w:space="0" w:color="auto"/>
            </w:tcBorders>
            <w:vAlign w:val="center"/>
          </w:tcPr>
          <w:p w:rsidR="00096743" w:rsidRPr="002804CD" w:rsidRDefault="00096743" w:rsidP="00867622">
            <w:pPr>
              <w:autoSpaceDE w:val="0"/>
              <w:autoSpaceDN w:val="0"/>
              <w:adjustRightInd w:val="0"/>
              <w:jc w:val="left"/>
              <w:rPr>
                <w:i/>
                <w:sz w:val="20"/>
                <w:szCs w:val="20"/>
              </w:rPr>
            </w:pPr>
            <w:r w:rsidRPr="002804CD">
              <w:rPr>
                <w:i/>
                <w:sz w:val="20"/>
                <w:szCs w:val="20"/>
              </w:rPr>
              <w:t>menej rozvinutý región</w:t>
            </w:r>
          </w:p>
        </w:tc>
      </w:tr>
      <w:tr w:rsidR="00096743" w:rsidRPr="002804CD" w:rsidTr="00AD4A71">
        <w:trPr>
          <w:trHeight w:val="267"/>
        </w:trPr>
        <w:tc>
          <w:tcPr>
            <w:tcW w:w="192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96743" w:rsidRPr="002804CD" w:rsidRDefault="00096743">
            <w:pPr>
              <w:jc w:val="center"/>
              <w:rPr>
                <w:b/>
                <w:sz w:val="20"/>
                <w:szCs w:val="20"/>
              </w:rPr>
            </w:pPr>
            <w:r w:rsidRPr="002804CD">
              <w:rPr>
                <w:b/>
                <w:sz w:val="20"/>
                <w:szCs w:val="20"/>
              </w:rPr>
              <w:t>Prioritná os</w:t>
            </w:r>
          </w:p>
        </w:tc>
        <w:tc>
          <w:tcPr>
            <w:tcW w:w="165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96743" w:rsidRPr="002804CD" w:rsidRDefault="00096743" w:rsidP="00AD4A71">
            <w:pPr>
              <w:jc w:val="center"/>
              <w:rPr>
                <w:sz w:val="20"/>
                <w:szCs w:val="20"/>
              </w:rPr>
            </w:pPr>
            <w:r w:rsidRPr="002804CD">
              <w:rPr>
                <w:b/>
                <w:sz w:val="20"/>
                <w:szCs w:val="20"/>
              </w:rPr>
              <w:t>Kód</w:t>
            </w:r>
          </w:p>
        </w:tc>
        <w:tc>
          <w:tcPr>
            <w:tcW w:w="142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96743" w:rsidRPr="002804CD" w:rsidRDefault="00096743" w:rsidP="00AD4A71">
            <w:pPr>
              <w:jc w:val="center"/>
              <w:rPr>
                <w:sz w:val="20"/>
                <w:szCs w:val="20"/>
              </w:rPr>
            </w:pPr>
            <w:r w:rsidRPr="002804CD">
              <w:rPr>
                <w:b/>
                <w:sz w:val="20"/>
                <w:szCs w:val="20"/>
              </w:rPr>
              <w:t>Suma (v EUR)</w:t>
            </w:r>
          </w:p>
        </w:tc>
      </w:tr>
      <w:tr w:rsidR="00DC51B9" w:rsidRPr="002804CD" w:rsidTr="003765E7">
        <w:trPr>
          <w:trHeight w:val="232"/>
        </w:trPr>
        <w:tc>
          <w:tcPr>
            <w:tcW w:w="1923" w:type="pct"/>
            <w:vMerge w:val="restart"/>
            <w:tcBorders>
              <w:top w:val="single" w:sz="4" w:space="0" w:color="auto"/>
              <w:left w:val="single" w:sz="4" w:space="0" w:color="auto"/>
              <w:right w:val="single" w:sz="4" w:space="0" w:color="auto"/>
            </w:tcBorders>
          </w:tcPr>
          <w:p w:rsidR="00DC51B9" w:rsidRPr="002804CD" w:rsidRDefault="00DC51B9" w:rsidP="00867622">
            <w:pPr>
              <w:pStyle w:val="Text1"/>
              <w:spacing w:before="0" w:after="0"/>
              <w:ind w:left="0"/>
              <w:jc w:val="left"/>
              <w:rPr>
                <w:sz w:val="20"/>
                <w:szCs w:val="20"/>
              </w:rPr>
            </w:pPr>
            <w:r w:rsidRPr="002804CD">
              <w:rPr>
                <w:rFonts w:eastAsia="Times New Roman"/>
                <w:sz w:val="20"/>
                <w:szCs w:val="20"/>
                <w:lang w:eastAsia="sk-SK"/>
              </w:rPr>
              <w:t>Vzdelávanie</w:t>
            </w:r>
          </w:p>
          <w:p w:rsidR="00DC51B9" w:rsidRPr="002804CD" w:rsidRDefault="00DC51B9" w:rsidP="00867622">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867622">
            <w:pPr>
              <w:pStyle w:val="Text1"/>
              <w:spacing w:before="0" w:after="0"/>
              <w:ind w:left="0"/>
              <w:jc w:val="left"/>
              <w:rPr>
                <w:sz w:val="20"/>
                <w:szCs w:val="20"/>
              </w:rPr>
            </w:pPr>
            <w:r w:rsidRPr="002804CD">
              <w:rPr>
                <w:sz w:val="20"/>
                <w:szCs w:val="20"/>
              </w:rPr>
              <w:t>116</w:t>
            </w:r>
          </w:p>
        </w:tc>
        <w:tc>
          <w:tcPr>
            <w:tcW w:w="1423"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pStyle w:val="Text1"/>
              <w:spacing w:before="0" w:after="0"/>
              <w:ind w:left="0"/>
              <w:jc w:val="right"/>
              <w:rPr>
                <w:sz w:val="20"/>
                <w:szCs w:val="20"/>
              </w:rPr>
            </w:pPr>
            <w:r w:rsidRPr="00183C9E">
              <w:rPr>
                <w:color w:val="000000"/>
                <w:sz w:val="20"/>
                <w:szCs w:val="20"/>
              </w:rPr>
              <w:t>72 133 766</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117</w:t>
            </w:r>
          </w:p>
        </w:tc>
        <w:tc>
          <w:tcPr>
            <w:tcW w:w="1423"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pStyle w:val="Text1"/>
              <w:spacing w:before="0" w:after="0"/>
              <w:ind w:left="0"/>
              <w:jc w:val="right"/>
              <w:rPr>
                <w:sz w:val="20"/>
                <w:szCs w:val="20"/>
              </w:rPr>
            </w:pPr>
            <w:r w:rsidRPr="00183C9E">
              <w:rPr>
                <w:color w:val="000000"/>
                <w:sz w:val="20"/>
                <w:szCs w:val="20"/>
              </w:rPr>
              <w:t>95 000 000</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11</w:t>
            </w:r>
            <w:r>
              <w:rPr>
                <w:sz w:val="20"/>
                <w:szCs w:val="20"/>
              </w:rPr>
              <w:t>8</w:t>
            </w:r>
          </w:p>
        </w:tc>
        <w:tc>
          <w:tcPr>
            <w:tcW w:w="1423"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pStyle w:val="Text1"/>
              <w:spacing w:before="0" w:after="0"/>
              <w:ind w:left="0"/>
              <w:jc w:val="right"/>
              <w:rPr>
                <w:sz w:val="20"/>
                <w:szCs w:val="20"/>
              </w:rPr>
            </w:pPr>
            <w:r w:rsidRPr="00183C9E">
              <w:rPr>
                <w:color w:val="000000"/>
                <w:sz w:val="20"/>
                <w:szCs w:val="20"/>
              </w:rPr>
              <w:t>188 700 000</w:t>
            </w:r>
          </w:p>
        </w:tc>
      </w:tr>
      <w:tr w:rsidR="00DC51B9" w:rsidRPr="002804CD" w:rsidTr="003765E7">
        <w:trPr>
          <w:trHeight w:val="232"/>
        </w:trPr>
        <w:tc>
          <w:tcPr>
            <w:tcW w:w="1923" w:type="pct"/>
            <w:vMerge w:val="restart"/>
            <w:tcBorders>
              <w:left w:val="single" w:sz="4" w:space="0" w:color="auto"/>
              <w:right w:val="single" w:sz="4" w:space="0" w:color="auto"/>
            </w:tcBorders>
          </w:tcPr>
          <w:p w:rsidR="00DC51B9" w:rsidRPr="002804CD" w:rsidRDefault="00DC51B9" w:rsidP="00867622">
            <w:pPr>
              <w:pStyle w:val="Text1"/>
              <w:spacing w:before="0" w:after="0"/>
              <w:ind w:left="0"/>
              <w:jc w:val="left"/>
              <w:rPr>
                <w:sz w:val="20"/>
                <w:szCs w:val="20"/>
              </w:rPr>
            </w:pPr>
            <w:r w:rsidRPr="002804CD">
              <w:rPr>
                <w:sz w:val="20"/>
                <w:szCs w:val="20"/>
              </w:rPr>
              <w:t>Zamestnanosť</w:t>
            </w:r>
          </w:p>
        </w:tc>
        <w:tc>
          <w:tcPr>
            <w:tcW w:w="1654"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867622">
            <w:pPr>
              <w:pStyle w:val="Text1"/>
              <w:spacing w:before="0" w:after="0"/>
              <w:ind w:left="0"/>
              <w:jc w:val="left"/>
              <w:rPr>
                <w:sz w:val="20"/>
                <w:szCs w:val="20"/>
              </w:rPr>
            </w:pPr>
            <w:r w:rsidRPr="002804CD">
              <w:rPr>
                <w:sz w:val="20"/>
                <w:szCs w:val="20"/>
              </w:rPr>
              <w:t>102</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jc w:val="right"/>
              <w:rPr>
                <w:color w:val="000000"/>
                <w:sz w:val="20"/>
                <w:szCs w:val="20"/>
              </w:rPr>
            </w:pPr>
            <w:r w:rsidRPr="00183C9E">
              <w:rPr>
                <w:color w:val="000000"/>
                <w:sz w:val="20"/>
                <w:szCs w:val="20"/>
              </w:rPr>
              <w:t>656 082 693</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103</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95 649 482</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103 (IZM)</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72 175 259</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105</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50 000 000</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1D5991">
            <w:pPr>
              <w:pStyle w:val="Text1"/>
              <w:spacing w:before="0" w:after="0"/>
              <w:ind w:left="0"/>
              <w:jc w:val="left"/>
              <w:rPr>
                <w:sz w:val="20"/>
                <w:szCs w:val="20"/>
              </w:rPr>
            </w:pPr>
            <w:r>
              <w:rPr>
                <w:sz w:val="20"/>
                <w:szCs w:val="20"/>
              </w:rPr>
              <w:t>108</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35 000 000</w:t>
            </w:r>
          </w:p>
        </w:tc>
      </w:tr>
      <w:tr w:rsidR="00DC51B9" w:rsidRPr="002804CD" w:rsidTr="003765E7">
        <w:trPr>
          <w:trHeight w:val="232"/>
        </w:trPr>
        <w:tc>
          <w:tcPr>
            <w:tcW w:w="1923" w:type="pct"/>
            <w:vMerge w:val="restart"/>
            <w:tcBorders>
              <w:left w:val="single" w:sz="4" w:space="0" w:color="auto"/>
              <w:right w:val="single" w:sz="4" w:space="0" w:color="auto"/>
            </w:tcBorders>
          </w:tcPr>
          <w:p w:rsidR="00DC51B9" w:rsidRPr="002804CD" w:rsidRDefault="00DC51B9" w:rsidP="00867622">
            <w:pPr>
              <w:pStyle w:val="Text1"/>
              <w:spacing w:before="0" w:after="0"/>
              <w:ind w:left="0"/>
              <w:jc w:val="left"/>
              <w:rPr>
                <w:sz w:val="20"/>
                <w:szCs w:val="20"/>
              </w:rPr>
            </w:pPr>
            <w:r w:rsidRPr="002804CD">
              <w:rPr>
                <w:sz w:val="20"/>
                <w:szCs w:val="20"/>
              </w:rPr>
              <w:t>Sociálne začleňovanie</w:t>
            </w:r>
          </w:p>
          <w:p w:rsidR="00DC51B9" w:rsidRPr="002804CD" w:rsidRDefault="00DC51B9" w:rsidP="00867622">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C86E39">
            <w:pPr>
              <w:pStyle w:val="Text1"/>
              <w:spacing w:before="0" w:after="0"/>
              <w:ind w:left="0"/>
              <w:jc w:val="left"/>
              <w:rPr>
                <w:sz w:val="20"/>
                <w:szCs w:val="20"/>
              </w:rPr>
            </w:pPr>
            <w:r w:rsidRPr="002804CD">
              <w:rPr>
                <w:sz w:val="20"/>
                <w:szCs w:val="20"/>
              </w:rPr>
              <w:t>109</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rFonts w:cstheme="minorBidi"/>
                <w:sz w:val="20"/>
                <w:szCs w:val="20"/>
              </w:rPr>
            </w:pPr>
            <w:r w:rsidRPr="00183C9E">
              <w:rPr>
                <w:sz w:val="20"/>
                <w:szCs w:val="20"/>
              </w:rPr>
              <w:t>105 511 903</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110</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46 461 563</w:t>
            </w:r>
          </w:p>
        </w:tc>
      </w:tr>
      <w:tr w:rsidR="00DC51B9" w:rsidRPr="002804CD" w:rsidTr="003765E7">
        <w:trPr>
          <w:trHeight w:val="232"/>
        </w:trPr>
        <w:tc>
          <w:tcPr>
            <w:tcW w:w="1923" w:type="pct"/>
            <w:vMerge/>
            <w:tcBorders>
              <w:left w:val="single" w:sz="4" w:space="0" w:color="auto"/>
              <w:right w:val="single" w:sz="4" w:space="0" w:color="auto"/>
            </w:tcBorders>
          </w:tcPr>
          <w:p w:rsidR="00DC51B9" w:rsidRPr="002804CD" w:rsidRDefault="00DC51B9" w:rsidP="00867622">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867622">
            <w:pPr>
              <w:pStyle w:val="Text1"/>
              <w:spacing w:before="0" w:after="0"/>
              <w:ind w:left="0"/>
              <w:jc w:val="left"/>
              <w:rPr>
                <w:sz w:val="20"/>
                <w:szCs w:val="20"/>
              </w:rPr>
            </w:pPr>
            <w:r w:rsidRPr="002804CD">
              <w:rPr>
                <w:sz w:val="20"/>
                <w:szCs w:val="20"/>
              </w:rPr>
              <w:t>111</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33 289 115</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112</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 xml:space="preserve"> 131 011 902,50</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113</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20177D">
            <w:pPr>
              <w:pStyle w:val="Text1"/>
              <w:spacing w:before="0" w:after="0"/>
              <w:ind w:left="0"/>
              <w:jc w:val="right"/>
              <w:rPr>
                <w:sz w:val="20"/>
                <w:szCs w:val="20"/>
              </w:rPr>
            </w:pPr>
            <w:r w:rsidRPr="00183C9E">
              <w:rPr>
                <w:sz w:val="20"/>
                <w:szCs w:val="20"/>
              </w:rPr>
              <w:t xml:space="preserve"> 14 644 557,50</w:t>
            </w:r>
          </w:p>
        </w:tc>
      </w:tr>
      <w:tr w:rsidR="00DC51B9" w:rsidRPr="002804CD" w:rsidTr="003765E7">
        <w:trPr>
          <w:trHeight w:val="232"/>
        </w:trPr>
        <w:tc>
          <w:tcPr>
            <w:tcW w:w="1923" w:type="pct"/>
            <w:vMerge w:val="restart"/>
            <w:tcBorders>
              <w:left w:val="single" w:sz="4" w:space="0" w:color="auto"/>
              <w:right w:val="single" w:sz="4" w:space="0" w:color="auto"/>
            </w:tcBorders>
          </w:tcPr>
          <w:p w:rsidR="00DC51B9" w:rsidRPr="002804CD" w:rsidRDefault="00DC51B9" w:rsidP="00867622">
            <w:pPr>
              <w:pStyle w:val="Text1"/>
              <w:spacing w:before="0" w:after="0"/>
              <w:ind w:left="0"/>
              <w:jc w:val="left"/>
              <w:rPr>
                <w:sz w:val="20"/>
                <w:szCs w:val="20"/>
              </w:rPr>
            </w:pPr>
            <w:r w:rsidRPr="002804CD">
              <w:rPr>
                <w:sz w:val="20"/>
                <w:szCs w:val="20"/>
              </w:rPr>
              <w:t>Integrácia marginalizovaných rómskych komunít</w:t>
            </w:r>
          </w:p>
        </w:tc>
        <w:tc>
          <w:tcPr>
            <w:tcW w:w="1654" w:type="pct"/>
            <w:tcBorders>
              <w:top w:val="single" w:sz="4" w:space="0" w:color="auto"/>
              <w:left w:val="single" w:sz="4" w:space="0" w:color="auto"/>
              <w:bottom w:val="single" w:sz="4" w:space="0" w:color="auto"/>
              <w:right w:val="single" w:sz="4" w:space="0" w:color="auto"/>
            </w:tcBorders>
            <w:vAlign w:val="center"/>
          </w:tcPr>
          <w:p w:rsidR="00DC51B9" w:rsidRPr="002804CD" w:rsidDel="00042D19" w:rsidRDefault="00DC51B9" w:rsidP="00867622">
            <w:pPr>
              <w:pStyle w:val="Text1"/>
              <w:spacing w:before="0" w:after="0"/>
              <w:ind w:left="0"/>
              <w:jc w:val="left"/>
              <w:rPr>
                <w:sz w:val="20"/>
                <w:szCs w:val="20"/>
              </w:rPr>
            </w:pPr>
            <w:r w:rsidRPr="002804CD">
              <w:rPr>
                <w:sz w:val="20"/>
                <w:szCs w:val="20"/>
              </w:rPr>
              <w:t>110</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20177D">
            <w:pPr>
              <w:pStyle w:val="Text1"/>
              <w:spacing w:before="0" w:after="0"/>
              <w:ind w:left="0"/>
              <w:jc w:val="right"/>
              <w:rPr>
                <w:sz w:val="20"/>
                <w:szCs w:val="20"/>
              </w:rPr>
            </w:pPr>
            <w:r w:rsidRPr="002804CD">
              <w:rPr>
                <w:sz w:val="20"/>
                <w:szCs w:val="20"/>
              </w:rPr>
              <w:t>32 000 000</w:t>
            </w:r>
          </w:p>
        </w:tc>
      </w:tr>
      <w:tr w:rsidR="00DC51B9" w:rsidRPr="002804CD" w:rsidTr="003765E7">
        <w:trPr>
          <w:trHeight w:val="232"/>
        </w:trPr>
        <w:tc>
          <w:tcPr>
            <w:tcW w:w="1923" w:type="pct"/>
            <w:vMerge/>
            <w:tcBorders>
              <w:left w:val="single" w:sz="4" w:space="0" w:color="auto"/>
              <w:right w:val="single" w:sz="4" w:space="0" w:color="auto"/>
            </w:tcBorders>
          </w:tcPr>
          <w:p w:rsidR="00DC51B9" w:rsidRDefault="00DC51B9">
            <w:pPr>
              <w:pStyle w:val="Text1"/>
              <w:spacing w:before="0" w:after="0"/>
              <w:ind w:left="0"/>
              <w:jc w:val="left"/>
              <w:rPr>
                <w:sz w:val="20"/>
                <w:szCs w:val="20"/>
              </w:rPr>
            </w:pPr>
          </w:p>
        </w:tc>
        <w:tc>
          <w:tcPr>
            <w:tcW w:w="1654" w:type="pct"/>
            <w:tcBorders>
              <w:top w:val="single" w:sz="4" w:space="0" w:color="auto"/>
              <w:left w:val="single" w:sz="4" w:space="0" w:color="auto"/>
              <w:bottom w:val="single" w:sz="4" w:space="0" w:color="auto"/>
              <w:right w:val="single" w:sz="4" w:space="0" w:color="auto"/>
            </w:tcBorders>
            <w:vAlign w:val="center"/>
          </w:tcPr>
          <w:p w:rsidR="00DC51B9" w:rsidRDefault="00DC51B9">
            <w:pPr>
              <w:pStyle w:val="Text1"/>
              <w:spacing w:before="0" w:after="0"/>
              <w:ind w:left="0"/>
              <w:jc w:val="left"/>
              <w:rPr>
                <w:sz w:val="20"/>
                <w:szCs w:val="20"/>
              </w:rPr>
            </w:pPr>
            <w:r w:rsidRPr="002804CD">
              <w:rPr>
                <w:sz w:val="20"/>
                <w:szCs w:val="20"/>
              </w:rPr>
              <w:t>111</w:t>
            </w:r>
          </w:p>
        </w:tc>
        <w:tc>
          <w:tcPr>
            <w:tcW w:w="1423" w:type="pct"/>
            <w:tcBorders>
              <w:top w:val="single" w:sz="4" w:space="0" w:color="auto"/>
              <w:left w:val="single" w:sz="4" w:space="0" w:color="auto"/>
              <w:bottom w:val="single" w:sz="4" w:space="0" w:color="auto"/>
              <w:right w:val="single" w:sz="4" w:space="0" w:color="auto"/>
            </w:tcBorders>
            <w:vAlign w:val="center"/>
          </w:tcPr>
          <w:p w:rsidR="00DC51B9" w:rsidRDefault="00DC51B9" w:rsidP="0020177D">
            <w:pPr>
              <w:pStyle w:val="Text1"/>
              <w:spacing w:before="0" w:after="0"/>
              <w:ind w:left="0"/>
              <w:jc w:val="right"/>
              <w:rPr>
                <w:sz w:val="20"/>
                <w:szCs w:val="20"/>
              </w:rPr>
            </w:pPr>
            <w:r w:rsidRPr="002804CD">
              <w:rPr>
                <w:sz w:val="20"/>
                <w:szCs w:val="20"/>
              </w:rPr>
              <w:t>18 000 000</w:t>
            </w:r>
          </w:p>
        </w:tc>
      </w:tr>
    </w:tbl>
    <w:p w:rsidR="00096743" w:rsidRPr="002804CD" w:rsidRDefault="00096743" w:rsidP="00096743">
      <w:pPr>
        <w:autoSpaceDE w:val="0"/>
        <w:autoSpaceDN w:val="0"/>
        <w:adjustRightInd w:val="0"/>
        <w:rPr>
          <w:b/>
          <w:sz w:val="20"/>
        </w:rPr>
      </w:pPr>
    </w:p>
    <w:tbl>
      <w:tblPr>
        <w:tblpPr w:leftFromText="141" w:rightFromText="141"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601"/>
        <w:gridCol w:w="5584"/>
      </w:tblGrid>
      <w:tr w:rsidR="003965EA" w:rsidRPr="002804CD" w:rsidTr="00AD4A71">
        <w:trPr>
          <w:trHeight w:val="364"/>
        </w:trPr>
        <w:tc>
          <w:tcPr>
            <w:tcW w:w="5000" w:type="pct"/>
            <w:gridSpan w:val="2"/>
            <w:tcBorders>
              <w:top w:val="single" w:sz="4" w:space="0" w:color="auto"/>
              <w:left w:val="single" w:sz="4" w:space="0" w:color="auto"/>
              <w:bottom w:val="single" w:sz="4" w:space="0" w:color="auto"/>
              <w:right w:val="single" w:sz="4" w:space="0" w:color="auto"/>
            </w:tcBorders>
          </w:tcPr>
          <w:p w:rsidR="003965EA" w:rsidRPr="002804CD" w:rsidRDefault="003965EA" w:rsidP="00DF2EF4">
            <w:pPr>
              <w:autoSpaceDE w:val="0"/>
              <w:autoSpaceDN w:val="0"/>
              <w:adjustRightInd w:val="0"/>
              <w:jc w:val="left"/>
              <w:rPr>
                <w:b/>
                <w:sz w:val="20"/>
                <w:szCs w:val="20"/>
              </w:rPr>
            </w:pPr>
            <w:r w:rsidRPr="00867622">
              <w:rPr>
                <w:b/>
                <w:bCs/>
                <w:i/>
                <w:sz w:val="20"/>
                <w:szCs w:val="20"/>
                <w:u w:val="single"/>
              </w:rPr>
              <w:t xml:space="preserve">Tabuľka </w:t>
            </w:r>
            <w:r w:rsidR="002751F2" w:rsidRPr="00867622">
              <w:rPr>
                <w:b/>
                <w:bCs/>
                <w:i/>
                <w:sz w:val="20"/>
                <w:szCs w:val="20"/>
                <w:u w:val="single"/>
              </w:rPr>
              <w:t xml:space="preserve">č. </w:t>
            </w:r>
            <w:r w:rsidRPr="00867622">
              <w:rPr>
                <w:b/>
                <w:bCs/>
                <w:i/>
                <w:sz w:val="20"/>
                <w:szCs w:val="20"/>
                <w:u w:val="single"/>
              </w:rPr>
              <w:t>10:</w:t>
            </w:r>
            <w:r w:rsidRPr="002804CD">
              <w:rPr>
                <w:b/>
                <w:bCs/>
                <w:sz w:val="20"/>
                <w:szCs w:val="20"/>
              </w:rPr>
              <w:t xml:space="preserve"> </w:t>
            </w:r>
            <w:r w:rsidR="00D030BC" w:rsidRPr="003765E7">
              <w:rPr>
                <w:bCs/>
                <w:sz w:val="20"/>
                <w:szCs w:val="20"/>
              </w:rPr>
              <w:t>Rozmer 1 – Pole intervencie</w:t>
            </w:r>
          </w:p>
        </w:tc>
      </w:tr>
      <w:tr w:rsidR="00096743" w:rsidRPr="002804CD" w:rsidTr="00AD4A71">
        <w:trPr>
          <w:trHeight w:val="364"/>
        </w:trPr>
        <w:tc>
          <w:tcPr>
            <w:tcW w:w="1960"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rsidP="00EB5B84">
            <w:pPr>
              <w:autoSpaceDE w:val="0"/>
              <w:autoSpaceDN w:val="0"/>
              <w:adjustRightInd w:val="0"/>
              <w:jc w:val="left"/>
              <w:rPr>
                <w:bCs/>
                <w:sz w:val="20"/>
                <w:szCs w:val="20"/>
              </w:rPr>
            </w:pPr>
            <w:r w:rsidRPr="002804CD">
              <w:rPr>
                <w:bCs/>
                <w:sz w:val="20"/>
                <w:szCs w:val="20"/>
              </w:rPr>
              <w:t>Fond</w:t>
            </w:r>
          </w:p>
        </w:tc>
        <w:tc>
          <w:tcPr>
            <w:tcW w:w="3040"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rsidP="00EB5B84">
            <w:pPr>
              <w:widowControl w:val="0"/>
              <w:autoSpaceDE w:val="0"/>
              <w:autoSpaceDN w:val="0"/>
              <w:adjustRightInd w:val="0"/>
              <w:jc w:val="left"/>
              <w:rPr>
                <w:bCs/>
                <w:sz w:val="20"/>
                <w:szCs w:val="20"/>
              </w:rPr>
            </w:pPr>
            <w:r w:rsidRPr="002804CD">
              <w:rPr>
                <w:i/>
                <w:sz w:val="20"/>
                <w:szCs w:val="20"/>
              </w:rPr>
              <w:t>E</w:t>
            </w:r>
            <w:r w:rsidR="00262505" w:rsidRPr="002804CD">
              <w:rPr>
                <w:i/>
                <w:sz w:val="20"/>
                <w:szCs w:val="20"/>
              </w:rPr>
              <w:t>FRR</w:t>
            </w:r>
          </w:p>
        </w:tc>
      </w:tr>
      <w:tr w:rsidR="00096743" w:rsidRPr="002804CD" w:rsidTr="00AD4A71">
        <w:trPr>
          <w:trHeight w:val="364"/>
        </w:trPr>
        <w:tc>
          <w:tcPr>
            <w:tcW w:w="1960"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rsidP="00EB5B84">
            <w:pPr>
              <w:autoSpaceDE w:val="0"/>
              <w:autoSpaceDN w:val="0"/>
              <w:adjustRightInd w:val="0"/>
              <w:jc w:val="left"/>
              <w:rPr>
                <w:bCs/>
                <w:sz w:val="20"/>
                <w:szCs w:val="20"/>
              </w:rPr>
            </w:pPr>
            <w:r w:rsidRPr="002804CD">
              <w:rPr>
                <w:bCs/>
                <w:sz w:val="20"/>
                <w:szCs w:val="20"/>
              </w:rPr>
              <w:t>Kategória regiónu</w:t>
            </w:r>
          </w:p>
        </w:tc>
        <w:tc>
          <w:tcPr>
            <w:tcW w:w="3040"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rsidP="00EB5B84">
            <w:pPr>
              <w:widowControl w:val="0"/>
              <w:autoSpaceDE w:val="0"/>
              <w:autoSpaceDN w:val="0"/>
              <w:adjustRightInd w:val="0"/>
              <w:jc w:val="left"/>
              <w:rPr>
                <w:i/>
                <w:sz w:val="20"/>
                <w:szCs w:val="20"/>
              </w:rPr>
            </w:pPr>
            <w:r w:rsidRPr="002804CD">
              <w:rPr>
                <w:i/>
                <w:sz w:val="20"/>
                <w:szCs w:val="20"/>
              </w:rPr>
              <w:t>menej rozvinutý región</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602"/>
        <w:gridCol w:w="2977"/>
        <w:gridCol w:w="2604"/>
      </w:tblGrid>
      <w:tr w:rsidR="00096743" w:rsidRPr="002804CD" w:rsidTr="00AD4A71">
        <w:trPr>
          <w:trHeight w:val="267"/>
        </w:trPr>
        <w:tc>
          <w:tcPr>
            <w:tcW w:w="1961" w:type="pct"/>
            <w:shd w:val="clear" w:color="auto" w:fill="8DB3E2" w:themeFill="text2" w:themeFillTint="66"/>
            <w:vAlign w:val="center"/>
          </w:tcPr>
          <w:p w:rsidR="00096743" w:rsidRPr="002804CD" w:rsidRDefault="00096743">
            <w:pPr>
              <w:jc w:val="center"/>
              <w:rPr>
                <w:b/>
                <w:sz w:val="20"/>
                <w:szCs w:val="20"/>
              </w:rPr>
            </w:pPr>
            <w:r w:rsidRPr="002804CD">
              <w:rPr>
                <w:b/>
                <w:sz w:val="20"/>
                <w:szCs w:val="20"/>
              </w:rPr>
              <w:t>Prioritná os</w:t>
            </w:r>
          </w:p>
        </w:tc>
        <w:tc>
          <w:tcPr>
            <w:tcW w:w="1621" w:type="pct"/>
            <w:shd w:val="clear" w:color="auto" w:fill="8DB3E2" w:themeFill="text2" w:themeFillTint="66"/>
            <w:vAlign w:val="center"/>
          </w:tcPr>
          <w:p w:rsidR="00096743" w:rsidRPr="002804CD" w:rsidRDefault="00096743">
            <w:pPr>
              <w:jc w:val="center"/>
              <w:rPr>
                <w:b/>
                <w:sz w:val="20"/>
                <w:szCs w:val="20"/>
              </w:rPr>
            </w:pPr>
            <w:r w:rsidRPr="002804CD">
              <w:rPr>
                <w:b/>
                <w:sz w:val="20"/>
                <w:szCs w:val="20"/>
              </w:rPr>
              <w:t>Kód</w:t>
            </w:r>
          </w:p>
        </w:tc>
        <w:tc>
          <w:tcPr>
            <w:tcW w:w="1418" w:type="pct"/>
            <w:shd w:val="clear" w:color="auto" w:fill="8DB3E2" w:themeFill="text2" w:themeFillTint="66"/>
            <w:vAlign w:val="center"/>
          </w:tcPr>
          <w:p w:rsidR="00096743" w:rsidRPr="002804CD" w:rsidRDefault="00096743">
            <w:pPr>
              <w:jc w:val="center"/>
              <w:rPr>
                <w:b/>
                <w:sz w:val="20"/>
                <w:szCs w:val="20"/>
              </w:rPr>
            </w:pPr>
            <w:r w:rsidRPr="002804CD">
              <w:rPr>
                <w:b/>
                <w:sz w:val="20"/>
                <w:szCs w:val="20"/>
              </w:rPr>
              <w:t>Suma (v EUR)</w:t>
            </w:r>
          </w:p>
        </w:tc>
      </w:tr>
      <w:tr w:rsidR="00867622" w:rsidRPr="002804CD" w:rsidTr="003765E7">
        <w:trPr>
          <w:trHeight w:val="232"/>
        </w:trPr>
        <w:tc>
          <w:tcPr>
            <w:tcW w:w="1961" w:type="pct"/>
            <w:vMerge w:val="restart"/>
          </w:tcPr>
          <w:p w:rsidR="00867622" w:rsidRPr="002804CD" w:rsidRDefault="00867622" w:rsidP="00867622">
            <w:pPr>
              <w:pStyle w:val="Text1"/>
              <w:spacing w:before="0" w:after="0"/>
              <w:ind w:left="0"/>
              <w:jc w:val="left"/>
              <w:rPr>
                <w:i/>
                <w:sz w:val="20"/>
                <w:szCs w:val="20"/>
              </w:rPr>
            </w:pPr>
            <w:r w:rsidRPr="002804CD">
              <w:rPr>
                <w:sz w:val="20"/>
                <w:szCs w:val="20"/>
              </w:rPr>
              <w:t>Technická vybavenosť v obciach s prítomnosťou marginalizovaných rómskych komunít</w:t>
            </w:r>
          </w:p>
          <w:p w:rsidR="00867622" w:rsidRPr="002804CD" w:rsidRDefault="00867622" w:rsidP="00096743">
            <w:pPr>
              <w:pStyle w:val="Text1"/>
              <w:spacing w:before="0" w:after="0"/>
              <w:ind w:left="0"/>
              <w:jc w:val="left"/>
              <w:rPr>
                <w:i/>
                <w:sz w:val="20"/>
                <w:szCs w:val="20"/>
              </w:rPr>
            </w:pPr>
          </w:p>
        </w:tc>
        <w:tc>
          <w:tcPr>
            <w:tcW w:w="1621" w:type="pct"/>
            <w:vAlign w:val="center"/>
          </w:tcPr>
          <w:p w:rsidR="00867622" w:rsidRPr="002804CD" w:rsidRDefault="00867622" w:rsidP="00AD4A71">
            <w:pPr>
              <w:suppressAutoHyphens/>
              <w:jc w:val="left"/>
              <w:rPr>
                <w:sz w:val="20"/>
                <w:szCs w:val="20"/>
              </w:rPr>
            </w:pPr>
            <w:r w:rsidRPr="002804CD">
              <w:rPr>
                <w:sz w:val="20"/>
                <w:szCs w:val="20"/>
              </w:rPr>
              <w:t>017</w:t>
            </w:r>
          </w:p>
        </w:tc>
        <w:tc>
          <w:tcPr>
            <w:tcW w:w="1418" w:type="pct"/>
            <w:vAlign w:val="center"/>
          </w:tcPr>
          <w:p w:rsidR="00867622" w:rsidRPr="002804CD" w:rsidRDefault="00867622" w:rsidP="00AD4A71">
            <w:pPr>
              <w:suppressAutoHyphens/>
              <w:jc w:val="right"/>
              <w:rPr>
                <w:sz w:val="20"/>
                <w:szCs w:val="20"/>
              </w:rPr>
            </w:pPr>
            <w:r w:rsidRPr="002804CD">
              <w:rPr>
                <w:sz w:val="20"/>
                <w:szCs w:val="20"/>
              </w:rPr>
              <w:t>7 000 000</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020</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15 000 000</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052</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49 000 000</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054</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70 000 000</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073</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14 000 000</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101</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23 416 913</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032</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10 000 000</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055</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29 752 223</w:t>
            </w:r>
          </w:p>
        </w:tc>
      </w:tr>
      <w:tr w:rsidR="00867622" w:rsidRPr="002804CD" w:rsidTr="003765E7">
        <w:trPr>
          <w:trHeight w:val="232"/>
        </w:trPr>
        <w:tc>
          <w:tcPr>
            <w:tcW w:w="1961" w:type="pct"/>
            <w:vMerge/>
          </w:tcPr>
          <w:p w:rsidR="00867622" w:rsidRPr="002804CD" w:rsidRDefault="00867622" w:rsidP="00096743">
            <w:pPr>
              <w:pStyle w:val="Text1"/>
              <w:spacing w:before="0" w:after="0"/>
              <w:ind w:left="0"/>
              <w:jc w:val="left"/>
              <w:rPr>
                <w:sz w:val="20"/>
                <w:szCs w:val="20"/>
              </w:rPr>
            </w:pPr>
          </w:p>
        </w:tc>
        <w:tc>
          <w:tcPr>
            <w:tcW w:w="1621" w:type="pct"/>
            <w:vAlign w:val="center"/>
          </w:tcPr>
          <w:p w:rsidR="00867622" w:rsidRPr="002804CD" w:rsidRDefault="00867622" w:rsidP="00AD4A71">
            <w:pPr>
              <w:pStyle w:val="Text1"/>
              <w:spacing w:before="0" w:after="0"/>
              <w:ind w:left="0"/>
              <w:jc w:val="left"/>
              <w:rPr>
                <w:sz w:val="20"/>
                <w:szCs w:val="20"/>
              </w:rPr>
            </w:pPr>
            <w:r w:rsidRPr="002804CD">
              <w:rPr>
                <w:sz w:val="20"/>
                <w:szCs w:val="20"/>
              </w:rPr>
              <w:t>022</w:t>
            </w:r>
          </w:p>
        </w:tc>
        <w:tc>
          <w:tcPr>
            <w:tcW w:w="1418" w:type="pct"/>
            <w:vAlign w:val="center"/>
          </w:tcPr>
          <w:p w:rsidR="00867622" w:rsidRPr="002804CD" w:rsidRDefault="00867622" w:rsidP="00AD4A71">
            <w:pPr>
              <w:pStyle w:val="Text1"/>
              <w:spacing w:before="0" w:after="0"/>
              <w:ind w:left="0"/>
              <w:jc w:val="right"/>
              <w:rPr>
                <w:sz w:val="20"/>
                <w:szCs w:val="20"/>
              </w:rPr>
            </w:pPr>
            <w:r w:rsidRPr="002804CD">
              <w:rPr>
                <w:sz w:val="20"/>
                <w:szCs w:val="20"/>
              </w:rPr>
              <w:t>16 000 000</w:t>
            </w:r>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600"/>
        <w:gridCol w:w="2978"/>
        <w:gridCol w:w="2607"/>
      </w:tblGrid>
      <w:tr w:rsidR="00096743" w:rsidRPr="002804CD" w:rsidTr="00AD4A71">
        <w:trPr>
          <w:trHeight w:val="364"/>
        </w:trPr>
        <w:tc>
          <w:tcPr>
            <w:tcW w:w="5000" w:type="pct"/>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color w:val="000000"/>
                <w:sz w:val="20"/>
                <w:szCs w:val="20"/>
              </w:rPr>
            </w:pPr>
            <w:r w:rsidRPr="00867622">
              <w:rPr>
                <w:b/>
                <w:bCs/>
                <w:i/>
                <w:color w:val="000000"/>
                <w:sz w:val="20"/>
                <w:szCs w:val="20"/>
                <w:u w:val="single"/>
              </w:rPr>
              <w:t xml:space="preserve">Tabuľka </w:t>
            </w:r>
            <w:r w:rsidR="002751F2" w:rsidRPr="00867622">
              <w:rPr>
                <w:b/>
                <w:bCs/>
                <w:i/>
                <w:color w:val="000000"/>
                <w:sz w:val="20"/>
                <w:szCs w:val="20"/>
                <w:u w:val="single"/>
              </w:rPr>
              <w:t xml:space="preserve">č. </w:t>
            </w:r>
            <w:r w:rsidRPr="00867622">
              <w:rPr>
                <w:b/>
                <w:bCs/>
                <w:i/>
                <w:color w:val="000000"/>
                <w:sz w:val="20"/>
                <w:szCs w:val="20"/>
                <w:u w:val="single"/>
              </w:rPr>
              <w:t>10</w:t>
            </w:r>
            <w:r w:rsidR="00096743" w:rsidRPr="00867622">
              <w:rPr>
                <w:b/>
                <w:bCs/>
                <w:i/>
                <w:color w:val="000000"/>
                <w:sz w:val="20"/>
                <w:szCs w:val="20"/>
                <w:u w:val="single"/>
              </w:rPr>
              <w:t>:</w:t>
            </w:r>
            <w:r w:rsidR="00096743" w:rsidRPr="002804CD">
              <w:rPr>
                <w:b/>
                <w:bCs/>
                <w:color w:val="000000"/>
                <w:sz w:val="20"/>
                <w:szCs w:val="20"/>
              </w:rPr>
              <w:t xml:space="preserve"> </w:t>
            </w:r>
            <w:r w:rsidR="00D030BC" w:rsidRPr="003765E7">
              <w:rPr>
                <w:bCs/>
                <w:color w:val="000000"/>
                <w:sz w:val="20"/>
                <w:szCs w:val="20"/>
              </w:rPr>
              <w:t>Rozmer 1 – Pole intervencie</w:t>
            </w:r>
          </w:p>
        </w:tc>
      </w:tr>
      <w:tr w:rsidR="00096743" w:rsidRPr="002804CD" w:rsidTr="00AD4A71">
        <w:trPr>
          <w:trHeight w:val="364"/>
        </w:trPr>
        <w:tc>
          <w:tcPr>
            <w:tcW w:w="1960"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096743" w:rsidRPr="002804CD" w:rsidRDefault="00096743" w:rsidP="00AD4A71">
            <w:pPr>
              <w:autoSpaceDE w:val="0"/>
              <w:autoSpaceDN w:val="0"/>
              <w:adjustRightInd w:val="0"/>
              <w:jc w:val="left"/>
              <w:rPr>
                <w:bCs/>
                <w:sz w:val="20"/>
                <w:szCs w:val="20"/>
              </w:rPr>
            </w:pPr>
            <w:r w:rsidRPr="002804CD">
              <w:rPr>
                <w:i/>
                <w:sz w:val="20"/>
                <w:szCs w:val="20"/>
              </w:rPr>
              <w:t>ESF</w:t>
            </w:r>
          </w:p>
        </w:tc>
      </w:tr>
      <w:tr w:rsidR="00096743" w:rsidRPr="002804CD" w:rsidTr="00AD4A71">
        <w:trPr>
          <w:trHeight w:val="364"/>
        </w:trPr>
        <w:tc>
          <w:tcPr>
            <w:tcW w:w="1960" w:type="pct"/>
            <w:tcBorders>
              <w:top w:val="single" w:sz="4" w:space="0" w:color="auto"/>
              <w:left w:val="single" w:sz="4" w:space="0" w:color="auto"/>
              <w:bottom w:val="single" w:sz="4" w:space="0" w:color="auto"/>
              <w:right w:val="single" w:sz="4" w:space="0" w:color="auto"/>
            </w:tcBorders>
            <w:vAlign w:val="center"/>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3040" w:type="pct"/>
            <w:gridSpan w:val="2"/>
            <w:tcBorders>
              <w:top w:val="single" w:sz="4" w:space="0" w:color="auto"/>
              <w:left w:val="single" w:sz="4" w:space="0" w:color="auto"/>
              <w:bottom w:val="single" w:sz="4" w:space="0" w:color="auto"/>
              <w:right w:val="single" w:sz="4" w:space="0" w:color="auto"/>
            </w:tcBorders>
            <w:vAlign w:val="center"/>
          </w:tcPr>
          <w:p w:rsidR="00096743" w:rsidRPr="002804CD" w:rsidRDefault="00096743" w:rsidP="00AD4A71">
            <w:pPr>
              <w:autoSpaceDE w:val="0"/>
              <w:autoSpaceDN w:val="0"/>
              <w:adjustRightInd w:val="0"/>
              <w:jc w:val="left"/>
              <w:rPr>
                <w:i/>
                <w:sz w:val="20"/>
                <w:szCs w:val="20"/>
              </w:rPr>
            </w:pPr>
            <w:r w:rsidRPr="002804CD">
              <w:rPr>
                <w:i/>
                <w:sz w:val="20"/>
                <w:szCs w:val="20"/>
              </w:rPr>
              <w:t>rozvinutý región</w:t>
            </w:r>
          </w:p>
        </w:tc>
      </w:tr>
      <w:tr w:rsidR="003965EA" w:rsidRPr="002804CD" w:rsidTr="00AD4A71">
        <w:trPr>
          <w:trHeight w:val="267"/>
        </w:trPr>
        <w:tc>
          <w:tcPr>
            <w:tcW w:w="196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965EA" w:rsidRPr="002804CD" w:rsidRDefault="003965EA">
            <w:pPr>
              <w:jc w:val="center"/>
              <w:rPr>
                <w:b/>
                <w:sz w:val="20"/>
                <w:szCs w:val="20"/>
              </w:rPr>
            </w:pPr>
            <w:r w:rsidRPr="002804CD">
              <w:rPr>
                <w:b/>
                <w:sz w:val="20"/>
                <w:szCs w:val="20"/>
              </w:rPr>
              <w:t>Prioritná os</w:t>
            </w:r>
          </w:p>
        </w:tc>
        <w:tc>
          <w:tcPr>
            <w:tcW w:w="162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965EA" w:rsidRPr="002804CD" w:rsidRDefault="003965EA" w:rsidP="00AD4A71">
            <w:pPr>
              <w:jc w:val="center"/>
              <w:rPr>
                <w:b/>
                <w:sz w:val="20"/>
                <w:szCs w:val="20"/>
              </w:rPr>
            </w:pPr>
            <w:r w:rsidRPr="002804CD">
              <w:rPr>
                <w:b/>
                <w:sz w:val="20"/>
                <w:szCs w:val="20"/>
              </w:rPr>
              <w:t>Kód</w:t>
            </w:r>
          </w:p>
        </w:tc>
        <w:tc>
          <w:tcPr>
            <w:tcW w:w="141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965EA" w:rsidRPr="002804CD" w:rsidRDefault="003965EA" w:rsidP="00AD4A71">
            <w:pPr>
              <w:jc w:val="center"/>
              <w:rPr>
                <w:b/>
                <w:sz w:val="20"/>
                <w:szCs w:val="20"/>
              </w:rPr>
            </w:pPr>
            <w:r w:rsidRPr="002804CD">
              <w:rPr>
                <w:b/>
                <w:sz w:val="20"/>
                <w:szCs w:val="20"/>
              </w:rPr>
              <w:t>Suma (v EUR)</w:t>
            </w:r>
          </w:p>
        </w:tc>
      </w:tr>
      <w:tr w:rsidR="00DC51B9" w:rsidRPr="002804CD" w:rsidTr="0020177D">
        <w:trPr>
          <w:trHeight w:val="232"/>
        </w:trPr>
        <w:tc>
          <w:tcPr>
            <w:tcW w:w="1960" w:type="pct"/>
            <w:vMerge w:val="restart"/>
            <w:tcBorders>
              <w:top w:val="single" w:sz="4" w:space="0" w:color="auto"/>
              <w:left w:val="single" w:sz="4" w:space="0" w:color="auto"/>
              <w:right w:val="single" w:sz="4" w:space="0" w:color="auto"/>
            </w:tcBorders>
          </w:tcPr>
          <w:p w:rsidR="00DC51B9" w:rsidRPr="002804CD" w:rsidRDefault="00DC51B9">
            <w:pPr>
              <w:pStyle w:val="Text1"/>
              <w:spacing w:before="0" w:after="0"/>
              <w:ind w:left="0"/>
              <w:jc w:val="left"/>
              <w:rPr>
                <w:sz w:val="20"/>
                <w:szCs w:val="20"/>
              </w:rPr>
            </w:pPr>
            <w:r>
              <w:rPr>
                <w:sz w:val="20"/>
                <w:szCs w:val="20"/>
              </w:rPr>
              <w:t>Vzdelávanie</w:t>
            </w:r>
          </w:p>
        </w:tc>
        <w:tc>
          <w:tcPr>
            <w:tcW w:w="1621"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AD4A71">
            <w:pPr>
              <w:pStyle w:val="Text1"/>
              <w:spacing w:before="0" w:after="0"/>
              <w:ind w:left="0"/>
              <w:jc w:val="left"/>
              <w:rPr>
                <w:sz w:val="20"/>
                <w:szCs w:val="20"/>
              </w:rPr>
            </w:pPr>
            <w:r>
              <w:rPr>
                <w:sz w:val="20"/>
                <w:szCs w:val="20"/>
              </w:rPr>
              <w:t>116</w:t>
            </w:r>
          </w:p>
        </w:tc>
        <w:tc>
          <w:tcPr>
            <w:tcW w:w="1419"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AD4A71">
            <w:pPr>
              <w:pStyle w:val="Text1"/>
              <w:spacing w:before="0" w:after="0"/>
              <w:ind w:left="0"/>
              <w:jc w:val="right"/>
              <w:rPr>
                <w:sz w:val="20"/>
                <w:szCs w:val="20"/>
              </w:rPr>
            </w:pPr>
            <w:r w:rsidRPr="00183C9E">
              <w:rPr>
                <w:sz w:val="20"/>
                <w:szCs w:val="20"/>
              </w:rPr>
              <w:t>6 000 000</w:t>
            </w:r>
          </w:p>
        </w:tc>
      </w:tr>
      <w:tr w:rsidR="00DC51B9" w:rsidRPr="002804CD" w:rsidTr="0020177D">
        <w:trPr>
          <w:trHeight w:val="232"/>
        </w:trPr>
        <w:tc>
          <w:tcPr>
            <w:tcW w:w="1960" w:type="pct"/>
            <w:vMerge/>
            <w:tcBorders>
              <w:left w:val="single" w:sz="4" w:space="0" w:color="auto"/>
              <w:bottom w:val="single" w:sz="4" w:space="0" w:color="auto"/>
              <w:right w:val="single" w:sz="4" w:space="0" w:color="auto"/>
            </w:tcBorders>
          </w:tcPr>
          <w:p w:rsidR="00DC51B9" w:rsidRPr="002804CD" w:rsidRDefault="00DC51B9">
            <w:pPr>
              <w:pStyle w:val="Text1"/>
              <w:spacing w:before="0" w:after="0"/>
              <w:ind w:left="0"/>
              <w:jc w:val="left"/>
              <w:rPr>
                <w:sz w:val="20"/>
                <w:szCs w:val="20"/>
              </w:rPr>
            </w:pPr>
          </w:p>
        </w:tc>
        <w:tc>
          <w:tcPr>
            <w:tcW w:w="1621"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AD4A71">
            <w:pPr>
              <w:pStyle w:val="Text1"/>
              <w:spacing w:before="0" w:after="0"/>
              <w:ind w:left="0"/>
              <w:jc w:val="left"/>
              <w:rPr>
                <w:sz w:val="20"/>
                <w:szCs w:val="20"/>
              </w:rPr>
            </w:pPr>
            <w:r>
              <w:rPr>
                <w:sz w:val="20"/>
                <w:szCs w:val="20"/>
              </w:rPr>
              <w:t>118</w:t>
            </w:r>
          </w:p>
        </w:tc>
        <w:tc>
          <w:tcPr>
            <w:tcW w:w="1419" w:type="pct"/>
            <w:tcBorders>
              <w:top w:val="single" w:sz="4" w:space="0" w:color="auto"/>
              <w:left w:val="single" w:sz="4" w:space="0" w:color="auto"/>
              <w:bottom w:val="single" w:sz="4" w:space="0" w:color="auto"/>
              <w:right w:val="single" w:sz="4" w:space="0" w:color="auto"/>
            </w:tcBorders>
            <w:vAlign w:val="center"/>
          </w:tcPr>
          <w:p w:rsidR="00DC51B9" w:rsidRPr="00183C9E" w:rsidRDefault="00DC51B9" w:rsidP="00AD4A71">
            <w:pPr>
              <w:pStyle w:val="Text1"/>
              <w:spacing w:before="0" w:after="0"/>
              <w:ind w:left="0"/>
              <w:jc w:val="right"/>
              <w:rPr>
                <w:sz w:val="20"/>
                <w:szCs w:val="20"/>
              </w:rPr>
            </w:pPr>
            <w:r w:rsidRPr="00183C9E">
              <w:rPr>
                <w:sz w:val="20"/>
                <w:szCs w:val="20"/>
              </w:rPr>
              <w:t>6 000 000</w:t>
            </w:r>
          </w:p>
        </w:tc>
      </w:tr>
      <w:tr w:rsidR="00867622" w:rsidRPr="002804CD" w:rsidTr="003765E7">
        <w:trPr>
          <w:trHeight w:val="232"/>
        </w:trPr>
        <w:tc>
          <w:tcPr>
            <w:tcW w:w="1960" w:type="pct"/>
            <w:tcBorders>
              <w:top w:val="single" w:sz="4" w:space="0" w:color="auto"/>
              <w:left w:val="single" w:sz="4" w:space="0" w:color="auto"/>
              <w:bottom w:val="single" w:sz="4" w:space="0" w:color="auto"/>
              <w:right w:val="single" w:sz="4" w:space="0" w:color="auto"/>
            </w:tcBorders>
          </w:tcPr>
          <w:p w:rsidR="00867622" w:rsidRPr="002804CD" w:rsidRDefault="00867622">
            <w:pPr>
              <w:pStyle w:val="Text1"/>
              <w:spacing w:before="0" w:after="0"/>
              <w:ind w:left="0"/>
              <w:jc w:val="left"/>
              <w:rPr>
                <w:sz w:val="20"/>
                <w:szCs w:val="20"/>
              </w:rPr>
            </w:pPr>
            <w:r w:rsidRPr="002804CD">
              <w:rPr>
                <w:sz w:val="20"/>
                <w:szCs w:val="20"/>
              </w:rPr>
              <w:t>Zamestnanosť</w:t>
            </w:r>
          </w:p>
        </w:tc>
        <w:tc>
          <w:tcPr>
            <w:tcW w:w="1621" w:type="pct"/>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pStyle w:val="Text1"/>
              <w:spacing w:before="0" w:after="0"/>
              <w:ind w:left="0"/>
              <w:jc w:val="left"/>
              <w:rPr>
                <w:sz w:val="20"/>
                <w:szCs w:val="20"/>
              </w:rPr>
            </w:pPr>
            <w:r w:rsidRPr="002804CD">
              <w:rPr>
                <w:sz w:val="20"/>
                <w:szCs w:val="20"/>
              </w:rPr>
              <w:t>105</w:t>
            </w:r>
          </w:p>
        </w:tc>
        <w:tc>
          <w:tcPr>
            <w:tcW w:w="1419" w:type="pct"/>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pStyle w:val="Text1"/>
              <w:spacing w:before="0" w:after="0"/>
              <w:ind w:left="0"/>
              <w:jc w:val="right"/>
              <w:rPr>
                <w:sz w:val="20"/>
                <w:szCs w:val="20"/>
              </w:rPr>
            </w:pPr>
            <w:r w:rsidRPr="00183C9E">
              <w:rPr>
                <w:sz w:val="20"/>
                <w:szCs w:val="20"/>
              </w:rPr>
              <w:t>16 500 000</w:t>
            </w:r>
          </w:p>
        </w:tc>
      </w:tr>
      <w:tr w:rsidR="00DC51B9" w:rsidRPr="002804CD" w:rsidTr="0020177D">
        <w:trPr>
          <w:trHeight w:val="232"/>
        </w:trPr>
        <w:tc>
          <w:tcPr>
            <w:tcW w:w="1960" w:type="pct"/>
            <w:vMerge w:val="restart"/>
            <w:tcBorders>
              <w:top w:val="single" w:sz="4" w:space="0" w:color="auto"/>
              <w:left w:val="single" w:sz="4" w:space="0" w:color="auto"/>
              <w:right w:val="single" w:sz="4" w:space="0" w:color="auto"/>
            </w:tcBorders>
          </w:tcPr>
          <w:p w:rsidR="00DC51B9" w:rsidRPr="002804CD" w:rsidRDefault="00DC51B9">
            <w:pPr>
              <w:pStyle w:val="Text1"/>
              <w:spacing w:before="0" w:after="0"/>
              <w:ind w:left="0"/>
              <w:jc w:val="left"/>
              <w:rPr>
                <w:sz w:val="20"/>
                <w:szCs w:val="20"/>
              </w:rPr>
            </w:pPr>
            <w:r w:rsidRPr="002804CD">
              <w:rPr>
                <w:sz w:val="20"/>
                <w:szCs w:val="20"/>
              </w:rPr>
              <w:t>Sociálne začleňovanie</w:t>
            </w:r>
          </w:p>
        </w:tc>
        <w:tc>
          <w:tcPr>
            <w:tcW w:w="1621"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AD4A71">
            <w:pPr>
              <w:pStyle w:val="Text1"/>
              <w:spacing w:before="0" w:after="0"/>
              <w:ind w:left="0"/>
              <w:jc w:val="left"/>
              <w:rPr>
                <w:sz w:val="20"/>
                <w:szCs w:val="20"/>
              </w:rPr>
            </w:pPr>
            <w:r w:rsidRPr="002804CD">
              <w:rPr>
                <w:sz w:val="20"/>
                <w:szCs w:val="20"/>
              </w:rPr>
              <w:t>109</w:t>
            </w:r>
          </w:p>
        </w:tc>
        <w:tc>
          <w:tcPr>
            <w:tcW w:w="1419"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jc w:val="right"/>
              <w:rPr>
                <w:color w:val="000000"/>
                <w:sz w:val="20"/>
                <w:szCs w:val="20"/>
              </w:rPr>
            </w:pPr>
            <w:r w:rsidRPr="00183C9E">
              <w:rPr>
                <w:color w:val="000000"/>
                <w:sz w:val="20"/>
                <w:szCs w:val="20"/>
              </w:rPr>
              <w:t>10 073 088</w:t>
            </w:r>
          </w:p>
        </w:tc>
      </w:tr>
      <w:tr w:rsidR="00DC51B9" w:rsidRPr="002804CD" w:rsidTr="0020177D">
        <w:trPr>
          <w:trHeight w:val="232"/>
        </w:trPr>
        <w:tc>
          <w:tcPr>
            <w:tcW w:w="1960" w:type="pct"/>
            <w:vMerge/>
            <w:tcBorders>
              <w:left w:val="single" w:sz="4" w:space="0" w:color="auto"/>
              <w:right w:val="single" w:sz="4" w:space="0" w:color="auto"/>
            </w:tcBorders>
          </w:tcPr>
          <w:p w:rsidR="00DC51B9" w:rsidRPr="002804CD" w:rsidRDefault="00DC51B9">
            <w:pPr>
              <w:pStyle w:val="Text1"/>
              <w:spacing w:before="0" w:after="0"/>
              <w:ind w:left="0"/>
              <w:jc w:val="left"/>
              <w:rPr>
                <w:sz w:val="20"/>
                <w:szCs w:val="20"/>
              </w:rPr>
            </w:pPr>
          </w:p>
        </w:tc>
        <w:tc>
          <w:tcPr>
            <w:tcW w:w="1621"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AD4A71">
            <w:pPr>
              <w:pStyle w:val="Text1"/>
              <w:spacing w:before="0" w:after="0"/>
              <w:ind w:left="0"/>
              <w:jc w:val="left"/>
              <w:rPr>
                <w:sz w:val="20"/>
                <w:szCs w:val="20"/>
              </w:rPr>
            </w:pPr>
            <w:r w:rsidRPr="002804CD">
              <w:rPr>
                <w:sz w:val="20"/>
                <w:szCs w:val="20"/>
              </w:rPr>
              <w:t>110</w:t>
            </w:r>
          </w:p>
        </w:tc>
        <w:tc>
          <w:tcPr>
            <w:tcW w:w="1419"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jc w:val="right"/>
              <w:rPr>
                <w:color w:val="000000"/>
                <w:sz w:val="20"/>
                <w:szCs w:val="20"/>
              </w:rPr>
            </w:pPr>
            <w:r w:rsidRPr="00183C9E">
              <w:rPr>
                <w:color w:val="000000"/>
                <w:sz w:val="20"/>
                <w:szCs w:val="20"/>
              </w:rPr>
              <w:t>4 317 037</w:t>
            </w:r>
          </w:p>
        </w:tc>
      </w:tr>
      <w:tr w:rsidR="00DC51B9" w:rsidRPr="002804CD" w:rsidTr="0020177D">
        <w:trPr>
          <w:trHeight w:val="232"/>
        </w:trPr>
        <w:tc>
          <w:tcPr>
            <w:tcW w:w="1960" w:type="pct"/>
            <w:vMerge/>
            <w:tcBorders>
              <w:left w:val="single" w:sz="4" w:space="0" w:color="auto"/>
              <w:right w:val="single" w:sz="4" w:space="0" w:color="auto"/>
            </w:tcBorders>
          </w:tcPr>
          <w:p w:rsidR="00DC51B9" w:rsidRPr="002804CD" w:rsidRDefault="00DC51B9">
            <w:pPr>
              <w:pStyle w:val="Text1"/>
              <w:spacing w:before="0" w:after="0"/>
              <w:ind w:left="0"/>
              <w:jc w:val="left"/>
              <w:rPr>
                <w:sz w:val="20"/>
                <w:szCs w:val="20"/>
              </w:rPr>
            </w:pPr>
          </w:p>
        </w:tc>
        <w:tc>
          <w:tcPr>
            <w:tcW w:w="1621"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AD4A71">
            <w:pPr>
              <w:pStyle w:val="Text1"/>
              <w:spacing w:before="0" w:after="0"/>
              <w:ind w:left="0"/>
              <w:jc w:val="left"/>
              <w:rPr>
                <w:sz w:val="20"/>
                <w:szCs w:val="20"/>
              </w:rPr>
            </w:pPr>
            <w:r w:rsidRPr="002804CD">
              <w:rPr>
                <w:sz w:val="20"/>
                <w:szCs w:val="20"/>
              </w:rPr>
              <w:t>111</w:t>
            </w:r>
          </w:p>
        </w:tc>
        <w:tc>
          <w:tcPr>
            <w:tcW w:w="1419"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jc w:val="right"/>
              <w:rPr>
                <w:color w:val="000000"/>
                <w:sz w:val="20"/>
                <w:szCs w:val="20"/>
              </w:rPr>
            </w:pPr>
            <w:r w:rsidRPr="00183C9E">
              <w:rPr>
                <w:color w:val="000000"/>
                <w:sz w:val="20"/>
                <w:szCs w:val="20"/>
              </w:rPr>
              <w:t>2 878 025</w:t>
            </w:r>
          </w:p>
        </w:tc>
      </w:tr>
      <w:tr w:rsidR="00DC51B9" w:rsidRPr="002804CD" w:rsidTr="0020177D">
        <w:trPr>
          <w:trHeight w:val="232"/>
        </w:trPr>
        <w:tc>
          <w:tcPr>
            <w:tcW w:w="1960" w:type="pct"/>
            <w:vMerge/>
            <w:tcBorders>
              <w:left w:val="single" w:sz="4" w:space="0" w:color="auto"/>
              <w:right w:val="single" w:sz="4" w:space="0" w:color="auto"/>
            </w:tcBorders>
          </w:tcPr>
          <w:p w:rsidR="00DC51B9" w:rsidRPr="002804CD" w:rsidRDefault="00DC51B9">
            <w:pPr>
              <w:pStyle w:val="Text1"/>
              <w:spacing w:before="0" w:after="0"/>
              <w:ind w:left="0"/>
              <w:jc w:val="left"/>
              <w:rPr>
                <w:sz w:val="20"/>
                <w:szCs w:val="20"/>
              </w:rPr>
            </w:pPr>
          </w:p>
        </w:tc>
        <w:tc>
          <w:tcPr>
            <w:tcW w:w="1621"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AD4A71">
            <w:pPr>
              <w:pStyle w:val="Text1"/>
              <w:spacing w:before="0" w:after="0"/>
              <w:ind w:left="0"/>
              <w:jc w:val="left"/>
              <w:rPr>
                <w:sz w:val="20"/>
                <w:szCs w:val="20"/>
              </w:rPr>
            </w:pPr>
            <w:r w:rsidRPr="002804CD">
              <w:rPr>
                <w:sz w:val="20"/>
                <w:szCs w:val="20"/>
              </w:rPr>
              <w:t>112</w:t>
            </w:r>
          </w:p>
        </w:tc>
        <w:tc>
          <w:tcPr>
            <w:tcW w:w="1419"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jc w:val="right"/>
              <w:rPr>
                <w:color w:val="000000"/>
                <w:sz w:val="20"/>
                <w:szCs w:val="20"/>
              </w:rPr>
            </w:pPr>
            <w:r w:rsidRPr="00183C9E">
              <w:rPr>
                <w:color w:val="000000"/>
                <w:sz w:val="20"/>
                <w:szCs w:val="20"/>
              </w:rPr>
              <w:t>10 073 087,50</w:t>
            </w:r>
          </w:p>
        </w:tc>
      </w:tr>
      <w:tr w:rsidR="00DC51B9" w:rsidRPr="002804CD" w:rsidTr="0020177D">
        <w:trPr>
          <w:trHeight w:val="232"/>
        </w:trPr>
        <w:tc>
          <w:tcPr>
            <w:tcW w:w="1960" w:type="pct"/>
            <w:vMerge/>
            <w:tcBorders>
              <w:left w:val="single" w:sz="4" w:space="0" w:color="auto"/>
              <w:bottom w:val="single" w:sz="4" w:space="0" w:color="auto"/>
              <w:right w:val="single" w:sz="4" w:space="0" w:color="auto"/>
            </w:tcBorders>
          </w:tcPr>
          <w:p w:rsidR="00DC51B9" w:rsidRPr="002804CD" w:rsidRDefault="00DC51B9">
            <w:pPr>
              <w:pStyle w:val="Text1"/>
              <w:spacing w:before="0" w:after="0"/>
              <w:ind w:left="0"/>
              <w:jc w:val="left"/>
              <w:rPr>
                <w:sz w:val="20"/>
                <w:szCs w:val="20"/>
              </w:rPr>
            </w:pPr>
          </w:p>
        </w:tc>
        <w:tc>
          <w:tcPr>
            <w:tcW w:w="1621" w:type="pct"/>
            <w:tcBorders>
              <w:top w:val="single" w:sz="4" w:space="0" w:color="auto"/>
              <w:left w:val="single" w:sz="4" w:space="0" w:color="auto"/>
              <w:bottom w:val="single" w:sz="4" w:space="0" w:color="auto"/>
              <w:right w:val="single" w:sz="4" w:space="0" w:color="auto"/>
            </w:tcBorders>
            <w:vAlign w:val="center"/>
          </w:tcPr>
          <w:p w:rsidR="00DC51B9" w:rsidRPr="002804CD" w:rsidRDefault="00DC51B9" w:rsidP="00AD4A71">
            <w:pPr>
              <w:pStyle w:val="Text1"/>
              <w:spacing w:before="0" w:after="0"/>
              <w:ind w:left="0"/>
              <w:jc w:val="left"/>
              <w:rPr>
                <w:sz w:val="20"/>
                <w:szCs w:val="20"/>
              </w:rPr>
            </w:pPr>
            <w:r w:rsidRPr="002804CD">
              <w:rPr>
                <w:sz w:val="20"/>
                <w:szCs w:val="20"/>
              </w:rPr>
              <w:t>113</w:t>
            </w:r>
          </w:p>
        </w:tc>
        <w:tc>
          <w:tcPr>
            <w:tcW w:w="1419" w:type="pct"/>
            <w:tcBorders>
              <w:top w:val="single" w:sz="4" w:space="0" w:color="auto"/>
              <w:left w:val="single" w:sz="4" w:space="0" w:color="auto"/>
              <w:bottom w:val="single" w:sz="4" w:space="0" w:color="auto"/>
              <w:right w:val="single" w:sz="4" w:space="0" w:color="auto"/>
            </w:tcBorders>
            <w:vAlign w:val="bottom"/>
          </w:tcPr>
          <w:p w:rsidR="00DC51B9" w:rsidRPr="00183C9E" w:rsidRDefault="00DC51B9" w:rsidP="0020177D">
            <w:pPr>
              <w:jc w:val="right"/>
              <w:rPr>
                <w:color w:val="000000"/>
                <w:sz w:val="20"/>
                <w:szCs w:val="20"/>
              </w:rPr>
            </w:pPr>
            <w:r w:rsidRPr="00183C9E">
              <w:rPr>
                <w:color w:val="000000"/>
                <w:sz w:val="20"/>
                <w:szCs w:val="20"/>
              </w:rPr>
              <w:t>1 439 012,50</w:t>
            </w:r>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3"/>
        <w:gridCol w:w="3202"/>
        <w:gridCol w:w="2240"/>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772F2A" w:rsidRDefault="00096743">
            <w:pPr>
              <w:autoSpaceDE w:val="0"/>
              <w:autoSpaceDN w:val="0"/>
              <w:adjustRightInd w:val="0"/>
              <w:jc w:val="left"/>
              <w:rPr>
                <w:sz w:val="20"/>
                <w:szCs w:val="20"/>
              </w:rPr>
            </w:pPr>
            <w:r w:rsidRPr="00772F2A">
              <w:rPr>
                <w:bCs/>
                <w:i/>
                <w:sz w:val="20"/>
                <w:szCs w:val="20"/>
                <w:u w:val="single"/>
              </w:rPr>
              <w:t xml:space="preserve">Tabuľka </w:t>
            </w:r>
            <w:r w:rsidR="00EB5B84" w:rsidRPr="00772F2A">
              <w:rPr>
                <w:bCs/>
                <w:i/>
                <w:sz w:val="20"/>
                <w:szCs w:val="20"/>
                <w:u w:val="single"/>
              </w:rPr>
              <w:t xml:space="preserve">č. </w:t>
            </w:r>
            <w:r w:rsidR="008C6FF2" w:rsidRPr="00772F2A">
              <w:rPr>
                <w:bCs/>
                <w:i/>
                <w:sz w:val="20"/>
                <w:szCs w:val="20"/>
                <w:u w:val="single"/>
              </w:rPr>
              <w:t>11</w:t>
            </w:r>
            <w:r w:rsidRPr="00772F2A">
              <w:rPr>
                <w:bCs/>
                <w:i/>
                <w:sz w:val="20"/>
                <w:szCs w:val="20"/>
                <w:u w:val="single"/>
              </w:rPr>
              <w:t>:</w:t>
            </w:r>
            <w:r w:rsidRPr="00772F2A">
              <w:rPr>
                <w:bCs/>
                <w:sz w:val="20"/>
                <w:szCs w:val="20"/>
              </w:rPr>
              <w:t xml:space="preserve"> Rozmer 2 – Forma financovania</w:t>
            </w:r>
          </w:p>
        </w:tc>
      </w:tr>
      <w:tr w:rsidR="00096743" w:rsidRPr="002804CD" w:rsidTr="00AD4A71">
        <w:trPr>
          <w:trHeight w:val="190"/>
        </w:trPr>
        <w:tc>
          <w:tcPr>
            <w:tcW w:w="3743" w:type="dxa"/>
            <w:tcBorders>
              <w:top w:val="single" w:sz="4" w:space="0" w:color="auto"/>
              <w:left w:val="single" w:sz="4" w:space="0" w:color="auto"/>
              <w:bottom w:val="single" w:sz="4" w:space="0" w:color="auto"/>
              <w:right w:val="single" w:sz="4" w:space="0" w:color="auto"/>
            </w:tcBorders>
            <w:vAlign w:val="center"/>
          </w:tcPr>
          <w:p w:rsidR="00096743" w:rsidRPr="00772F2A" w:rsidRDefault="00096743">
            <w:pPr>
              <w:autoSpaceDE w:val="0"/>
              <w:autoSpaceDN w:val="0"/>
              <w:adjustRightInd w:val="0"/>
              <w:jc w:val="left"/>
              <w:rPr>
                <w:bCs/>
                <w:sz w:val="20"/>
                <w:szCs w:val="20"/>
              </w:rPr>
            </w:pPr>
            <w:r w:rsidRPr="00772F2A">
              <w:rPr>
                <w:bCs/>
                <w:sz w:val="20"/>
                <w:szCs w:val="20"/>
              </w:rPr>
              <w:t>Fond</w:t>
            </w: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096743" w:rsidRPr="00772F2A" w:rsidRDefault="00096743" w:rsidP="00AD4A71">
            <w:pPr>
              <w:autoSpaceDE w:val="0"/>
              <w:autoSpaceDN w:val="0"/>
              <w:adjustRightInd w:val="0"/>
              <w:jc w:val="left"/>
              <w:rPr>
                <w:bCs/>
                <w:sz w:val="20"/>
                <w:szCs w:val="20"/>
              </w:rPr>
            </w:pPr>
            <w:r w:rsidRPr="00772F2A">
              <w:rPr>
                <w:i/>
                <w:sz w:val="20"/>
                <w:szCs w:val="20"/>
              </w:rPr>
              <w:t>ESF</w:t>
            </w:r>
          </w:p>
        </w:tc>
      </w:tr>
      <w:tr w:rsidR="00096743" w:rsidRPr="002804CD" w:rsidTr="00AD4A71">
        <w:trPr>
          <w:trHeight w:val="237"/>
        </w:trPr>
        <w:tc>
          <w:tcPr>
            <w:tcW w:w="3743" w:type="dxa"/>
            <w:tcBorders>
              <w:top w:val="single" w:sz="4" w:space="0" w:color="auto"/>
              <w:left w:val="single" w:sz="4" w:space="0" w:color="auto"/>
              <w:bottom w:val="single" w:sz="4" w:space="0" w:color="auto"/>
              <w:right w:val="single" w:sz="4" w:space="0" w:color="auto"/>
            </w:tcBorders>
            <w:vAlign w:val="center"/>
          </w:tcPr>
          <w:p w:rsidR="00096743" w:rsidRPr="00772F2A" w:rsidRDefault="00096743">
            <w:pPr>
              <w:autoSpaceDE w:val="0"/>
              <w:autoSpaceDN w:val="0"/>
              <w:adjustRightInd w:val="0"/>
              <w:jc w:val="left"/>
              <w:rPr>
                <w:bCs/>
                <w:sz w:val="20"/>
                <w:szCs w:val="20"/>
              </w:rPr>
            </w:pPr>
            <w:r w:rsidRPr="00772F2A">
              <w:rPr>
                <w:bCs/>
                <w:sz w:val="20"/>
                <w:szCs w:val="20"/>
              </w:rPr>
              <w:t>Kategória regiónu</w:t>
            </w:r>
          </w:p>
        </w:tc>
        <w:tc>
          <w:tcPr>
            <w:tcW w:w="5442" w:type="dxa"/>
            <w:gridSpan w:val="2"/>
            <w:tcBorders>
              <w:top w:val="single" w:sz="4" w:space="0" w:color="auto"/>
              <w:left w:val="single" w:sz="4" w:space="0" w:color="auto"/>
              <w:bottom w:val="single" w:sz="4" w:space="0" w:color="auto"/>
              <w:right w:val="single" w:sz="4" w:space="0" w:color="auto"/>
            </w:tcBorders>
            <w:vAlign w:val="center"/>
          </w:tcPr>
          <w:p w:rsidR="00096743" w:rsidRPr="00772F2A" w:rsidRDefault="00096743" w:rsidP="00AD4A71">
            <w:pPr>
              <w:autoSpaceDE w:val="0"/>
              <w:autoSpaceDN w:val="0"/>
              <w:adjustRightInd w:val="0"/>
              <w:jc w:val="left"/>
              <w:rPr>
                <w:i/>
                <w:sz w:val="20"/>
                <w:szCs w:val="20"/>
              </w:rPr>
            </w:pPr>
            <w:r w:rsidRPr="00772F2A">
              <w:rPr>
                <w:i/>
                <w:sz w:val="20"/>
                <w:szCs w:val="20"/>
              </w:rPr>
              <w:t>menej rozvinuté regióny</w:t>
            </w:r>
          </w:p>
        </w:tc>
      </w:tr>
      <w:tr w:rsidR="003965EA" w:rsidRPr="002804CD" w:rsidTr="00AD4A71">
        <w:trPr>
          <w:trHeight w:val="267"/>
        </w:trPr>
        <w:tc>
          <w:tcPr>
            <w:tcW w:w="374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65EA" w:rsidRPr="00772F2A" w:rsidRDefault="003965EA">
            <w:pPr>
              <w:jc w:val="center"/>
              <w:rPr>
                <w:sz w:val="20"/>
                <w:szCs w:val="20"/>
              </w:rPr>
            </w:pPr>
            <w:r w:rsidRPr="00772F2A">
              <w:rPr>
                <w:sz w:val="20"/>
                <w:szCs w:val="20"/>
              </w:rPr>
              <w:t>Prioritná os</w:t>
            </w:r>
          </w:p>
        </w:tc>
        <w:tc>
          <w:tcPr>
            <w:tcW w:w="320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65EA" w:rsidRPr="00772F2A" w:rsidRDefault="003965EA" w:rsidP="00AD4A71">
            <w:pPr>
              <w:widowControl w:val="0"/>
              <w:autoSpaceDE w:val="0"/>
              <w:autoSpaceDN w:val="0"/>
              <w:adjustRightInd w:val="0"/>
              <w:ind w:firstLine="350"/>
              <w:jc w:val="center"/>
              <w:rPr>
                <w:sz w:val="20"/>
                <w:szCs w:val="20"/>
              </w:rPr>
            </w:pPr>
            <w:r w:rsidRPr="00772F2A">
              <w:rPr>
                <w:sz w:val="20"/>
                <w:szCs w:val="20"/>
              </w:rPr>
              <w:t>Kód</w:t>
            </w:r>
          </w:p>
        </w:tc>
        <w:tc>
          <w:tcPr>
            <w:tcW w:w="224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65EA" w:rsidRPr="00772F2A" w:rsidRDefault="003965EA" w:rsidP="00AD4A71">
            <w:pPr>
              <w:widowControl w:val="0"/>
              <w:autoSpaceDE w:val="0"/>
              <w:autoSpaceDN w:val="0"/>
              <w:adjustRightInd w:val="0"/>
              <w:ind w:firstLine="350"/>
              <w:jc w:val="center"/>
              <w:rPr>
                <w:sz w:val="20"/>
                <w:szCs w:val="20"/>
              </w:rPr>
            </w:pPr>
            <w:r w:rsidRPr="00772F2A">
              <w:rPr>
                <w:sz w:val="20"/>
                <w:szCs w:val="20"/>
              </w:rPr>
              <w:t>Suma (v EUR)</w:t>
            </w:r>
          </w:p>
        </w:tc>
      </w:tr>
      <w:tr w:rsidR="00867622" w:rsidRPr="002804CD" w:rsidTr="003765E7">
        <w:trPr>
          <w:trHeight w:val="232"/>
        </w:trPr>
        <w:tc>
          <w:tcPr>
            <w:tcW w:w="3743" w:type="dxa"/>
            <w:vMerge w:val="restart"/>
            <w:tcBorders>
              <w:top w:val="single" w:sz="4" w:space="0" w:color="auto"/>
              <w:left w:val="single" w:sz="4" w:space="0" w:color="auto"/>
              <w:right w:val="single" w:sz="4" w:space="0" w:color="auto"/>
            </w:tcBorders>
          </w:tcPr>
          <w:p w:rsidR="00867622" w:rsidRPr="00772F2A" w:rsidRDefault="00867622">
            <w:pPr>
              <w:pStyle w:val="Text1"/>
              <w:spacing w:before="0" w:after="0"/>
              <w:ind w:left="0"/>
              <w:jc w:val="left"/>
              <w:rPr>
                <w:sz w:val="20"/>
                <w:szCs w:val="20"/>
                <w:highlight w:val="darkCyan"/>
              </w:rPr>
            </w:pPr>
            <w:r w:rsidRPr="00772F2A">
              <w:rPr>
                <w:rFonts w:eastAsia="Times New Roman"/>
                <w:sz w:val="20"/>
                <w:szCs w:val="20"/>
                <w:lang w:eastAsia="sk-SK"/>
              </w:rPr>
              <w:t>Vzdelávanie</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pStyle w:val="Text1"/>
              <w:spacing w:before="0" w:after="0"/>
              <w:ind w:left="0"/>
              <w:jc w:val="left"/>
              <w:rPr>
                <w:sz w:val="20"/>
                <w:szCs w:val="20"/>
              </w:rPr>
            </w:pPr>
            <w:r w:rsidRPr="00772F2A">
              <w:rPr>
                <w:sz w:val="20"/>
                <w:szCs w:val="20"/>
              </w:rPr>
              <w:t>01</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4B034E" w:rsidP="00AD4A71">
            <w:pPr>
              <w:pStyle w:val="Text1"/>
              <w:spacing w:before="0" w:after="0"/>
              <w:ind w:left="0"/>
              <w:jc w:val="right"/>
              <w:rPr>
                <w:sz w:val="20"/>
                <w:szCs w:val="20"/>
              </w:rPr>
            </w:pPr>
            <w:r w:rsidRPr="00183C9E">
              <w:rPr>
                <w:sz w:val="20"/>
                <w:szCs w:val="20"/>
              </w:rPr>
              <w:t>344 736 626</w:t>
            </w:r>
          </w:p>
        </w:tc>
      </w:tr>
      <w:tr w:rsidR="00867622" w:rsidRPr="002804CD" w:rsidTr="003765E7">
        <w:trPr>
          <w:trHeight w:val="232"/>
        </w:trPr>
        <w:tc>
          <w:tcPr>
            <w:tcW w:w="3743" w:type="dxa"/>
            <w:vMerge/>
            <w:tcBorders>
              <w:left w:val="single" w:sz="4" w:space="0" w:color="auto"/>
              <w:bottom w:val="single" w:sz="4" w:space="0" w:color="auto"/>
              <w:right w:val="single" w:sz="4" w:space="0" w:color="auto"/>
            </w:tcBorders>
          </w:tcPr>
          <w:p w:rsidR="00867622" w:rsidRPr="00772F2A" w:rsidRDefault="00867622">
            <w:pPr>
              <w:suppressAutoHyphens/>
              <w:rPr>
                <w:sz w:val="20"/>
                <w:szCs w:val="20"/>
              </w:rPr>
            </w:pP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suppressAutoHyphens/>
              <w:jc w:val="left"/>
              <w:rPr>
                <w:sz w:val="20"/>
                <w:szCs w:val="20"/>
              </w:rPr>
            </w:pPr>
            <w:r w:rsidRPr="00772F2A">
              <w:rPr>
                <w:sz w:val="20"/>
                <w:szCs w:val="20"/>
              </w:rPr>
              <w:t>04</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4B034E" w:rsidP="00AD4A71">
            <w:pPr>
              <w:suppressAutoHyphens/>
              <w:jc w:val="right"/>
              <w:rPr>
                <w:sz w:val="20"/>
                <w:szCs w:val="20"/>
              </w:rPr>
            </w:pPr>
            <w:r w:rsidRPr="00183C9E">
              <w:rPr>
                <w:sz w:val="20"/>
                <w:szCs w:val="20"/>
              </w:rPr>
              <w:t>11 097 140</w:t>
            </w:r>
          </w:p>
        </w:tc>
      </w:tr>
      <w:tr w:rsidR="00867622" w:rsidRPr="002804CD" w:rsidTr="003765E7">
        <w:trPr>
          <w:trHeight w:val="232"/>
        </w:trPr>
        <w:tc>
          <w:tcPr>
            <w:tcW w:w="3743" w:type="dxa"/>
            <w:vMerge w:val="restart"/>
            <w:tcBorders>
              <w:top w:val="single" w:sz="4" w:space="0" w:color="auto"/>
              <w:left w:val="single" w:sz="4" w:space="0" w:color="auto"/>
              <w:right w:val="single" w:sz="4" w:space="0" w:color="auto"/>
            </w:tcBorders>
          </w:tcPr>
          <w:p w:rsidR="00867622" w:rsidRPr="00772F2A" w:rsidRDefault="00867622">
            <w:pPr>
              <w:suppressAutoHyphens/>
              <w:rPr>
                <w:sz w:val="20"/>
                <w:szCs w:val="20"/>
              </w:rPr>
            </w:pPr>
            <w:r w:rsidRPr="00772F2A">
              <w:rPr>
                <w:sz w:val="20"/>
                <w:szCs w:val="20"/>
              </w:rPr>
              <w:t>Zamestnanosť</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suppressAutoHyphens/>
              <w:jc w:val="left"/>
              <w:rPr>
                <w:sz w:val="20"/>
                <w:szCs w:val="20"/>
              </w:rPr>
            </w:pPr>
            <w:r w:rsidRPr="00772F2A">
              <w:rPr>
                <w:sz w:val="20"/>
                <w:szCs w:val="20"/>
              </w:rPr>
              <w:t>01</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suppressAutoHyphens/>
              <w:jc w:val="right"/>
              <w:rPr>
                <w:sz w:val="20"/>
                <w:szCs w:val="20"/>
              </w:rPr>
            </w:pPr>
            <w:r w:rsidRPr="00183C9E">
              <w:rPr>
                <w:sz w:val="20"/>
                <w:szCs w:val="20"/>
              </w:rPr>
              <w:t>880 561 971</w:t>
            </w:r>
          </w:p>
        </w:tc>
      </w:tr>
      <w:tr w:rsidR="00867622" w:rsidRPr="002804CD" w:rsidTr="003765E7">
        <w:trPr>
          <w:trHeight w:val="232"/>
        </w:trPr>
        <w:tc>
          <w:tcPr>
            <w:tcW w:w="3743" w:type="dxa"/>
            <w:vMerge/>
            <w:tcBorders>
              <w:left w:val="single" w:sz="4" w:space="0" w:color="auto"/>
              <w:bottom w:val="single" w:sz="4" w:space="0" w:color="auto"/>
              <w:right w:val="single" w:sz="4" w:space="0" w:color="auto"/>
            </w:tcBorders>
          </w:tcPr>
          <w:p w:rsidR="00867622" w:rsidRPr="00772F2A" w:rsidRDefault="00867622">
            <w:pPr>
              <w:suppressAutoHyphens/>
              <w:rPr>
                <w:sz w:val="20"/>
                <w:szCs w:val="20"/>
              </w:rPr>
            </w:pP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suppressAutoHyphens/>
              <w:jc w:val="left"/>
              <w:rPr>
                <w:sz w:val="20"/>
                <w:szCs w:val="20"/>
              </w:rPr>
            </w:pPr>
            <w:r w:rsidRPr="00772F2A">
              <w:rPr>
                <w:sz w:val="20"/>
                <w:szCs w:val="20"/>
              </w:rPr>
              <w:t>04</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suppressAutoHyphens/>
              <w:jc w:val="right"/>
              <w:rPr>
                <w:sz w:val="20"/>
                <w:szCs w:val="20"/>
              </w:rPr>
            </w:pPr>
            <w:r w:rsidRPr="00183C9E">
              <w:rPr>
                <w:sz w:val="20"/>
                <w:szCs w:val="20"/>
              </w:rPr>
              <w:t>28 345 463</w:t>
            </w:r>
          </w:p>
        </w:tc>
      </w:tr>
      <w:tr w:rsidR="00867622" w:rsidRPr="002804CD" w:rsidTr="003765E7">
        <w:trPr>
          <w:trHeight w:val="232"/>
        </w:trPr>
        <w:tc>
          <w:tcPr>
            <w:tcW w:w="3743" w:type="dxa"/>
            <w:vMerge w:val="restart"/>
            <w:tcBorders>
              <w:top w:val="single" w:sz="4" w:space="0" w:color="auto"/>
              <w:left w:val="single" w:sz="4" w:space="0" w:color="auto"/>
              <w:right w:val="single" w:sz="4" w:space="0" w:color="auto"/>
            </w:tcBorders>
          </w:tcPr>
          <w:p w:rsidR="00867622" w:rsidRPr="00772F2A" w:rsidRDefault="00867622">
            <w:pPr>
              <w:pStyle w:val="Text1"/>
              <w:spacing w:before="0" w:after="0"/>
              <w:ind w:left="0"/>
              <w:jc w:val="left"/>
              <w:rPr>
                <w:sz w:val="20"/>
                <w:szCs w:val="20"/>
              </w:rPr>
            </w:pPr>
            <w:r w:rsidRPr="00772F2A">
              <w:rPr>
                <w:sz w:val="20"/>
                <w:szCs w:val="20"/>
              </w:rPr>
              <w:t>Sociálne začleňovanie</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pStyle w:val="Text1"/>
              <w:spacing w:before="0" w:after="0"/>
              <w:ind w:left="0"/>
              <w:jc w:val="left"/>
              <w:rPr>
                <w:sz w:val="20"/>
                <w:szCs w:val="20"/>
              </w:rPr>
            </w:pPr>
            <w:r w:rsidRPr="00772F2A">
              <w:rPr>
                <w:sz w:val="20"/>
                <w:szCs w:val="20"/>
              </w:rPr>
              <w:t>01</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4B034E">
            <w:pPr>
              <w:pStyle w:val="Text1"/>
              <w:spacing w:before="0" w:after="0"/>
              <w:ind w:left="0"/>
              <w:jc w:val="right"/>
              <w:rPr>
                <w:sz w:val="20"/>
                <w:szCs w:val="20"/>
              </w:rPr>
            </w:pPr>
            <w:r w:rsidRPr="00183C9E">
              <w:rPr>
                <w:sz w:val="20"/>
                <w:szCs w:val="20"/>
              </w:rPr>
              <w:t xml:space="preserve"> </w:t>
            </w:r>
            <w:r w:rsidR="004B034E" w:rsidRPr="00183C9E">
              <w:rPr>
                <w:sz w:val="20"/>
                <w:szCs w:val="20"/>
              </w:rPr>
              <w:t>320 598 899</w:t>
            </w:r>
          </w:p>
        </w:tc>
      </w:tr>
      <w:tr w:rsidR="00867622" w:rsidRPr="002804CD" w:rsidTr="003765E7">
        <w:trPr>
          <w:trHeight w:val="232"/>
        </w:trPr>
        <w:tc>
          <w:tcPr>
            <w:tcW w:w="3743" w:type="dxa"/>
            <w:vMerge/>
            <w:tcBorders>
              <w:left w:val="single" w:sz="4" w:space="0" w:color="auto"/>
              <w:right w:val="single" w:sz="4" w:space="0" w:color="auto"/>
            </w:tcBorders>
          </w:tcPr>
          <w:p w:rsidR="00867622" w:rsidRPr="00772F2A" w:rsidRDefault="00867622">
            <w:pPr>
              <w:pStyle w:val="Text1"/>
              <w:spacing w:before="0" w:after="0"/>
              <w:ind w:left="0"/>
              <w:jc w:val="left"/>
              <w:rPr>
                <w:sz w:val="20"/>
                <w:szCs w:val="20"/>
              </w:rPr>
            </w:pP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pStyle w:val="Text1"/>
              <w:spacing w:before="0" w:after="0"/>
              <w:ind w:left="0"/>
              <w:jc w:val="left"/>
              <w:rPr>
                <w:sz w:val="20"/>
                <w:szCs w:val="20"/>
              </w:rPr>
            </w:pPr>
            <w:r w:rsidRPr="00772F2A">
              <w:rPr>
                <w:sz w:val="20"/>
                <w:szCs w:val="20"/>
              </w:rPr>
              <w:t>04</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4B034E" w:rsidP="00AD4A71">
            <w:pPr>
              <w:pStyle w:val="Text1"/>
              <w:spacing w:before="0" w:after="0"/>
              <w:ind w:left="0"/>
              <w:jc w:val="right"/>
              <w:rPr>
                <w:sz w:val="20"/>
                <w:szCs w:val="20"/>
              </w:rPr>
            </w:pPr>
            <w:r w:rsidRPr="00183C9E">
              <w:rPr>
                <w:sz w:val="20"/>
                <w:szCs w:val="20"/>
              </w:rPr>
              <w:t>10 320 142</w:t>
            </w:r>
          </w:p>
        </w:tc>
      </w:tr>
      <w:tr w:rsidR="00867622" w:rsidRPr="002804CD" w:rsidTr="003765E7">
        <w:trPr>
          <w:trHeight w:val="232"/>
        </w:trPr>
        <w:tc>
          <w:tcPr>
            <w:tcW w:w="3743" w:type="dxa"/>
            <w:vMerge w:val="restart"/>
            <w:tcBorders>
              <w:top w:val="single" w:sz="4" w:space="0" w:color="auto"/>
              <w:left w:val="single" w:sz="4" w:space="0" w:color="auto"/>
              <w:right w:val="single" w:sz="4" w:space="0" w:color="auto"/>
            </w:tcBorders>
          </w:tcPr>
          <w:p w:rsidR="00867622" w:rsidRPr="00772F2A" w:rsidRDefault="00867622">
            <w:pPr>
              <w:pStyle w:val="Text1"/>
              <w:spacing w:before="0" w:after="0"/>
              <w:ind w:left="0"/>
              <w:jc w:val="left"/>
              <w:rPr>
                <w:sz w:val="20"/>
                <w:szCs w:val="20"/>
              </w:rPr>
            </w:pPr>
            <w:r w:rsidRPr="00772F2A">
              <w:rPr>
                <w:sz w:val="20"/>
                <w:szCs w:val="20"/>
              </w:rPr>
              <w:t>Integrácia marginalizovaných rómskych komunít</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pStyle w:val="Text1"/>
              <w:spacing w:before="0" w:after="0"/>
              <w:ind w:left="0"/>
              <w:jc w:val="left"/>
              <w:rPr>
                <w:sz w:val="20"/>
                <w:szCs w:val="20"/>
              </w:rPr>
            </w:pPr>
            <w:r w:rsidRPr="00772F2A">
              <w:rPr>
                <w:sz w:val="20"/>
                <w:szCs w:val="20"/>
              </w:rPr>
              <w:t>01</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pPr>
              <w:pStyle w:val="Text1"/>
              <w:spacing w:before="0" w:after="0"/>
              <w:ind w:left="0"/>
              <w:jc w:val="right"/>
              <w:rPr>
                <w:sz w:val="20"/>
                <w:szCs w:val="20"/>
              </w:rPr>
            </w:pPr>
            <w:r w:rsidRPr="00183C9E">
              <w:rPr>
                <w:sz w:val="20"/>
                <w:szCs w:val="20"/>
              </w:rPr>
              <w:t>48 440 685</w:t>
            </w:r>
          </w:p>
        </w:tc>
      </w:tr>
      <w:tr w:rsidR="00867622" w:rsidRPr="002804CD" w:rsidTr="003765E7">
        <w:trPr>
          <w:trHeight w:val="232"/>
        </w:trPr>
        <w:tc>
          <w:tcPr>
            <w:tcW w:w="3743" w:type="dxa"/>
            <w:vMerge/>
            <w:tcBorders>
              <w:left w:val="single" w:sz="4" w:space="0" w:color="auto"/>
              <w:bottom w:val="single" w:sz="4" w:space="0" w:color="auto"/>
              <w:right w:val="single" w:sz="4" w:space="0" w:color="auto"/>
            </w:tcBorders>
          </w:tcPr>
          <w:p w:rsidR="00867622" w:rsidRPr="00772F2A" w:rsidRDefault="00867622">
            <w:pPr>
              <w:pStyle w:val="Text1"/>
              <w:spacing w:before="0" w:after="0"/>
              <w:ind w:left="0"/>
              <w:jc w:val="left"/>
              <w:rPr>
                <w:sz w:val="20"/>
                <w:szCs w:val="20"/>
              </w:rPr>
            </w:pP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772F2A" w:rsidRDefault="00867622" w:rsidP="00AD4A71">
            <w:pPr>
              <w:pStyle w:val="Text1"/>
              <w:spacing w:before="0" w:after="0"/>
              <w:ind w:left="0"/>
              <w:jc w:val="left"/>
              <w:rPr>
                <w:sz w:val="20"/>
                <w:szCs w:val="20"/>
              </w:rPr>
            </w:pPr>
            <w:r w:rsidRPr="00772F2A">
              <w:rPr>
                <w:sz w:val="20"/>
                <w:szCs w:val="20"/>
              </w:rPr>
              <w:t>04</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pStyle w:val="Text1"/>
              <w:spacing w:before="0" w:after="0"/>
              <w:ind w:left="0"/>
              <w:jc w:val="right"/>
              <w:rPr>
                <w:sz w:val="20"/>
                <w:szCs w:val="20"/>
              </w:rPr>
            </w:pPr>
            <w:r w:rsidRPr="00183C9E">
              <w:rPr>
                <w:sz w:val="20"/>
                <w:szCs w:val="20"/>
              </w:rPr>
              <w:t>1 559 315</w:t>
            </w:r>
          </w:p>
        </w:tc>
      </w:tr>
    </w:tbl>
    <w:p w:rsidR="00096743" w:rsidRPr="002804CD" w:rsidRDefault="00096743" w:rsidP="00096743">
      <w:pPr>
        <w:autoSpaceDE w:val="0"/>
        <w:autoSpaceDN w:val="0"/>
        <w:adjustRightInd w:val="0"/>
        <w:jc w:val="left"/>
        <w:rPr>
          <w:b/>
          <w:bCs/>
          <w:sz w:val="20"/>
        </w:rPr>
      </w:pPr>
    </w:p>
    <w:tbl>
      <w:tblPr>
        <w:tblpPr w:leftFromText="141" w:rightFromText="141" w:vertAnchor="text" w:horzAnchor="margin" w:tblpY="57"/>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tblPr>
      <w:tblGrid>
        <w:gridCol w:w="9185"/>
      </w:tblGrid>
      <w:tr w:rsidR="00096743" w:rsidRPr="002804CD" w:rsidTr="00AD4A71">
        <w:trPr>
          <w:trHeight w:val="364"/>
        </w:trPr>
        <w:tc>
          <w:tcPr>
            <w:tcW w:w="9322" w:type="dxa"/>
            <w:tcBorders>
              <w:bottom w:val="single" w:sz="4" w:space="0" w:color="auto"/>
            </w:tcBorders>
          </w:tcPr>
          <w:p w:rsidR="00096743" w:rsidRPr="002804CD" w:rsidRDefault="008C6FF2" w:rsidP="00096743">
            <w:pPr>
              <w:autoSpaceDE w:val="0"/>
              <w:autoSpaceDN w:val="0"/>
              <w:adjustRightInd w:val="0"/>
              <w:jc w:val="left"/>
              <w:rPr>
                <w:i/>
                <w:sz w:val="20"/>
                <w:szCs w:val="20"/>
              </w:rPr>
            </w:pPr>
            <w:r w:rsidRPr="00867622">
              <w:rPr>
                <w:b/>
                <w:bCs/>
                <w:i/>
                <w:sz w:val="20"/>
                <w:szCs w:val="20"/>
                <w:u w:val="single"/>
              </w:rPr>
              <w:t xml:space="preserve">Tabuľka </w:t>
            </w:r>
            <w:r w:rsidR="00EB5B84" w:rsidRPr="00867622">
              <w:rPr>
                <w:b/>
                <w:bCs/>
                <w:i/>
                <w:sz w:val="20"/>
                <w:szCs w:val="20"/>
                <w:u w:val="single"/>
              </w:rPr>
              <w:t xml:space="preserve">č. </w:t>
            </w:r>
            <w:r w:rsidRPr="00867622">
              <w:rPr>
                <w:b/>
                <w:bCs/>
                <w:i/>
                <w:sz w:val="20"/>
                <w:szCs w:val="20"/>
                <w:u w:val="single"/>
              </w:rPr>
              <w:t>11</w:t>
            </w:r>
            <w:r w:rsidR="00096743" w:rsidRPr="00867622">
              <w:rPr>
                <w:b/>
                <w:bCs/>
                <w:i/>
                <w:sz w:val="20"/>
                <w:szCs w:val="20"/>
                <w:u w:val="single"/>
              </w:rPr>
              <w:t>:</w:t>
            </w:r>
            <w:r w:rsidR="00096743" w:rsidRPr="002804CD">
              <w:rPr>
                <w:b/>
                <w:bCs/>
                <w:sz w:val="20"/>
                <w:szCs w:val="20"/>
              </w:rPr>
              <w:t xml:space="preserve"> </w:t>
            </w:r>
            <w:r w:rsidR="00096743" w:rsidRPr="00867622">
              <w:rPr>
                <w:bCs/>
                <w:sz w:val="20"/>
                <w:szCs w:val="20"/>
              </w:rPr>
              <w:t>Rozmer 2 – Forma financovania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36"/>
        <w:gridCol w:w="3185"/>
        <w:gridCol w:w="2264"/>
      </w:tblGrid>
      <w:tr w:rsidR="00096743" w:rsidRPr="002804CD" w:rsidTr="00AD4A71">
        <w:trPr>
          <w:trHeight w:val="226"/>
        </w:trPr>
        <w:tc>
          <w:tcPr>
            <w:tcW w:w="3736" w:type="dxa"/>
            <w:tcBorders>
              <w:top w:val="nil"/>
              <w:left w:val="single" w:sz="4" w:space="0" w:color="auto"/>
              <w:bottom w:val="single" w:sz="4" w:space="0" w:color="auto"/>
              <w:right w:val="single" w:sz="4" w:space="0" w:color="auto"/>
            </w:tcBorders>
            <w:vAlign w:val="center"/>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49" w:type="dxa"/>
            <w:gridSpan w:val="2"/>
            <w:tcBorders>
              <w:top w:val="nil"/>
              <w:left w:val="single" w:sz="4" w:space="0" w:color="auto"/>
              <w:bottom w:val="single" w:sz="4" w:space="0" w:color="auto"/>
              <w:right w:val="single" w:sz="4" w:space="0" w:color="auto"/>
            </w:tcBorders>
            <w:vAlign w:val="center"/>
          </w:tcPr>
          <w:p w:rsidR="00096743" w:rsidRPr="002804CD" w:rsidRDefault="00096743">
            <w:pPr>
              <w:autoSpaceDE w:val="0"/>
              <w:autoSpaceDN w:val="0"/>
              <w:adjustRightInd w:val="0"/>
              <w:jc w:val="left"/>
              <w:rPr>
                <w:bCs/>
                <w:sz w:val="20"/>
                <w:szCs w:val="20"/>
              </w:rPr>
            </w:pPr>
            <w:r w:rsidRPr="002804CD">
              <w:rPr>
                <w:i/>
                <w:sz w:val="20"/>
                <w:szCs w:val="20"/>
              </w:rPr>
              <w:t>E</w:t>
            </w:r>
            <w:r w:rsidR="00262505" w:rsidRPr="002804CD">
              <w:rPr>
                <w:i/>
                <w:sz w:val="20"/>
                <w:szCs w:val="20"/>
              </w:rPr>
              <w:t>FRR</w:t>
            </w:r>
          </w:p>
        </w:tc>
      </w:tr>
      <w:tr w:rsidR="00096743" w:rsidRPr="002804CD" w:rsidTr="00AD4A71">
        <w:trPr>
          <w:trHeight w:val="286"/>
        </w:trPr>
        <w:tc>
          <w:tcPr>
            <w:tcW w:w="3736" w:type="dxa"/>
            <w:tcBorders>
              <w:top w:val="single" w:sz="4" w:space="0" w:color="auto"/>
              <w:left w:val="single" w:sz="4" w:space="0" w:color="auto"/>
              <w:bottom w:val="single" w:sz="4" w:space="0" w:color="auto"/>
              <w:right w:val="single" w:sz="4" w:space="0" w:color="auto"/>
            </w:tcBorders>
            <w:vAlign w:val="center"/>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49" w:type="dxa"/>
            <w:gridSpan w:val="2"/>
            <w:tcBorders>
              <w:top w:val="single" w:sz="4" w:space="0" w:color="auto"/>
              <w:left w:val="single" w:sz="4" w:space="0" w:color="auto"/>
              <w:bottom w:val="single" w:sz="4" w:space="0" w:color="auto"/>
              <w:right w:val="single" w:sz="4" w:space="0" w:color="auto"/>
            </w:tcBorders>
            <w:vAlign w:val="center"/>
          </w:tcPr>
          <w:p w:rsidR="00096743" w:rsidRPr="002804CD" w:rsidRDefault="002237E3" w:rsidP="00AD4A71">
            <w:pPr>
              <w:autoSpaceDE w:val="0"/>
              <w:autoSpaceDN w:val="0"/>
              <w:adjustRightInd w:val="0"/>
              <w:jc w:val="left"/>
              <w:rPr>
                <w:i/>
                <w:sz w:val="20"/>
                <w:szCs w:val="20"/>
              </w:rPr>
            </w:pPr>
            <w:r w:rsidRPr="002804CD">
              <w:rPr>
                <w:i/>
                <w:sz w:val="20"/>
                <w:szCs w:val="20"/>
              </w:rPr>
              <w:t xml:space="preserve">menej </w:t>
            </w:r>
            <w:r w:rsidR="00096743" w:rsidRPr="002804CD">
              <w:rPr>
                <w:i/>
                <w:sz w:val="20"/>
                <w:szCs w:val="20"/>
              </w:rPr>
              <w:t>rozvinutý región</w:t>
            </w:r>
          </w:p>
        </w:tc>
      </w:tr>
      <w:tr w:rsidR="00096743" w:rsidRPr="002804CD" w:rsidTr="00AD4A71">
        <w:trPr>
          <w:trHeight w:val="267"/>
        </w:trPr>
        <w:tc>
          <w:tcPr>
            <w:tcW w:w="37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1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jc w:val="center"/>
              <w:rPr>
                <w:sz w:val="20"/>
                <w:szCs w:val="20"/>
              </w:rPr>
            </w:pPr>
            <w:r w:rsidRPr="002804CD">
              <w:rPr>
                <w:b/>
                <w:sz w:val="20"/>
                <w:szCs w:val="20"/>
              </w:rPr>
              <w:t>Kód</w:t>
            </w:r>
          </w:p>
        </w:tc>
        <w:tc>
          <w:tcPr>
            <w:tcW w:w="22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jc w:val="center"/>
              <w:rPr>
                <w:sz w:val="20"/>
                <w:szCs w:val="20"/>
              </w:rPr>
            </w:pPr>
            <w:r w:rsidRPr="002804CD">
              <w:rPr>
                <w:b/>
                <w:sz w:val="20"/>
                <w:szCs w:val="20"/>
              </w:rPr>
              <w:t>Suma (v EUR)</w:t>
            </w:r>
          </w:p>
        </w:tc>
      </w:tr>
      <w:tr w:rsidR="00867622" w:rsidRPr="002804CD" w:rsidTr="00AD4A71">
        <w:trPr>
          <w:trHeight w:val="267"/>
        </w:trPr>
        <w:tc>
          <w:tcPr>
            <w:tcW w:w="3736" w:type="dxa"/>
            <w:vMerge w:val="restart"/>
            <w:tcBorders>
              <w:top w:val="single" w:sz="4" w:space="0" w:color="auto"/>
              <w:left w:val="single" w:sz="4" w:space="0" w:color="auto"/>
              <w:right w:val="single" w:sz="4" w:space="0" w:color="auto"/>
            </w:tcBorders>
          </w:tcPr>
          <w:p w:rsidR="00867622" w:rsidRPr="002804CD" w:rsidRDefault="00867622">
            <w:pPr>
              <w:jc w:val="left"/>
              <w:rPr>
                <w:b/>
                <w:sz w:val="20"/>
                <w:szCs w:val="20"/>
              </w:rPr>
            </w:pPr>
            <w:r w:rsidRPr="002804CD">
              <w:rPr>
                <w:sz w:val="20"/>
                <w:szCs w:val="20"/>
              </w:rPr>
              <w:t>Technická vybavenosť v obciach s prítomnosťou marginalizovaných rómskych komunít</w:t>
            </w:r>
          </w:p>
        </w:tc>
        <w:tc>
          <w:tcPr>
            <w:tcW w:w="3185"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jc w:val="left"/>
              <w:rPr>
                <w:b/>
                <w:sz w:val="20"/>
                <w:szCs w:val="20"/>
              </w:rPr>
            </w:pPr>
            <w:r w:rsidRPr="002804CD">
              <w:rPr>
                <w:sz w:val="20"/>
                <w:szCs w:val="20"/>
              </w:rPr>
              <w:t>01</w:t>
            </w:r>
          </w:p>
        </w:tc>
        <w:tc>
          <w:tcPr>
            <w:tcW w:w="2264"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jc w:val="right"/>
              <w:rPr>
                <w:b/>
                <w:sz w:val="20"/>
                <w:szCs w:val="20"/>
              </w:rPr>
            </w:pPr>
            <w:r>
              <w:rPr>
                <w:sz w:val="20"/>
                <w:szCs w:val="20"/>
              </w:rPr>
              <w:t>226 866 266</w:t>
            </w:r>
          </w:p>
        </w:tc>
      </w:tr>
      <w:tr w:rsidR="00867622" w:rsidRPr="002804CD" w:rsidTr="00AD4A71">
        <w:trPr>
          <w:trHeight w:val="267"/>
        </w:trPr>
        <w:tc>
          <w:tcPr>
            <w:tcW w:w="3736" w:type="dxa"/>
            <w:vMerge/>
            <w:tcBorders>
              <w:left w:val="single" w:sz="4" w:space="0" w:color="auto"/>
              <w:bottom w:val="single" w:sz="4" w:space="0" w:color="auto"/>
              <w:right w:val="single" w:sz="4" w:space="0" w:color="auto"/>
            </w:tcBorders>
          </w:tcPr>
          <w:p w:rsidR="00867622" w:rsidRPr="002804CD" w:rsidRDefault="00867622">
            <w:pPr>
              <w:jc w:val="center"/>
              <w:rPr>
                <w:b/>
                <w:sz w:val="20"/>
                <w:szCs w:val="20"/>
              </w:rPr>
            </w:pPr>
          </w:p>
        </w:tc>
        <w:tc>
          <w:tcPr>
            <w:tcW w:w="3185"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jc w:val="left"/>
              <w:rPr>
                <w:b/>
                <w:sz w:val="20"/>
                <w:szCs w:val="20"/>
              </w:rPr>
            </w:pPr>
            <w:r w:rsidRPr="002804CD">
              <w:rPr>
                <w:sz w:val="20"/>
                <w:szCs w:val="20"/>
              </w:rPr>
              <w:t>04</w:t>
            </w:r>
          </w:p>
        </w:tc>
        <w:tc>
          <w:tcPr>
            <w:tcW w:w="2264"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jc w:val="right"/>
              <w:rPr>
                <w:b/>
                <w:sz w:val="20"/>
                <w:szCs w:val="20"/>
              </w:rPr>
            </w:pPr>
            <w:r>
              <w:rPr>
                <w:sz w:val="20"/>
                <w:szCs w:val="20"/>
              </w:rPr>
              <w:t>7 302 870</w:t>
            </w:r>
          </w:p>
        </w:tc>
      </w:tr>
    </w:tbl>
    <w:p w:rsidR="00096743" w:rsidRPr="002804CD" w:rsidRDefault="00096743" w:rsidP="00096743">
      <w:pPr>
        <w:autoSpaceDE w:val="0"/>
        <w:autoSpaceDN w:val="0"/>
        <w:adjustRightInd w:val="0"/>
        <w:jc w:val="left"/>
        <w:rPr>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31"/>
        <w:gridCol w:w="3192"/>
        <w:gridCol w:w="2262"/>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867622">
              <w:rPr>
                <w:b/>
                <w:bCs/>
                <w:i/>
                <w:sz w:val="20"/>
                <w:szCs w:val="20"/>
                <w:u w:val="single"/>
              </w:rPr>
              <w:t xml:space="preserve">Tabuľka </w:t>
            </w:r>
            <w:r w:rsidR="00EB5B84" w:rsidRPr="00867622">
              <w:rPr>
                <w:b/>
                <w:bCs/>
                <w:i/>
                <w:sz w:val="20"/>
                <w:szCs w:val="20"/>
                <w:u w:val="single"/>
              </w:rPr>
              <w:t xml:space="preserve">č. </w:t>
            </w:r>
            <w:r w:rsidRPr="00867622">
              <w:rPr>
                <w:b/>
                <w:bCs/>
                <w:i/>
                <w:sz w:val="20"/>
                <w:szCs w:val="20"/>
                <w:u w:val="single"/>
              </w:rPr>
              <w:t>11</w:t>
            </w:r>
            <w:r w:rsidR="00096743" w:rsidRPr="00867622">
              <w:rPr>
                <w:b/>
                <w:bCs/>
                <w:i/>
                <w:sz w:val="20"/>
                <w:szCs w:val="20"/>
                <w:u w:val="single"/>
              </w:rPr>
              <w:t>:</w:t>
            </w:r>
            <w:r w:rsidR="00096743" w:rsidRPr="002804CD">
              <w:rPr>
                <w:b/>
                <w:bCs/>
                <w:sz w:val="20"/>
                <w:szCs w:val="20"/>
              </w:rPr>
              <w:t xml:space="preserve"> </w:t>
            </w:r>
            <w:r w:rsidR="00096743" w:rsidRPr="00867622">
              <w:rPr>
                <w:bCs/>
                <w:sz w:val="20"/>
                <w:szCs w:val="20"/>
              </w:rPr>
              <w:t>Rozmer 2 – Forma financovania</w:t>
            </w:r>
          </w:p>
        </w:tc>
      </w:tr>
      <w:tr w:rsidR="00096743" w:rsidRPr="002804CD" w:rsidTr="00AD4A71">
        <w:trPr>
          <w:trHeight w:val="226"/>
        </w:trPr>
        <w:tc>
          <w:tcPr>
            <w:tcW w:w="3731" w:type="dxa"/>
            <w:tcBorders>
              <w:top w:val="single" w:sz="4" w:space="0" w:color="auto"/>
              <w:left w:val="single" w:sz="4" w:space="0" w:color="auto"/>
              <w:bottom w:val="single" w:sz="4" w:space="0" w:color="auto"/>
              <w:right w:val="single" w:sz="4" w:space="0" w:color="auto"/>
            </w:tcBorders>
            <w:vAlign w:val="center"/>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54" w:type="dxa"/>
            <w:gridSpan w:val="2"/>
            <w:tcBorders>
              <w:top w:val="single" w:sz="4" w:space="0" w:color="auto"/>
              <w:left w:val="single" w:sz="4" w:space="0" w:color="auto"/>
              <w:bottom w:val="single" w:sz="4" w:space="0" w:color="auto"/>
              <w:right w:val="single" w:sz="4" w:space="0" w:color="auto"/>
            </w:tcBorders>
            <w:vAlign w:val="center"/>
          </w:tcPr>
          <w:p w:rsidR="00096743" w:rsidRPr="002804CD" w:rsidRDefault="00096743" w:rsidP="00AD4A71">
            <w:pPr>
              <w:autoSpaceDE w:val="0"/>
              <w:autoSpaceDN w:val="0"/>
              <w:adjustRightInd w:val="0"/>
              <w:jc w:val="left"/>
              <w:rPr>
                <w:bCs/>
                <w:sz w:val="20"/>
                <w:szCs w:val="20"/>
              </w:rPr>
            </w:pPr>
            <w:r w:rsidRPr="002804CD">
              <w:rPr>
                <w:i/>
                <w:sz w:val="20"/>
                <w:szCs w:val="20"/>
              </w:rPr>
              <w:t>ESF</w:t>
            </w:r>
          </w:p>
        </w:tc>
      </w:tr>
      <w:tr w:rsidR="00096743" w:rsidRPr="002804CD" w:rsidTr="00AD4A71">
        <w:trPr>
          <w:trHeight w:val="286"/>
        </w:trPr>
        <w:tc>
          <w:tcPr>
            <w:tcW w:w="3731" w:type="dxa"/>
            <w:tcBorders>
              <w:top w:val="single" w:sz="4" w:space="0" w:color="auto"/>
              <w:left w:val="single" w:sz="4" w:space="0" w:color="auto"/>
              <w:bottom w:val="single" w:sz="4" w:space="0" w:color="auto"/>
              <w:right w:val="single" w:sz="4" w:space="0" w:color="auto"/>
            </w:tcBorders>
            <w:vAlign w:val="center"/>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54" w:type="dxa"/>
            <w:gridSpan w:val="2"/>
            <w:tcBorders>
              <w:top w:val="single" w:sz="4" w:space="0" w:color="auto"/>
              <w:left w:val="single" w:sz="4" w:space="0" w:color="auto"/>
              <w:bottom w:val="single" w:sz="4" w:space="0" w:color="auto"/>
              <w:right w:val="single" w:sz="4" w:space="0" w:color="auto"/>
            </w:tcBorders>
            <w:vAlign w:val="center"/>
          </w:tcPr>
          <w:p w:rsidR="00096743" w:rsidRPr="002804CD" w:rsidRDefault="00096743" w:rsidP="00AD4A71">
            <w:pPr>
              <w:autoSpaceDE w:val="0"/>
              <w:autoSpaceDN w:val="0"/>
              <w:adjustRightInd w:val="0"/>
              <w:jc w:val="left"/>
              <w:rPr>
                <w:i/>
                <w:sz w:val="20"/>
                <w:szCs w:val="20"/>
              </w:rPr>
            </w:pPr>
            <w:r w:rsidRPr="002804CD">
              <w:rPr>
                <w:i/>
                <w:sz w:val="20"/>
                <w:szCs w:val="20"/>
              </w:rPr>
              <w:t>rozvinutý región</w:t>
            </w:r>
          </w:p>
        </w:tc>
      </w:tr>
      <w:tr w:rsidR="00096743" w:rsidRPr="002804CD" w:rsidTr="00AD4A71">
        <w:trPr>
          <w:trHeight w:val="267"/>
        </w:trPr>
        <w:tc>
          <w:tcPr>
            <w:tcW w:w="37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19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jc w:val="center"/>
              <w:rPr>
                <w:sz w:val="20"/>
                <w:szCs w:val="20"/>
              </w:rPr>
            </w:pPr>
            <w:r w:rsidRPr="002804CD">
              <w:rPr>
                <w:b/>
                <w:sz w:val="20"/>
                <w:szCs w:val="20"/>
              </w:rPr>
              <w:t>Kód</w:t>
            </w:r>
          </w:p>
        </w:tc>
        <w:tc>
          <w:tcPr>
            <w:tcW w:w="226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jc w:val="center"/>
              <w:rPr>
                <w:sz w:val="20"/>
                <w:szCs w:val="20"/>
              </w:rPr>
            </w:pPr>
            <w:r w:rsidRPr="002804CD">
              <w:rPr>
                <w:b/>
                <w:sz w:val="20"/>
                <w:szCs w:val="20"/>
              </w:rPr>
              <w:t>Suma (v EUR)</w:t>
            </w:r>
          </w:p>
        </w:tc>
      </w:tr>
      <w:tr w:rsidR="0020177D" w:rsidRPr="002804CD" w:rsidTr="003765E7">
        <w:trPr>
          <w:trHeight w:val="232"/>
        </w:trPr>
        <w:tc>
          <w:tcPr>
            <w:tcW w:w="3731" w:type="dxa"/>
            <w:vMerge w:val="restart"/>
            <w:tcBorders>
              <w:top w:val="single" w:sz="4" w:space="0" w:color="auto"/>
              <w:left w:val="single" w:sz="4" w:space="0" w:color="auto"/>
              <w:right w:val="single" w:sz="4" w:space="0" w:color="auto"/>
            </w:tcBorders>
          </w:tcPr>
          <w:p w:rsidR="0020177D" w:rsidRPr="002804CD" w:rsidRDefault="0020177D" w:rsidP="00AD4A71">
            <w:pPr>
              <w:suppressAutoHyphens/>
              <w:jc w:val="left"/>
              <w:rPr>
                <w:sz w:val="20"/>
                <w:szCs w:val="20"/>
              </w:rPr>
            </w:pPr>
            <w:r>
              <w:rPr>
                <w:sz w:val="20"/>
                <w:szCs w:val="20"/>
              </w:rPr>
              <w:t>Vzdelávanie</w:t>
            </w:r>
          </w:p>
        </w:tc>
        <w:tc>
          <w:tcPr>
            <w:tcW w:w="3192" w:type="dxa"/>
            <w:tcBorders>
              <w:top w:val="single" w:sz="4" w:space="0" w:color="auto"/>
              <w:left w:val="single" w:sz="4" w:space="0" w:color="auto"/>
              <w:bottom w:val="single" w:sz="4" w:space="0" w:color="auto"/>
              <w:right w:val="single" w:sz="4" w:space="0" w:color="auto"/>
            </w:tcBorders>
            <w:vAlign w:val="center"/>
          </w:tcPr>
          <w:p w:rsidR="0020177D" w:rsidRPr="002804CD" w:rsidRDefault="0020177D" w:rsidP="00AD4A71">
            <w:pPr>
              <w:suppressAutoHyphens/>
              <w:jc w:val="left"/>
              <w:rPr>
                <w:sz w:val="20"/>
                <w:szCs w:val="20"/>
              </w:rPr>
            </w:pPr>
            <w:r>
              <w:rPr>
                <w:sz w:val="20"/>
                <w:szCs w:val="20"/>
              </w:rPr>
              <w:t>01</w:t>
            </w:r>
          </w:p>
        </w:tc>
        <w:tc>
          <w:tcPr>
            <w:tcW w:w="2262" w:type="dxa"/>
            <w:tcBorders>
              <w:top w:val="single" w:sz="4" w:space="0" w:color="auto"/>
              <w:left w:val="single" w:sz="4" w:space="0" w:color="auto"/>
              <w:bottom w:val="single" w:sz="4" w:space="0" w:color="auto"/>
              <w:right w:val="single" w:sz="4" w:space="0" w:color="auto"/>
            </w:tcBorders>
            <w:vAlign w:val="center"/>
          </w:tcPr>
          <w:p w:rsidR="0020177D" w:rsidRPr="00183C9E" w:rsidRDefault="004B034E" w:rsidP="00AD4A71">
            <w:pPr>
              <w:suppressAutoHyphens/>
              <w:jc w:val="right"/>
              <w:rPr>
                <w:sz w:val="20"/>
                <w:szCs w:val="20"/>
              </w:rPr>
            </w:pPr>
            <w:r w:rsidRPr="00183C9E">
              <w:rPr>
                <w:sz w:val="20"/>
                <w:szCs w:val="20"/>
              </w:rPr>
              <w:t>11 625 764</w:t>
            </w:r>
          </w:p>
        </w:tc>
      </w:tr>
      <w:tr w:rsidR="0020177D" w:rsidRPr="002804CD" w:rsidTr="0020177D">
        <w:trPr>
          <w:trHeight w:val="232"/>
        </w:trPr>
        <w:tc>
          <w:tcPr>
            <w:tcW w:w="3731" w:type="dxa"/>
            <w:vMerge/>
            <w:tcBorders>
              <w:left w:val="single" w:sz="4" w:space="0" w:color="auto"/>
              <w:right w:val="single" w:sz="4" w:space="0" w:color="auto"/>
            </w:tcBorders>
          </w:tcPr>
          <w:p w:rsidR="0020177D" w:rsidRPr="002804CD" w:rsidRDefault="0020177D" w:rsidP="00AD4A71">
            <w:pPr>
              <w:suppressAutoHyphens/>
              <w:jc w:val="left"/>
              <w:rPr>
                <w:sz w:val="20"/>
                <w:szCs w:val="20"/>
              </w:rPr>
            </w:pPr>
          </w:p>
        </w:tc>
        <w:tc>
          <w:tcPr>
            <w:tcW w:w="3192" w:type="dxa"/>
            <w:tcBorders>
              <w:top w:val="single" w:sz="4" w:space="0" w:color="auto"/>
              <w:left w:val="single" w:sz="4" w:space="0" w:color="auto"/>
              <w:bottom w:val="single" w:sz="4" w:space="0" w:color="auto"/>
              <w:right w:val="single" w:sz="4" w:space="0" w:color="auto"/>
            </w:tcBorders>
            <w:vAlign w:val="center"/>
          </w:tcPr>
          <w:p w:rsidR="0020177D" w:rsidRPr="002804CD" w:rsidRDefault="0020177D" w:rsidP="00AD4A71">
            <w:pPr>
              <w:suppressAutoHyphens/>
              <w:jc w:val="left"/>
              <w:rPr>
                <w:sz w:val="20"/>
                <w:szCs w:val="20"/>
              </w:rPr>
            </w:pPr>
            <w:r>
              <w:rPr>
                <w:sz w:val="20"/>
                <w:szCs w:val="20"/>
              </w:rPr>
              <w:t>04</w:t>
            </w:r>
          </w:p>
        </w:tc>
        <w:tc>
          <w:tcPr>
            <w:tcW w:w="2262" w:type="dxa"/>
            <w:tcBorders>
              <w:top w:val="single" w:sz="4" w:space="0" w:color="auto"/>
              <w:left w:val="single" w:sz="4" w:space="0" w:color="auto"/>
              <w:bottom w:val="single" w:sz="4" w:space="0" w:color="auto"/>
              <w:right w:val="single" w:sz="4" w:space="0" w:color="auto"/>
            </w:tcBorders>
            <w:vAlign w:val="center"/>
          </w:tcPr>
          <w:p w:rsidR="0020177D" w:rsidRPr="00183C9E" w:rsidRDefault="004B034E" w:rsidP="00AD4A71">
            <w:pPr>
              <w:suppressAutoHyphens/>
              <w:jc w:val="right"/>
              <w:rPr>
                <w:sz w:val="20"/>
                <w:szCs w:val="20"/>
              </w:rPr>
            </w:pPr>
            <w:r w:rsidRPr="00183C9E">
              <w:rPr>
                <w:sz w:val="20"/>
                <w:szCs w:val="20"/>
              </w:rPr>
              <w:t>374 236</w:t>
            </w:r>
          </w:p>
        </w:tc>
      </w:tr>
      <w:tr w:rsidR="00867622" w:rsidRPr="002804CD" w:rsidTr="003765E7">
        <w:trPr>
          <w:trHeight w:val="232"/>
        </w:trPr>
        <w:tc>
          <w:tcPr>
            <w:tcW w:w="3731" w:type="dxa"/>
            <w:vMerge w:val="restart"/>
            <w:tcBorders>
              <w:top w:val="single" w:sz="4" w:space="0" w:color="auto"/>
              <w:left w:val="single" w:sz="4" w:space="0" w:color="auto"/>
              <w:right w:val="single" w:sz="4" w:space="0" w:color="auto"/>
            </w:tcBorders>
          </w:tcPr>
          <w:p w:rsidR="00867622" w:rsidRPr="002804CD" w:rsidRDefault="00867622" w:rsidP="00AD4A71">
            <w:pPr>
              <w:suppressAutoHyphens/>
              <w:jc w:val="left"/>
              <w:rPr>
                <w:i/>
                <w:sz w:val="20"/>
                <w:szCs w:val="20"/>
                <w:highlight w:val="yellow"/>
              </w:rPr>
            </w:pPr>
            <w:r w:rsidRPr="002804CD">
              <w:rPr>
                <w:sz w:val="20"/>
                <w:szCs w:val="20"/>
              </w:rPr>
              <w:t>Zamestnanosť</w:t>
            </w:r>
          </w:p>
        </w:tc>
        <w:tc>
          <w:tcPr>
            <w:tcW w:w="319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highlight w:val="yellow"/>
              </w:rPr>
            </w:pPr>
            <w:r w:rsidRPr="002804CD">
              <w:rPr>
                <w:sz w:val="20"/>
                <w:szCs w:val="20"/>
              </w:rPr>
              <w:t>01</w:t>
            </w:r>
          </w:p>
        </w:tc>
        <w:tc>
          <w:tcPr>
            <w:tcW w:w="2262"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suppressAutoHyphens/>
              <w:jc w:val="right"/>
              <w:rPr>
                <w:sz w:val="20"/>
                <w:szCs w:val="20"/>
              </w:rPr>
            </w:pPr>
            <w:r w:rsidRPr="00183C9E">
              <w:rPr>
                <w:sz w:val="20"/>
                <w:szCs w:val="20"/>
              </w:rPr>
              <w:t>15 985 426</w:t>
            </w:r>
          </w:p>
        </w:tc>
      </w:tr>
      <w:tr w:rsidR="00867622" w:rsidRPr="002804CD" w:rsidTr="003765E7">
        <w:trPr>
          <w:trHeight w:val="232"/>
        </w:trPr>
        <w:tc>
          <w:tcPr>
            <w:tcW w:w="3731" w:type="dxa"/>
            <w:vMerge/>
            <w:tcBorders>
              <w:left w:val="single" w:sz="4" w:space="0" w:color="auto"/>
              <w:right w:val="single" w:sz="4" w:space="0" w:color="auto"/>
            </w:tcBorders>
          </w:tcPr>
          <w:p w:rsidR="00867622" w:rsidRPr="002804CD" w:rsidRDefault="00867622" w:rsidP="00AD4A71">
            <w:pPr>
              <w:suppressAutoHyphens/>
              <w:jc w:val="left"/>
              <w:rPr>
                <w:sz w:val="20"/>
                <w:szCs w:val="20"/>
              </w:rPr>
            </w:pPr>
          </w:p>
        </w:tc>
        <w:tc>
          <w:tcPr>
            <w:tcW w:w="319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rPr>
            </w:pPr>
            <w:r>
              <w:rPr>
                <w:sz w:val="20"/>
                <w:szCs w:val="20"/>
              </w:rPr>
              <w:t>04</w:t>
            </w:r>
          </w:p>
        </w:tc>
        <w:tc>
          <w:tcPr>
            <w:tcW w:w="2262"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suppressAutoHyphens/>
              <w:jc w:val="right"/>
              <w:rPr>
                <w:sz w:val="20"/>
                <w:szCs w:val="20"/>
              </w:rPr>
            </w:pPr>
            <w:r w:rsidRPr="00183C9E">
              <w:rPr>
                <w:sz w:val="20"/>
                <w:szCs w:val="20"/>
              </w:rPr>
              <w:t>514 574</w:t>
            </w:r>
          </w:p>
        </w:tc>
      </w:tr>
      <w:tr w:rsidR="00867622" w:rsidRPr="002804CD" w:rsidTr="003765E7">
        <w:trPr>
          <w:trHeight w:val="232"/>
        </w:trPr>
        <w:tc>
          <w:tcPr>
            <w:tcW w:w="3731" w:type="dxa"/>
            <w:vMerge w:val="restart"/>
            <w:tcBorders>
              <w:left w:val="single" w:sz="4" w:space="0" w:color="auto"/>
              <w:right w:val="single" w:sz="4" w:space="0" w:color="auto"/>
            </w:tcBorders>
          </w:tcPr>
          <w:p w:rsidR="00867622" w:rsidRPr="002804CD" w:rsidRDefault="00867622" w:rsidP="00AD4A71">
            <w:pPr>
              <w:pStyle w:val="Text1"/>
              <w:spacing w:before="0" w:after="0"/>
              <w:ind w:left="0"/>
              <w:jc w:val="left"/>
              <w:rPr>
                <w:sz w:val="20"/>
                <w:szCs w:val="20"/>
              </w:rPr>
            </w:pPr>
            <w:r w:rsidRPr="002804CD">
              <w:rPr>
                <w:sz w:val="20"/>
                <w:szCs w:val="20"/>
              </w:rPr>
              <w:t>Sociálne začleňovanie</w:t>
            </w:r>
          </w:p>
        </w:tc>
        <w:tc>
          <w:tcPr>
            <w:tcW w:w="319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pStyle w:val="Text1"/>
              <w:spacing w:before="0" w:after="0"/>
              <w:ind w:left="0"/>
              <w:jc w:val="left"/>
              <w:rPr>
                <w:sz w:val="20"/>
                <w:szCs w:val="20"/>
              </w:rPr>
            </w:pPr>
            <w:r w:rsidRPr="002804CD">
              <w:rPr>
                <w:sz w:val="20"/>
                <w:szCs w:val="20"/>
              </w:rPr>
              <w:t>01</w:t>
            </w:r>
          </w:p>
        </w:tc>
        <w:tc>
          <w:tcPr>
            <w:tcW w:w="2262"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4B034E">
            <w:pPr>
              <w:pStyle w:val="Text1"/>
              <w:spacing w:before="0" w:after="0"/>
              <w:ind w:left="0"/>
              <w:jc w:val="right"/>
              <w:rPr>
                <w:sz w:val="20"/>
                <w:szCs w:val="20"/>
              </w:rPr>
            </w:pPr>
            <w:r w:rsidRPr="00183C9E">
              <w:rPr>
                <w:sz w:val="20"/>
                <w:szCs w:val="20"/>
              </w:rPr>
              <w:t xml:space="preserve"> </w:t>
            </w:r>
            <w:r w:rsidR="004B034E" w:rsidRPr="00183C9E">
              <w:rPr>
                <w:sz w:val="20"/>
                <w:szCs w:val="20"/>
              </w:rPr>
              <w:t>27 882 701</w:t>
            </w:r>
          </w:p>
        </w:tc>
      </w:tr>
      <w:tr w:rsidR="00867622" w:rsidRPr="002804CD" w:rsidTr="003765E7">
        <w:trPr>
          <w:trHeight w:val="232"/>
        </w:trPr>
        <w:tc>
          <w:tcPr>
            <w:tcW w:w="3731" w:type="dxa"/>
            <w:vMerge/>
            <w:tcBorders>
              <w:left w:val="single" w:sz="4" w:space="0" w:color="auto"/>
              <w:right w:val="single" w:sz="4" w:space="0" w:color="auto"/>
            </w:tcBorders>
          </w:tcPr>
          <w:p w:rsidR="00867622" w:rsidRPr="002804CD" w:rsidRDefault="00867622">
            <w:pPr>
              <w:suppressAutoHyphens/>
              <w:rPr>
                <w:sz w:val="20"/>
                <w:szCs w:val="20"/>
              </w:rPr>
            </w:pPr>
          </w:p>
        </w:tc>
        <w:tc>
          <w:tcPr>
            <w:tcW w:w="3192" w:type="dxa"/>
            <w:tcBorders>
              <w:top w:val="nil"/>
              <w:left w:val="single" w:sz="4" w:space="0" w:color="auto"/>
              <w:bottom w:val="single" w:sz="4" w:space="0" w:color="auto"/>
              <w:right w:val="single" w:sz="4" w:space="0" w:color="auto"/>
            </w:tcBorders>
            <w:vAlign w:val="center"/>
          </w:tcPr>
          <w:p w:rsidR="00867622" w:rsidRPr="002804CD" w:rsidDel="00660493" w:rsidRDefault="00867622" w:rsidP="00AD4A71">
            <w:pPr>
              <w:suppressAutoHyphens/>
              <w:jc w:val="left"/>
              <w:rPr>
                <w:i/>
                <w:sz w:val="20"/>
                <w:szCs w:val="20"/>
              </w:rPr>
            </w:pPr>
            <w:r w:rsidRPr="002804CD">
              <w:rPr>
                <w:sz w:val="20"/>
                <w:szCs w:val="20"/>
              </w:rPr>
              <w:t>04</w:t>
            </w:r>
          </w:p>
        </w:tc>
        <w:tc>
          <w:tcPr>
            <w:tcW w:w="2262" w:type="dxa"/>
            <w:tcBorders>
              <w:top w:val="nil"/>
              <w:left w:val="single" w:sz="4" w:space="0" w:color="auto"/>
              <w:bottom w:val="single" w:sz="4" w:space="0" w:color="auto"/>
              <w:right w:val="single" w:sz="4" w:space="0" w:color="auto"/>
            </w:tcBorders>
            <w:vAlign w:val="center"/>
          </w:tcPr>
          <w:p w:rsidR="00867622" w:rsidRPr="00183C9E" w:rsidDel="00660493" w:rsidRDefault="004B034E" w:rsidP="00AD4A71">
            <w:pPr>
              <w:suppressAutoHyphens/>
              <w:jc w:val="right"/>
              <w:rPr>
                <w:sz w:val="20"/>
                <w:szCs w:val="20"/>
              </w:rPr>
            </w:pPr>
            <w:r w:rsidRPr="00183C9E">
              <w:rPr>
                <w:sz w:val="20"/>
                <w:szCs w:val="20"/>
              </w:rPr>
              <w:t>897 549</w:t>
            </w:r>
          </w:p>
        </w:tc>
      </w:tr>
    </w:tbl>
    <w:p w:rsidR="00096743" w:rsidRPr="002804CD" w:rsidRDefault="00096743" w:rsidP="00096743">
      <w:pPr>
        <w:autoSpaceDE w:val="0"/>
        <w:autoSpaceDN w:val="0"/>
        <w:adjustRightInd w:val="0"/>
        <w:jc w:val="left"/>
        <w:rPr>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3"/>
        <w:gridCol w:w="3202"/>
        <w:gridCol w:w="2240"/>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867622">
              <w:rPr>
                <w:b/>
                <w:bCs/>
                <w:i/>
                <w:sz w:val="20"/>
                <w:szCs w:val="20"/>
                <w:u w:val="single"/>
              </w:rPr>
              <w:t xml:space="preserve">Tabuľka </w:t>
            </w:r>
            <w:r w:rsidR="00EB5B84" w:rsidRPr="00867622">
              <w:rPr>
                <w:b/>
                <w:bCs/>
                <w:i/>
                <w:sz w:val="20"/>
                <w:szCs w:val="20"/>
                <w:u w:val="single"/>
              </w:rPr>
              <w:t xml:space="preserve">č. </w:t>
            </w:r>
            <w:r w:rsidRPr="00867622">
              <w:rPr>
                <w:b/>
                <w:bCs/>
                <w:i/>
                <w:sz w:val="20"/>
                <w:szCs w:val="20"/>
                <w:u w:val="single"/>
              </w:rPr>
              <w:t>12</w:t>
            </w:r>
            <w:r w:rsidR="00096743" w:rsidRPr="00867622">
              <w:rPr>
                <w:b/>
                <w:bCs/>
                <w:i/>
                <w:sz w:val="20"/>
                <w:szCs w:val="20"/>
                <w:u w:val="single"/>
              </w:rPr>
              <w:t>:</w:t>
            </w:r>
            <w:r w:rsidR="00096743" w:rsidRPr="002804CD">
              <w:rPr>
                <w:b/>
                <w:bCs/>
                <w:sz w:val="20"/>
                <w:szCs w:val="20"/>
              </w:rPr>
              <w:t xml:space="preserve"> </w:t>
            </w:r>
            <w:r w:rsidR="00096743" w:rsidRPr="00867622">
              <w:rPr>
                <w:bCs/>
                <w:sz w:val="20"/>
                <w:szCs w:val="20"/>
              </w:rPr>
              <w:t>Rozmer 3 – Druh územia</w:t>
            </w:r>
          </w:p>
        </w:tc>
      </w:tr>
      <w:tr w:rsidR="00096743" w:rsidRPr="002804CD" w:rsidTr="00AD4A71">
        <w:trPr>
          <w:trHeight w:val="201"/>
        </w:trPr>
        <w:tc>
          <w:tcPr>
            <w:tcW w:w="3743"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42"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EB5B84">
            <w:pPr>
              <w:widowControl w:val="0"/>
              <w:autoSpaceDE w:val="0"/>
              <w:autoSpaceDN w:val="0"/>
              <w:adjustRightInd w:val="0"/>
              <w:jc w:val="left"/>
              <w:rPr>
                <w:bCs/>
                <w:sz w:val="20"/>
                <w:szCs w:val="20"/>
              </w:rPr>
            </w:pPr>
            <w:r w:rsidRPr="002804CD">
              <w:rPr>
                <w:i/>
                <w:sz w:val="20"/>
                <w:szCs w:val="20"/>
              </w:rPr>
              <w:t>ESF</w:t>
            </w:r>
          </w:p>
        </w:tc>
      </w:tr>
      <w:tr w:rsidR="00096743" w:rsidRPr="002804CD" w:rsidTr="00AD4A71">
        <w:trPr>
          <w:trHeight w:val="261"/>
        </w:trPr>
        <w:tc>
          <w:tcPr>
            <w:tcW w:w="3743"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42"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EB5B84">
            <w:pPr>
              <w:widowControl w:val="0"/>
              <w:autoSpaceDE w:val="0"/>
              <w:autoSpaceDN w:val="0"/>
              <w:adjustRightInd w:val="0"/>
              <w:jc w:val="left"/>
              <w:rPr>
                <w:i/>
                <w:sz w:val="20"/>
                <w:szCs w:val="20"/>
              </w:rPr>
            </w:pPr>
            <w:r w:rsidRPr="002804CD">
              <w:rPr>
                <w:i/>
                <w:sz w:val="20"/>
                <w:szCs w:val="20"/>
              </w:rPr>
              <w:t>menej rozvinuté regióny</w:t>
            </w:r>
          </w:p>
        </w:tc>
      </w:tr>
      <w:tr w:rsidR="00354D3E" w:rsidRPr="002804CD" w:rsidTr="00AD4A71">
        <w:trPr>
          <w:trHeight w:val="267"/>
        </w:trPr>
        <w:tc>
          <w:tcPr>
            <w:tcW w:w="374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54D3E" w:rsidRPr="002804CD" w:rsidRDefault="00354D3E">
            <w:pPr>
              <w:jc w:val="center"/>
              <w:rPr>
                <w:b/>
                <w:sz w:val="20"/>
                <w:szCs w:val="20"/>
              </w:rPr>
            </w:pPr>
            <w:r w:rsidRPr="002804CD">
              <w:rPr>
                <w:b/>
                <w:sz w:val="20"/>
                <w:szCs w:val="20"/>
              </w:rPr>
              <w:t>Prioritná os</w:t>
            </w:r>
          </w:p>
        </w:tc>
        <w:tc>
          <w:tcPr>
            <w:tcW w:w="320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54D3E" w:rsidRPr="002804CD" w:rsidRDefault="00354D3E" w:rsidP="00AD4A71">
            <w:pPr>
              <w:widowControl w:val="0"/>
              <w:autoSpaceDE w:val="0"/>
              <w:autoSpaceDN w:val="0"/>
              <w:adjustRightInd w:val="0"/>
              <w:ind w:firstLine="350"/>
              <w:jc w:val="center"/>
              <w:rPr>
                <w:sz w:val="20"/>
                <w:szCs w:val="20"/>
              </w:rPr>
            </w:pPr>
            <w:r w:rsidRPr="002804CD">
              <w:rPr>
                <w:b/>
                <w:sz w:val="20"/>
                <w:szCs w:val="20"/>
              </w:rPr>
              <w:t>Kód</w:t>
            </w:r>
          </w:p>
        </w:tc>
        <w:tc>
          <w:tcPr>
            <w:tcW w:w="224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54D3E" w:rsidRPr="002804CD" w:rsidRDefault="00354D3E" w:rsidP="00AD4A71">
            <w:pPr>
              <w:widowControl w:val="0"/>
              <w:autoSpaceDE w:val="0"/>
              <w:autoSpaceDN w:val="0"/>
              <w:adjustRightInd w:val="0"/>
              <w:ind w:firstLine="350"/>
              <w:jc w:val="center"/>
              <w:rPr>
                <w:sz w:val="20"/>
                <w:szCs w:val="20"/>
              </w:rPr>
            </w:pPr>
            <w:r w:rsidRPr="002804CD">
              <w:rPr>
                <w:b/>
                <w:sz w:val="20"/>
                <w:szCs w:val="20"/>
              </w:rPr>
              <w:t>Suma (v EUR)</w:t>
            </w:r>
          </w:p>
        </w:tc>
      </w:tr>
      <w:tr w:rsidR="00867622" w:rsidRPr="002804CD" w:rsidTr="003765E7">
        <w:trPr>
          <w:trHeight w:val="232"/>
        </w:trPr>
        <w:tc>
          <w:tcPr>
            <w:tcW w:w="3743" w:type="dxa"/>
            <w:tcBorders>
              <w:top w:val="single" w:sz="4" w:space="0" w:color="auto"/>
              <w:left w:val="single" w:sz="4" w:space="0" w:color="auto"/>
              <w:bottom w:val="single" w:sz="4" w:space="0" w:color="auto"/>
              <w:right w:val="single" w:sz="4" w:space="0" w:color="auto"/>
            </w:tcBorders>
          </w:tcPr>
          <w:p w:rsidR="00867622" w:rsidRPr="002804CD" w:rsidRDefault="00867622">
            <w:pPr>
              <w:pStyle w:val="Text1"/>
              <w:spacing w:before="0" w:after="0"/>
              <w:ind w:left="0"/>
              <w:jc w:val="left"/>
              <w:rPr>
                <w:sz w:val="20"/>
                <w:szCs w:val="20"/>
              </w:rPr>
            </w:pPr>
            <w:r w:rsidRPr="002804CD">
              <w:rPr>
                <w:rFonts w:eastAsia="Times New Roman"/>
                <w:sz w:val="20"/>
                <w:szCs w:val="20"/>
                <w:lang w:eastAsia="sk-SK"/>
              </w:rPr>
              <w:t>Vzdelávanie</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pStyle w:val="Text1"/>
              <w:spacing w:before="0" w:after="0"/>
              <w:ind w:left="0"/>
              <w:jc w:val="left"/>
              <w:rPr>
                <w:sz w:val="20"/>
                <w:szCs w:val="20"/>
              </w:rPr>
            </w:pPr>
            <w:r w:rsidRPr="002804CD">
              <w:rPr>
                <w:sz w:val="20"/>
                <w:szCs w:val="20"/>
              </w:rPr>
              <w:t>0</w:t>
            </w:r>
            <w:r>
              <w:rPr>
                <w:sz w:val="20"/>
                <w:szCs w:val="20"/>
              </w:rPr>
              <w:t>7</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0826A4" w:rsidP="00AD4A71">
            <w:pPr>
              <w:pStyle w:val="Text1"/>
              <w:spacing w:before="0" w:after="0"/>
              <w:ind w:left="0"/>
              <w:jc w:val="right"/>
              <w:rPr>
                <w:sz w:val="20"/>
                <w:szCs w:val="20"/>
              </w:rPr>
            </w:pPr>
            <w:r w:rsidRPr="00183C9E">
              <w:rPr>
                <w:sz w:val="20"/>
                <w:szCs w:val="20"/>
              </w:rPr>
              <w:t>355 833 766</w:t>
            </w:r>
          </w:p>
        </w:tc>
      </w:tr>
      <w:tr w:rsidR="00867622" w:rsidRPr="002804CD" w:rsidTr="003765E7">
        <w:trPr>
          <w:trHeight w:val="232"/>
        </w:trPr>
        <w:tc>
          <w:tcPr>
            <w:tcW w:w="3743" w:type="dxa"/>
            <w:tcBorders>
              <w:top w:val="single" w:sz="4" w:space="0" w:color="auto"/>
              <w:left w:val="single" w:sz="4" w:space="0" w:color="auto"/>
              <w:bottom w:val="single" w:sz="4" w:space="0" w:color="auto"/>
              <w:right w:val="single" w:sz="4" w:space="0" w:color="auto"/>
            </w:tcBorders>
          </w:tcPr>
          <w:p w:rsidR="00867622" w:rsidRPr="002804CD" w:rsidRDefault="00867622">
            <w:pPr>
              <w:suppressAutoHyphens/>
              <w:rPr>
                <w:i/>
                <w:sz w:val="20"/>
                <w:szCs w:val="20"/>
              </w:rPr>
            </w:pPr>
            <w:r w:rsidRPr="002804CD">
              <w:rPr>
                <w:sz w:val="20"/>
                <w:szCs w:val="20"/>
              </w:rPr>
              <w:t>Zamestnanosť</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rPr>
            </w:pPr>
            <w:r w:rsidRPr="002804CD">
              <w:rPr>
                <w:sz w:val="20"/>
                <w:szCs w:val="20"/>
              </w:rPr>
              <w:t>0</w:t>
            </w:r>
            <w:r>
              <w:rPr>
                <w:sz w:val="20"/>
                <w:szCs w:val="20"/>
              </w:rPr>
              <w:t>7</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suppressAutoHyphens/>
              <w:jc w:val="right"/>
              <w:rPr>
                <w:sz w:val="20"/>
                <w:szCs w:val="20"/>
              </w:rPr>
            </w:pPr>
            <w:r w:rsidRPr="00183C9E">
              <w:rPr>
                <w:sz w:val="20"/>
                <w:szCs w:val="20"/>
              </w:rPr>
              <w:t>908 907 434</w:t>
            </w:r>
          </w:p>
        </w:tc>
      </w:tr>
      <w:tr w:rsidR="00867622" w:rsidRPr="002804CD" w:rsidTr="003765E7">
        <w:trPr>
          <w:trHeight w:val="232"/>
        </w:trPr>
        <w:tc>
          <w:tcPr>
            <w:tcW w:w="3743" w:type="dxa"/>
            <w:tcBorders>
              <w:top w:val="single" w:sz="4" w:space="0" w:color="auto"/>
              <w:left w:val="single" w:sz="4" w:space="0" w:color="auto"/>
              <w:bottom w:val="single" w:sz="4" w:space="0" w:color="auto"/>
              <w:right w:val="single" w:sz="4" w:space="0" w:color="auto"/>
            </w:tcBorders>
          </w:tcPr>
          <w:p w:rsidR="00867622" w:rsidRPr="002804CD" w:rsidRDefault="00867622">
            <w:pPr>
              <w:pStyle w:val="Text1"/>
              <w:spacing w:before="0" w:after="0"/>
              <w:ind w:left="0"/>
              <w:jc w:val="left"/>
              <w:rPr>
                <w:sz w:val="20"/>
                <w:szCs w:val="20"/>
              </w:rPr>
            </w:pPr>
            <w:r w:rsidRPr="002804CD">
              <w:rPr>
                <w:sz w:val="20"/>
                <w:szCs w:val="20"/>
              </w:rPr>
              <w:t>Sociálne začleňovanie</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pStyle w:val="Text1"/>
              <w:spacing w:before="0" w:after="0"/>
              <w:ind w:left="0"/>
              <w:jc w:val="left"/>
              <w:rPr>
                <w:sz w:val="20"/>
                <w:szCs w:val="20"/>
              </w:rPr>
            </w:pPr>
            <w:r w:rsidRPr="002804CD">
              <w:rPr>
                <w:sz w:val="20"/>
                <w:szCs w:val="20"/>
              </w:rPr>
              <w:t>0</w:t>
            </w:r>
            <w:r>
              <w:rPr>
                <w:sz w:val="20"/>
                <w:szCs w:val="20"/>
              </w:rPr>
              <w:t>7</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pStyle w:val="Text1"/>
              <w:spacing w:before="0" w:after="0"/>
              <w:ind w:left="0"/>
              <w:jc w:val="right"/>
              <w:rPr>
                <w:sz w:val="20"/>
                <w:szCs w:val="20"/>
              </w:rPr>
            </w:pPr>
            <w:r w:rsidRPr="00183C9E">
              <w:rPr>
                <w:sz w:val="20"/>
                <w:szCs w:val="20"/>
              </w:rPr>
              <w:t>3</w:t>
            </w:r>
            <w:r w:rsidR="000826A4" w:rsidRPr="00183C9E">
              <w:rPr>
                <w:sz w:val="20"/>
                <w:szCs w:val="20"/>
              </w:rPr>
              <w:t>30 919 041</w:t>
            </w:r>
          </w:p>
        </w:tc>
      </w:tr>
      <w:tr w:rsidR="00867622" w:rsidRPr="002804CD" w:rsidTr="003765E7">
        <w:trPr>
          <w:trHeight w:val="232"/>
        </w:trPr>
        <w:tc>
          <w:tcPr>
            <w:tcW w:w="3743" w:type="dxa"/>
            <w:tcBorders>
              <w:top w:val="single" w:sz="4" w:space="0" w:color="auto"/>
              <w:left w:val="single" w:sz="4" w:space="0" w:color="auto"/>
              <w:bottom w:val="single" w:sz="4" w:space="0" w:color="auto"/>
              <w:right w:val="single" w:sz="4" w:space="0" w:color="auto"/>
            </w:tcBorders>
          </w:tcPr>
          <w:p w:rsidR="00867622" w:rsidRPr="002804CD" w:rsidRDefault="00867622">
            <w:pPr>
              <w:pStyle w:val="Text1"/>
              <w:spacing w:before="0" w:after="0"/>
              <w:ind w:left="0"/>
              <w:jc w:val="left"/>
              <w:rPr>
                <w:sz w:val="20"/>
                <w:szCs w:val="20"/>
              </w:rPr>
            </w:pPr>
            <w:r w:rsidRPr="002804CD">
              <w:rPr>
                <w:sz w:val="20"/>
                <w:szCs w:val="20"/>
              </w:rPr>
              <w:t>Integrácia marginalizovaných rómskych komunít</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pStyle w:val="Text1"/>
              <w:spacing w:before="0" w:after="0"/>
              <w:ind w:left="0"/>
              <w:jc w:val="left"/>
              <w:rPr>
                <w:sz w:val="20"/>
                <w:szCs w:val="20"/>
              </w:rPr>
            </w:pPr>
            <w:r w:rsidRPr="002804CD">
              <w:rPr>
                <w:sz w:val="20"/>
                <w:szCs w:val="20"/>
              </w:rPr>
              <w:t>0</w:t>
            </w:r>
            <w:r>
              <w:rPr>
                <w:sz w:val="20"/>
                <w:szCs w:val="20"/>
              </w:rPr>
              <w:t>7</w:t>
            </w:r>
          </w:p>
        </w:tc>
        <w:tc>
          <w:tcPr>
            <w:tcW w:w="2240"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pStyle w:val="Text1"/>
              <w:spacing w:before="0" w:after="0"/>
              <w:ind w:left="0"/>
              <w:jc w:val="right"/>
              <w:rPr>
                <w:sz w:val="20"/>
                <w:szCs w:val="20"/>
              </w:rPr>
            </w:pPr>
            <w:r w:rsidRPr="00183C9E">
              <w:rPr>
                <w:sz w:val="20"/>
                <w:szCs w:val="20"/>
              </w:rPr>
              <w:t>50 000 000</w:t>
            </w:r>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1"/>
        <w:gridCol w:w="3203"/>
        <w:gridCol w:w="2241"/>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4E7543">
              <w:rPr>
                <w:b/>
                <w:bCs/>
                <w:i/>
                <w:sz w:val="20"/>
                <w:szCs w:val="20"/>
                <w:u w:val="single"/>
              </w:rPr>
              <w:t xml:space="preserve">Tabuľka </w:t>
            </w:r>
            <w:r w:rsidR="00EB5B84" w:rsidRPr="004E7543">
              <w:rPr>
                <w:b/>
                <w:bCs/>
                <w:i/>
                <w:sz w:val="20"/>
                <w:szCs w:val="20"/>
                <w:u w:val="single"/>
              </w:rPr>
              <w:t xml:space="preserve">č. </w:t>
            </w:r>
            <w:r w:rsidRPr="004E7543">
              <w:rPr>
                <w:b/>
                <w:bCs/>
                <w:i/>
                <w:sz w:val="20"/>
                <w:szCs w:val="20"/>
                <w:u w:val="single"/>
              </w:rPr>
              <w:t>12</w:t>
            </w:r>
            <w:r w:rsidR="00096743" w:rsidRPr="004E7543">
              <w:rPr>
                <w:b/>
                <w:bCs/>
                <w:i/>
                <w:sz w:val="20"/>
                <w:szCs w:val="20"/>
                <w:u w:val="single"/>
              </w:rPr>
              <w:t>:</w:t>
            </w:r>
            <w:r w:rsidR="00096743" w:rsidRPr="002804CD">
              <w:rPr>
                <w:b/>
                <w:bCs/>
                <w:sz w:val="20"/>
                <w:szCs w:val="20"/>
              </w:rPr>
              <w:t xml:space="preserve"> </w:t>
            </w:r>
            <w:r w:rsidR="00096743" w:rsidRPr="004E7543">
              <w:rPr>
                <w:bCs/>
                <w:sz w:val="20"/>
                <w:szCs w:val="20"/>
              </w:rPr>
              <w:t>Rozmer 3 – Druh územia</w:t>
            </w:r>
          </w:p>
        </w:tc>
      </w:tr>
      <w:tr w:rsidR="00096743" w:rsidRPr="002804CD" w:rsidTr="00AD4A71">
        <w:trPr>
          <w:trHeight w:val="305"/>
        </w:trPr>
        <w:tc>
          <w:tcPr>
            <w:tcW w:w="3741"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44"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EB5B84">
            <w:pPr>
              <w:widowControl w:val="0"/>
              <w:autoSpaceDE w:val="0"/>
              <w:autoSpaceDN w:val="0"/>
              <w:adjustRightInd w:val="0"/>
              <w:jc w:val="left"/>
              <w:rPr>
                <w:bCs/>
                <w:sz w:val="20"/>
                <w:szCs w:val="20"/>
              </w:rPr>
            </w:pPr>
            <w:r w:rsidRPr="002804CD">
              <w:rPr>
                <w:i/>
                <w:sz w:val="20"/>
                <w:szCs w:val="20"/>
              </w:rPr>
              <w:t>ESF</w:t>
            </w:r>
          </w:p>
        </w:tc>
      </w:tr>
      <w:tr w:rsidR="00096743" w:rsidRPr="002804CD" w:rsidTr="00AD4A71">
        <w:trPr>
          <w:trHeight w:val="280"/>
        </w:trPr>
        <w:tc>
          <w:tcPr>
            <w:tcW w:w="3741"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44"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EB5B84">
            <w:pPr>
              <w:widowControl w:val="0"/>
              <w:autoSpaceDE w:val="0"/>
              <w:autoSpaceDN w:val="0"/>
              <w:adjustRightInd w:val="0"/>
              <w:jc w:val="left"/>
              <w:rPr>
                <w:i/>
                <w:sz w:val="20"/>
                <w:szCs w:val="20"/>
              </w:rPr>
            </w:pPr>
            <w:r w:rsidRPr="002804CD">
              <w:rPr>
                <w:i/>
                <w:sz w:val="20"/>
                <w:szCs w:val="20"/>
              </w:rPr>
              <w:t>rozvinutý región</w:t>
            </w:r>
          </w:p>
        </w:tc>
      </w:tr>
      <w:tr w:rsidR="00096743" w:rsidRPr="002804CD" w:rsidTr="00AD4A71">
        <w:trPr>
          <w:trHeight w:val="267"/>
        </w:trPr>
        <w:tc>
          <w:tcPr>
            <w:tcW w:w="37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20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Kód</w:t>
            </w:r>
          </w:p>
        </w:tc>
        <w:tc>
          <w:tcPr>
            <w:tcW w:w="22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Suma (v EUR)</w:t>
            </w:r>
          </w:p>
        </w:tc>
      </w:tr>
      <w:tr w:rsidR="000826A4" w:rsidRPr="002804CD" w:rsidTr="003765E7">
        <w:trPr>
          <w:trHeight w:val="232"/>
        </w:trPr>
        <w:tc>
          <w:tcPr>
            <w:tcW w:w="3741" w:type="dxa"/>
            <w:tcBorders>
              <w:top w:val="single" w:sz="4" w:space="0" w:color="auto"/>
              <w:left w:val="single" w:sz="4" w:space="0" w:color="auto"/>
              <w:bottom w:val="single" w:sz="4" w:space="0" w:color="auto"/>
              <w:right w:val="single" w:sz="4" w:space="0" w:color="auto"/>
            </w:tcBorders>
          </w:tcPr>
          <w:p w:rsidR="000826A4" w:rsidRPr="002804CD" w:rsidRDefault="000826A4">
            <w:pPr>
              <w:pStyle w:val="Text1"/>
              <w:spacing w:before="0" w:after="0"/>
              <w:ind w:left="0"/>
              <w:jc w:val="left"/>
              <w:rPr>
                <w:sz w:val="20"/>
                <w:szCs w:val="20"/>
              </w:rPr>
            </w:pPr>
            <w:r>
              <w:rPr>
                <w:sz w:val="20"/>
                <w:szCs w:val="20"/>
              </w:rPr>
              <w:t>Vzdelávanie</w:t>
            </w:r>
          </w:p>
        </w:tc>
        <w:tc>
          <w:tcPr>
            <w:tcW w:w="3203" w:type="dxa"/>
            <w:tcBorders>
              <w:top w:val="single" w:sz="4" w:space="0" w:color="auto"/>
              <w:left w:val="single" w:sz="4" w:space="0" w:color="auto"/>
              <w:bottom w:val="single" w:sz="4" w:space="0" w:color="auto"/>
              <w:right w:val="single" w:sz="4" w:space="0" w:color="auto"/>
            </w:tcBorders>
            <w:vAlign w:val="center"/>
          </w:tcPr>
          <w:p w:rsidR="000826A4" w:rsidRPr="002804CD" w:rsidRDefault="000826A4" w:rsidP="00AD4A71">
            <w:pPr>
              <w:pStyle w:val="Text1"/>
              <w:spacing w:before="0" w:after="0"/>
              <w:ind w:left="0"/>
              <w:jc w:val="left"/>
              <w:rPr>
                <w:sz w:val="20"/>
                <w:szCs w:val="20"/>
              </w:rPr>
            </w:pPr>
            <w:r>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0826A4" w:rsidRPr="00183C9E" w:rsidRDefault="000826A4" w:rsidP="00AD4A71">
            <w:pPr>
              <w:pStyle w:val="Text1"/>
              <w:spacing w:before="0" w:after="0"/>
              <w:ind w:left="0"/>
              <w:jc w:val="right"/>
              <w:rPr>
                <w:sz w:val="20"/>
                <w:szCs w:val="20"/>
              </w:rPr>
            </w:pPr>
            <w:r w:rsidRPr="00183C9E">
              <w:rPr>
                <w:sz w:val="20"/>
                <w:szCs w:val="20"/>
              </w:rPr>
              <w:t>12 000 000</w:t>
            </w:r>
          </w:p>
        </w:tc>
      </w:tr>
      <w:tr w:rsidR="00867622" w:rsidRPr="002804CD" w:rsidTr="003765E7">
        <w:trPr>
          <w:trHeight w:val="232"/>
        </w:trPr>
        <w:tc>
          <w:tcPr>
            <w:tcW w:w="3741" w:type="dxa"/>
            <w:tcBorders>
              <w:top w:val="single" w:sz="4" w:space="0" w:color="auto"/>
              <w:left w:val="single" w:sz="4" w:space="0" w:color="auto"/>
              <w:bottom w:val="single" w:sz="4" w:space="0" w:color="auto"/>
              <w:right w:val="single" w:sz="4" w:space="0" w:color="auto"/>
            </w:tcBorders>
          </w:tcPr>
          <w:p w:rsidR="00867622" w:rsidRPr="002804CD" w:rsidRDefault="00867622">
            <w:pPr>
              <w:pStyle w:val="Text1"/>
              <w:spacing w:before="0" w:after="0"/>
              <w:ind w:left="0"/>
              <w:jc w:val="left"/>
              <w:rPr>
                <w:sz w:val="20"/>
                <w:szCs w:val="20"/>
              </w:rPr>
            </w:pPr>
            <w:r w:rsidRPr="002804CD">
              <w:rPr>
                <w:sz w:val="20"/>
                <w:szCs w:val="20"/>
              </w:rPr>
              <w:t>Zamestnanosť</w:t>
            </w:r>
          </w:p>
        </w:tc>
        <w:tc>
          <w:tcPr>
            <w:tcW w:w="3203"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pStyle w:val="Text1"/>
              <w:spacing w:before="0" w:after="0"/>
              <w:ind w:left="0"/>
              <w:jc w:val="left"/>
              <w:rPr>
                <w:sz w:val="20"/>
                <w:szCs w:val="20"/>
              </w:rPr>
            </w:pPr>
            <w:r w:rsidRPr="002804CD">
              <w:rPr>
                <w:sz w:val="20"/>
                <w:szCs w:val="20"/>
              </w:rPr>
              <w:t>0</w:t>
            </w:r>
            <w:r>
              <w:rPr>
                <w:sz w:val="20"/>
                <w:szCs w:val="20"/>
              </w:rPr>
              <w:t>7</w:t>
            </w:r>
          </w:p>
        </w:tc>
        <w:tc>
          <w:tcPr>
            <w:tcW w:w="2241"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pStyle w:val="Text1"/>
              <w:spacing w:before="0" w:after="0"/>
              <w:ind w:left="0"/>
              <w:jc w:val="right"/>
              <w:rPr>
                <w:sz w:val="20"/>
                <w:szCs w:val="20"/>
              </w:rPr>
            </w:pPr>
            <w:r w:rsidRPr="00183C9E">
              <w:rPr>
                <w:sz w:val="20"/>
                <w:szCs w:val="20"/>
              </w:rPr>
              <w:t>16 500 000</w:t>
            </w:r>
          </w:p>
        </w:tc>
      </w:tr>
      <w:tr w:rsidR="00867622" w:rsidRPr="002804CD" w:rsidTr="003765E7">
        <w:trPr>
          <w:trHeight w:val="232"/>
        </w:trPr>
        <w:tc>
          <w:tcPr>
            <w:tcW w:w="3741" w:type="dxa"/>
            <w:tcBorders>
              <w:top w:val="single" w:sz="4" w:space="0" w:color="auto"/>
              <w:left w:val="single" w:sz="4" w:space="0" w:color="auto"/>
              <w:bottom w:val="single" w:sz="4" w:space="0" w:color="auto"/>
              <w:right w:val="single" w:sz="4" w:space="0" w:color="auto"/>
            </w:tcBorders>
          </w:tcPr>
          <w:p w:rsidR="00867622" w:rsidRPr="002804CD" w:rsidRDefault="00867622">
            <w:pPr>
              <w:pStyle w:val="Text1"/>
              <w:spacing w:before="0" w:after="0"/>
              <w:ind w:left="0"/>
              <w:jc w:val="left"/>
              <w:rPr>
                <w:sz w:val="20"/>
                <w:szCs w:val="20"/>
              </w:rPr>
            </w:pPr>
            <w:r w:rsidRPr="002804CD">
              <w:rPr>
                <w:sz w:val="20"/>
                <w:szCs w:val="20"/>
              </w:rPr>
              <w:t>Sociálne začleňovanie</w:t>
            </w:r>
          </w:p>
        </w:tc>
        <w:tc>
          <w:tcPr>
            <w:tcW w:w="3203"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pStyle w:val="Text1"/>
              <w:spacing w:before="0" w:after="0"/>
              <w:ind w:left="0"/>
              <w:jc w:val="left"/>
              <w:rPr>
                <w:sz w:val="20"/>
                <w:szCs w:val="20"/>
              </w:rPr>
            </w:pPr>
            <w:r w:rsidRPr="002804CD">
              <w:rPr>
                <w:sz w:val="20"/>
                <w:szCs w:val="20"/>
              </w:rPr>
              <w:t>0</w:t>
            </w:r>
            <w:r>
              <w:rPr>
                <w:sz w:val="20"/>
                <w:szCs w:val="20"/>
              </w:rPr>
              <w:t>7</w:t>
            </w:r>
          </w:p>
        </w:tc>
        <w:tc>
          <w:tcPr>
            <w:tcW w:w="2241" w:type="dxa"/>
            <w:tcBorders>
              <w:top w:val="single" w:sz="4" w:space="0" w:color="auto"/>
              <w:left w:val="single" w:sz="4" w:space="0" w:color="auto"/>
              <w:bottom w:val="single" w:sz="4" w:space="0" w:color="auto"/>
              <w:right w:val="single" w:sz="4" w:space="0" w:color="auto"/>
            </w:tcBorders>
            <w:vAlign w:val="center"/>
          </w:tcPr>
          <w:p w:rsidR="00867622" w:rsidRPr="00183C9E" w:rsidRDefault="000826A4" w:rsidP="00AD4A71">
            <w:pPr>
              <w:pStyle w:val="Text1"/>
              <w:spacing w:before="0" w:after="0"/>
              <w:ind w:left="0"/>
              <w:jc w:val="right"/>
              <w:rPr>
                <w:sz w:val="20"/>
                <w:szCs w:val="20"/>
              </w:rPr>
            </w:pPr>
            <w:r w:rsidRPr="00183C9E">
              <w:rPr>
                <w:sz w:val="20"/>
                <w:szCs w:val="20"/>
              </w:rPr>
              <w:t>28</w:t>
            </w:r>
            <w:r w:rsidR="00867622" w:rsidRPr="00183C9E">
              <w:rPr>
                <w:sz w:val="20"/>
                <w:szCs w:val="20"/>
              </w:rPr>
              <w:t xml:space="preserve"> 780 250</w:t>
            </w:r>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7"/>
        <w:gridCol w:w="3202"/>
        <w:gridCol w:w="2236"/>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4E7543">
              <w:rPr>
                <w:b/>
                <w:bCs/>
                <w:i/>
                <w:sz w:val="20"/>
                <w:szCs w:val="20"/>
                <w:u w:val="single"/>
              </w:rPr>
              <w:t xml:space="preserve">Tabuľka </w:t>
            </w:r>
            <w:r w:rsidR="00EB5B84" w:rsidRPr="004E7543">
              <w:rPr>
                <w:b/>
                <w:bCs/>
                <w:i/>
                <w:sz w:val="20"/>
                <w:szCs w:val="20"/>
                <w:u w:val="single"/>
              </w:rPr>
              <w:t xml:space="preserve">č. </w:t>
            </w:r>
            <w:r w:rsidRPr="004E7543">
              <w:rPr>
                <w:b/>
                <w:bCs/>
                <w:i/>
                <w:sz w:val="20"/>
                <w:szCs w:val="20"/>
                <w:u w:val="single"/>
              </w:rPr>
              <w:t>12</w:t>
            </w:r>
            <w:r w:rsidR="00096743" w:rsidRPr="004E7543">
              <w:rPr>
                <w:b/>
                <w:bCs/>
                <w:i/>
                <w:sz w:val="20"/>
                <w:szCs w:val="20"/>
                <w:u w:val="single"/>
              </w:rPr>
              <w:t>:</w:t>
            </w:r>
            <w:r w:rsidR="00096743" w:rsidRPr="002804CD">
              <w:rPr>
                <w:b/>
                <w:bCs/>
                <w:sz w:val="20"/>
                <w:szCs w:val="20"/>
              </w:rPr>
              <w:t xml:space="preserve"> </w:t>
            </w:r>
            <w:r w:rsidR="00096743" w:rsidRPr="004E7543">
              <w:rPr>
                <w:bCs/>
                <w:sz w:val="20"/>
                <w:szCs w:val="20"/>
              </w:rPr>
              <w:t>Rozmer 3 – Druh územia</w:t>
            </w:r>
          </w:p>
        </w:tc>
      </w:tr>
      <w:tr w:rsidR="00096743" w:rsidRPr="002804CD" w:rsidTr="00AD4A71">
        <w:trPr>
          <w:trHeight w:val="176"/>
        </w:trPr>
        <w:tc>
          <w:tcPr>
            <w:tcW w:w="3747"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38"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EB5B84">
            <w:pPr>
              <w:widowControl w:val="0"/>
              <w:autoSpaceDE w:val="0"/>
              <w:autoSpaceDN w:val="0"/>
              <w:adjustRightInd w:val="0"/>
              <w:jc w:val="left"/>
              <w:rPr>
                <w:bCs/>
                <w:sz w:val="20"/>
                <w:szCs w:val="20"/>
              </w:rPr>
            </w:pPr>
            <w:r w:rsidRPr="002804CD">
              <w:rPr>
                <w:i/>
                <w:sz w:val="20"/>
                <w:szCs w:val="20"/>
              </w:rPr>
              <w:t>E</w:t>
            </w:r>
            <w:r w:rsidR="00262505" w:rsidRPr="002804CD">
              <w:rPr>
                <w:i/>
                <w:sz w:val="20"/>
                <w:szCs w:val="20"/>
              </w:rPr>
              <w:t>FRR</w:t>
            </w:r>
          </w:p>
        </w:tc>
      </w:tr>
      <w:tr w:rsidR="00096743" w:rsidRPr="002804CD" w:rsidTr="00AD4A71">
        <w:trPr>
          <w:trHeight w:val="225"/>
        </w:trPr>
        <w:tc>
          <w:tcPr>
            <w:tcW w:w="3747"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38"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EB5B84">
            <w:pPr>
              <w:widowControl w:val="0"/>
              <w:autoSpaceDE w:val="0"/>
              <w:autoSpaceDN w:val="0"/>
              <w:adjustRightInd w:val="0"/>
              <w:jc w:val="left"/>
              <w:rPr>
                <w:i/>
                <w:sz w:val="20"/>
                <w:szCs w:val="20"/>
              </w:rPr>
            </w:pPr>
            <w:r w:rsidRPr="002804CD">
              <w:rPr>
                <w:i/>
                <w:sz w:val="20"/>
                <w:szCs w:val="20"/>
              </w:rPr>
              <w:t>menej rozvinuté regióny</w:t>
            </w:r>
          </w:p>
        </w:tc>
      </w:tr>
      <w:tr w:rsidR="00096743" w:rsidRPr="002804CD" w:rsidTr="00AD4A71">
        <w:trPr>
          <w:trHeight w:val="267"/>
        </w:trPr>
        <w:tc>
          <w:tcPr>
            <w:tcW w:w="3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20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Kód</w:t>
            </w:r>
          </w:p>
        </w:tc>
        <w:tc>
          <w:tcPr>
            <w:tcW w:w="22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Suma (v EUR)</w:t>
            </w:r>
          </w:p>
        </w:tc>
      </w:tr>
      <w:tr w:rsidR="00867622" w:rsidRPr="002804CD" w:rsidTr="003765E7">
        <w:trPr>
          <w:trHeight w:val="232"/>
        </w:trPr>
        <w:tc>
          <w:tcPr>
            <w:tcW w:w="3747" w:type="dxa"/>
            <w:vMerge w:val="restart"/>
            <w:tcBorders>
              <w:top w:val="single" w:sz="4" w:space="0" w:color="auto"/>
              <w:left w:val="single" w:sz="4" w:space="0" w:color="auto"/>
              <w:right w:val="single" w:sz="4" w:space="0" w:color="auto"/>
            </w:tcBorders>
          </w:tcPr>
          <w:p w:rsidR="00867622" w:rsidRPr="002804CD" w:rsidRDefault="00867622">
            <w:pPr>
              <w:suppressAutoHyphens/>
              <w:rPr>
                <w:i/>
                <w:sz w:val="20"/>
                <w:szCs w:val="20"/>
              </w:rPr>
            </w:pPr>
            <w:r w:rsidRPr="002804CD">
              <w:rPr>
                <w:sz w:val="20"/>
                <w:szCs w:val="20"/>
              </w:rPr>
              <w:t>Technická vybavenosť v obciach s prítomnosťou marginalizovaných rómskych komunít</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rPr>
            </w:pPr>
            <w:r w:rsidRPr="002804CD">
              <w:rPr>
                <w:sz w:val="20"/>
                <w:szCs w:val="20"/>
              </w:rPr>
              <w:t>01</w:t>
            </w:r>
          </w:p>
        </w:tc>
        <w:tc>
          <w:tcPr>
            <w:tcW w:w="2236"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right"/>
              <w:rPr>
                <w:sz w:val="20"/>
                <w:szCs w:val="20"/>
              </w:rPr>
            </w:pPr>
            <w:r w:rsidRPr="002804CD">
              <w:rPr>
                <w:sz w:val="20"/>
                <w:szCs w:val="20"/>
              </w:rPr>
              <w:t>7 000 000</w:t>
            </w:r>
          </w:p>
        </w:tc>
      </w:tr>
      <w:tr w:rsidR="00867622" w:rsidRPr="002804CD" w:rsidTr="003765E7">
        <w:trPr>
          <w:trHeight w:val="232"/>
        </w:trPr>
        <w:tc>
          <w:tcPr>
            <w:tcW w:w="3747" w:type="dxa"/>
            <w:vMerge/>
            <w:tcBorders>
              <w:left w:val="single" w:sz="4" w:space="0" w:color="auto"/>
              <w:right w:val="single" w:sz="4" w:space="0" w:color="auto"/>
            </w:tcBorders>
          </w:tcPr>
          <w:p w:rsidR="00867622" w:rsidRPr="002804CD" w:rsidRDefault="00867622">
            <w:pPr>
              <w:suppressAutoHyphens/>
              <w:rPr>
                <w:sz w:val="20"/>
                <w:szCs w:val="20"/>
              </w:rPr>
            </w:pP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Del="00660493" w:rsidRDefault="00867622" w:rsidP="00AD4A71">
            <w:pPr>
              <w:suppressAutoHyphens/>
              <w:jc w:val="left"/>
              <w:rPr>
                <w:sz w:val="20"/>
                <w:szCs w:val="20"/>
              </w:rPr>
            </w:pPr>
            <w:r w:rsidRPr="002804CD">
              <w:rPr>
                <w:sz w:val="20"/>
                <w:szCs w:val="20"/>
              </w:rPr>
              <w:t>02</w:t>
            </w:r>
          </w:p>
        </w:tc>
        <w:tc>
          <w:tcPr>
            <w:tcW w:w="2236" w:type="dxa"/>
            <w:tcBorders>
              <w:top w:val="single" w:sz="4" w:space="0" w:color="auto"/>
              <w:left w:val="single" w:sz="4" w:space="0" w:color="auto"/>
              <w:bottom w:val="single" w:sz="4" w:space="0" w:color="auto"/>
              <w:right w:val="single" w:sz="4" w:space="0" w:color="auto"/>
            </w:tcBorders>
            <w:vAlign w:val="center"/>
          </w:tcPr>
          <w:p w:rsidR="00867622" w:rsidRPr="002804CD" w:rsidDel="00660493" w:rsidRDefault="00867622" w:rsidP="00AD4A71">
            <w:pPr>
              <w:suppressAutoHyphens/>
              <w:jc w:val="right"/>
              <w:rPr>
                <w:sz w:val="20"/>
                <w:szCs w:val="20"/>
              </w:rPr>
            </w:pPr>
            <w:r w:rsidRPr="002804CD">
              <w:rPr>
                <w:sz w:val="20"/>
                <w:szCs w:val="20"/>
              </w:rPr>
              <w:t>40 000 000</w:t>
            </w:r>
          </w:p>
        </w:tc>
      </w:tr>
      <w:tr w:rsidR="00867622" w:rsidRPr="002804CD" w:rsidTr="003765E7">
        <w:trPr>
          <w:trHeight w:val="232"/>
        </w:trPr>
        <w:tc>
          <w:tcPr>
            <w:tcW w:w="3747" w:type="dxa"/>
            <w:vMerge/>
            <w:tcBorders>
              <w:left w:val="single" w:sz="4" w:space="0" w:color="auto"/>
              <w:bottom w:val="single" w:sz="4" w:space="0" w:color="auto"/>
              <w:right w:val="single" w:sz="4" w:space="0" w:color="auto"/>
            </w:tcBorders>
          </w:tcPr>
          <w:p w:rsidR="00867622" w:rsidRPr="002804CD" w:rsidRDefault="00867622">
            <w:pPr>
              <w:suppressAutoHyphens/>
              <w:rPr>
                <w:sz w:val="20"/>
                <w:szCs w:val="20"/>
              </w:rPr>
            </w:pP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Del="00660493" w:rsidRDefault="00867622" w:rsidP="00AD4A71">
            <w:pPr>
              <w:suppressAutoHyphens/>
              <w:jc w:val="left"/>
              <w:rPr>
                <w:sz w:val="20"/>
                <w:szCs w:val="20"/>
              </w:rPr>
            </w:pPr>
            <w:r w:rsidRPr="002804CD">
              <w:rPr>
                <w:sz w:val="20"/>
                <w:szCs w:val="20"/>
              </w:rPr>
              <w:t>03</w:t>
            </w:r>
          </w:p>
        </w:tc>
        <w:tc>
          <w:tcPr>
            <w:tcW w:w="2236" w:type="dxa"/>
            <w:tcBorders>
              <w:top w:val="single" w:sz="4" w:space="0" w:color="auto"/>
              <w:left w:val="single" w:sz="4" w:space="0" w:color="auto"/>
              <w:bottom w:val="single" w:sz="4" w:space="0" w:color="auto"/>
              <w:right w:val="single" w:sz="4" w:space="0" w:color="auto"/>
            </w:tcBorders>
            <w:vAlign w:val="center"/>
          </w:tcPr>
          <w:p w:rsidR="00867622" w:rsidRPr="002804CD" w:rsidDel="00660493" w:rsidRDefault="00867622" w:rsidP="00AD4A71">
            <w:pPr>
              <w:suppressAutoHyphens/>
              <w:jc w:val="right"/>
              <w:rPr>
                <w:sz w:val="20"/>
                <w:szCs w:val="20"/>
              </w:rPr>
            </w:pPr>
            <w:r w:rsidRPr="002804CD">
              <w:rPr>
                <w:sz w:val="20"/>
                <w:szCs w:val="20"/>
              </w:rPr>
              <w:t>187 169 136</w:t>
            </w:r>
          </w:p>
        </w:tc>
      </w:tr>
    </w:tbl>
    <w:p w:rsidR="00096743" w:rsidRPr="002804CD" w:rsidRDefault="00096743" w:rsidP="00096743">
      <w:pPr>
        <w:autoSpaceDE w:val="0"/>
        <w:autoSpaceDN w:val="0"/>
        <w:adjustRightInd w:val="0"/>
        <w:jc w:val="left"/>
        <w:rPr>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7"/>
        <w:gridCol w:w="3202"/>
        <w:gridCol w:w="2236"/>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4E7543">
              <w:rPr>
                <w:b/>
                <w:bCs/>
                <w:i/>
                <w:sz w:val="20"/>
                <w:szCs w:val="20"/>
                <w:u w:val="single"/>
              </w:rPr>
              <w:t xml:space="preserve">Tabuľka </w:t>
            </w:r>
            <w:r w:rsidR="00EB5B84" w:rsidRPr="004E7543">
              <w:rPr>
                <w:b/>
                <w:bCs/>
                <w:i/>
                <w:sz w:val="20"/>
                <w:szCs w:val="20"/>
                <w:u w:val="single"/>
              </w:rPr>
              <w:t xml:space="preserve">č. </w:t>
            </w:r>
            <w:r w:rsidRPr="004E7543">
              <w:rPr>
                <w:b/>
                <w:bCs/>
                <w:i/>
                <w:sz w:val="20"/>
                <w:szCs w:val="20"/>
                <w:u w:val="single"/>
              </w:rPr>
              <w:t>13</w:t>
            </w:r>
            <w:r w:rsidR="00096743" w:rsidRPr="004E7543">
              <w:rPr>
                <w:b/>
                <w:bCs/>
                <w:i/>
                <w:sz w:val="20"/>
                <w:szCs w:val="20"/>
                <w:u w:val="single"/>
              </w:rPr>
              <w:t>:</w:t>
            </w:r>
            <w:r w:rsidR="00096743" w:rsidRPr="002804CD">
              <w:rPr>
                <w:b/>
                <w:bCs/>
                <w:sz w:val="20"/>
                <w:szCs w:val="20"/>
              </w:rPr>
              <w:t xml:space="preserve"> </w:t>
            </w:r>
            <w:r w:rsidR="00096743" w:rsidRPr="004E7543">
              <w:rPr>
                <w:bCs/>
                <w:sz w:val="20"/>
                <w:szCs w:val="20"/>
              </w:rPr>
              <w:t>Rozmer 4 – Územné mechanizmy realizácie</w:t>
            </w:r>
          </w:p>
        </w:tc>
      </w:tr>
      <w:tr w:rsidR="00096743" w:rsidRPr="002804CD" w:rsidTr="00AD4A71">
        <w:trPr>
          <w:trHeight w:val="208"/>
        </w:trPr>
        <w:tc>
          <w:tcPr>
            <w:tcW w:w="3747"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38"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bCs/>
                <w:sz w:val="20"/>
                <w:szCs w:val="20"/>
              </w:rPr>
            </w:pPr>
            <w:r w:rsidRPr="002804CD">
              <w:rPr>
                <w:i/>
                <w:sz w:val="20"/>
                <w:szCs w:val="20"/>
              </w:rPr>
              <w:t>ESF</w:t>
            </w:r>
          </w:p>
        </w:tc>
      </w:tr>
      <w:tr w:rsidR="00096743" w:rsidRPr="002804CD" w:rsidTr="00AD4A71">
        <w:trPr>
          <w:trHeight w:val="255"/>
        </w:trPr>
        <w:tc>
          <w:tcPr>
            <w:tcW w:w="3747"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38"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i/>
                <w:sz w:val="20"/>
                <w:szCs w:val="20"/>
              </w:rPr>
            </w:pPr>
            <w:r w:rsidRPr="002804CD">
              <w:rPr>
                <w:i/>
                <w:sz w:val="20"/>
                <w:szCs w:val="20"/>
              </w:rPr>
              <w:t>menej rozvinuté regióny</w:t>
            </w:r>
          </w:p>
        </w:tc>
      </w:tr>
      <w:tr w:rsidR="00096743" w:rsidRPr="002804CD" w:rsidTr="00AD4A71">
        <w:trPr>
          <w:trHeight w:val="267"/>
        </w:trPr>
        <w:tc>
          <w:tcPr>
            <w:tcW w:w="3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20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b/>
                <w:sz w:val="20"/>
                <w:szCs w:val="20"/>
              </w:rPr>
            </w:pPr>
            <w:r w:rsidRPr="002804CD">
              <w:rPr>
                <w:b/>
                <w:sz w:val="20"/>
                <w:szCs w:val="20"/>
              </w:rPr>
              <w:t>Kód</w:t>
            </w:r>
          </w:p>
        </w:tc>
        <w:tc>
          <w:tcPr>
            <w:tcW w:w="22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b/>
                <w:sz w:val="20"/>
                <w:szCs w:val="20"/>
              </w:rPr>
            </w:pPr>
            <w:r w:rsidRPr="002804CD">
              <w:rPr>
                <w:b/>
                <w:sz w:val="20"/>
                <w:szCs w:val="20"/>
              </w:rPr>
              <w:t>Suma (v EUR)</w:t>
            </w:r>
          </w:p>
        </w:tc>
      </w:tr>
      <w:tr w:rsidR="00867622" w:rsidRPr="002804CD" w:rsidTr="003765E7">
        <w:trPr>
          <w:trHeight w:val="232"/>
        </w:trPr>
        <w:tc>
          <w:tcPr>
            <w:tcW w:w="3747" w:type="dxa"/>
            <w:tcBorders>
              <w:top w:val="single" w:sz="4" w:space="0" w:color="auto"/>
              <w:left w:val="single" w:sz="4" w:space="0" w:color="auto"/>
              <w:bottom w:val="single" w:sz="4" w:space="0" w:color="auto"/>
              <w:right w:val="single" w:sz="4" w:space="0" w:color="auto"/>
            </w:tcBorders>
          </w:tcPr>
          <w:p w:rsidR="00867622" w:rsidRPr="002804CD" w:rsidRDefault="00867622">
            <w:pPr>
              <w:suppressAutoHyphens/>
              <w:rPr>
                <w:sz w:val="20"/>
                <w:szCs w:val="20"/>
              </w:rPr>
            </w:pPr>
            <w:r w:rsidRPr="002804CD">
              <w:rPr>
                <w:sz w:val="20"/>
                <w:szCs w:val="20"/>
              </w:rPr>
              <w:t>Vzdelávanie</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rPr>
            </w:pPr>
            <w:r w:rsidRPr="002804CD">
              <w:rPr>
                <w:sz w:val="20"/>
                <w:szCs w:val="20"/>
              </w:rPr>
              <w:t>0</w:t>
            </w:r>
            <w:r>
              <w:rPr>
                <w:sz w:val="20"/>
                <w:szCs w:val="20"/>
              </w:rPr>
              <w:t>7</w:t>
            </w:r>
          </w:p>
        </w:tc>
        <w:tc>
          <w:tcPr>
            <w:tcW w:w="2236" w:type="dxa"/>
            <w:tcBorders>
              <w:top w:val="single" w:sz="4" w:space="0" w:color="auto"/>
              <w:left w:val="single" w:sz="4" w:space="0" w:color="auto"/>
              <w:bottom w:val="single" w:sz="4" w:space="0" w:color="auto"/>
              <w:right w:val="single" w:sz="4" w:space="0" w:color="auto"/>
            </w:tcBorders>
            <w:vAlign w:val="center"/>
          </w:tcPr>
          <w:p w:rsidR="00867622" w:rsidRPr="00183C9E" w:rsidRDefault="006657EB" w:rsidP="006657EB">
            <w:pPr>
              <w:suppressAutoHyphens/>
              <w:jc w:val="right"/>
              <w:rPr>
                <w:sz w:val="20"/>
                <w:szCs w:val="20"/>
              </w:rPr>
            </w:pPr>
            <w:r w:rsidRPr="00183C9E">
              <w:rPr>
                <w:sz w:val="20"/>
                <w:szCs w:val="20"/>
              </w:rPr>
              <w:t>355</w:t>
            </w:r>
            <w:r w:rsidR="00867622" w:rsidRPr="00183C9E">
              <w:rPr>
                <w:sz w:val="20"/>
                <w:szCs w:val="20"/>
              </w:rPr>
              <w:t> 833 766</w:t>
            </w:r>
          </w:p>
        </w:tc>
      </w:tr>
      <w:tr w:rsidR="00867622" w:rsidRPr="002804CD" w:rsidTr="003765E7">
        <w:trPr>
          <w:trHeight w:val="232"/>
        </w:trPr>
        <w:tc>
          <w:tcPr>
            <w:tcW w:w="3747" w:type="dxa"/>
            <w:tcBorders>
              <w:top w:val="single" w:sz="4" w:space="0" w:color="auto"/>
              <w:left w:val="single" w:sz="4" w:space="0" w:color="auto"/>
              <w:bottom w:val="single" w:sz="4" w:space="0" w:color="auto"/>
              <w:right w:val="single" w:sz="4" w:space="0" w:color="auto"/>
            </w:tcBorders>
          </w:tcPr>
          <w:p w:rsidR="00867622" w:rsidRPr="002804CD" w:rsidRDefault="00867622">
            <w:pPr>
              <w:suppressAutoHyphens/>
              <w:rPr>
                <w:sz w:val="20"/>
                <w:szCs w:val="20"/>
              </w:rPr>
            </w:pPr>
            <w:r w:rsidRPr="002804CD">
              <w:rPr>
                <w:sz w:val="20"/>
                <w:szCs w:val="20"/>
              </w:rPr>
              <w:t>Zamestnanosť</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rPr>
            </w:pPr>
            <w:r w:rsidRPr="002804CD">
              <w:rPr>
                <w:sz w:val="20"/>
                <w:szCs w:val="20"/>
              </w:rPr>
              <w:t>0</w:t>
            </w:r>
            <w:r>
              <w:rPr>
                <w:sz w:val="20"/>
                <w:szCs w:val="20"/>
              </w:rPr>
              <w:t>7</w:t>
            </w:r>
          </w:p>
        </w:tc>
        <w:tc>
          <w:tcPr>
            <w:tcW w:w="2236"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suppressAutoHyphens/>
              <w:jc w:val="right"/>
              <w:rPr>
                <w:sz w:val="20"/>
                <w:szCs w:val="20"/>
              </w:rPr>
            </w:pPr>
            <w:r w:rsidRPr="00183C9E">
              <w:rPr>
                <w:sz w:val="20"/>
                <w:szCs w:val="20"/>
              </w:rPr>
              <w:t>908 907 434</w:t>
            </w:r>
          </w:p>
        </w:tc>
      </w:tr>
      <w:tr w:rsidR="00867622" w:rsidRPr="002804CD" w:rsidTr="003765E7">
        <w:trPr>
          <w:trHeight w:val="232"/>
        </w:trPr>
        <w:tc>
          <w:tcPr>
            <w:tcW w:w="3747" w:type="dxa"/>
            <w:tcBorders>
              <w:top w:val="single" w:sz="4" w:space="0" w:color="auto"/>
              <w:left w:val="single" w:sz="4" w:space="0" w:color="auto"/>
              <w:bottom w:val="single" w:sz="4" w:space="0" w:color="auto"/>
              <w:right w:val="single" w:sz="4" w:space="0" w:color="auto"/>
            </w:tcBorders>
          </w:tcPr>
          <w:p w:rsidR="00867622" w:rsidRPr="002804CD" w:rsidRDefault="00867622">
            <w:pPr>
              <w:suppressAutoHyphens/>
              <w:rPr>
                <w:sz w:val="20"/>
                <w:szCs w:val="20"/>
              </w:rPr>
            </w:pPr>
            <w:r w:rsidRPr="002804CD">
              <w:rPr>
                <w:sz w:val="20"/>
                <w:szCs w:val="20"/>
              </w:rPr>
              <w:t>Sociálne začleňovanie</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rPr>
            </w:pPr>
            <w:r w:rsidRPr="002804CD">
              <w:rPr>
                <w:sz w:val="20"/>
                <w:szCs w:val="20"/>
              </w:rPr>
              <w:t>0</w:t>
            </w:r>
            <w:r>
              <w:rPr>
                <w:sz w:val="20"/>
                <w:szCs w:val="20"/>
              </w:rPr>
              <w:t>7</w:t>
            </w:r>
          </w:p>
        </w:tc>
        <w:tc>
          <w:tcPr>
            <w:tcW w:w="2236" w:type="dxa"/>
            <w:tcBorders>
              <w:top w:val="single" w:sz="4" w:space="0" w:color="auto"/>
              <w:left w:val="single" w:sz="4" w:space="0" w:color="auto"/>
              <w:bottom w:val="single" w:sz="4" w:space="0" w:color="auto"/>
              <w:right w:val="single" w:sz="4" w:space="0" w:color="auto"/>
            </w:tcBorders>
            <w:vAlign w:val="center"/>
          </w:tcPr>
          <w:p w:rsidR="00867622" w:rsidRPr="00183C9E" w:rsidRDefault="006657EB" w:rsidP="00AD4A71">
            <w:pPr>
              <w:suppressAutoHyphens/>
              <w:jc w:val="right"/>
              <w:rPr>
                <w:sz w:val="20"/>
                <w:szCs w:val="20"/>
              </w:rPr>
            </w:pPr>
            <w:r w:rsidRPr="00183C9E">
              <w:rPr>
                <w:sz w:val="20"/>
                <w:szCs w:val="20"/>
              </w:rPr>
              <w:t>330</w:t>
            </w:r>
            <w:r w:rsidR="00867622" w:rsidRPr="00183C9E">
              <w:rPr>
                <w:sz w:val="20"/>
                <w:szCs w:val="20"/>
              </w:rPr>
              <w:t> 919 041</w:t>
            </w:r>
          </w:p>
        </w:tc>
      </w:tr>
      <w:tr w:rsidR="00867622" w:rsidRPr="002804CD" w:rsidTr="003765E7">
        <w:trPr>
          <w:trHeight w:val="232"/>
        </w:trPr>
        <w:tc>
          <w:tcPr>
            <w:tcW w:w="3747" w:type="dxa"/>
            <w:tcBorders>
              <w:top w:val="single" w:sz="4" w:space="0" w:color="auto"/>
              <w:left w:val="single" w:sz="4" w:space="0" w:color="auto"/>
              <w:bottom w:val="single" w:sz="4" w:space="0" w:color="auto"/>
              <w:right w:val="single" w:sz="4" w:space="0" w:color="auto"/>
            </w:tcBorders>
          </w:tcPr>
          <w:p w:rsidR="00867622" w:rsidRPr="002804CD" w:rsidRDefault="00867622">
            <w:pPr>
              <w:suppressAutoHyphens/>
              <w:rPr>
                <w:sz w:val="20"/>
                <w:szCs w:val="20"/>
              </w:rPr>
            </w:pPr>
            <w:r w:rsidRPr="002804CD">
              <w:rPr>
                <w:sz w:val="20"/>
                <w:szCs w:val="20"/>
              </w:rPr>
              <w:t xml:space="preserve">Integrácia marginalizovaných rómskych komunít </w:t>
            </w:r>
          </w:p>
        </w:tc>
        <w:tc>
          <w:tcPr>
            <w:tcW w:w="3202" w:type="dxa"/>
            <w:tcBorders>
              <w:top w:val="single" w:sz="4" w:space="0" w:color="auto"/>
              <w:left w:val="single" w:sz="4" w:space="0" w:color="auto"/>
              <w:bottom w:val="single" w:sz="4" w:space="0" w:color="auto"/>
              <w:right w:val="single" w:sz="4" w:space="0" w:color="auto"/>
            </w:tcBorders>
            <w:vAlign w:val="center"/>
          </w:tcPr>
          <w:p w:rsidR="00867622" w:rsidRPr="002804CD" w:rsidRDefault="00867622" w:rsidP="00AD4A71">
            <w:pPr>
              <w:suppressAutoHyphens/>
              <w:jc w:val="left"/>
              <w:rPr>
                <w:sz w:val="20"/>
                <w:szCs w:val="20"/>
              </w:rPr>
            </w:pPr>
            <w:r w:rsidRPr="002804CD">
              <w:rPr>
                <w:sz w:val="20"/>
                <w:szCs w:val="20"/>
              </w:rPr>
              <w:t>0</w:t>
            </w:r>
            <w:r>
              <w:rPr>
                <w:sz w:val="20"/>
                <w:szCs w:val="20"/>
              </w:rPr>
              <w:t>7</w:t>
            </w:r>
          </w:p>
        </w:tc>
        <w:tc>
          <w:tcPr>
            <w:tcW w:w="2236" w:type="dxa"/>
            <w:tcBorders>
              <w:top w:val="single" w:sz="4" w:space="0" w:color="auto"/>
              <w:left w:val="single" w:sz="4" w:space="0" w:color="auto"/>
              <w:bottom w:val="single" w:sz="4" w:space="0" w:color="auto"/>
              <w:right w:val="single" w:sz="4" w:space="0" w:color="auto"/>
            </w:tcBorders>
            <w:vAlign w:val="center"/>
          </w:tcPr>
          <w:p w:rsidR="00867622" w:rsidRPr="00183C9E" w:rsidRDefault="00867622" w:rsidP="00AD4A71">
            <w:pPr>
              <w:suppressAutoHyphens/>
              <w:jc w:val="right"/>
              <w:rPr>
                <w:sz w:val="20"/>
                <w:szCs w:val="20"/>
              </w:rPr>
            </w:pPr>
            <w:r w:rsidRPr="00183C9E">
              <w:rPr>
                <w:sz w:val="20"/>
                <w:szCs w:val="20"/>
              </w:rPr>
              <w:t>50 000 000</w:t>
            </w:r>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6"/>
        <w:gridCol w:w="3198"/>
        <w:gridCol w:w="2241"/>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4E7543">
              <w:rPr>
                <w:b/>
                <w:bCs/>
                <w:i/>
                <w:sz w:val="20"/>
                <w:szCs w:val="20"/>
                <w:u w:val="single"/>
              </w:rPr>
              <w:t xml:space="preserve">Tabuľka </w:t>
            </w:r>
            <w:r w:rsidR="00EB5B84" w:rsidRPr="004E7543">
              <w:rPr>
                <w:b/>
                <w:bCs/>
                <w:i/>
                <w:sz w:val="20"/>
                <w:szCs w:val="20"/>
                <w:u w:val="single"/>
              </w:rPr>
              <w:t xml:space="preserve">č. </w:t>
            </w:r>
            <w:r w:rsidRPr="004E7543">
              <w:rPr>
                <w:b/>
                <w:bCs/>
                <w:i/>
                <w:sz w:val="20"/>
                <w:szCs w:val="20"/>
                <w:u w:val="single"/>
              </w:rPr>
              <w:t>13</w:t>
            </w:r>
            <w:r w:rsidR="00096743" w:rsidRPr="004E7543">
              <w:rPr>
                <w:b/>
                <w:bCs/>
                <w:i/>
                <w:sz w:val="20"/>
                <w:szCs w:val="20"/>
                <w:u w:val="single"/>
              </w:rPr>
              <w:t>:</w:t>
            </w:r>
            <w:r w:rsidR="00096743" w:rsidRPr="002804CD">
              <w:rPr>
                <w:b/>
                <w:bCs/>
                <w:sz w:val="20"/>
                <w:szCs w:val="20"/>
              </w:rPr>
              <w:t xml:space="preserve"> </w:t>
            </w:r>
            <w:r w:rsidR="00096743" w:rsidRPr="004E7543">
              <w:rPr>
                <w:bCs/>
                <w:sz w:val="20"/>
                <w:szCs w:val="20"/>
              </w:rPr>
              <w:t>Rozmer 4 – Územné mechanizmy realizácie</w:t>
            </w:r>
          </w:p>
        </w:tc>
      </w:tr>
      <w:tr w:rsidR="00096743" w:rsidRPr="002804CD" w:rsidTr="00AD4A71">
        <w:trPr>
          <w:trHeight w:val="284"/>
        </w:trPr>
        <w:tc>
          <w:tcPr>
            <w:tcW w:w="3746"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39"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bCs/>
                <w:sz w:val="20"/>
                <w:szCs w:val="20"/>
              </w:rPr>
            </w:pPr>
            <w:r w:rsidRPr="002804CD">
              <w:rPr>
                <w:i/>
                <w:sz w:val="20"/>
                <w:szCs w:val="20"/>
              </w:rPr>
              <w:t>E</w:t>
            </w:r>
            <w:r w:rsidR="00262505" w:rsidRPr="002804CD">
              <w:rPr>
                <w:i/>
                <w:sz w:val="20"/>
                <w:szCs w:val="20"/>
              </w:rPr>
              <w:t>FRR</w:t>
            </w:r>
          </w:p>
        </w:tc>
      </w:tr>
      <w:tr w:rsidR="00096743" w:rsidRPr="002804CD" w:rsidTr="00AD4A71">
        <w:trPr>
          <w:trHeight w:val="275"/>
        </w:trPr>
        <w:tc>
          <w:tcPr>
            <w:tcW w:w="3746"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39"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i/>
                <w:sz w:val="20"/>
                <w:szCs w:val="20"/>
              </w:rPr>
            </w:pPr>
            <w:r w:rsidRPr="002804CD">
              <w:rPr>
                <w:i/>
                <w:sz w:val="20"/>
                <w:szCs w:val="20"/>
              </w:rPr>
              <w:t>menej rozvinuté regióny</w:t>
            </w:r>
          </w:p>
        </w:tc>
      </w:tr>
      <w:tr w:rsidR="00096743" w:rsidRPr="002804CD" w:rsidTr="00AD4A71">
        <w:trPr>
          <w:trHeight w:val="267"/>
        </w:trPr>
        <w:tc>
          <w:tcPr>
            <w:tcW w:w="374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19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Kód</w:t>
            </w:r>
          </w:p>
        </w:tc>
        <w:tc>
          <w:tcPr>
            <w:tcW w:w="22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Suma (v EUR)</w:t>
            </w:r>
          </w:p>
        </w:tc>
      </w:tr>
      <w:tr w:rsidR="00C570B6" w:rsidRPr="002804CD" w:rsidTr="00AD4A71">
        <w:tc>
          <w:tcPr>
            <w:tcW w:w="3746" w:type="dxa"/>
            <w:tcBorders>
              <w:top w:val="single" w:sz="4" w:space="0" w:color="auto"/>
              <w:left w:val="single" w:sz="4" w:space="0" w:color="auto"/>
              <w:bottom w:val="single" w:sz="4" w:space="0" w:color="auto"/>
              <w:right w:val="single" w:sz="4" w:space="0" w:color="auto"/>
            </w:tcBorders>
          </w:tcPr>
          <w:p w:rsidR="00C570B6" w:rsidRPr="002804CD" w:rsidRDefault="00867622">
            <w:pPr>
              <w:suppressAutoHyphens/>
              <w:rPr>
                <w:i/>
                <w:sz w:val="20"/>
                <w:szCs w:val="20"/>
              </w:rPr>
            </w:pPr>
            <w:r w:rsidRPr="002804CD">
              <w:rPr>
                <w:sz w:val="20"/>
                <w:szCs w:val="20"/>
              </w:rPr>
              <w:t>Technická vybavenosť v obciach s prítomnosťou marginalizovaných rómskych komunít</w:t>
            </w:r>
          </w:p>
        </w:tc>
        <w:tc>
          <w:tcPr>
            <w:tcW w:w="3198" w:type="dxa"/>
            <w:tcBorders>
              <w:top w:val="single" w:sz="4" w:space="0" w:color="auto"/>
              <w:left w:val="single" w:sz="4" w:space="0" w:color="auto"/>
              <w:bottom w:val="single" w:sz="4" w:space="0" w:color="auto"/>
              <w:right w:val="single" w:sz="4" w:space="0" w:color="auto"/>
            </w:tcBorders>
            <w:vAlign w:val="center"/>
          </w:tcPr>
          <w:p w:rsidR="00C570B6" w:rsidRPr="002804CD" w:rsidRDefault="00C570B6" w:rsidP="00AD4A71">
            <w:pPr>
              <w:suppressAutoHyphens/>
              <w:jc w:val="left"/>
              <w:rPr>
                <w:sz w:val="20"/>
                <w:szCs w:val="20"/>
              </w:rPr>
            </w:pPr>
            <w:r w:rsidRPr="002804CD">
              <w:rPr>
                <w:sz w:val="20"/>
                <w:szCs w:val="20"/>
              </w:rPr>
              <w:t>0</w:t>
            </w:r>
            <w:r w:rsidR="00D55E6A">
              <w:rPr>
                <w:sz w:val="20"/>
                <w:szCs w:val="20"/>
              </w:rPr>
              <w:t>7</w:t>
            </w:r>
          </w:p>
        </w:tc>
        <w:tc>
          <w:tcPr>
            <w:tcW w:w="2241" w:type="dxa"/>
            <w:tcBorders>
              <w:top w:val="single" w:sz="4" w:space="0" w:color="auto"/>
              <w:left w:val="single" w:sz="4" w:space="0" w:color="auto"/>
              <w:bottom w:val="single" w:sz="4" w:space="0" w:color="auto"/>
              <w:right w:val="single" w:sz="4" w:space="0" w:color="auto"/>
            </w:tcBorders>
            <w:vAlign w:val="center"/>
          </w:tcPr>
          <w:p w:rsidR="00C570B6" w:rsidRPr="002804CD" w:rsidRDefault="004E7543" w:rsidP="00AD4A71">
            <w:pPr>
              <w:suppressAutoHyphens/>
              <w:jc w:val="right"/>
              <w:rPr>
                <w:sz w:val="20"/>
                <w:szCs w:val="20"/>
              </w:rPr>
            </w:pPr>
            <w:r w:rsidRPr="002804CD">
              <w:rPr>
                <w:sz w:val="20"/>
                <w:szCs w:val="20"/>
              </w:rPr>
              <w:t>234 169 136</w:t>
            </w:r>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1"/>
        <w:gridCol w:w="3203"/>
        <w:gridCol w:w="2241"/>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4E7543">
              <w:rPr>
                <w:b/>
                <w:bCs/>
                <w:i/>
                <w:sz w:val="20"/>
                <w:szCs w:val="20"/>
                <w:u w:val="single"/>
              </w:rPr>
              <w:t xml:space="preserve">Tabuľka </w:t>
            </w:r>
            <w:r w:rsidR="00EB5B84" w:rsidRPr="004E7543">
              <w:rPr>
                <w:b/>
                <w:bCs/>
                <w:i/>
                <w:sz w:val="20"/>
                <w:szCs w:val="20"/>
                <w:u w:val="single"/>
              </w:rPr>
              <w:t xml:space="preserve">č. </w:t>
            </w:r>
            <w:r w:rsidRPr="004E7543">
              <w:rPr>
                <w:b/>
                <w:bCs/>
                <w:i/>
                <w:sz w:val="20"/>
                <w:szCs w:val="20"/>
                <w:u w:val="single"/>
              </w:rPr>
              <w:t>13</w:t>
            </w:r>
            <w:r w:rsidR="00096743" w:rsidRPr="004E7543">
              <w:rPr>
                <w:b/>
                <w:bCs/>
                <w:i/>
                <w:sz w:val="20"/>
                <w:szCs w:val="20"/>
                <w:u w:val="single"/>
              </w:rPr>
              <w:t>:</w:t>
            </w:r>
            <w:r w:rsidR="00096743" w:rsidRPr="002804CD">
              <w:rPr>
                <w:b/>
                <w:bCs/>
                <w:sz w:val="20"/>
                <w:szCs w:val="20"/>
              </w:rPr>
              <w:t xml:space="preserve"> </w:t>
            </w:r>
            <w:r w:rsidR="00096743" w:rsidRPr="004E7543">
              <w:rPr>
                <w:bCs/>
                <w:sz w:val="20"/>
                <w:szCs w:val="20"/>
              </w:rPr>
              <w:t>Rozmer 4 – Územné mechanizmy realizácie</w:t>
            </w:r>
          </w:p>
        </w:tc>
      </w:tr>
      <w:tr w:rsidR="00096743" w:rsidRPr="002804CD" w:rsidTr="00AD4A71">
        <w:trPr>
          <w:trHeight w:val="185"/>
        </w:trPr>
        <w:tc>
          <w:tcPr>
            <w:tcW w:w="3741"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44"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bCs/>
                <w:sz w:val="20"/>
                <w:szCs w:val="20"/>
              </w:rPr>
            </w:pPr>
            <w:r w:rsidRPr="002804CD">
              <w:rPr>
                <w:i/>
                <w:sz w:val="20"/>
                <w:szCs w:val="20"/>
              </w:rPr>
              <w:t>ESF</w:t>
            </w:r>
          </w:p>
        </w:tc>
      </w:tr>
      <w:tr w:rsidR="00096743" w:rsidRPr="002804CD" w:rsidTr="00AD4A71">
        <w:trPr>
          <w:trHeight w:val="274"/>
        </w:trPr>
        <w:tc>
          <w:tcPr>
            <w:tcW w:w="3741"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44"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i/>
                <w:sz w:val="20"/>
                <w:szCs w:val="20"/>
              </w:rPr>
            </w:pPr>
            <w:r w:rsidRPr="002804CD">
              <w:rPr>
                <w:i/>
                <w:sz w:val="20"/>
                <w:szCs w:val="20"/>
              </w:rPr>
              <w:t>rozvinuté regióny</w:t>
            </w:r>
          </w:p>
        </w:tc>
      </w:tr>
      <w:tr w:rsidR="00096743" w:rsidRPr="002804CD" w:rsidTr="00AD4A71">
        <w:trPr>
          <w:trHeight w:val="267"/>
        </w:trPr>
        <w:tc>
          <w:tcPr>
            <w:tcW w:w="37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20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Kód</w:t>
            </w:r>
          </w:p>
        </w:tc>
        <w:tc>
          <w:tcPr>
            <w:tcW w:w="22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Suma (v EUR)</w:t>
            </w:r>
          </w:p>
        </w:tc>
      </w:tr>
      <w:tr w:rsidR="006657EB" w:rsidRPr="002804CD" w:rsidTr="003765E7">
        <w:trPr>
          <w:trHeight w:val="232"/>
        </w:trPr>
        <w:tc>
          <w:tcPr>
            <w:tcW w:w="3741" w:type="dxa"/>
            <w:tcBorders>
              <w:top w:val="single" w:sz="4" w:space="0" w:color="auto"/>
              <w:left w:val="single" w:sz="4" w:space="0" w:color="auto"/>
              <w:bottom w:val="single" w:sz="4" w:space="0" w:color="auto"/>
              <w:right w:val="single" w:sz="4" w:space="0" w:color="auto"/>
            </w:tcBorders>
          </w:tcPr>
          <w:p w:rsidR="006657EB" w:rsidRPr="002804CD" w:rsidRDefault="006657EB">
            <w:pPr>
              <w:suppressAutoHyphens/>
              <w:rPr>
                <w:sz w:val="20"/>
                <w:szCs w:val="20"/>
              </w:rPr>
            </w:pPr>
            <w:r>
              <w:rPr>
                <w:sz w:val="20"/>
                <w:szCs w:val="20"/>
              </w:rPr>
              <w:t>Vzdelávanie</w:t>
            </w:r>
          </w:p>
        </w:tc>
        <w:tc>
          <w:tcPr>
            <w:tcW w:w="3203" w:type="dxa"/>
            <w:tcBorders>
              <w:top w:val="single" w:sz="4" w:space="0" w:color="auto"/>
              <w:left w:val="single" w:sz="4" w:space="0" w:color="auto"/>
              <w:bottom w:val="single" w:sz="4" w:space="0" w:color="auto"/>
              <w:right w:val="single" w:sz="4" w:space="0" w:color="auto"/>
            </w:tcBorders>
            <w:vAlign w:val="center"/>
          </w:tcPr>
          <w:p w:rsidR="006657EB" w:rsidRPr="002804CD" w:rsidRDefault="006657EB" w:rsidP="00AD4A71">
            <w:pPr>
              <w:suppressAutoHyphens/>
              <w:jc w:val="left"/>
              <w:rPr>
                <w:sz w:val="20"/>
                <w:szCs w:val="20"/>
              </w:rPr>
            </w:pPr>
            <w:r>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6657EB" w:rsidRPr="00183C9E" w:rsidRDefault="006657EB" w:rsidP="00AD4A71">
            <w:pPr>
              <w:suppressAutoHyphens/>
              <w:jc w:val="right"/>
              <w:rPr>
                <w:sz w:val="20"/>
                <w:szCs w:val="20"/>
              </w:rPr>
            </w:pPr>
            <w:r w:rsidRPr="00183C9E">
              <w:rPr>
                <w:sz w:val="20"/>
                <w:szCs w:val="20"/>
              </w:rPr>
              <w:t>12 000 000</w:t>
            </w:r>
          </w:p>
        </w:tc>
      </w:tr>
      <w:tr w:rsidR="004E7543" w:rsidRPr="002804CD" w:rsidTr="003765E7">
        <w:trPr>
          <w:trHeight w:val="232"/>
        </w:trPr>
        <w:tc>
          <w:tcPr>
            <w:tcW w:w="3741" w:type="dxa"/>
            <w:tcBorders>
              <w:top w:val="single" w:sz="4" w:space="0" w:color="auto"/>
              <w:left w:val="single" w:sz="4" w:space="0" w:color="auto"/>
              <w:bottom w:val="single" w:sz="4" w:space="0" w:color="auto"/>
              <w:right w:val="single" w:sz="4" w:space="0" w:color="auto"/>
            </w:tcBorders>
          </w:tcPr>
          <w:p w:rsidR="004E7543" w:rsidRPr="002804CD" w:rsidRDefault="004E7543">
            <w:pPr>
              <w:suppressAutoHyphens/>
              <w:rPr>
                <w:sz w:val="20"/>
                <w:szCs w:val="20"/>
              </w:rPr>
            </w:pPr>
            <w:r w:rsidRPr="002804CD">
              <w:rPr>
                <w:sz w:val="20"/>
                <w:szCs w:val="20"/>
              </w:rPr>
              <w:t>Zamestnanosť</w:t>
            </w: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suppressAutoHyphens/>
              <w:jc w:val="left"/>
              <w:rPr>
                <w:sz w:val="20"/>
                <w:szCs w:val="20"/>
              </w:rPr>
            </w:pPr>
            <w:r w:rsidRPr="002804CD">
              <w:rPr>
                <w:sz w:val="20"/>
                <w:szCs w:val="20"/>
              </w:rPr>
              <w:t>0</w:t>
            </w:r>
            <w:r>
              <w:rPr>
                <w:sz w:val="20"/>
                <w:szCs w:val="20"/>
              </w:rPr>
              <w:t>7</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suppressAutoHyphens/>
              <w:jc w:val="right"/>
              <w:rPr>
                <w:sz w:val="20"/>
                <w:szCs w:val="20"/>
              </w:rPr>
            </w:pPr>
            <w:r w:rsidRPr="00183C9E">
              <w:rPr>
                <w:sz w:val="20"/>
                <w:szCs w:val="20"/>
              </w:rPr>
              <w:t>16 500 000</w:t>
            </w:r>
          </w:p>
        </w:tc>
      </w:tr>
      <w:tr w:rsidR="004E7543" w:rsidRPr="002804CD" w:rsidTr="003765E7">
        <w:trPr>
          <w:trHeight w:val="232"/>
        </w:trPr>
        <w:tc>
          <w:tcPr>
            <w:tcW w:w="3741" w:type="dxa"/>
            <w:tcBorders>
              <w:top w:val="single" w:sz="4" w:space="0" w:color="auto"/>
              <w:left w:val="single" w:sz="4" w:space="0" w:color="auto"/>
              <w:bottom w:val="single" w:sz="4" w:space="0" w:color="auto"/>
              <w:right w:val="single" w:sz="4" w:space="0" w:color="auto"/>
            </w:tcBorders>
          </w:tcPr>
          <w:p w:rsidR="004E7543" w:rsidRPr="002804CD" w:rsidRDefault="004E7543">
            <w:pPr>
              <w:suppressAutoHyphens/>
              <w:rPr>
                <w:i/>
                <w:sz w:val="20"/>
                <w:szCs w:val="20"/>
              </w:rPr>
            </w:pPr>
            <w:r w:rsidRPr="002804CD">
              <w:rPr>
                <w:sz w:val="20"/>
                <w:szCs w:val="20"/>
              </w:rPr>
              <w:t>Sociálne začlenenie</w:t>
            </w: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suppressAutoHyphens/>
              <w:jc w:val="left"/>
              <w:rPr>
                <w:sz w:val="20"/>
                <w:szCs w:val="20"/>
              </w:rPr>
            </w:pPr>
            <w:r w:rsidRPr="002804CD">
              <w:rPr>
                <w:sz w:val="20"/>
                <w:szCs w:val="20"/>
              </w:rPr>
              <w:t>0</w:t>
            </w:r>
            <w:r>
              <w:rPr>
                <w:sz w:val="20"/>
                <w:szCs w:val="20"/>
              </w:rPr>
              <w:t>7</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6657EB" w:rsidP="006657EB">
            <w:pPr>
              <w:suppressAutoHyphens/>
              <w:jc w:val="right"/>
              <w:rPr>
                <w:sz w:val="20"/>
                <w:szCs w:val="20"/>
              </w:rPr>
            </w:pPr>
            <w:r w:rsidRPr="00183C9E">
              <w:rPr>
                <w:sz w:val="20"/>
                <w:szCs w:val="20"/>
              </w:rPr>
              <w:t>28</w:t>
            </w:r>
            <w:r w:rsidR="004E7543" w:rsidRPr="00183C9E">
              <w:rPr>
                <w:sz w:val="20"/>
                <w:szCs w:val="20"/>
              </w:rPr>
              <w:t xml:space="preserve"> 780 250</w:t>
            </w:r>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6"/>
        <w:gridCol w:w="3198"/>
        <w:gridCol w:w="2241"/>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
                <w:sz w:val="20"/>
                <w:szCs w:val="20"/>
              </w:rPr>
            </w:pPr>
            <w:r w:rsidRPr="004E7543">
              <w:rPr>
                <w:b/>
                <w:bCs/>
                <w:i/>
                <w:sz w:val="20"/>
                <w:szCs w:val="20"/>
                <w:u w:val="single"/>
              </w:rPr>
              <w:t>Tabu</w:t>
            </w:r>
            <w:r w:rsidR="008C6FF2" w:rsidRPr="004E7543">
              <w:rPr>
                <w:b/>
                <w:bCs/>
                <w:i/>
                <w:sz w:val="20"/>
                <w:szCs w:val="20"/>
                <w:u w:val="single"/>
              </w:rPr>
              <w:t xml:space="preserve">ľka </w:t>
            </w:r>
            <w:r w:rsidR="00EB5B84" w:rsidRPr="004E7543">
              <w:rPr>
                <w:b/>
                <w:bCs/>
                <w:i/>
                <w:sz w:val="20"/>
                <w:szCs w:val="20"/>
                <w:u w:val="single"/>
              </w:rPr>
              <w:t xml:space="preserve">č. </w:t>
            </w:r>
            <w:r w:rsidR="008C6FF2" w:rsidRPr="004E7543">
              <w:rPr>
                <w:b/>
                <w:bCs/>
                <w:i/>
                <w:sz w:val="20"/>
                <w:szCs w:val="20"/>
                <w:u w:val="single"/>
              </w:rPr>
              <w:t>14</w:t>
            </w:r>
            <w:r w:rsidRPr="004E7543">
              <w:rPr>
                <w:b/>
                <w:bCs/>
                <w:i/>
                <w:sz w:val="20"/>
                <w:szCs w:val="20"/>
                <w:u w:val="single"/>
              </w:rPr>
              <w:t>:</w:t>
            </w:r>
            <w:r w:rsidRPr="002804CD">
              <w:rPr>
                <w:b/>
                <w:bCs/>
                <w:sz w:val="20"/>
                <w:szCs w:val="20"/>
              </w:rPr>
              <w:t xml:space="preserve"> </w:t>
            </w:r>
            <w:r w:rsidRPr="004E7543">
              <w:rPr>
                <w:bCs/>
                <w:sz w:val="20"/>
                <w:szCs w:val="20"/>
              </w:rPr>
              <w:t xml:space="preserve">Rozmer 5 – </w:t>
            </w:r>
            <w:r w:rsidR="0030286B" w:rsidRPr="0030286B">
              <w:rPr>
                <w:bCs/>
                <w:sz w:val="20"/>
                <w:szCs w:val="20"/>
              </w:rPr>
              <w:t>Tematický</w:t>
            </w:r>
            <w:r w:rsidRPr="004E7543">
              <w:rPr>
                <w:bCs/>
                <w:sz w:val="20"/>
                <w:szCs w:val="20"/>
              </w:rPr>
              <w:t xml:space="preserve"> cieľ (E</w:t>
            </w:r>
            <w:r w:rsidR="0053140E" w:rsidRPr="004E7543">
              <w:rPr>
                <w:bCs/>
                <w:sz w:val="20"/>
                <w:szCs w:val="20"/>
              </w:rPr>
              <w:t>F</w:t>
            </w:r>
            <w:r w:rsidRPr="004E7543">
              <w:rPr>
                <w:bCs/>
                <w:sz w:val="20"/>
                <w:szCs w:val="20"/>
              </w:rPr>
              <w:t>R</w:t>
            </w:r>
            <w:r w:rsidR="0053140E" w:rsidRPr="004E7543">
              <w:rPr>
                <w:bCs/>
                <w:sz w:val="20"/>
                <w:szCs w:val="20"/>
              </w:rPr>
              <w:t>R</w:t>
            </w:r>
            <w:r w:rsidRPr="004E7543">
              <w:rPr>
                <w:bCs/>
                <w:sz w:val="20"/>
                <w:szCs w:val="20"/>
              </w:rPr>
              <w:t xml:space="preserve"> a KF)</w:t>
            </w:r>
          </w:p>
        </w:tc>
      </w:tr>
      <w:tr w:rsidR="00096743" w:rsidRPr="002804CD" w:rsidTr="00AD4A71">
        <w:trPr>
          <w:trHeight w:val="311"/>
        </w:trPr>
        <w:tc>
          <w:tcPr>
            <w:tcW w:w="3746"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Fond</w:t>
            </w:r>
          </w:p>
        </w:tc>
        <w:tc>
          <w:tcPr>
            <w:tcW w:w="5439"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bCs/>
                <w:sz w:val="20"/>
                <w:szCs w:val="20"/>
              </w:rPr>
            </w:pPr>
            <w:r w:rsidRPr="002804CD">
              <w:rPr>
                <w:i/>
                <w:sz w:val="20"/>
                <w:szCs w:val="20"/>
              </w:rPr>
              <w:t>E</w:t>
            </w:r>
            <w:r w:rsidR="00262505" w:rsidRPr="002804CD">
              <w:rPr>
                <w:i/>
                <w:sz w:val="20"/>
                <w:szCs w:val="20"/>
              </w:rPr>
              <w:t>FRR</w:t>
            </w:r>
          </w:p>
        </w:tc>
      </w:tr>
      <w:tr w:rsidR="00096743" w:rsidRPr="002804CD" w:rsidTr="00AD4A71">
        <w:trPr>
          <w:trHeight w:val="258"/>
        </w:trPr>
        <w:tc>
          <w:tcPr>
            <w:tcW w:w="3746" w:type="dxa"/>
            <w:tcBorders>
              <w:top w:val="single" w:sz="4" w:space="0" w:color="auto"/>
              <w:left w:val="single" w:sz="4" w:space="0" w:color="auto"/>
              <w:bottom w:val="single" w:sz="4" w:space="0" w:color="auto"/>
              <w:right w:val="single" w:sz="4" w:space="0" w:color="auto"/>
            </w:tcBorders>
          </w:tcPr>
          <w:p w:rsidR="00096743" w:rsidRPr="002804CD" w:rsidRDefault="00096743">
            <w:pPr>
              <w:autoSpaceDE w:val="0"/>
              <w:autoSpaceDN w:val="0"/>
              <w:adjustRightInd w:val="0"/>
              <w:jc w:val="left"/>
              <w:rPr>
                <w:bCs/>
                <w:sz w:val="20"/>
                <w:szCs w:val="20"/>
              </w:rPr>
            </w:pPr>
            <w:r w:rsidRPr="002804CD">
              <w:rPr>
                <w:bCs/>
                <w:sz w:val="20"/>
                <w:szCs w:val="20"/>
              </w:rPr>
              <w:t>Kategória regiónu</w:t>
            </w:r>
          </w:p>
        </w:tc>
        <w:tc>
          <w:tcPr>
            <w:tcW w:w="5439"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2A68B0">
            <w:pPr>
              <w:widowControl w:val="0"/>
              <w:autoSpaceDE w:val="0"/>
              <w:autoSpaceDN w:val="0"/>
              <w:adjustRightInd w:val="0"/>
              <w:jc w:val="left"/>
              <w:rPr>
                <w:i/>
                <w:sz w:val="20"/>
                <w:szCs w:val="20"/>
              </w:rPr>
            </w:pPr>
            <w:r w:rsidRPr="002804CD">
              <w:rPr>
                <w:i/>
                <w:sz w:val="20"/>
                <w:szCs w:val="20"/>
              </w:rPr>
              <w:t>menej rozvinuté regióny</w:t>
            </w:r>
          </w:p>
        </w:tc>
      </w:tr>
      <w:tr w:rsidR="00096743" w:rsidRPr="002804CD" w:rsidTr="00AD4A71">
        <w:trPr>
          <w:trHeight w:val="267"/>
        </w:trPr>
        <w:tc>
          <w:tcPr>
            <w:tcW w:w="374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19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Kód</w:t>
            </w:r>
          </w:p>
        </w:tc>
        <w:tc>
          <w:tcPr>
            <w:tcW w:w="22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Suma (v EUR)</w:t>
            </w:r>
          </w:p>
        </w:tc>
      </w:tr>
      <w:tr w:rsidR="00C570B6" w:rsidRPr="002804CD" w:rsidTr="00AD4A71">
        <w:tc>
          <w:tcPr>
            <w:tcW w:w="3746" w:type="dxa"/>
            <w:tcBorders>
              <w:top w:val="single" w:sz="4" w:space="0" w:color="auto"/>
              <w:left w:val="single" w:sz="4" w:space="0" w:color="auto"/>
              <w:bottom w:val="single" w:sz="4" w:space="0" w:color="auto"/>
              <w:right w:val="single" w:sz="4" w:space="0" w:color="auto"/>
            </w:tcBorders>
          </w:tcPr>
          <w:p w:rsidR="00C570B6" w:rsidRPr="002804CD" w:rsidRDefault="004E7543">
            <w:pPr>
              <w:suppressAutoHyphens/>
              <w:rPr>
                <w:i/>
                <w:sz w:val="20"/>
                <w:szCs w:val="20"/>
              </w:rPr>
            </w:pPr>
            <w:r w:rsidRPr="002804CD">
              <w:rPr>
                <w:sz w:val="20"/>
                <w:szCs w:val="20"/>
              </w:rPr>
              <w:t>Technická vybavenosť v obciach s prítomnosťou marginalizovaných rómskych komunít</w:t>
            </w:r>
          </w:p>
        </w:tc>
        <w:tc>
          <w:tcPr>
            <w:tcW w:w="3198" w:type="dxa"/>
            <w:tcBorders>
              <w:top w:val="single" w:sz="4" w:space="0" w:color="auto"/>
              <w:left w:val="single" w:sz="4" w:space="0" w:color="auto"/>
              <w:bottom w:val="single" w:sz="4" w:space="0" w:color="auto"/>
              <w:right w:val="single" w:sz="4" w:space="0" w:color="auto"/>
            </w:tcBorders>
            <w:vAlign w:val="center"/>
          </w:tcPr>
          <w:p w:rsidR="00C570B6" w:rsidRPr="002804CD" w:rsidRDefault="00C570B6" w:rsidP="00AD4A71">
            <w:pPr>
              <w:suppressAutoHyphens/>
              <w:jc w:val="left"/>
              <w:rPr>
                <w:sz w:val="20"/>
                <w:szCs w:val="20"/>
              </w:rPr>
            </w:pPr>
            <w:r w:rsidRPr="002804CD">
              <w:rPr>
                <w:sz w:val="20"/>
                <w:szCs w:val="20"/>
              </w:rPr>
              <w:t>09</w:t>
            </w:r>
          </w:p>
        </w:tc>
        <w:tc>
          <w:tcPr>
            <w:tcW w:w="2241" w:type="dxa"/>
            <w:tcBorders>
              <w:top w:val="single" w:sz="4" w:space="0" w:color="auto"/>
              <w:left w:val="single" w:sz="4" w:space="0" w:color="auto"/>
              <w:bottom w:val="single" w:sz="4" w:space="0" w:color="auto"/>
              <w:right w:val="single" w:sz="4" w:space="0" w:color="auto"/>
            </w:tcBorders>
            <w:vAlign w:val="center"/>
          </w:tcPr>
          <w:p w:rsidR="00C570B6" w:rsidRPr="002804CD" w:rsidRDefault="004E7543" w:rsidP="00AD4A71">
            <w:pPr>
              <w:suppressAutoHyphens/>
              <w:jc w:val="right"/>
              <w:rPr>
                <w:sz w:val="20"/>
                <w:szCs w:val="20"/>
              </w:rPr>
            </w:pPr>
            <w:bookmarkStart w:id="211" w:name="OLE_LINK13"/>
            <w:bookmarkStart w:id="212" w:name="OLE_LINK21"/>
            <w:r w:rsidRPr="002804CD">
              <w:rPr>
                <w:sz w:val="20"/>
                <w:szCs w:val="20"/>
              </w:rPr>
              <w:t>234 169 136</w:t>
            </w:r>
            <w:bookmarkEnd w:id="211"/>
            <w:bookmarkEnd w:id="212"/>
          </w:p>
        </w:tc>
      </w:tr>
    </w:tbl>
    <w:p w:rsidR="00096743" w:rsidRPr="002804CD" w:rsidRDefault="00096743" w:rsidP="00096743">
      <w:pPr>
        <w:suppressAutoHyphen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6"/>
        <w:gridCol w:w="3198"/>
        <w:gridCol w:w="2241"/>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sz w:val="20"/>
                <w:szCs w:val="20"/>
              </w:rPr>
            </w:pPr>
            <w:r w:rsidRPr="004E7543">
              <w:rPr>
                <w:b/>
                <w:bCs/>
                <w:i/>
                <w:sz w:val="20"/>
                <w:szCs w:val="20"/>
                <w:u w:val="single"/>
              </w:rPr>
              <w:t xml:space="preserve">Tabuľka </w:t>
            </w:r>
            <w:r w:rsidR="00EB5B84" w:rsidRPr="004E7543">
              <w:rPr>
                <w:b/>
                <w:bCs/>
                <w:i/>
                <w:sz w:val="20"/>
                <w:szCs w:val="20"/>
                <w:u w:val="single"/>
              </w:rPr>
              <w:t xml:space="preserve">č. </w:t>
            </w:r>
            <w:r w:rsidRPr="004E7543">
              <w:rPr>
                <w:b/>
                <w:bCs/>
                <w:i/>
                <w:sz w:val="20"/>
                <w:szCs w:val="20"/>
                <w:u w:val="single"/>
              </w:rPr>
              <w:t>14</w:t>
            </w:r>
            <w:r w:rsidR="00096743" w:rsidRPr="004E7543">
              <w:rPr>
                <w:b/>
                <w:bCs/>
                <w:i/>
                <w:sz w:val="20"/>
                <w:szCs w:val="20"/>
                <w:u w:val="single"/>
              </w:rPr>
              <w:t>:</w:t>
            </w:r>
            <w:r w:rsidR="00096743" w:rsidRPr="002804CD">
              <w:rPr>
                <w:b/>
                <w:bCs/>
                <w:sz w:val="20"/>
                <w:szCs w:val="20"/>
              </w:rPr>
              <w:t xml:space="preserve"> </w:t>
            </w:r>
            <w:r w:rsidR="00096743" w:rsidRPr="004E7543">
              <w:rPr>
                <w:bCs/>
                <w:sz w:val="20"/>
                <w:szCs w:val="20"/>
              </w:rPr>
              <w:t>Rozmer 6 – Sekundárna téma ESF</w:t>
            </w:r>
            <w:r w:rsidR="00096743" w:rsidRPr="004E7543">
              <w:rPr>
                <w:rStyle w:val="Odkaznapoznmkupodiarou"/>
                <w:bCs/>
                <w:sz w:val="20"/>
                <w:szCs w:val="20"/>
              </w:rPr>
              <w:footnoteReference w:id="35"/>
            </w:r>
            <w:r w:rsidR="00096743" w:rsidRPr="004E7543">
              <w:rPr>
                <w:sz w:val="20"/>
                <w:szCs w:val="20"/>
              </w:rPr>
              <w:t xml:space="preserve"> </w:t>
            </w:r>
            <w:r w:rsidR="00096743" w:rsidRPr="004E7543">
              <w:rPr>
                <w:bCs/>
                <w:sz w:val="20"/>
                <w:szCs w:val="20"/>
              </w:rPr>
              <w:t>(iba pre ESF)</w:t>
            </w:r>
          </w:p>
        </w:tc>
      </w:tr>
      <w:tr w:rsidR="006A2AD7" w:rsidRPr="002804CD" w:rsidTr="00AD4A71">
        <w:trPr>
          <w:trHeight w:val="207"/>
        </w:trPr>
        <w:tc>
          <w:tcPr>
            <w:tcW w:w="3746" w:type="dxa"/>
            <w:tcBorders>
              <w:top w:val="single" w:sz="4" w:space="0" w:color="auto"/>
              <w:left w:val="single" w:sz="4" w:space="0" w:color="auto"/>
              <w:bottom w:val="single" w:sz="4" w:space="0" w:color="auto"/>
              <w:right w:val="single" w:sz="4" w:space="0" w:color="auto"/>
            </w:tcBorders>
          </w:tcPr>
          <w:p w:rsidR="006A2AD7" w:rsidRPr="002804CD" w:rsidRDefault="006A2AD7">
            <w:pPr>
              <w:autoSpaceDE w:val="0"/>
              <w:autoSpaceDN w:val="0"/>
              <w:adjustRightInd w:val="0"/>
              <w:jc w:val="left"/>
              <w:rPr>
                <w:bCs/>
                <w:sz w:val="20"/>
                <w:szCs w:val="20"/>
              </w:rPr>
            </w:pPr>
            <w:r w:rsidRPr="002804CD">
              <w:rPr>
                <w:bCs/>
                <w:sz w:val="20"/>
                <w:szCs w:val="20"/>
              </w:rPr>
              <w:t>Fond</w:t>
            </w:r>
          </w:p>
        </w:tc>
        <w:tc>
          <w:tcPr>
            <w:tcW w:w="5439" w:type="dxa"/>
            <w:gridSpan w:val="2"/>
            <w:tcBorders>
              <w:top w:val="single" w:sz="4" w:space="0" w:color="auto"/>
              <w:left w:val="single" w:sz="4" w:space="0" w:color="auto"/>
              <w:bottom w:val="single" w:sz="4" w:space="0" w:color="auto"/>
              <w:right w:val="single" w:sz="4" w:space="0" w:color="auto"/>
            </w:tcBorders>
          </w:tcPr>
          <w:p w:rsidR="006A2AD7" w:rsidRPr="002804CD" w:rsidRDefault="006A2AD7" w:rsidP="002A68B0">
            <w:pPr>
              <w:widowControl w:val="0"/>
              <w:autoSpaceDE w:val="0"/>
              <w:autoSpaceDN w:val="0"/>
              <w:adjustRightInd w:val="0"/>
              <w:jc w:val="left"/>
              <w:rPr>
                <w:bCs/>
                <w:sz w:val="20"/>
                <w:szCs w:val="20"/>
              </w:rPr>
            </w:pPr>
            <w:r w:rsidRPr="002804CD">
              <w:rPr>
                <w:i/>
                <w:sz w:val="20"/>
                <w:szCs w:val="20"/>
              </w:rPr>
              <w:t>E</w:t>
            </w:r>
            <w:r w:rsidR="002237E3" w:rsidRPr="002804CD">
              <w:rPr>
                <w:i/>
                <w:sz w:val="20"/>
                <w:szCs w:val="20"/>
              </w:rPr>
              <w:t>SF</w:t>
            </w:r>
          </w:p>
        </w:tc>
      </w:tr>
      <w:tr w:rsidR="006A2AD7" w:rsidRPr="002804CD" w:rsidTr="00AD4A71">
        <w:trPr>
          <w:trHeight w:val="256"/>
        </w:trPr>
        <w:tc>
          <w:tcPr>
            <w:tcW w:w="3746" w:type="dxa"/>
            <w:tcBorders>
              <w:top w:val="single" w:sz="4" w:space="0" w:color="auto"/>
              <w:left w:val="single" w:sz="4" w:space="0" w:color="auto"/>
              <w:bottom w:val="single" w:sz="4" w:space="0" w:color="auto"/>
              <w:right w:val="single" w:sz="4" w:space="0" w:color="auto"/>
            </w:tcBorders>
          </w:tcPr>
          <w:p w:rsidR="006A2AD7" w:rsidRPr="002804CD" w:rsidRDefault="006A2AD7">
            <w:pPr>
              <w:autoSpaceDE w:val="0"/>
              <w:autoSpaceDN w:val="0"/>
              <w:adjustRightInd w:val="0"/>
              <w:jc w:val="left"/>
              <w:rPr>
                <w:bCs/>
                <w:sz w:val="20"/>
                <w:szCs w:val="20"/>
              </w:rPr>
            </w:pPr>
            <w:r w:rsidRPr="002804CD">
              <w:rPr>
                <w:bCs/>
                <w:sz w:val="20"/>
                <w:szCs w:val="20"/>
              </w:rPr>
              <w:t>Kategória regiónu</w:t>
            </w:r>
          </w:p>
        </w:tc>
        <w:tc>
          <w:tcPr>
            <w:tcW w:w="5439" w:type="dxa"/>
            <w:gridSpan w:val="2"/>
            <w:tcBorders>
              <w:top w:val="single" w:sz="4" w:space="0" w:color="auto"/>
              <w:left w:val="single" w:sz="4" w:space="0" w:color="auto"/>
              <w:bottom w:val="single" w:sz="4" w:space="0" w:color="auto"/>
              <w:right w:val="single" w:sz="4" w:space="0" w:color="auto"/>
            </w:tcBorders>
          </w:tcPr>
          <w:p w:rsidR="006A2AD7" w:rsidRPr="002804CD" w:rsidRDefault="006A2AD7" w:rsidP="002A68B0">
            <w:pPr>
              <w:widowControl w:val="0"/>
              <w:autoSpaceDE w:val="0"/>
              <w:autoSpaceDN w:val="0"/>
              <w:adjustRightInd w:val="0"/>
              <w:jc w:val="left"/>
              <w:rPr>
                <w:i/>
                <w:sz w:val="20"/>
                <w:szCs w:val="20"/>
              </w:rPr>
            </w:pPr>
            <w:r w:rsidRPr="002804CD">
              <w:rPr>
                <w:i/>
                <w:sz w:val="20"/>
                <w:szCs w:val="20"/>
              </w:rPr>
              <w:t>menej rozvinuté regióny</w:t>
            </w:r>
          </w:p>
        </w:tc>
      </w:tr>
      <w:tr w:rsidR="00096743" w:rsidRPr="002804CD" w:rsidTr="00AD4A71">
        <w:trPr>
          <w:trHeight w:val="267"/>
        </w:trPr>
        <w:tc>
          <w:tcPr>
            <w:tcW w:w="374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19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Kód</w:t>
            </w:r>
          </w:p>
        </w:tc>
        <w:tc>
          <w:tcPr>
            <w:tcW w:w="22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Suma (v EUR)</w:t>
            </w:r>
          </w:p>
        </w:tc>
      </w:tr>
      <w:tr w:rsidR="004E7543" w:rsidRPr="002804CD" w:rsidTr="003765E7">
        <w:trPr>
          <w:trHeight w:val="232"/>
        </w:trPr>
        <w:tc>
          <w:tcPr>
            <w:tcW w:w="3746" w:type="dxa"/>
            <w:vMerge w:val="restart"/>
            <w:tcBorders>
              <w:top w:val="single" w:sz="4" w:space="0" w:color="auto"/>
              <w:left w:val="single" w:sz="4" w:space="0" w:color="auto"/>
              <w:right w:val="single" w:sz="4" w:space="0" w:color="auto"/>
            </w:tcBorders>
          </w:tcPr>
          <w:p w:rsidR="004E7543" w:rsidRPr="002804CD" w:rsidRDefault="004E7543">
            <w:pPr>
              <w:pStyle w:val="Text1"/>
              <w:spacing w:before="0" w:after="0"/>
              <w:ind w:left="0"/>
              <w:jc w:val="left"/>
              <w:rPr>
                <w:sz w:val="20"/>
                <w:szCs w:val="20"/>
              </w:rPr>
            </w:pPr>
            <w:r w:rsidRPr="002804CD">
              <w:rPr>
                <w:sz w:val="20"/>
                <w:szCs w:val="20"/>
              </w:rPr>
              <w:t>Vzdelávanie</w:t>
            </w: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05</w:t>
            </w:r>
          </w:p>
        </w:tc>
        <w:tc>
          <w:tcPr>
            <w:tcW w:w="2241" w:type="dxa"/>
            <w:tcBorders>
              <w:top w:val="single" w:sz="4" w:space="0" w:color="auto"/>
              <w:left w:val="single" w:sz="4" w:space="0" w:color="auto"/>
              <w:bottom w:val="single" w:sz="4" w:space="0" w:color="auto"/>
              <w:right w:val="single" w:sz="4" w:space="0" w:color="auto"/>
            </w:tcBorders>
            <w:vAlign w:val="bottom"/>
          </w:tcPr>
          <w:p w:rsidR="004E7543" w:rsidRPr="00183C9E" w:rsidRDefault="004E7543" w:rsidP="00A33372">
            <w:pPr>
              <w:pStyle w:val="Text1"/>
              <w:spacing w:before="0" w:after="0"/>
              <w:ind w:left="0"/>
              <w:jc w:val="right"/>
              <w:rPr>
                <w:sz w:val="20"/>
                <w:szCs w:val="20"/>
              </w:rPr>
            </w:pPr>
            <w:r w:rsidRPr="00183C9E">
              <w:rPr>
                <w:color w:val="000000"/>
                <w:sz w:val="20"/>
                <w:szCs w:val="20"/>
              </w:rPr>
              <w:t>12</w:t>
            </w:r>
            <w:r w:rsidR="00A33372" w:rsidRPr="00183C9E">
              <w:rPr>
                <w:color w:val="000000"/>
                <w:sz w:val="20"/>
                <w:szCs w:val="20"/>
              </w:rPr>
              <w:t>4 5</w:t>
            </w:r>
            <w:r w:rsidRPr="00183C9E">
              <w:rPr>
                <w:color w:val="000000"/>
                <w:sz w:val="20"/>
                <w:szCs w:val="20"/>
              </w:rPr>
              <w:t>41 818</w:t>
            </w:r>
          </w:p>
        </w:tc>
      </w:tr>
      <w:tr w:rsidR="004E7543" w:rsidRPr="002804CD" w:rsidTr="003765E7">
        <w:trPr>
          <w:trHeight w:val="232"/>
        </w:trPr>
        <w:tc>
          <w:tcPr>
            <w:tcW w:w="3746" w:type="dxa"/>
            <w:vMerge/>
            <w:tcBorders>
              <w:left w:val="single" w:sz="4" w:space="0" w:color="auto"/>
              <w:right w:val="single" w:sz="4" w:space="0" w:color="auto"/>
            </w:tcBorders>
          </w:tcPr>
          <w:p w:rsidR="004E7543" w:rsidRPr="002804CD" w:rsidRDefault="004E7543">
            <w:pPr>
              <w:suppressAutoHyphens/>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suppressAutoHyphens/>
              <w:jc w:val="left"/>
              <w:rPr>
                <w:sz w:val="20"/>
                <w:szCs w:val="20"/>
              </w:rPr>
            </w:pPr>
            <w:r w:rsidRPr="002804CD">
              <w:rPr>
                <w:sz w:val="20"/>
                <w:szCs w:val="20"/>
              </w:rPr>
              <w:t>06</w:t>
            </w:r>
          </w:p>
        </w:tc>
        <w:tc>
          <w:tcPr>
            <w:tcW w:w="2241" w:type="dxa"/>
            <w:tcBorders>
              <w:top w:val="single" w:sz="4" w:space="0" w:color="auto"/>
              <w:left w:val="single" w:sz="4" w:space="0" w:color="auto"/>
              <w:bottom w:val="single" w:sz="4" w:space="0" w:color="auto"/>
              <w:right w:val="single" w:sz="4" w:space="0" w:color="auto"/>
            </w:tcBorders>
            <w:vAlign w:val="bottom"/>
          </w:tcPr>
          <w:p w:rsidR="004E7543" w:rsidRPr="00183C9E" w:rsidRDefault="00A33372" w:rsidP="00AD4A71">
            <w:pPr>
              <w:suppressAutoHyphens/>
              <w:jc w:val="right"/>
              <w:rPr>
                <w:sz w:val="20"/>
                <w:szCs w:val="20"/>
              </w:rPr>
            </w:pPr>
            <w:r w:rsidRPr="00183C9E">
              <w:rPr>
                <w:color w:val="000000"/>
                <w:sz w:val="20"/>
                <w:szCs w:val="20"/>
              </w:rPr>
              <w:t>124 5</w:t>
            </w:r>
            <w:r w:rsidR="004E7543" w:rsidRPr="00183C9E">
              <w:rPr>
                <w:color w:val="000000"/>
                <w:sz w:val="20"/>
                <w:szCs w:val="20"/>
              </w:rPr>
              <w:t>41 818</w:t>
            </w:r>
          </w:p>
        </w:tc>
      </w:tr>
      <w:tr w:rsidR="004E7543" w:rsidRPr="002804CD" w:rsidTr="003765E7">
        <w:trPr>
          <w:trHeight w:val="232"/>
        </w:trPr>
        <w:tc>
          <w:tcPr>
            <w:tcW w:w="3746" w:type="dxa"/>
            <w:vMerge/>
            <w:tcBorders>
              <w:left w:val="single" w:sz="4" w:space="0" w:color="auto"/>
              <w:right w:val="single" w:sz="4" w:space="0" w:color="auto"/>
            </w:tcBorders>
          </w:tcPr>
          <w:p w:rsidR="004E7543" w:rsidRPr="002804CD" w:rsidRDefault="004E7543">
            <w:pPr>
              <w:suppressAutoHyphens/>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suppressAutoHyphens/>
              <w:jc w:val="left"/>
              <w:rPr>
                <w:sz w:val="20"/>
                <w:szCs w:val="20"/>
              </w:rPr>
            </w:pPr>
            <w:r w:rsidRPr="002804CD">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bottom"/>
          </w:tcPr>
          <w:p w:rsidR="004E7543" w:rsidRPr="00183C9E" w:rsidRDefault="00A33372" w:rsidP="00A33372">
            <w:pPr>
              <w:suppressAutoHyphens/>
              <w:jc w:val="right"/>
              <w:rPr>
                <w:sz w:val="20"/>
                <w:szCs w:val="20"/>
              </w:rPr>
            </w:pPr>
            <w:r w:rsidRPr="00183C9E">
              <w:rPr>
                <w:color w:val="000000"/>
                <w:sz w:val="20"/>
                <w:szCs w:val="20"/>
              </w:rPr>
              <w:t>106 7</w:t>
            </w:r>
            <w:r w:rsidR="004E7543" w:rsidRPr="00183C9E">
              <w:rPr>
                <w:color w:val="000000"/>
                <w:sz w:val="20"/>
                <w:szCs w:val="20"/>
              </w:rPr>
              <w:t>50 130</w:t>
            </w:r>
          </w:p>
        </w:tc>
      </w:tr>
      <w:tr w:rsidR="004E7543" w:rsidRPr="002804CD" w:rsidTr="003765E7">
        <w:trPr>
          <w:trHeight w:val="232"/>
        </w:trPr>
        <w:tc>
          <w:tcPr>
            <w:tcW w:w="3746" w:type="dxa"/>
            <w:vMerge w:val="restart"/>
            <w:tcBorders>
              <w:top w:val="single" w:sz="4" w:space="0" w:color="auto"/>
              <w:left w:val="single" w:sz="4" w:space="0" w:color="auto"/>
              <w:right w:val="single" w:sz="4" w:space="0" w:color="auto"/>
            </w:tcBorders>
          </w:tcPr>
          <w:p w:rsidR="004E7543" w:rsidRPr="002804CD" w:rsidRDefault="004E7543">
            <w:pPr>
              <w:suppressAutoHyphens/>
              <w:rPr>
                <w:i/>
                <w:sz w:val="20"/>
                <w:szCs w:val="20"/>
              </w:rPr>
            </w:pPr>
            <w:r w:rsidRPr="002804CD">
              <w:rPr>
                <w:sz w:val="20"/>
                <w:szCs w:val="20"/>
              </w:rPr>
              <w:t>Zamestnanosť</w:t>
            </w: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suppressAutoHyphens/>
              <w:jc w:val="left"/>
              <w:rPr>
                <w:sz w:val="20"/>
                <w:szCs w:val="20"/>
              </w:rPr>
            </w:pPr>
            <w:r w:rsidRPr="002804CD">
              <w:rPr>
                <w:sz w:val="20"/>
                <w:szCs w:val="20"/>
              </w:rPr>
              <w:t xml:space="preserve">07 </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suppressAutoHyphens/>
              <w:jc w:val="right"/>
              <w:rPr>
                <w:sz w:val="20"/>
                <w:szCs w:val="20"/>
              </w:rPr>
            </w:pPr>
            <w:r w:rsidRPr="00183C9E">
              <w:rPr>
                <w:sz w:val="20"/>
                <w:szCs w:val="20"/>
              </w:rPr>
              <w:t>603 500 000</w:t>
            </w:r>
          </w:p>
        </w:tc>
      </w:tr>
      <w:tr w:rsidR="004E7543" w:rsidRPr="002804CD" w:rsidTr="003765E7">
        <w:trPr>
          <w:trHeight w:val="232"/>
        </w:trPr>
        <w:tc>
          <w:tcPr>
            <w:tcW w:w="3746"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2804CD">
              <w:rPr>
                <w:sz w:val="20"/>
                <w:szCs w:val="20"/>
              </w:rPr>
              <w:t>50 000 000</w:t>
            </w:r>
          </w:p>
        </w:tc>
      </w:tr>
      <w:tr w:rsidR="004E7543" w:rsidRPr="002804CD" w:rsidTr="003765E7">
        <w:trPr>
          <w:trHeight w:val="232"/>
        </w:trPr>
        <w:tc>
          <w:tcPr>
            <w:tcW w:w="3746" w:type="dxa"/>
            <w:vMerge/>
            <w:tcBorders>
              <w:left w:val="single" w:sz="4" w:space="0" w:color="auto"/>
              <w:bottom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w:t>
            </w:r>
            <w:r>
              <w:rPr>
                <w:sz w:val="20"/>
                <w:szCs w:val="20"/>
              </w:rPr>
              <w:t>8</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2804CD">
              <w:rPr>
                <w:sz w:val="20"/>
                <w:szCs w:val="20"/>
              </w:rPr>
              <w:t>255 407 434</w:t>
            </w:r>
          </w:p>
        </w:tc>
      </w:tr>
      <w:tr w:rsidR="004E7543" w:rsidRPr="002804CD" w:rsidTr="003765E7">
        <w:trPr>
          <w:trHeight w:val="232"/>
        </w:trPr>
        <w:tc>
          <w:tcPr>
            <w:tcW w:w="3746" w:type="dxa"/>
            <w:vMerge w:val="restart"/>
            <w:tcBorders>
              <w:top w:val="single" w:sz="4" w:space="0" w:color="auto"/>
              <w:left w:val="single" w:sz="4" w:space="0" w:color="auto"/>
              <w:right w:val="single" w:sz="4" w:space="0" w:color="auto"/>
            </w:tcBorders>
          </w:tcPr>
          <w:p w:rsidR="004E7543" w:rsidRPr="002804CD" w:rsidRDefault="004E7543">
            <w:pPr>
              <w:pStyle w:val="Text1"/>
              <w:spacing w:before="0" w:after="0"/>
              <w:ind w:left="0"/>
              <w:jc w:val="left"/>
              <w:rPr>
                <w:sz w:val="20"/>
                <w:szCs w:val="20"/>
              </w:rPr>
            </w:pPr>
            <w:r w:rsidRPr="002804CD">
              <w:rPr>
                <w:sz w:val="20"/>
                <w:szCs w:val="20"/>
              </w:rPr>
              <w:t>Sociálne začleňovanie</w:t>
            </w: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 xml:space="preserve">02 </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2804CD">
              <w:rPr>
                <w:sz w:val="20"/>
                <w:szCs w:val="20"/>
              </w:rPr>
              <w:t>15 000 000</w:t>
            </w:r>
          </w:p>
        </w:tc>
      </w:tr>
      <w:tr w:rsidR="004E7543" w:rsidRPr="002804CD" w:rsidTr="003765E7">
        <w:trPr>
          <w:trHeight w:val="232"/>
        </w:trPr>
        <w:tc>
          <w:tcPr>
            <w:tcW w:w="3746"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04</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2804CD">
              <w:rPr>
                <w:sz w:val="20"/>
                <w:szCs w:val="20"/>
              </w:rPr>
              <w:t>10 000 000</w:t>
            </w:r>
          </w:p>
        </w:tc>
      </w:tr>
      <w:tr w:rsidR="004E7543" w:rsidRPr="002804CD" w:rsidTr="003765E7">
        <w:trPr>
          <w:trHeight w:val="232"/>
        </w:trPr>
        <w:tc>
          <w:tcPr>
            <w:tcW w:w="3746"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 xml:space="preserve">06 </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2804CD">
              <w:rPr>
                <w:sz w:val="20"/>
                <w:szCs w:val="20"/>
              </w:rPr>
              <w:t>20 000 000</w:t>
            </w:r>
          </w:p>
        </w:tc>
      </w:tr>
      <w:tr w:rsidR="004E7543" w:rsidRPr="002804CD" w:rsidTr="003765E7">
        <w:trPr>
          <w:trHeight w:val="232"/>
        </w:trPr>
        <w:tc>
          <w:tcPr>
            <w:tcW w:w="3746"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2804CD">
              <w:rPr>
                <w:sz w:val="20"/>
                <w:szCs w:val="20"/>
              </w:rPr>
              <w:t>20 000 000</w:t>
            </w:r>
          </w:p>
        </w:tc>
      </w:tr>
      <w:tr w:rsidR="004E7543" w:rsidRPr="002804CD" w:rsidTr="003765E7">
        <w:trPr>
          <w:trHeight w:val="232"/>
        </w:trPr>
        <w:tc>
          <w:tcPr>
            <w:tcW w:w="3746" w:type="dxa"/>
            <w:vMerge/>
            <w:tcBorders>
              <w:left w:val="single" w:sz="4" w:space="0" w:color="auto"/>
              <w:bottom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w:t>
            </w:r>
            <w:r>
              <w:rPr>
                <w:sz w:val="20"/>
                <w:szCs w:val="20"/>
              </w:rPr>
              <w:t>8</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A33372" w:rsidP="00A33372">
            <w:pPr>
              <w:pStyle w:val="Text1"/>
              <w:spacing w:before="0" w:after="0"/>
              <w:ind w:left="0"/>
              <w:jc w:val="right"/>
              <w:rPr>
                <w:sz w:val="20"/>
                <w:szCs w:val="20"/>
              </w:rPr>
            </w:pPr>
            <w:r w:rsidRPr="00183C9E">
              <w:rPr>
                <w:sz w:val="20"/>
                <w:szCs w:val="20"/>
              </w:rPr>
              <w:t>265</w:t>
            </w:r>
            <w:r w:rsidR="004E7543" w:rsidRPr="00183C9E">
              <w:rPr>
                <w:sz w:val="20"/>
                <w:szCs w:val="20"/>
              </w:rPr>
              <w:t> 919 041</w:t>
            </w:r>
          </w:p>
        </w:tc>
      </w:tr>
      <w:tr w:rsidR="004E7543" w:rsidRPr="002804CD" w:rsidTr="003765E7">
        <w:trPr>
          <w:trHeight w:val="232"/>
        </w:trPr>
        <w:tc>
          <w:tcPr>
            <w:tcW w:w="3746" w:type="dxa"/>
            <w:vMerge w:val="restart"/>
            <w:tcBorders>
              <w:top w:val="single" w:sz="4" w:space="0" w:color="auto"/>
              <w:left w:val="single" w:sz="4" w:space="0" w:color="auto"/>
              <w:right w:val="single" w:sz="4" w:space="0" w:color="auto"/>
            </w:tcBorders>
          </w:tcPr>
          <w:p w:rsidR="004E7543" w:rsidRPr="002804CD" w:rsidRDefault="004E7543">
            <w:pPr>
              <w:pStyle w:val="Text1"/>
              <w:spacing w:before="0" w:after="0"/>
              <w:ind w:left="0"/>
              <w:jc w:val="left"/>
              <w:rPr>
                <w:sz w:val="20"/>
                <w:szCs w:val="20"/>
              </w:rPr>
            </w:pPr>
            <w:r w:rsidRPr="002804CD">
              <w:rPr>
                <w:sz w:val="20"/>
                <w:szCs w:val="20"/>
              </w:rPr>
              <w:t>Integrácia marginalizovaných rómskych komunít</w:t>
            </w: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06</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pStyle w:val="Text1"/>
              <w:spacing w:before="0" w:after="0"/>
              <w:ind w:left="0"/>
              <w:jc w:val="right"/>
              <w:rPr>
                <w:sz w:val="20"/>
                <w:szCs w:val="20"/>
              </w:rPr>
            </w:pPr>
            <w:r w:rsidRPr="00183C9E">
              <w:rPr>
                <w:sz w:val="20"/>
                <w:szCs w:val="20"/>
              </w:rPr>
              <w:t>20 000 000</w:t>
            </w:r>
          </w:p>
        </w:tc>
      </w:tr>
      <w:tr w:rsidR="004E7543" w:rsidRPr="002804CD" w:rsidTr="003765E7">
        <w:trPr>
          <w:trHeight w:val="232"/>
        </w:trPr>
        <w:tc>
          <w:tcPr>
            <w:tcW w:w="3746"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02</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ED3FD7">
              <w:rPr>
                <w:sz w:val="20"/>
                <w:szCs w:val="20"/>
              </w:rPr>
              <w:t>20 000 000</w:t>
            </w:r>
          </w:p>
        </w:tc>
      </w:tr>
      <w:tr w:rsidR="004E7543" w:rsidRPr="002804CD" w:rsidTr="003765E7">
        <w:trPr>
          <w:trHeight w:val="232"/>
        </w:trPr>
        <w:tc>
          <w:tcPr>
            <w:tcW w:w="3746" w:type="dxa"/>
            <w:vMerge/>
            <w:tcBorders>
              <w:left w:val="single" w:sz="4" w:space="0" w:color="auto"/>
              <w:bottom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right"/>
              <w:rPr>
                <w:sz w:val="20"/>
                <w:szCs w:val="20"/>
              </w:rPr>
            </w:pPr>
            <w:r w:rsidRPr="00ED3FD7">
              <w:rPr>
                <w:sz w:val="20"/>
                <w:szCs w:val="20"/>
              </w:rPr>
              <w:t>10 000 000</w:t>
            </w:r>
          </w:p>
        </w:tc>
      </w:tr>
    </w:tbl>
    <w:p w:rsidR="00096743" w:rsidRPr="002804CD" w:rsidRDefault="00096743" w:rsidP="00096743">
      <w:pPr>
        <w:pStyle w:val="Style3"/>
        <w:widowControl/>
        <w:tabs>
          <w:tab w:val="left" w:pos="1418"/>
        </w:tabs>
        <w:ind w:left="426"/>
        <w:jc w:val="left"/>
        <w:rPr>
          <w:rStyle w:val="Nadpis4-OP"/>
          <w:bCs/>
          <w:i/>
          <w:szCs w:val="22"/>
          <w:u w:val="single"/>
          <w:lang w:eastAsia="en-US"/>
        </w:rPr>
      </w:pPr>
    </w:p>
    <w:p w:rsidR="00096743" w:rsidRPr="002804CD" w:rsidRDefault="00096743" w:rsidP="004E7543">
      <w:pPr>
        <w:pStyle w:val="Style3"/>
        <w:widowControl/>
        <w:tabs>
          <w:tab w:val="left" w:pos="1418"/>
        </w:tabs>
        <w:jc w:val="left"/>
        <w:rPr>
          <w:rStyle w:val="Nadpis4-OP"/>
          <w:bCs/>
          <w:i/>
          <w:szCs w:val="22"/>
          <w:u w:val="single"/>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41"/>
        <w:gridCol w:w="3203"/>
        <w:gridCol w:w="2241"/>
      </w:tblGrid>
      <w:tr w:rsidR="00096743" w:rsidRPr="002804CD" w:rsidTr="00AD4A71">
        <w:trPr>
          <w:trHeight w:val="364"/>
        </w:trPr>
        <w:tc>
          <w:tcPr>
            <w:tcW w:w="9185" w:type="dxa"/>
            <w:gridSpan w:val="3"/>
            <w:tcBorders>
              <w:top w:val="single" w:sz="4" w:space="0" w:color="auto"/>
              <w:left w:val="single" w:sz="4" w:space="0" w:color="auto"/>
              <w:bottom w:val="single" w:sz="4" w:space="0" w:color="auto"/>
              <w:right w:val="single" w:sz="4" w:space="0" w:color="auto"/>
            </w:tcBorders>
          </w:tcPr>
          <w:p w:rsidR="00096743" w:rsidRPr="002804CD" w:rsidRDefault="008C6FF2">
            <w:pPr>
              <w:autoSpaceDE w:val="0"/>
              <w:autoSpaceDN w:val="0"/>
              <w:adjustRightInd w:val="0"/>
              <w:jc w:val="left"/>
              <w:rPr>
                <w:b/>
                <w:color w:val="000000"/>
                <w:sz w:val="20"/>
                <w:szCs w:val="20"/>
              </w:rPr>
            </w:pPr>
            <w:r w:rsidRPr="004E7543">
              <w:rPr>
                <w:b/>
                <w:bCs/>
                <w:i/>
                <w:color w:val="000000"/>
                <w:sz w:val="20"/>
                <w:szCs w:val="20"/>
                <w:u w:val="single"/>
              </w:rPr>
              <w:t xml:space="preserve">Tabuľka </w:t>
            </w:r>
            <w:r w:rsidR="00EB5B84" w:rsidRPr="004E7543">
              <w:rPr>
                <w:b/>
                <w:bCs/>
                <w:i/>
                <w:color w:val="000000"/>
                <w:sz w:val="20"/>
                <w:szCs w:val="20"/>
                <w:u w:val="single"/>
              </w:rPr>
              <w:t xml:space="preserve">č. </w:t>
            </w:r>
            <w:r w:rsidRPr="004E7543">
              <w:rPr>
                <w:b/>
                <w:bCs/>
                <w:i/>
                <w:color w:val="000000"/>
                <w:sz w:val="20"/>
                <w:szCs w:val="20"/>
                <w:u w:val="single"/>
              </w:rPr>
              <w:t>14</w:t>
            </w:r>
            <w:r w:rsidR="00096743" w:rsidRPr="004E7543">
              <w:rPr>
                <w:b/>
                <w:bCs/>
                <w:i/>
                <w:color w:val="000000"/>
                <w:sz w:val="20"/>
                <w:szCs w:val="20"/>
                <w:u w:val="single"/>
              </w:rPr>
              <w:t>:</w:t>
            </w:r>
            <w:r w:rsidR="00096743" w:rsidRPr="002804CD">
              <w:rPr>
                <w:b/>
                <w:bCs/>
                <w:color w:val="000000"/>
                <w:sz w:val="20"/>
                <w:szCs w:val="20"/>
              </w:rPr>
              <w:t xml:space="preserve"> </w:t>
            </w:r>
            <w:r w:rsidR="00096743" w:rsidRPr="004E7543">
              <w:rPr>
                <w:bCs/>
                <w:color w:val="000000"/>
                <w:sz w:val="20"/>
                <w:szCs w:val="20"/>
              </w:rPr>
              <w:t>Rozmer 6 – Sekundárna téma ESF</w:t>
            </w:r>
            <w:r w:rsidR="00096743" w:rsidRPr="004E7543">
              <w:rPr>
                <w:color w:val="000000"/>
                <w:sz w:val="20"/>
                <w:szCs w:val="20"/>
              </w:rPr>
              <w:t xml:space="preserve"> </w:t>
            </w:r>
            <w:r w:rsidR="00096743" w:rsidRPr="004E7543">
              <w:rPr>
                <w:bCs/>
                <w:color w:val="000000"/>
                <w:sz w:val="20"/>
                <w:szCs w:val="20"/>
              </w:rPr>
              <w:t>(iba pre ESF)</w:t>
            </w:r>
          </w:p>
        </w:tc>
      </w:tr>
      <w:tr w:rsidR="00096743" w:rsidRPr="002804CD" w:rsidTr="00AD4A71">
        <w:trPr>
          <w:trHeight w:val="364"/>
        </w:trPr>
        <w:tc>
          <w:tcPr>
            <w:tcW w:w="3741" w:type="dxa"/>
            <w:tcBorders>
              <w:top w:val="single" w:sz="4" w:space="0" w:color="auto"/>
              <w:left w:val="single" w:sz="4" w:space="0" w:color="auto"/>
              <w:bottom w:val="single" w:sz="4" w:space="0" w:color="auto"/>
              <w:right w:val="single" w:sz="4" w:space="0" w:color="auto"/>
            </w:tcBorders>
          </w:tcPr>
          <w:p w:rsidR="00096743" w:rsidRPr="002804CD" w:rsidRDefault="00096743" w:rsidP="002A68B0">
            <w:pPr>
              <w:autoSpaceDE w:val="0"/>
              <w:autoSpaceDN w:val="0"/>
              <w:adjustRightInd w:val="0"/>
              <w:jc w:val="left"/>
              <w:rPr>
                <w:bCs/>
                <w:sz w:val="20"/>
                <w:szCs w:val="20"/>
              </w:rPr>
            </w:pPr>
            <w:r w:rsidRPr="002804CD">
              <w:rPr>
                <w:bCs/>
                <w:sz w:val="20"/>
                <w:szCs w:val="20"/>
              </w:rPr>
              <w:t>Fond</w:t>
            </w:r>
          </w:p>
        </w:tc>
        <w:tc>
          <w:tcPr>
            <w:tcW w:w="5444"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4E7543">
            <w:pPr>
              <w:widowControl w:val="0"/>
              <w:autoSpaceDE w:val="0"/>
              <w:autoSpaceDN w:val="0"/>
              <w:adjustRightInd w:val="0"/>
              <w:jc w:val="left"/>
              <w:rPr>
                <w:bCs/>
                <w:sz w:val="20"/>
                <w:szCs w:val="20"/>
              </w:rPr>
            </w:pPr>
            <w:r w:rsidRPr="002804CD">
              <w:rPr>
                <w:i/>
                <w:sz w:val="20"/>
                <w:szCs w:val="20"/>
              </w:rPr>
              <w:t>ESF</w:t>
            </w:r>
          </w:p>
        </w:tc>
      </w:tr>
      <w:tr w:rsidR="00096743" w:rsidRPr="002804CD" w:rsidTr="00AD4A71">
        <w:trPr>
          <w:trHeight w:val="364"/>
        </w:trPr>
        <w:tc>
          <w:tcPr>
            <w:tcW w:w="3741" w:type="dxa"/>
            <w:tcBorders>
              <w:top w:val="single" w:sz="4" w:space="0" w:color="auto"/>
              <w:left w:val="single" w:sz="4" w:space="0" w:color="auto"/>
              <w:bottom w:val="single" w:sz="4" w:space="0" w:color="auto"/>
              <w:right w:val="single" w:sz="4" w:space="0" w:color="auto"/>
            </w:tcBorders>
          </w:tcPr>
          <w:p w:rsidR="00096743" w:rsidRPr="002804CD" w:rsidRDefault="00096743" w:rsidP="002A68B0">
            <w:pPr>
              <w:autoSpaceDE w:val="0"/>
              <w:autoSpaceDN w:val="0"/>
              <w:adjustRightInd w:val="0"/>
              <w:jc w:val="left"/>
              <w:rPr>
                <w:bCs/>
                <w:sz w:val="20"/>
                <w:szCs w:val="20"/>
              </w:rPr>
            </w:pPr>
            <w:r w:rsidRPr="002804CD">
              <w:rPr>
                <w:bCs/>
                <w:sz w:val="20"/>
                <w:szCs w:val="20"/>
              </w:rPr>
              <w:t>Kategória regiónu</w:t>
            </w:r>
          </w:p>
        </w:tc>
        <w:tc>
          <w:tcPr>
            <w:tcW w:w="5444" w:type="dxa"/>
            <w:gridSpan w:val="2"/>
            <w:tcBorders>
              <w:top w:val="single" w:sz="4" w:space="0" w:color="auto"/>
              <w:left w:val="single" w:sz="4" w:space="0" w:color="auto"/>
              <w:bottom w:val="single" w:sz="4" w:space="0" w:color="auto"/>
              <w:right w:val="single" w:sz="4" w:space="0" w:color="auto"/>
            </w:tcBorders>
          </w:tcPr>
          <w:p w:rsidR="00096743" w:rsidRPr="002804CD" w:rsidRDefault="00096743" w:rsidP="004E7543">
            <w:pPr>
              <w:widowControl w:val="0"/>
              <w:autoSpaceDE w:val="0"/>
              <w:autoSpaceDN w:val="0"/>
              <w:adjustRightInd w:val="0"/>
              <w:jc w:val="left"/>
              <w:rPr>
                <w:i/>
                <w:sz w:val="20"/>
                <w:szCs w:val="20"/>
              </w:rPr>
            </w:pPr>
            <w:r w:rsidRPr="002804CD">
              <w:rPr>
                <w:i/>
                <w:sz w:val="20"/>
                <w:szCs w:val="20"/>
              </w:rPr>
              <w:t>rozvinutý región</w:t>
            </w:r>
          </w:p>
        </w:tc>
      </w:tr>
      <w:tr w:rsidR="00096743" w:rsidRPr="002804CD" w:rsidTr="00AD4A71">
        <w:trPr>
          <w:trHeight w:val="267"/>
        </w:trPr>
        <w:tc>
          <w:tcPr>
            <w:tcW w:w="37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pPr>
              <w:jc w:val="center"/>
              <w:rPr>
                <w:b/>
                <w:sz w:val="20"/>
                <w:szCs w:val="20"/>
              </w:rPr>
            </w:pPr>
            <w:r w:rsidRPr="002804CD">
              <w:rPr>
                <w:b/>
                <w:sz w:val="20"/>
                <w:szCs w:val="20"/>
              </w:rPr>
              <w:t>Prioritná os</w:t>
            </w:r>
          </w:p>
        </w:tc>
        <w:tc>
          <w:tcPr>
            <w:tcW w:w="320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Kód</w:t>
            </w:r>
          </w:p>
        </w:tc>
        <w:tc>
          <w:tcPr>
            <w:tcW w:w="224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96743" w:rsidRPr="002804CD" w:rsidRDefault="00096743" w:rsidP="00AD4A71">
            <w:pPr>
              <w:widowControl w:val="0"/>
              <w:autoSpaceDE w:val="0"/>
              <w:autoSpaceDN w:val="0"/>
              <w:adjustRightInd w:val="0"/>
              <w:ind w:firstLine="350"/>
              <w:jc w:val="center"/>
              <w:rPr>
                <w:sz w:val="20"/>
                <w:szCs w:val="20"/>
              </w:rPr>
            </w:pPr>
            <w:r w:rsidRPr="002804CD">
              <w:rPr>
                <w:b/>
                <w:sz w:val="20"/>
                <w:szCs w:val="20"/>
              </w:rPr>
              <w:t>Suma (v EUR)</w:t>
            </w:r>
          </w:p>
        </w:tc>
      </w:tr>
      <w:tr w:rsidR="00A33372" w:rsidRPr="002804CD" w:rsidTr="0003182D">
        <w:trPr>
          <w:trHeight w:val="232"/>
        </w:trPr>
        <w:tc>
          <w:tcPr>
            <w:tcW w:w="3741" w:type="dxa"/>
            <w:vMerge w:val="restart"/>
            <w:tcBorders>
              <w:top w:val="single" w:sz="4" w:space="0" w:color="auto"/>
              <w:left w:val="single" w:sz="4" w:space="0" w:color="auto"/>
              <w:right w:val="single" w:sz="4" w:space="0" w:color="auto"/>
            </w:tcBorders>
          </w:tcPr>
          <w:p w:rsidR="00A33372" w:rsidRPr="002804CD" w:rsidRDefault="00A33372">
            <w:pPr>
              <w:pStyle w:val="Text1"/>
              <w:spacing w:before="0" w:after="0"/>
              <w:ind w:left="0"/>
              <w:jc w:val="left"/>
              <w:rPr>
                <w:sz w:val="20"/>
                <w:szCs w:val="20"/>
              </w:rPr>
            </w:pPr>
            <w:r>
              <w:rPr>
                <w:sz w:val="20"/>
                <w:szCs w:val="20"/>
              </w:rPr>
              <w:t>Vzdelávanie</w:t>
            </w:r>
          </w:p>
        </w:tc>
        <w:tc>
          <w:tcPr>
            <w:tcW w:w="3203" w:type="dxa"/>
            <w:tcBorders>
              <w:top w:val="single" w:sz="4" w:space="0" w:color="auto"/>
              <w:left w:val="single" w:sz="4" w:space="0" w:color="auto"/>
              <w:bottom w:val="single" w:sz="4" w:space="0" w:color="auto"/>
              <w:right w:val="single" w:sz="4" w:space="0" w:color="auto"/>
            </w:tcBorders>
            <w:vAlign w:val="center"/>
          </w:tcPr>
          <w:p w:rsidR="00A33372" w:rsidRPr="002804CD" w:rsidRDefault="00A33372" w:rsidP="00AD4A71">
            <w:pPr>
              <w:pStyle w:val="Text1"/>
              <w:spacing w:before="0" w:after="0"/>
              <w:ind w:left="0"/>
              <w:jc w:val="left"/>
              <w:rPr>
                <w:sz w:val="20"/>
                <w:szCs w:val="20"/>
              </w:rPr>
            </w:pPr>
            <w:r>
              <w:rPr>
                <w:sz w:val="20"/>
                <w:szCs w:val="20"/>
              </w:rPr>
              <w:t>05</w:t>
            </w:r>
          </w:p>
        </w:tc>
        <w:tc>
          <w:tcPr>
            <w:tcW w:w="2241" w:type="dxa"/>
            <w:tcBorders>
              <w:top w:val="single" w:sz="4" w:space="0" w:color="auto"/>
              <w:left w:val="single" w:sz="4" w:space="0" w:color="auto"/>
              <w:bottom w:val="single" w:sz="4" w:space="0" w:color="auto"/>
              <w:right w:val="single" w:sz="4" w:space="0" w:color="auto"/>
            </w:tcBorders>
            <w:vAlign w:val="center"/>
          </w:tcPr>
          <w:p w:rsidR="00A33372" w:rsidRPr="00183C9E" w:rsidRDefault="00A33372" w:rsidP="00AD4A71">
            <w:pPr>
              <w:pStyle w:val="Text1"/>
              <w:spacing w:before="0" w:after="0"/>
              <w:ind w:left="0"/>
              <w:jc w:val="right"/>
              <w:rPr>
                <w:sz w:val="20"/>
                <w:szCs w:val="20"/>
              </w:rPr>
            </w:pPr>
            <w:r w:rsidRPr="00183C9E">
              <w:rPr>
                <w:sz w:val="20"/>
                <w:szCs w:val="20"/>
              </w:rPr>
              <w:t>4 200 000</w:t>
            </w:r>
          </w:p>
        </w:tc>
      </w:tr>
      <w:tr w:rsidR="00A33372" w:rsidRPr="002804CD" w:rsidTr="0003182D">
        <w:trPr>
          <w:trHeight w:val="232"/>
        </w:trPr>
        <w:tc>
          <w:tcPr>
            <w:tcW w:w="3741" w:type="dxa"/>
            <w:vMerge/>
            <w:tcBorders>
              <w:left w:val="single" w:sz="4" w:space="0" w:color="auto"/>
              <w:right w:val="single" w:sz="4" w:space="0" w:color="auto"/>
            </w:tcBorders>
          </w:tcPr>
          <w:p w:rsidR="00A33372" w:rsidRPr="002804CD" w:rsidRDefault="00A33372">
            <w:pPr>
              <w:pStyle w:val="Text1"/>
              <w:spacing w:before="0" w:after="0"/>
              <w:ind w:left="0"/>
              <w:jc w:val="left"/>
              <w:rPr>
                <w:sz w:val="20"/>
                <w:szCs w:val="20"/>
              </w:rPr>
            </w:pPr>
          </w:p>
        </w:tc>
        <w:tc>
          <w:tcPr>
            <w:tcW w:w="3203" w:type="dxa"/>
            <w:tcBorders>
              <w:top w:val="single" w:sz="4" w:space="0" w:color="auto"/>
              <w:left w:val="single" w:sz="4" w:space="0" w:color="auto"/>
              <w:bottom w:val="single" w:sz="4" w:space="0" w:color="auto"/>
              <w:right w:val="single" w:sz="4" w:space="0" w:color="auto"/>
            </w:tcBorders>
            <w:vAlign w:val="center"/>
          </w:tcPr>
          <w:p w:rsidR="00A33372" w:rsidRPr="002804CD" w:rsidRDefault="00A33372" w:rsidP="00AD4A71">
            <w:pPr>
              <w:pStyle w:val="Text1"/>
              <w:spacing w:before="0" w:after="0"/>
              <w:ind w:left="0"/>
              <w:jc w:val="left"/>
              <w:rPr>
                <w:sz w:val="20"/>
                <w:szCs w:val="20"/>
              </w:rPr>
            </w:pPr>
            <w:r>
              <w:rPr>
                <w:sz w:val="20"/>
                <w:szCs w:val="20"/>
              </w:rPr>
              <w:t>06</w:t>
            </w:r>
          </w:p>
        </w:tc>
        <w:tc>
          <w:tcPr>
            <w:tcW w:w="2241" w:type="dxa"/>
            <w:tcBorders>
              <w:top w:val="single" w:sz="4" w:space="0" w:color="auto"/>
              <w:left w:val="single" w:sz="4" w:space="0" w:color="auto"/>
              <w:bottom w:val="single" w:sz="4" w:space="0" w:color="auto"/>
              <w:right w:val="single" w:sz="4" w:space="0" w:color="auto"/>
            </w:tcBorders>
            <w:vAlign w:val="center"/>
          </w:tcPr>
          <w:p w:rsidR="00A33372" w:rsidRPr="00183C9E" w:rsidRDefault="00A33372" w:rsidP="00AD4A71">
            <w:pPr>
              <w:pStyle w:val="Text1"/>
              <w:spacing w:before="0" w:after="0"/>
              <w:ind w:left="0"/>
              <w:jc w:val="right"/>
              <w:rPr>
                <w:sz w:val="20"/>
                <w:szCs w:val="20"/>
              </w:rPr>
            </w:pPr>
            <w:r w:rsidRPr="00183C9E">
              <w:rPr>
                <w:sz w:val="20"/>
                <w:szCs w:val="20"/>
              </w:rPr>
              <w:t>4 200 000</w:t>
            </w:r>
          </w:p>
        </w:tc>
      </w:tr>
      <w:tr w:rsidR="00A33372" w:rsidRPr="002804CD" w:rsidTr="0003182D">
        <w:trPr>
          <w:trHeight w:val="232"/>
        </w:trPr>
        <w:tc>
          <w:tcPr>
            <w:tcW w:w="3741" w:type="dxa"/>
            <w:vMerge/>
            <w:tcBorders>
              <w:left w:val="single" w:sz="4" w:space="0" w:color="auto"/>
              <w:bottom w:val="single" w:sz="4" w:space="0" w:color="auto"/>
              <w:right w:val="single" w:sz="4" w:space="0" w:color="auto"/>
            </w:tcBorders>
          </w:tcPr>
          <w:p w:rsidR="00A33372" w:rsidRPr="002804CD" w:rsidRDefault="00A33372">
            <w:pPr>
              <w:pStyle w:val="Text1"/>
              <w:spacing w:before="0" w:after="0"/>
              <w:ind w:left="0"/>
              <w:jc w:val="left"/>
              <w:rPr>
                <w:sz w:val="20"/>
                <w:szCs w:val="20"/>
              </w:rPr>
            </w:pPr>
          </w:p>
        </w:tc>
        <w:tc>
          <w:tcPr>
            <w:tcW w:w="3203" w:type="dxa"/>
            <w:tcBorders>
              <w:top w:val="single" w:sz="4" w:space="0" w:color="auto"/>
              <w:left w:val="single" w:sz="4" w:space="0" w:color="auto"/>
              <w:bottom w:val="single" w:sz="4" w:space="0" w:color="auto"/>
              <w:right w:val="single" w:sz="4" w:space="0" w:color="auto"/>
            </w:tcBorders>
            <w:vAlign w:val="center"/>
          </w:tcPr>
          <w:p w:rsidR="00A33372" w:rsidRPr="002804CD" w:rsidRDefault="00A33372" w:rsidP="00AD4A71">
            <w:pPr>
              <w:pStyle w:val="Text1"/>
              <w:spacing w:before="0" w:after="0"/>
              <w:ind w:left="0"/>
              <w:jc w:val="left"/>
              <w:rPr>
                <w:sz w:val="20"/>
                <w:szCs w:val="20"/>
              </w:rPr>
            </w:pPr>
            <w:r>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A33372" w:rsidRPr="00183C9E" w:rsidRDefault="00A33372" w:rsidP="00A33372">
            <w:pPr>
              <w:pStyle w:val="Text1"/>
              <w:spacing w:before="0" w:after="0"/>
              <w:ind w:left="0"/>
              <w:jc w:val="right"/>
              <w:rPr>
                <w:sz w:val="20"/>
                <w:szCs w:val="20"/>
              </w:rPr>
            </w:pPr>
            <w:r w:rsidRPr="00183C9E">
              <w:rPr>
                <w:sz w:val="20"/>
                <w:szCs w:val="20"/>
              </w:rPr>
              <w:t>3 600 000</w:t>
            </w:r>
          </w:p>
        </w:tc>
      </w:tr>
      <w:tr w:rsidR="004E7543" w:rsidRPr="002804CD" w:rsidTr="003765E7">
        <w:trPr>
          <w:trHeight w:val="232"/>
        </w:trPr>
        <w:tc>
          <w:tcPr>
            <w:tcW w:w="3741" w:type="dxa"/>
            <w:tcBorders>
              <w:top w:val="single" w:sz="4" w:space="0" w:color="auto"/>
              <w:left w:val="single" w:sz="4" w:space="0" w:color="auto"/>
              <w:bottom w:val="single" w:sz="4" w:space="0" w:color="auto"/>
              <w:right w:val="single" w:sz="4" w:space="0" w:color="auto"/>
            </w:tcBorders>
          </w:tcPr>
          <w:p w:rsidR="004E7543" w:rsidRPr="002804CD" w:rsidRDefault="004E7543">
            <w:pPr>
              <w:pStyle w:val="Text1"/>
              <w:spacing w:before="0" w:after="0"/>
              <w:ind w:left="0"/>
              <w:jc w:val="left"/>
              <w:rPr>
                <w:sz w:val="20"/>
                <w:szCs w:val="20"/>
              </w:rPr>
            </w:pPr>
            <w:r w:rsidRPr="002804CD">
              <w:rPr>
                <w:sz w:val="20"/>
                <w:szCs w:val="20"/>
              </w:rPr>
              <w:t>Zamestnanosť</w:t>
            </w: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pStyle w:val="Text1"/>
              <w:spacing w:before="0" w:after="0"/>
              <w:ind w:left="0"/>
              <w:jc w:val="right"/>
              <w:rPr>
                <w:sz w:val="20"/>
                <w:szCs w:val="20"/>
              </w:rPr>
            </w:pPr>
            <w:r w:rsidRPr="00183C9E">
              <w:rPr>
                <w:sz w:val="20"/>
                <w:szCs w:val="20"/>
              </w:rPr>
              <w:t>16 500 000</w:t>
            </w:r>
          </w:p>
        </w:tc>
      </w:tr>
      <w:tr w:rsidR="004E7543" w:rsidRPr="002804CD" w:rsidTr="003765E7">
        <w:trPr>
          <w:trHeight w:val="232"/>
        </w:trPr>
        <w:tc>
          <w:tcPr>
            <w:tcW w:w="3741" w:type="dxa"/>
            <w:vMerge w:val="restart"/>
            <w:tcBorders>
              <w:top w:val="single" w:sz="4" w:space="0" w:color="auto"/>
              <w:left w:val="single" w:sz="4" w:space="0" w:color="auto"/>
              <w:right w:val="single" w:sz="4" w:space="0" w:color="auto"/>
            </w:tcBorders>
          </w:tcPr>
          <w:p w:rsidR="004E7543" w:rsidRPr="002804CD" w:rsidRDefault="004E7543">
            <w:pPr>
              <w:pStyle w:val="Text1"/>
              <w:spacing w:before="0" w:after="0"/>
              <w:ind w:left="0"/>
              <w:jc w:val="left"/>
              <w:rPr>
                <w:sz w:val="20"/>
                <w:szCs w:val="20"/>
              </w:rPr>
            </w:pPr>
            <w:r w:rsidRPr="002804CD">
              <w:rPr>
                <w:sz w:val="20"/>
                <w:szCs w:val="20"/>
              </w:rPr>
              <w:t>Sociálne začleňovanie</w:t>
            </w: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 xml:space="preserve">02 </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pStyle w:val="Text1"/>
              <w:spacing w:before="0" w:after="0"/>
              <w:ind w:left="0"/>
              <w:jc w:val="right"/>
              <w:rPr>
                <w:sz w:val="20"/>
                <w:szCs w:val="20"/>
              </w:rPr>
            </w:pPr>
            <w:r w:rsidRPr="00183C9E">
              <w:rPr>
                <w:sz w:val="20"/>
                <w:szCs w:val="20"/>
              </w:rPr>
              <w:t xml:space="preserve">1 250 000 </w:t>
            </w:r>
          </w:p>
        </w:tc>
      </w:tr>
      <w:tr w:rsidR="004E7543" w:rsidRPr="002804CD" w:rsidTr="003765E7">
        <w:trPr>
          <w:trHeight w:val="232"/>
        </w:trPr>
        <w:tc>
          <w:tcPr>
            <w:tcW w:w="3741"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04</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pStyle w:val="Text1"/>
              <w:spacing w:before="0" w:after="0"/>
              <w:ind w:left="0"/>
              <w:jc w:val="right"/>
              <w:rPr>
                <w:sz w:val="20"/>
                <w:szCs w:val="20"/>
              </w:rPr>
            </w:pPr>
            <w:r w:rsidRPr="00183C9E">
              <w:rPr>
                <w:sz w:val="20"/>
                <w:szCs w:val="20"/>
              </w:rPr>
              <w:t>750 000</w:t>
            </w:r>
          </w:p>
        </w:tc>
      </w:tr>
      <w:tr w:rsidR="004E7543" w:rsidRPr="002804CD" w:rsidTr="003765E7">
        <w:trPr>
          <w:trHeight w:val="232"/>
        </w:trPr>
        <w:tc>
          <w:tcPr>
            <w:tcW w:w="3741"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06</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pStyle w:val="Text1"/>
              <w:spacing w:before="0" w:after="0"/>
              <w:ind w:left="0"/>
              <w:jc w:val="right"/>
              <w:rPr>
                <w:sz w:val="20"/>
                <w:szCs w:val="20"/>
              </w:rPr>
            </w:pPr>
            <w:r w:rsidRPr="00183C9E">
              <w:rPr>
                <w:sz w:val="20"/>
                <w:szCs w:val="20"/>
              </w:rPr>
              <w:t>1 500 000</w:t>
            </w:r>
          </w:p>
        </w:tc>
      </w:tr>
      <w:tr w:rsidR="004E7543" w:rsidRPr="002804CD" w:rsidTr="003765E7">
        <w:trPr>
          <w:trHeight w:val="232"/>
        </w:trPr>
        <w:tc>
          <w:tcPr>
            <w:tcW w:w="3741" w:type="dxa"/>
            <w:vMerge/>
            <w:tcBorders>
              <w:left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07</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4E7543" w:rsidP="00AD4A71">
            <w:pPr>
              <w:pStyle w:val="Text1"/>
              <w:spacing w:before="0" w:after="0"/>
              <w:ind w:left="0"/>
              <w:jc w:val="right"/>
              <w:rPr>
                <w:sz w:val="20"/>
                <w:szCs w:val="20"/>
              </w:rPr>
            </w:pPr>
            <w:r w:rsidRPr="00183C9E">
              <w:rPr>
                <w:sz w:val="20"/>
                <w:szCs w:val="20"/>
              </w:rPr>
              <w:t>1 500 000</w:t>
            </w:r>
          </w:p>
        </w:tc>
      </w:tr>
      <w:tr w:rsidR="004E7543" w:rsidRPr="002804CD" w:rsidTr="003765E7">
        <w:trPr>
          <w:trHeight w:val="232"/>
        </w:trPr>
        <w:tc>
          <w:tcPr>
            <w:tcW w:w="3741" w:type="dxa"/>
            <w:vMerge/>
            <w:tcBorders>
              <w:left w:val="single" w:sz="4" w:space="0" w:color="auto"/>
              <w:bottom w:val="single" w:sz="4" w:space="0" w:color="auto"/>
              <w:right w:val="single" w:sz="4" w:space="0" w:color="auto"/>
            </w:tcBorders>
          </w:tcPr>
          <w:p w:rsidR="004E7543" w:rsidRPr="002804CD" w:rsidRDefault="004E7543">
            <w:pPr>
              <w:pStyle w:val="Text1"/>
              <w:spacing w:before="0" w:after="0"/>
              <w:ind w:left="0"/>
              <w:jc w:val="left"/>
              <w:rPr>
                <w:sz w:val="20"/>
                <w:szCs w:val="20"/>
              </w:rPr>
            </w:pPr>
          </w:p>
        </w:tc>
        <w:tc>
          <w:tcPr>
            <w:tcW w:w="3203" w:type="dxa"/>
            <w:tcBorders>
              <w:top w:val="single" w:sz="4" w:space="0" w:color="auto"/>
              <w:left w:val="single" w:sz="4" w:space="0" w:color="auto"/>
              <w:bottom w:val="single" w:sz="4" w:space="0" w:color="auto"/>
              <w:right w:val="single" w:sz="4" w:space="0" w:color="auto"/>
            </w:tcBorders>
            <w:vAlign w:val="center"/>
          </w:tcPr>
          <w:p w:rsidR="004E7543" w:rsidRPr="002804CD" w:rsidRDefault="004E7543" w:rsidP="00AD4A71">
            <w:pPr>
              <w:pStyle w:val="Text1"/>
              <w:spacing w:before="0" w:after="0"/>
              <w:ind w:left="0"/>
              <w:jc w:val="left"/>
              <w:rPr>
                <w:sz w:val="20"/>
                <w:szCs w:val="20"/>
              </w:rPr>
            </w:pPr>
            <w:r w:rsidRPr="002804CD">
              <w:rPr>
                <w:sz w:val="20"/>
                <w:szCs w:val="20"/>
              </w:rPr>
              <w:t>0</w:t>
            </w:r>
            <w:r>
              <w:rPr>
                <w:sz w:val="20"/>
                <w:szCs w:val="20"/>
              </w:rPr>
              <w:t>8</w:t>
            </w:r>
          </w:p>
        </w:tc>
        <w:tc>
          <w:tcPr>
            <w:tcW w:w="2241" w:type="dxa"/>
            <w:tcBorders>
              <w:top w:val="single" w:sz="4" w:space="0" w:color="auto"/>
              <w:left w:val="single" w:sz="4" w:space="0" w:color="auto"/>
              <w:bottom w:val="single" w:sz="4" w:space="0" w:color="auto"/>
              <w:right w:val="single" w:sz="4" w:space="0" w:color="auto"/>
            </w:tcBorders>
            <w:vAlign w:val="center"/>
          </w:tcPr>
          <w:p w:rsidR="004E7543" w:rsidRPr="00183C9E" w:rsidRDefault="00A33372" w:rsidP="00A33372">
            <w:pPr>
              <w:pStyle w:val="Text1"/>
              <w:spacing w:before="0" w:after="0"/>
              <w:ind w:left="0"/>
              <w:jc w:val="right"/>
              <w:rPr>
                <w:sz w:val="20"/>
                <w:szCs w:val="20"/>
              </w:rPr>
            </w:pPr>
            <w:r w:rsidRPr="00183C9E">
              <w:rPr>
                <w:sz w:val="20"/>
                <w:szCs w:val="20"/>
              </w:rPr>
              <w:t>23</w:t>
            </w:r>
            <w:r w:rsidR="004E7543" w:rsidRPr="00183C9E">
              <w:rPr>
                <w:sz w:val="20"/>
                <w:szCs w:val="20"/>
              </w:rPr>
              <w:t> 780 250</w:t>
            </w:r>
          </w:p>
        </w:tc>
      </w:tr>
    </w:tbl>
    <w:p w:rsidR="002C3ADE" w:rsidRPr="002804CD" w:rsidRDefault="002C3ADE" w:rsidP="003E33FF">
      <w:pPr>
        <w:pStyle w:val="Style25"/>
        <w:widowControl/>
        <w:spacing w:line="240" w:lineRule="auto"/>
        <w:rPr>
          <w:rStyle w:val="Nadpis4-OP"/>
          <w:bCs/>
          <w:szCs w:val="22"/>
          <w:lang w:eastAsia="en-US"/>
        </w:rPr>
      </w:pPr>
    </w:p>
    <w:p w:rsidR="002C3ADE" w:rsidRPr="002804CD" w:rsidRDefault="002C3ADE" w:rsidP="00874F49">
      <w:pPr>
        <w:pStyle w:val="Nadpis3"/>
        <w:numPr>
          <w:ilvl w:val="2"/>
          <w:numId w:val="71"/>
        </w:numPr>
        <w:spacing w:before="60" w:after="60"/>
        <w:rPr>
          <w:rStyle w:val="Nadpis3-OP"/>
        </w:rPr>
      </w:pPr>
      <w:bookmarkStart w:id="213" w:name="_Toc387648319"/>
      <w:bookmarkStart w:id="214" w:name="_Toc348703577"/>
      <w:r w:rsidRPr="002804CD">
        <w:rPr>
          <w:rStyle w:val="Nadpis3-OP"/>
        </w:rPr>
        <w:t>Prípadný prehľad o plánovanom použití technickej pomoci, v prípade potreby vrátane aktivít na posilnenie administratívnej kapacity orgánov a prijímateľov</w:t>
      </w:r>
      <w:bookmarkEnd w:id="213"/>
      <w:r w:rsidRPr="002804CD">
        <w:rPr>
          <w:rStyle w:val="Nadpis3-OP"/>
        </w:rPr>
        <w:t xml:space="preserve"> </w:t>
      </w:r>
      <w:bookmarkEnd w:id="214"/>
    </w:p>
    <w:p w:rsidR="007A6DE8" w:rsidRPr="002804CD" w:rsidRDefault="000B7DA3" w:rsidP="00AD4A71">
      <w:pPr>
        <w:pStyle w:val="Style4"/>
        <w:widowControl/>
        <w:spacing w:before="60" w:after="60" w:line="240" w:lineRule="auto"/>
        <w:rPr>
          <w:sz w:val="22"/>
          <w:szCs w:val="22"/>
        </w:rPr>
      </w:pPr>
      <w:r w:rsidRPr="002804CD">
        <w:rPr>
          <w:sz w:val="22"/>
          <w:szCs w:val="22"/>
        </w:rPr>
        <w:t>V rámci OP ĽZ sa ne</w:t>
      </w:r>
      <w:r w:rsidR="007A6DE8" w:rsidRPr="002804CD">
        <w:rPr>
          <w:sz w:val="22"/>
          <w:szCs w:val="22"/>
        </w:rPr>
        <w:t>predpoklad</w:t>
      </w:r>
      <w:r w:rsidRPr="002804CD">
        <w:rPr>
          <w:sz w:val="22"/>
          <w:szCs w:val="22"/>
        </w:rPr>
        <w:t>ajú</w:t>
      </w:r>
      <w:r w:rsidR="007A6DE8" w:rsidRPr="002804CD">
        <w:rPr>
          <w:sz w:val="22"/>
          <w:szCs w:val="22"/>
        </w:rPr>
        <w:t xml:space="preserve"> špecifické opatrenia spojené s ostatnými prioritnými osami.</w:t>
      </w:r>
    </w:p>
    <w:p w:rsidR="008C6FF2" w:rsidRPr="002804CD" w:rsidRDefault="008C6FF2" w:rsidP="003E33FF">
      <w:pPr>
        <w:pStyle w:val="Style4"/>
        <w:widowControl/>
        <w:spacing w:line="240" w:lineRule="auto"/>
        <w:rPr>
          <w:sz w:val="22"/>
          <w:szCs w:val="22"/>
        </w:rPr>
      </w:pPr>
    </w:p>
    <w:p w:rsidR="00796736" w:rsidRDefault="00796736" w:rsidP="003E33FF">
      <w:pPr>
        <w:pStyle w:val="Style4"/>
        <w:widowControl/>
        <w:spacing w:line="240" w:lineRule="auto"/>
        <w:rPr>
          <w:sz w:val="22"/>
          <w:szCs w:val="22"/>
        </w:rPr>
        <w:sectPr w:rsidR="00796736" w:rsidSect="00EF7D1D">
          <w:headerReference w:type="default" r:id="rId43"/>
          <w:pgSz w:w="11907" w:h="16839" w:code="9"/>
          <w:pgMar w:top="567" w:right="1418" w:bottom="567" w:left="1418" w:header="284" w:footer="709" w:gutter="0"/>
          <w:cols w:space="60"/>
          <w:noEndnote/>
        </w:sectPr>
      </w:pPr>
    </w:p>
    <w:p w:rsidR="001E0FF9" w:rsidRPr="002804CD" w:rsidRDefault="001E0FF9" w:rsidP="003E33FF">
      <w:pPr>
        <w:pStyle w:val="Style4"/>
        <w:widowControl/>
        <w:spacing w:line="240" w:lineRule="auto"/>
        <w:rPr>
          <w:sz w:val="22"/>
          <w:szCs w:val="22"/>
        </w:rPr>
      </w:pPr>
    </w:p>
    <w:p w:rsidR="001E0FF9" w:rsidRPr="002804CD" w:rsidRDefault="00993F92" w:rsidP="00FF7ACE">
      <w:pPr>
        <w:pStyle w:val="Nadpis2-OP"/>
        <w:numPr>
          <w:ilvl w:val="1"/>
          <w:numId w:val="71"/>
        </w:numPr>
        <w:ind w:left="567" w:hanging="567"/>
        <w:rPr>
          <w:rStyle w:val="Nadpis3-OP"/>
          <w:b/>
          <w:color w:val="00B0F0"/>
          <w:szCs w:val="24"/>
          <w:lang w:eastAsia="cs-CZ"/>
        </w:rPr>
      </w:pPr>
      <w:bookmarkStart w:id="215" w:name="_Toc384712682"/>
      <w:bookmarkStart w:id="216" w:name="_Toc384713769"/>
      <w:bookmarkStart w:id="217" w:name="_Toc387648320"/>
      <w:bookmarkEnd w:id="215"/>
      <w:bookmarkEnd w:id="216"/>
      <w:r w:rsidRPr="002804CD">
        <w:t>Opis prioritných osí týkajúcich sa technickej pomoci</w:t>
      </w:r>
      <w:bookmarkStart w:id="218" w:name="_Toc384905908"/>
      <w:bookmarkStart w:id="219" w:name="_Toc384908504"/>
      <w:bookmarkEnd w:id="217"/>
      <w:bookmarkEnd w:id="218"/>
      <w:bookmarkEnd w:id="219"/>
    </w:p>
    <w:p w:rsidR="001E0FF9" w:rsidRPr="002804CD" w:rsidRDefault="001E0FF9" w:rsidP="00874F49">
      <w:pPr>
        <w:pStyle w:val="Odsekzoznamu"/>
        <w:keepNext/>
        <w:keepLines/>
        <w:numPr>
          <w:ilvl w:val="1"/>
          <w:numId w:val="71"/>
        </w:numPr>
        <w:tabs>
          <w:tab w:val="clear" w:pos="426"/>
        </w:tabs>
        <w:spacing w:before="60" w:after="60"/>
        <w:contextualSpacing w:val="0"/>
        <w:outlineLvl w:val="2"/>
        <w:rPr>
          <w:rStyle w:val="Nadpis3-OP"/>
          <w:b w:val="0"/>
          <w:bCs/>
          <w:vanish/>
        </w:rPr>
      </w:pPr>
    </w:p>
    <w:p w:rsidR="001E0FF9" w:rsidRPr="002804CD" w:rsidRDefault="001E0FF9" w:rsidP="00874F49">
      <w:pPr>
        <w:pStyle w:val="Nadpis3"/>
        <w:numPr>
          <w:ilvl w:val="2"/>
          <w:numId w:val="71"/>
        </w:numPr>
        <w:spacing w:before="60" w:after="60"/>
        <w:rPr>
          <w:rStyle w:val="Nadpis3-OP"/>
        </w:rPr>
      </w:pPr>
      <w:bookmarkStart w:id="220" w:name="_Toc387648321"/>
      <w:r w:rsidRPr="002804CD">
        <w:rPr>
          <w:rStyle w:val="Nadpis3-OP"/>
        </w:rPr>
        <w:t>Prioritná os Technická pomoc</w:t>
      </w:r>
      <w:bookmarkEnd w:id="220"/>
    </w:p>
    <w:p w:rsidR="00502870" w:rsidRDefault="00502870" w:rsidP="00F87E18">
      <w:pPr>
        <w:pStyle w:val="Style25"/>
        <w:widowControl/>
        <w:spacing w:before="60" w:after="60" w:line="240" w:lineRule="auto"/>
        <w:rPr>
          <w:sz w:val="22"/>
          <w:szCs w:val="22"/>
        </w:rPr>
      </w:pP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502870" w:rsidRPr="002804CD" w:rsidTr="00144B62">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502870" w:rsidRPr="002804CD" w:rsidRDefault="00502870" w:rsidP="00144B62">
            <w:pPr>
              <w:spacing w:before="60" w:after="60"/>
              <w:jc w:val="left"/>
              <w:rPr>
                <w:i/>
                <w:sz w:val="22"/>
                <w:szCs w:val="22"/>
              </w:rPr>
            </w:pPr>
            <w:r w:rsidRPr="002804CD">
              <w:rPr>
                <w:i/>
                <w:sz w:val="22"/>
                <w:szCs w:val="22"/>
              </w:rPr>
              <w:t>ID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502870" w:rsidRPr="002804CD" w:rsidRDefault="00502870" w:rsidP="00144B62">
            <w:pPr>
              <w:spacing w:before="60" w:after="60"/>
              <w:jc w:val="left"/>
              <w:cnfStyle w:val="100000000000"/>
              <w:rPr>
                <w:sz w:val="22"/>
                <w:szCs w:val="22"/>
              </w:rPr>
            </w:pPr>
          </w:p>
        </w:tc>
      </w:tr>
      <w:tr w:rsidR="00502870" w:rsidRPr="002804CD" w:rsidTr="00144B62">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502870" w:rsidRPr="002804CD" w:rsidRDefault="00502870" w:rsidP="00144B62">
            <w:pPr>
              <w:spacing w:before="60" w:after="60"/>
              <w:jc w:val="left"/>
              <w:rPr>
                <w:i/>
                <w:sz w:val="22"/>
                <w:szCs w:val="22"/>
              </w:rPr>
            </w:pPr>
            <w:r w:rsidRPr="002804CD">
              <w:rPr>
                <w:i/>
                <w:sz w:val="22"/>
                <w:szCs w:val="22"/>
              </w:rPr>
              <w:t>Názov prioritnej osi</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502870" w:rsidRPr="002804CD" w:rsidRDefault="00502870" w:rsidP="00144B62">
            <w:pPr>
              <w:widowControl w:val="0"/>
              <w:autoSpaceDE w:val="0"/>
              <w:autoSpaceDN w:val="0"/>
              <w:adjustRightInd w:val="0"/>
              <w:spacing w:before="60" w:after="60"/>
              <w:jc w:val="left"/>
              <w:cnfStyle w:val="000000100000"/>
              <w:rPr>
                <w:sz w:val="22"/>
                <w:szCs w:val="22"/>
              </w:rPr>
            </w:pPr>
            <w:r>
              <w:rPr>
                <w:sz w:val="22"/>
                <w:szCs w:val="22"/>
              </w:rPr>
              <w:t>Technická pomoc</w:t>
            </w:r>
          </w:p>
        </w:tc>
      </w:tr>
    </w:tbl>
    <w:p w:rsidR="00502870" w:rsidRDefault="00502870" w:rsidP="00F87E18">
      <w:pPr>
        <w:pStyle w:val="Style25"/>
        <w:widowControl/>
        <w:spacing w:before="60" w:after="60" w:line="240" w:lineRule="auto"/>
        <w:rPr>
          <w:sz w:val="22"/>
          <w:szCs w:val="22"/>
        </w:rPr>
      </w:pPr>
    </w:p>
    <w:p w:rsidR="002C3ADE" w:rsidRPr="002804CD" w:rsidRDefault="00F21A65" w:rsidP="00F87E18">
      <w:pPr>
        <w:pStyle w:val="Style25"/>
        <w:widowControl/>
        <w:spacing w:before="60" w:after="60" w:line="240" w:lineRule="auto"/>
        <w:rPr>
          <w:sz w:val="22"/>
          <w:szCs w:val="22"/>
        </w:rPr>
      </w:pPr>
      <w:r w:rsidRPr="002804CD">
        <w:rPr>
          <w:sz w:val="22"/>
          <w:szCs w:val="22"/>
        </w:rPr>
        <w:t>Prioritná os Technická pomoc je určená na podporu vykonávania OP LZ pre RO OP LZ ako aj sprostredkovateľské orgány pod RO (ďalej len „SORO“). Finančné prostriedky budú využité na vykonávanie úloh definovaných v rámci všeobecného nariadenia. Týmto sa zabezpečí efektívny výkon programového cyklu riadenia OP tak, aby bolo možné dosiahnuť ciele OP a prostredníctvom ktorých sa naplnia ciele stratégie Európa 2020, ako aj Národného programu reforiem SR.</w:t>
      </w:r>
    </w:p>
    <w:p w:rsidR="00AF6AE3" w:rsidRPr="002804CD" w:rsidRDefault="00AF6AE3" w:rsidP="00F87E18">
      <w:pPr>
        <w:pStyle w:val="Style25"/>
        <w:widowControl/>
        <w:spacing w:before="60" w:after="60" w:line="240" w:lineRule="auto"/>
        <w:rPr>
          <w:sz w:val="22"/>
          <w:szCs w:val="22"/>
        </w:rPr>
      </w:pPr>
    </w:p>
    <w:p w:rsidR="002C3ADE" w:rsidRPr="002804CD" w:rsidRDefault="00171380" w:rsidP="00874F49">
      <w:pPr>
        <w:pStyle w:val="Nadpis3"/>
        <w:numPr>
          <w:ilvl w:val="2"/>
          <w:numId w:val="71"/>
        </w:numPr>
        <w:spacing w:before="60" w:after="60"/>
        <w:rPr>
          <w:rStyle w:val="Nadpis3-OP"/>
        </w:rPr>
      </w:pPr>
      <w:bookmarkStart w:id="221" w:name="_Toc348703579"/>
      <w:bookmarkStart w:id="222" w:name="_Toc387648322"/>
      <w:r w:rsidRPr="002804CD">
        <w:rPr>
          <w:rStyle w:val="Nadpis3-OP"/>
        </w:rPr>
        <w:t>Dôvody stanovenia prioritnej osi, ktorá sa vzťahuje na viac ako jednu kategóriu regiónu (ak je to vhodné)</w:t>
      </w:r>
      <w:bookmarkEnd w:id="221"/>
      <w:bookmarkEnd w:id="222"/>
    </w:p>
    <w:p w:rsidR="00171380" w:rsidRPr="002804CD" w:rsidRDefault="00171380" w:rsidP="00AD4A71">
      <w:pPr>
        <w:spacing w:before="60" w:after="60"/>
        <w:rPr>
          <w:sz w:val="22"/>
          <w:szCs w:val="22"/>
        </w:rPr>
      </w:pPr>
      <w:r w:rsidRPr="002804CD">
        <w:rPr>
          <w:sz w:val="22"/>
          <w:szCs w:val="22"/>
        </w:rPr>
        <w:t>Prioritná os bude len pre jednu kategóriu regiónov (menej rozvinuté regióny), preto túto č</w:t>
      </w:r>
      <w:r w:rsidR="00A21C39" w:rsidRPr="002804CD">
        <w:rPr>
          <w:sz w:val="22"/>
          <w:szCs w:val="22"/>
        </w:rPr>
        <w:t>asť nie je potrebné vypracovať.</w:t>
      </w:r>
    </w:p>
    <w:p w:rsidR="00171380" w:rsidRPr="002804CD" w:rsidRDefault="00171380" w:rsidP="00171380">
      <w:pPr>
        <w:rPr>
          <w:i/>
          <w:sz w:val="22"/>
          <w:szCs w:val="22"/>
        </w:rPr>
      </w:pPr>
    </w:p>
    <w:p w:rsidR="00171380" w:rsidRPr="002804CD" w:rsidRDefault="00C92A80" w:rsidP="00874F49">
      <w:pPr>
        <w:pStyle w:val="Nadpis3"/>
        <w:numPr>
          <w:ilvl w:val="2"/>
          <w:numId w:val="71"/>
        </w:numPr>
        <w:spacing w:before="60" w:after="60"/>
        <w:rPr>
          <w:rStyle w:val="Nadpis3-OP"/>
        </w:rPr>
      </w:pPr>
      <w:bookmarkStart w:id="223" w:name="_Toc387648323"/>
      <w:r w:rsidRPr="002804CD">
        <w:rPr>
          <w:rStyle w:val="Nadpis3-OP"/>
        </w:rPr>
        <w:t>Fond a kategória regiónu</w:t>
      </w:r>
      <w:bookmarkEnd w:id="223"/>
      <w:r w:rsidRPr="002804CD">
        <w:rPr>
          <w:rStyle w:val="Nadpis3-OP"/>
        </w:rPr>
        <w:t xml:space="preserve"> </w:t>
      </w:r>
    </w:p>
    <w:tbl>
      <w:tblPr>
        <w:tblStyle w:val="Svetlmriekazvraznenie11"/>
        <w:tblW w:w="425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090"/>
        <w:gridCol w:w="3804"/>
      </w:tblGrid>
      <w:tr w:rsidR="00FD03F1" w:rsidRPr="002804CD" w:rsidTr="00C920BD">
        <w:trPr>
          <w:cnfStyle w:val="1000000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FD03F1" w:rsidRPr="002804CD" w:rsidRDefault="00FD03F1" w:rsidP="002A68B0">
            <w:pPr>
              <w:widowControl w:val="0"/>
              <w:autoSpaceDE w:val="0"/>
              <w:autoSpaceDN w:val="0"/>
              <w:adjustRightInd w:val="0"/>
              <w:spacing w:before="60" w:after="60"/>
              <w:jc w:val="left"/>
              <w:rPr>
                <w:b w:val="0"/>
                <w:bCs w:val="0"/>
                <w:i/>
                <w:sz w:val="22"/>
                <w:szCs w:val="22"/>
              </w:rPr>
            </w:pPr>
            <w:r w:rsidRPr="002804CD">
              <w:rPr>
                <w:i/>
                <w:sz w:val="22"/>
                <w:szCs w:val="22"/>
              </w:rPr>
              <w:t>Fond</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FD03F1" w:rsidRPr="002804CD" w:rsidRDefault="00FD03F1">
            <w:pPr>
              <w:spacing w:before="60" w:after="60"/>
              <w:jc w:val="left"/>
              <w:cnfStyle w:val="100000000000"/>
              <w:rPr>
                <w:b w:val="0"/>
                <w:bCs w:val="0"/>
                <w:sz w:val="22"/>
                <w:szCs w:val="22"/>
              </w:rPr>
            </w:pPr>
            <w:r w:rsidRPr="002804CD">
              <w:rPr>
                <w:b w:val="0"/>
                <w:sz w:val="22"/>
                <w:szCs w:val="22"/>
              </w:rPr>
              <w:t>ESF</w:t>
            </w:r>
          </w:p>
        </w:tc>
      </w:tr>
      <w:tr w:rsidR="00FD03F1" w:rsidRPr="002804CD" w:rsidTr="00C920BD">
        <w:trPr>
          <w:cnfStyle w:val="00000010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FD03F1" w:rsidRPr="002804CD" w:rsidRDefault="00FD03F1" w:rsidP="002A68B0">
            <w:pPr>
              <w:spacing w:before="60" w:after="60"/>
              <w:jc w:val="left"/>
              <w:rPr>
                <w:b w:val="0"/>
                <w:bCs w:val="0"/>
                <w:i/>
                <w:sz w:val="22"/>
                <w:szCs w:val="22"/>
              </w:rPr>
            </w:pPr>
            <w:r w:rsidRPr="002804CD">
              <w:rPr>
                <w:i/>
                <w:sz w:val="22"/>
                <w:szCs w:val="22"/>
              </w:rPr>
              <w:t>Kategória regiónu</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FD03F1" w:rsidRPr="002804CD" w:rsidRDefault="00FD03F1" w:rsidP="00C920BD">
            <w:pPr>
              <w:widowControl w:val="0"/>
              <w:autoSpaceDE w:val="0"/>
              <w:autoSpaceDN w:val="0"/>
              <w:adjustRightInd w:val="0"/>
              <w:spacing w:before="60" w:after="60"/>
              <w:jc w:val="left"/>
              <w:cnfStyle w:val="000000100000"/>
              <w:rPr>
                <w:sz w:val="22"/>
                <w:szCs w:val="22"/>
              </w:rPr>
            </w:pPr>
            <w:r w:rsidRPr="002804CD">
              <w:rPr>
                <w:sz w:val="22"/>
                <w:szCs w:val="22"/>
              </w:rPr>
              <w:t>Menej rozvinutý</w:t>
            </w:r>
          </w:p>
        </w:tc>
      </w:tr>
      <w:tr w:rsidR="00FD03F1" w:rsidRPr="002804CD" w:rsidTr="00C920BD">
        <w:trPr>
          <w:cnfStyle w:val="000000010000"/>
          <w:jc w:val="center"/>
        </w:trPr>
        <w:tc>
          <w:tcPr>
            <w:cnfStyle w:val="001000000000"/>
            <w:tcW w:w="4090" w:type="dxa"/>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FD03F1" w:rsidRPr="002804CD" w:rsidRDefault="00FD03F1" w:rsidP="002A68B0">
            <w:pPr>
              <w:spacing w:before="60" w:after="60"/>
              <w:jc w:val="left"/>
              <w:rPr>
                <w:b w:val="0"/>
                <w:bCs w:val="0"/>
                <w:i/>
                <w:sz w:val="22"/>
                <w:szCs w:val="22"/>
              </w:rPr>
            </w:pPr>
            <w:r w:rsidRPr="002804CD">
              <w:rPr>
                <w:i/>
                <w:sz w:val="22"/>
                <w:szCs w:val="22"/>
              </w:rPr>
              <w:t>Základ pre výpočet (verejný alebo celkový príspevok)</w:t>
            </w:r>
          </w:p>
        </w:tc>
        <w:tc>
          <w:tcPr>
            <w:tcW w:w="3804" w:type="dxa"/>
            <w:tcBorders>
              <w:top w:val="none" w:sz="0" w:space="0" w:color="auto"/>
              <w:left w:val="none" w:sz="0" w:space="0" w:color="auto"/>
              <w:bottom w:val="none" w:sz="0" w:space="0" w:color="auto"/>
              <w:right w:val="none" w:sz="0" w:space="0" w:color="auto"/>
            </w:tcBorders>
            <w:shd w:val="clear" w:color="auto" w:fill="auto"/>
            <w:vAlign w:val="center"/>
          </w:tcPr>
          <w:p w:rsidR="00FD03F1" w:rsidRPr="002804CD" w:rsidRDefault="009D4C52" w:rsidP="00C920BD">
            <w:pPr>
              <w:spacing w:before="60" w:after="60"/>
              <w:jc w:val="left"/>
              <w:cnfStyle w:val="000000010000"/>
              <w:rPr>
                <w:sz w:val="22"/>
                <w:szCs w:val="22"/>
              </w:rPr>
            </w:pPr>
            <w:r>
              <w:rPr>
                <w:sz w:val="22"/>
                <w:szCs w:val="22"/>
              </w:rPr>
              <w:t>Celkový príspevok</w:t>
            </w:r>
          </w:p>
        </w:tc>
      </w:tr>
    </w:tbl>
    <w:p w:rsidR="00FD03F1" w:rsidRPr="002804CD" w:rsidRDefault="00FD03F1" w:rsidP="001264A4">
      <w:pPr>
        <w:rPr>
          <w:rStyle w:val="FontStyle96"/>
          <w:szCs w:val="22"/>
        </w:rPr>
      </w:pPr>
    </w:p>
    <w:p w:rsidR="00FD03F1" w:rsidRPr="002804CD" w:rsidRDefault="00FD03F1" w:rsidP="001264A4">
      <w:pPr>
        <w:rPr>
          <w:rStyle w:val="FontStyle96"/>
          <w:szCs w:val="22"/>
        </w:rPr>
      </w:pPr>
    </w:p>
    <w:p w:rsidR="002C3ADE" w:rsidRPr="002804CD" w:rsidRDefault="00171380" w:rsidP="00874F49">
      <w:pPr>
        <w:pStyle w:val="Nadpis3"/>
        <w:numPr>
          <w:ilvl w:val="2"/>
          <w:numId w:val="71"/>
        </w:numPr>
        <w:spacing w:before="60" w:after="60"/>
        <w:rPr>
          <w:rStyle w:val="Nadpis3-OP"/>
        </w:rPr>
      </w:pPr>
      <w:bookmarkStart w:id="224" w:name="_Toc348703580"/>
      <w:bookmarkStart w:id="225" w:name="_Toc387648324"/>
      <w:r w:rsidRPr="002804CD">
        <w:rPr>
          <w:rStyle w:val="Nadpis3-OP"/>
        </w:rPr>
        <w:t>Konkrétne ciele a očakávané výsledky</w:t>
      </w:r>
      <w:bookmarkEnd w:id="224"/>
      <w:bookmarkEnd w:id="225"/>
      <w:r w:rsidR="002C3ADE" w:rsidRPr="002804CD">
        <w:rPr>
          <w:rStyle w:val="Nadpis3-OP"/>
        </w:rPr>
        <w:t xml:space="preserve"> </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487"/>
        <w:gridCol w:w="5320"/>
      </w:tblGrid>
      <w:tr w:rsidR="00171380" w:rsidRPr="002804CD" w:rsidTr="00C920BD">
        <w:trPr>
          <w:trHeight w:val="491"/>
          <w:jc w:val="center"/>
        </w:trPr>
        <w:tc>
          <w:tcPr>
            <w:tcW w:w="2487" w:type="dxa"/>
            <w:shd w:val="clear" w:color="auto" w:fill="8DB3E2" w:themeFill="text2" w:themeFillTint="66"/>
          </w:tcPr>
          <w:p w:rsidR="00171380" w:rsidRPr="002804CD" w:rsidRDefault="00171380" w:rsidP="00C920BD">
            <w:pPr>
              <w:spacing w:before="60" w:after="60"/>
              <w:rPr>
                <w:b/>
                <w:i/>
                <w:sz w:val="22"/>
                <w:szCs w:val="22"/>
              </w:rPr>
            </w:pPr>
            <w:r w:rsidRPr="002804CD">
              <w:rPr>
                <w:b/>
                <w:i/>
                <w:sz w:val="22"/>
                <w:szCs w:val="22"/>
              </w:rPr>
              <w:t>ID</w:t>
            </w:r>
          </w:p>
        </w:tc>
        <w:tc>
          <w:tcPr>
            <w:tcW w:w="5320" w:type="dxa"/>
            <w:shd w:val="clear" w:color="auto" w:fill="auto"/>
          </w:tcPr>
          <w:p w:rsidR="00171380" w:rsidRPr="002804CD" w:rsidRDefault="0087593E" w:rsidP="00C920BD">
            <w:pPr>
              <w:pStyle w:val="Text1"/>
              <w:spacing w:before="60" w:after="60"/>
              <w:ind w:left="0"/>
              <w:jc w:val="left"/>
              <w:rPr>
                <w:sz w:val="22"/>
              </w:rPr>
            </w:pPr>
            <w:r w:rsidRPr="002804CD">
              <w:rPr>
                <w:sz w:val="22"/>
              </w:rPr>
              <w:t>Technická pomoc</w:t>
            </w:r>
          </w:p>
        </w:tc>
      </w:tr>
      <w:tr w:rsidR="00171380" w:rsidRPr="002804CD" w:rsidTr="00C920BD">
        <w:trPr>
          <w:trHeight w:val="360"/>
          <w:jc w:val="center"/>
        </w:trPr>
        <w:tc>
          <w:tcPr>
            <w:tcW w:w="2487" w:type="dxa"/>
            <w:shd w:val="clear" w:color="auto" w:fill="8DB3E2" w:themeFill="text2" w:themeFillTint="66"/>
          </w:tcPr>
          <w:p w:rsidR="00171380" w:rsidRPr="002804CD" w:rsidRDefault="003369A9" w:rsidP="00C920BD">
            <w:pPr>
              <w:spacing w:before="60" w:after="60"/>
              <w:rPr>
                <w:b/>
                <w:i/>
                <w:sz w:val="22"/>
                <w:szCs w:val="22"/>
              </w:rPr>
            </w:pPr>
            <w:r w:rsidRPr="002804CD">
              <w:rPr>
                <w:b/>
                <w:i/>
                <w:sz w:val="22"/>
                <w:szCs w:val="22"/>
              </w:rPr>
              <w:t xml:space="preserve">Špecifický </w:t>
            </w:r>
            <w:r w:rsidR="00171380" w:rsidRPr="002804CD">
              <w:rPr>
                <w:b/>
                <w:i/>
                <w:sz w:val="22"/>
                <w:szCs w:val="22"/>
              </w:rPr>
              <w:t xml:space="preserve">cieľ </w:t>
            </w:r>
          </w:p>
        </w:tc>
        <w:tc>
          <w:tcPr>
            <w:tcW w:w="5320" w:type="dxa"/>
            <w:shd w:val="clear" w:color="auto" w:fill="auto"/>
          </w:tcPr>
          <w:p w:rsidR="00171380" w:rsidRPr="002804CD" w:rsidRDefault="00171380" w:rsidP="00C920BD">
            <w:pPr>
              <w:pStyle w:val="Style3"/>
              <w:widowControl/>
              <w:spacing w:before="60" w:after="60"/>
              <w:rPr>
                <w:sz w:val="22"/>
                <w:szCs w:val="22"/>
              </w:rPr>
            </w:pPr>
            <w:r w:rsidRPr="002804CD">
              <w:rPr>
                <w:sz w:val="22"/>
                <w:szCs w:val="22"/>
              </w:rPr>
              <w:t>Efektívne riadenie programového cyklu operačného programu</w:t>
            </w:r>
          </w:p>
        </w:tc>
      </w:tr>
      <w:tr w:rsidR="00171380" w:rsidRPr="002804CD" w:rsidTr="00C920BD">
        <w:trPr>
          <w:trHeight w:val="360"/>
          <w:jc w:val="center"/>
        </w:trPr>
        <w:tc>
          <w:tcPr>
            <w:tcW w:w="2487" w:type="dxa"/>
            <w:shd w:val="clear" w:color="auto" w:fill="8DB3E2" w:themeFill="text2" w:themeFillTint="66"/>
          </w:tcPr>
          <w:p w:rsidR="00171380" w:rsidRPr="002804CD" w:rsidRDefault="00171380" w:rsidP="002A68B0">
            <w:pPr>
              <w:spacing w:before="60" w:after="60"/>
              <w:jc w:val="left"/>
              <w:rPr>
                <w:b/>
                <w:i/>
                <w:sz w:val="22"/>
                <w:szCs w:val="22"/>
              </w:rPr>
            </w:pPr>
            <w:r w:rsidRPr="002804CD">
              <w:rPr>
                <w:b/>
                <w:i/>
                <w:sz w:val="22"/>
                <w:szCs w:val="22"/>
              </w:rPr>
              <w:t>Výsledky, ktoré sa členský štát usiluje dosiahnuť prostredníctvom podpory Únie</w:t>
            </w:r>
          </w:p>
        </w:tc>
        <w:tc>
          <w:tcPr>
            <w:tcW w:w="5320" w:type="dxa"/>
            <w:shd w:val="clear" w:color="auto" w:fill="auto"/>
          </w:tcPr>
          <w:p w:rsidR="00171380" w:rsidRPr="002804CD" w:rsidRDefault="00FE61C9" w:rsidP="00874F49">
            <w:pPr>
              <w:pStyle w:val="Text1"/>
              <w:numPr>
                <w:ilvl w:val="0"/>
                <w:numId w:val="74"/>
              </w:numPr>
              <w:spacing w:before="60" w:after="60"/>
              <w:ind w:left="318" w:hanging="284"/>
              <w:rPr>
                <w:sz w:val="22"/>
              </w:rPr>
            </w:pPr>
            <w:r w:rsidRPr="002804CD">
              <w:rPr>
                <w:sz w:val="22"/>
              </w:rPr>
              <w:t>v</w:t>
            </w:r>
            <w:r w:rsidR="00171380" w:rsidRPr="002804CD">
              <w:rPr>
                <w:sz w:val="22"/>
              </w:rPr>
              <w:t>ysoká odborná úroveň ľudských zdrojov</w:t>
            </w:r>
          </w:p>
          <w:p w:rsidR="001B3CD3" w:rsidRPr="002804CD" w:rsidRDefault="00FE61C9" w:rsidP="00874F49">
            <w:pPr>
              <w:pStyle w:val="Text1"/>
              <w:numPr>
                <w:ilvl w:val="0"/>
                <w:numId w:val="74"/>
              </w:numPr>
              <w:spacing w:before="60" w:after="60"/>
              <w:ind w:left="318" w:hanging="284"/>
              <w:rPr>
                <w:sz w:val="22"/>
              </w:rPr>
            </w:pPr>
            <w:r w:rsidRPr="002804CD">
              <w:rPr>
                <w:sz w:val="22"/>
              </w:rPr>
              <w:t>n</w:t>
            </w:r>
            <w:r w:rsidR="001B3CD3" w:rsidRPr="002804CD">
              <w:rPr>
                <w:sz w:val="22"/>
              </w:rPr>
              <w:t>ižšia administratívna záťaž prostredníctvom kvalitne vypracovaných metodických dokumentov</w:t>
            </w:r>
          </w:p>
          <w:p w:rsidR="00E81EF7" w:rsidRPr="002804CD" w:rsidRDefault="00FE61C9" w:rsidP="00874F49">
            <w:pPr>
              <w:pStyle w:val="Text1"/>
              <w:numPr>
                <w:ilvl w:val="0"/>
                <w:numId w:val="74"/>
              </w:numPr>
              <w:spacing w:before="60" w:after="60"/>
              <w:ind w:left="318" w:hanging="284"/>
              <w:rPr>
                <w:sz w:val="22"/>
              </w:rPr>
            </w:pPr>
            <w:r w:rsidRPr="002804CD">
              <w:rPr>
                <w:sz w:val="22"/>
              </w:rPr>
              <w:t>p</w:t>
            </w:r>
            <w:r w:rsidR="00E81EF7" w:rsidRPr="002804CD">
              <w:rPr>
                <w:sz w:val="22"/>
              </w:rPr>
              <w:t xml:space="preserve">oskytovanie odborného </w:t>
            </w:r>
            <w:r w:rsidR="0064660C" w:rsidRPr="002804CD">
              <w:rPr>
                <w:sz w:val="22"/>
              </w:rPr>
              <w:t>poradenstva zo strany RO a SORO žiadateľom/prijímateľom</w:t>
            </w:r>
            <w:r w:rsidR="00030DA5" w:rsidRPr="002804CD">
              <w:rPr>
                <w:sz w:val="22"/>
              </w:rPr>
              <w:t xml:space="preserve"> </w:t>
            </w:r>
            <w:r w:rsidR="0064660C" w:rsidRPr="002804CD">
              <w:rPr>
                <w:sz w:val="22"/>
              </w:rPr>
              <w:t>v procese predkladania žiadostí, schvaľovania a implementácie projektov</w:t>
            </w:r>
          </w:p>
          <w:p w:rsidR="00A16E3A" w:rsidRPr="002804CD" w:rsidRDefault="00FE61C9" w:rsidP="00874F49">
            <w:pPr>
              <w:pStyle w:val="Text1"/>
              <w:numPr>
                <w:ilvl w:val="0"/>
                <w:numId w:val="74"/>
              </w:numPr>
              <w:spacing w:before="60" w:after="60"/>
              <w:ind w:left="318" w:hanging="284"/>
              <w:rPr>
                <w:sz w:val="22"/>
              </w:rPr>
            </w:pPr>
            <w:r w:rsidRPr="002804CD">
              <w:rPr>
                <w:sz w:val="22"/>
              </w:rPr>
              <w:t>z</w:t>
            </w:r>
            <w:r w:rsidR="00A16E3A" w:rsidRPr="002804CD">
              <w:rPr>
                <w:sz w:val="22"/>
              </w:rPr>
              <w:t>abezpečenie efektívneho výkonu komisií/výborov/ pracovných skupín v súlade s princípom partnerstva</w:t>
            </w:r>
          </w:p>
          <w:p w:rsidR="003369A9" w:rsidRPr="002804CD" w:rsidRDefault="00FE61C9" w:rsidP="00874F49">
            <w:pPr>
              <w:pStyle w:val="Text1"/>
              <w:numPr>
                <w:ilvl w:val="0"/>
                <w:numId w:val="74"/>
              </w:numPr>
              <w:spacing w:before="60" w:after="60"/>
              <w:ind w:left="318" w:hanging="284"/>
              <w:rPr>
                <w:sz w:val="22"/>
              </w:rPr>
            </w:pPr>
            <w:r w:rsidRPr="002804CD">
              <w:rPr>
                <w:sz w:val="22"/>
              </w:rPr>
              <w:t>n</w:t>
            </w:r>
            <w:r w:rsidR="003369A9" w:rsidRPr="002804CD">
              <w:rPr>
                <w:sz w:val="22"/>
              </w:rPr>
              <w:t>ízke riziko nezrovnalost</w:t>
            </w:r>
            <w:r w:rsidR="001B3CD3" w:rsidRPr="002804CD">
              <w:rPr>
                <w:sz w:val="22"/>
              </w:rPr>
              <w:t>í</w:t>
            </w:r>
            <w:r w:rsidR="003369A9" w:rsidRPr="002804CD">
              <w:rPr>
                <w:sz w:val="22"/>
              </w:rPr>
              <w:t xml:space="preserve"> v procese kontroly realizovaných projektov OP LZ</w:t>
            </w:r>
          </w:p>
          <w:p w:rsidR="001B3CD3" w:rsidRDefault="00FE61C9" w:rsidP="00874F49">
            <w:pPr>
              <w:pStyle w:val="Text1"/>
              <w:numPr>
                <w:ilvl w:val="0"/>
                <w:numId w:val="74"/>
              </w:numPr>
              <w:spacing w:before="60" w:after="60"/>
              <w:ind w:left="318" w:hanging="284"/>
              <w:rPr>
                <w:sz w:val="22"/>
              </w:rPr>
            </w:pPr>
            <w:r w:rsidRPr="002804CD">
              <w:rPr>
                <w:sz w:val="22"/>
              </w:rPr>
              <w:t>z</w:t>
            </w:r>
            <w:r w:rsidR="001B3CD3" w:rsidRPr="002804CD">
              <w:rPr>
                <w:sz w:val="22"/>
              </w:rPr>
              <w:t>výšenie absorpčnej schopnosti žiadateľov prostredníctvom adekvátneho zabezpečenia informovania a</w:t>
            </w:r>
            <w:r w:rsidR="0030312E">
              <w:rPr>
                <w:sz w:val="22"/>
              </w:rPr>
              <w:t> </w:t>
            </w:r>
            <w:r w:rsidR="001B3CD3" w:rsidRPr="002804CD">
              <w:rPr>
                <w:sz w:val="22"/>
              </w:rPr>
              <w:t>publicity</w:t>
            </w:r>
          </w:p>
          <w:p w:rsidR="0030312E" w:rsidRPr="002804CD" w:rsidRDefault="00D030BC" w:rsidP="00874F49">
            <w:pPr>
              <w:pStyle w:val="Text1"/>
              <w:numPr>
                <w:ilvl w:val="0"/>
                <w:numId w:val="74"/>
              </w:numPr>
              <w:spacing w:before="60" w:after="60"/>
              <w:ind w:left="318" w:hanging="284"/>
              <w:rPr>
                <w:sz w:val="22"/>
              </w:rPr>
            </w:pPr>
            <w:r w:rsidRPr="003765E7">
              <w:rPr>
                <w:sz w:val="22"/>
              </w:rPr>
              <w:t>vysoká úroveň kontroly celého implementačného procesu</w:t>
            </w:r>
          </w:p>
        </w:tc>
      </w:tr>
    </w:tbl>
    <w:p w:rsidR="00171380" w:rsidRPr="002804CD" w:rsidRDefault="00171380" w:rsidP="001264A4">
      <w:pPr>
        <w:pStyle w:val="Style4"/>
        <w:widowControl/>
        <w:tabs>
          <w:tab w:val="left" w:pos="5424"/>
        </w:tabs>
        <w:spacing w:line="240" w:lineRule="auto"/>
        <w:rPr>
          <w:rStyle w:val="Nadpis4-OP"/>
          <w:bCs/>
          <w:szCs w:val="22"/>
          <w:lang w:eastAsia="en-US"/>
        </w:rPr>
      </w:pPr>
    </w:p>
    <w:p w:rsidR="002C3ADE" w:rsidRPr="002804CD" w:rsidRDefault="00171380" w:rsidP="00874F49">
      <w:pPr>
        <w:pStyle w:val="Nadpis3"/>
        <w:numPr>
          <w:ilvl w:val="2"/>
          <w:numId w:val="71"/>
        </w:numPr>
        <w:spacing w:before="60" w:after="60"/>
        <w:rPr>
          <w:rStyle w:val="Nadpis3-OP"/>
        </w:rPr>
      </w:pPr>
      <w:bookmarkStart w:id="226" w:name="_Toc348703581"/>
      <w:bookmarkStart w:id="227" w:name="_Toc387648325"/>
      <w:r w:rsidRPr="002804CD">
        <w:rPr>
          <w:rStyle w:val="Nadpis3-OP"/>
        </w:rPr>
        <w:t>Ukazovatele výsledkov</w:t>
      </w:r>
      <w:bookmarkEnd w:id="226"/>
      <w:bookmarkEnd w:id="227"/>
    </w:p>
    <w:p w:rsidR="00EF473C" w:rsidRDefault="002C3ADE" w:rsidP="003765E7">
      <w:pPr>
        <w:pStyle w:val="Style3"/>
        <w:widowControl/>
        <w:tabs>
          <w:tab w:val="left" w:pos="1560"/>
        </w:tabs>
        <w:spacing w:before="60" w:after="60"/>
        <w:rPr>
          <w:rStyle w:val="Nadpis4-OP"/>
          <w:b/>
          <w:bCs/>
          <w:sz w:val="20"/>
          <w:szCs w:val="20"/>
          <w:lang w:eastAsia="en-US"/>
        </w:rPr>
      </w:pPr>
      <w:r w:rsidRPr="002A68B0">
        <w:rPr>
          <w:rStyle w:val="Nadpis4-OP"/>
          <w:b/>
          <w:bCs/>
          <w:i/>
          <w:sz w:val="20"/>
          <w:szCs w:val="20"/>
          <w:u w:val="single"/>
          <w:lang w:eastAsia="en-US"/>
        </w:rPr>
        <w:t xml:space="preserve">Tabuľka </w:t>
      </w:r>
      <w:r w:rsidR="00EC1072" w:rsidRPr="002A68B0">
        <w:rPr>
          <w:rStyle w:val="Nadpis4-OP"/>
          <w:b/>
          <w:bCs/>
          <w:i/>
          <w:sz w:val="20"/>
          <w:szCs w:val="20"/>
          <w:u w:val="single"/>
          <w:lang w:eastAsia="en-US"/>
        </w:rPr>
        <w:t xml:space="preserve">č. </w:t>
      </w:r>
      <w:r w:rsidR="00842C19" w:rsidRPr="002A68B0">
        <w:rPr>
          <w:rStyle w:val="Nadpis4-OP"/>
          <w:b/>
          <w:bCs/>
          <w:i/>
          <w:sz w:val="20"/>
          <w:szCs w:val="20"/>
          <w:u w:val="single"/>
          <w:lang w:eastAsia="en-US"/>
        </w:rPr>
        <w:t>1</w:t>
      </w:r>
      <w:r w:rsidR="008C6FF2" w:rsidRPr="002A68B0">
        <w:rPr>
          <w:rStyle w:val="Nadpis4-OP"/>
          <w:b/>
          <w:bCs/>
          <w:i/>
          <w:sz w:val="20"/>
          <w:szCs w:val="20"/>
          <w:u w:val="single"/>
          <w:lang w:eastAsia="en-US"/>
        </w:rPr>
        <w:t>5</w:t>
      </w:r>
      <w:r w:rsidRPr="002A68B0">
        <w:rPr>
          <w:rStyle w:val="Nadpis4-OP"/>
          <w:b/>
          <w:bCs/>
          <w:i/>
          <w:sz w:val="20"/>
          <w:szCs w:val="20"/>
          <w:lang w:eastAsia="en-US"/>
        </w:rPr>
        <w:t>:</w:t>
      </w:r>
      <w:r w:rsidR="0087593E" w:rsidRPr="002804CD">
        <w:rPr>
          <w:rStyle w:val="Nadpis4-OP"/>
          <w:bCs/>
          <w:sz w:val="20"/>
          <w:szCs w:val="20"/>
          <w:lang w:eastAsia="en-US"/>
        </w:rPr>
        <w:t xml:space="preserve"> </w:t>
      </w:r>
      <w:r w:rsidR="00171380" w:rsidRPr="002804CD">
        <w:rPr>
          <w:rStyle w:val="Nadpis4-OP"/>
          <w:bCs/>
          <w:sz w:val="20"/>
          <w:szCs w:val="20"/>
          <w:lang w:eastAsia="en-US"/>
        </w:rPr>
        <w:t>Ukazovatele výsledkov špecifické pre program</w:t>
      </w:r>
      <w:r w:rsidR="0087593E" w:rsidRPr="002804CD">
        <w:rPr>
          <w:rStyle w:val="Nadpis4-OP"/>
          <w:bCs/>
          <w:sz w:val="20"/>
          <w:szCs w:val="20"/>
          <w:lang w:eastAsia="en-US"/>
        </w:rPr>
        <w:t xml:space="preserve"> </w:t>
      </w:r>
    </w:p>
    <w:p w:rsidR="002C3ADE" w:rsidRPr="002804CD" w:rsidRDefault="002C3ADE" w:rsidP="001624B9">
      <w:pPr>
        <w:spacing w:line="1" w:lineRule="exac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83"/>
        <w:gridCol w:w="1275"/>
        <w:gridCol w:w="835"/>
        <w:gridCol w:w="416"/>
        <w:gridCol w:w="563"/>
        <w:gridCol w:w="757"/>
        <w:gridCol w:w="830"/>
        <w:gridCol w:w="466"/>
        <w:gridCol w:w="293"/>
        <w:gridCol w:w="692"/>
        <w:gridCol w:w="1104"/>
        <w:gridCol w:w="1471"/>
      </w:tblGrid>
      <w:tr w:rsidR="00171380" w:rsidRPr="002804CD" w:rsidTr="006520F4">
        <w:trPr>
          <w:trHeight w:val="578"/>
        </w:trPr>
        <w:tc>
          <w:tcPr>
            <w:tcW w:w="483"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F7419" w:rsidRPr="0030312E" w:rsidRDefault="00171380">
            <w:pPr>
              <w:ind w:right="-80"/>
              <w:jc w:val="center"/>
              <w:rPr>
                <w:b/>
                <w:sz w:val="18"/>
                <w:szCs w:val="18"/>
              </w:rPr>
            </w:pPr>
            <w:r w:rsidRPr="0030312E">
              <w:rPr>
                <w:b/>
                <w:sz w:val="18"/>
                <w:szCs w:val="18"/>
              </w:rPr>
              <w:t>ID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F7419" w:rsidRPr="0030312E" w:rsidRDefault="00171380">
            <w:pPr>
              <w:ind w:right="-80"/>
              <w:jc w:val="center"/>
              <w:rPr>
                <w:b/>
                <w:sz w:val="18"/>
                <w:szCs w:val="18"/>
              </w:rPr>
            </w:pPr>
            <w:r w:rsidRPr="0030312E">
              <w:rPr>
                <w:b/>
                <w:sz w:val="18"/>
                <w:szCs w:val="18"/>
              </w:rPr>
              <w:t>Ukazovateľ</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30312E" w:rsidRDefault="00171380">
            <w:pPr>
              <w:jc w:val="center"/>
              <w:rPr>
                <w:b/>
                <w:sz w:val="18"/>
                <w:szCs w:val="18"/>
              </w:rPr>
            </w:pPr>
            <w:r w:rsidRPr="0030312E">
              <w:rPr>
                <w:b/>
                <w:sz w:val="18"/>
                <w:szCs w:val="18"/>
              </w:rPr>
              <w:t>Merná jednotka</w:t>
            </w:r>
          </w:p>
        </w:tc>
        <w:tc>
          <w:tcPr>
            <w:tcW w:w="173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30312E" w:rsidRDefault="00171380">
            <w:pPr>
              <w:snapToGrid w:val="0"/>
              <w:jc w:val="center"/>
              <w:rPr>
                <w:b/>
                <w:sz w:val="18"/>
                <w:szCs w:val="18"/>
              </w:rPr>
            </w:pPr>
            <w:r w:rsidRPr="0030312E">
              <w:rPr>
                <w:b/>
                <w:sz w:val="18"/>
                <w:szCs w:val="18"/>
              </w:rPr>
              <w:t>Základná hodnota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30312E" w:rsidRDefault="00171380">
            <w:pPr>
              <w:jc w:val="center"/>
              <w:rPr>
                <w:b/>
                <w:sz w:val="18"/>
                <w:szCs w:val="18"/>
              </w:rPr>
            </w:pPr>
            <w:r w:rsidRPr="0030312E">
              <w:rPr>
                <w:b/>
                <w:sz w:val="18"/>
                <w:szCs w:val="18"/>
              </w:rPr>
              <w:t>Základný rok</w:t>
            </w:r>
          </w:p>
        </w:tc>
        <w:tc>
          <w:tcPr>
            <w:tcW w:w="1451"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30312E" w:rsidRDefault="005E3812">
            <w:pPr>
              <w:snapToGrid w:val="0"/>
              <w:jc w:val="center"/>
              <w:rPr>
                <w:b/>
                <w:sz w:val="18"/>
                <w:szCs w:val="18"/>
              </w:rPr>
            </w:pPr>
            <w:r w:rsidRPr="0030312E">
              <w:rPr>
                <w:b/>
                <w:sz w:val="18"/>
                <w:szCs w:val="18"/>
              </w:rPr>
              <w:t>Cieľová hodnota</w:t>
            </w:r>
            <w:r w:rsidR="00171380" w:rsidRPr="0030312E">
              <w:rPr>
                <w:b/>
                <w:sz w:val="18"/>
                <w:szCs w:val="18"/>
              </w:rPr>
              <w:t xml:space="preserve"> (2023)</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30312E" w:rsidRDefault="00171380">
            <w:pPr>
              <w:jc w:val="center"/>
              <w:rPr>
                <w:b/>
                <w:sz w:val="18"/>
                <w:szCs w:val="18"/>
              </w:rPr>
            </w:pPr>
            <w:r w:rsidRPr="0030312E">
              <w:rPr>
                <w:b/>
                <w:sz w:val="18"/>
                <w:szCs w:val="18"/>
              </w:rPr>
              <w:t>Zdroj údajov</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30312E" w:rsidRDefault="00171380">
            <w:pPr>
              <w:jc w:val="center"/>
              <w:rPr>
                <w:b/>
                <w:sz w:val="18"/>
                <w:szCs w:val="18"/>
              </w:rPr>
            </w:pPr>
            <w:r w:rsidRPr="0030312E">
              <w:rPr>
                <w:b/>
                <w:sz w:val="18"/>
                <w:szCs w:val="18"/>
              </w:rPr>
              <w:t>Frekvencia podávania správ</w:t>
            </w:r>
          </w:p>
        </w:tc>
      </w:tr>
      <w:tr w:rsidR="00171380" w:rsidRPr="002804CD" w:rsidTr="006520F4">
        <w:trPr>
          <w:trHeight w:val="577"/>
        </w:trPr>
        <w:tc>
          <w:tcPr>
            <w:tcW w:w="483" w:type="dxa"/>
            <w:vMerge/>
            <w:tcBorders>
              <w:top w:val="single" w:sz="4" w:space="0" w:color="auto"/>
              <w:left w:val="single" w:sz="4" w:space="0" w:color="auto"/>
              <w:bottom w:val="single" w:sz="4" w:space="0" w:color="auto"/>
              <w:right w:val="single" w:sz="4" w:space="0" w:color="auto"/>
            </w:tcBorders>
            <w:vAlign w:val="center"/>
          </w:tcPr>
          <w:p w:rsidR="001F7419" w:rsidRPr="002804CD" w:rsidRDefault="001F7419">
            <w:pPr>
              <w:ind w:right="-80"/>
              <w:jc w:val="left"/>
              <w:rPr>
                <w:b/>
                <w:i/>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F7419" w:rsidRPr="002804CD" w:rsidRDefault="001F7419">
            <w:pPr>
              <w:ind w:right="-80"/>
              <w:jc w:val="left"/>
              <w:rPr>
                <w:b/>
                <w:i/>
                <w:sz w:val="18"/>
                <w:szCs w:val="18"/>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171380" w:rsidRPr="002804CD" w:rsidRDefault="00171380">
            <w:pPr>
              <w:jc w:val="left"/>
              <w:rPr>
                <w:b/>
                <w:i/>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F7419" w:rsidRPr="002804CD" w:rsidRDefault="00171380" w:rsidP="00C920BD">
            <w:pPr>
              <w:snapToGrid w:val="0"/>
              <w:ind w:right="-108"/>
              <w:jc w:val="center"/>
              <w:rPr>
                <w:b/>
                <w:sz w:val="18"/>
                <w:szCs w:val="18"/>
                <w:highlight w:val="yellow"/>
              </w:rPr>
            </w:pPr>
            <w:r w:rsidRPr="002804CD">
              <w:rPr>
                <w:b/>
                <w:sz w:val="18"/>
                <w:szCs w:val="18"/>
              </w:rPr>
              <w:t>M</w:t>
            </w:r>
          </w:p>
        </w:tc>
        <w:tc>
          <w:tcPr>
            <w:tcW w:w="56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F7419" w:rsidRPr="002804CD" w:rsidRDefault="00171380" w:rsidP="00C920BD">
            <w:pPr>
              <w:snapToGrid w:val="0"/>
              <w:ind w:right="-108"/>
              <w:jc w:val="center"/>
              <w:rPr>
                <w:b/>
                <w:sz w:val="18"/>
                <w:szCs w:val="18"/>
              </w:rPr>
            </w:pPr>
            <w:r w:rsidRPr="002804CD">
              <w:rPr>
                <w:b/>
                <w:sz w:val="18"/>
                <w:szCs w:val="18"/>
              </w:rPr>
              <w:t>Ž</w:t>
            </w:r>
          </w:p>
        </w:tc>
        <w:tc>
          <w:tcPr>
            <w:tcW w:w="75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F7419" w:rsidRPr="002804CD" w:rsidRDefault="004B60E8" w:rsidP="004B60E8">
            <w:pPr>
              <w:snapToGrid w:val="0"/>
              <w:ind w:right="-108"/>
              <w:jc w:val="center"/>
              <w:rPr>
                <w:b/>
                <w:sz w:val="18"/>
                <w:szCs w:val="18"/>
                <w:highlight w:val="yellow"/>
              </w:rPr>
            </w:pPr>
            <w:r>
              <w:rPr>
                <w:b/>
                <w:sz w:val="18"/>
                <w:szCs w:val="18"/>
              </w:rPr>
              <w:t>S</w:t>
            </w:r>
          </w:p>
        </w:tc>
        <w:tc>
          <w:tcPr>
            <w:tcW w:w="830"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2804CD" w:rsidRDefault="00171380">
            <w:pPr>
              <w:jc w:val="center"/>
              <w:rPr>
                <w:b/>
                <w:i/>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2804CD" w:rsidRDefault="00171380" w:rsidP="00C920BD">
            <w:pPr>
              <w:snapToGrid w:val="0"/>
              <w:jc w:val="center"/>
              <w:rPr>
                <w:b/>
                <w:sz w:val="18"/>
                <w:szCs w:val="18"/>
              </w:rPr>
            </w:pPr>
            <w:r w:rsidRPr="002804CD">
              <w:rPr>
                <w:b/>
                <w:sz w:val="18"/>
                <w:szCs w:val="18"/>
              </w:rPr>
              <w:t>M</w:t>
            </w:r>
          </w:p>
        </w:tc>
        <w:tc>
          <w:tcPr>
            <w:tcW w:w="2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2804CD" w:rsidRDefault="00171380" w:rsidP="00C920BD">
            <w:pPr>
              <w:snapToGrid w:val="0"/>
              <w:jc w:val="center"/>
              <w:rPr>
                <w:b/>
                <w:sz w:val="18"/>
                <w:szCs w:val="18"/>
              </w:rPr>
            </w:pPr>
            <w:r w:rsidRPr="002804CD">
              <w:rPr>
                <w:b/>
                <w:sz w:val="18"/>
                <w:szCs w:val="18"/>
              </w:rPr>
              <w:t>Ž</w:t>
            </w:r>
          </w:p>
        </w:tc>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71380" w:rsidRPr="002804CD" w:rsidRDefault="004B60E8" w:rsidP="004B60E8">
            <w:pPr>
              <w:snapToGrid w:val="0"/>
              <w:jc w:val="center"/>
              <w:rPr>
                <w:b/>
                <w:sz w:val="18"/>
                <w:szCs w:val="18"/>
              </w:rPr>
            </w:pPr>
            <w:r>
              <w:rPr>
                <w:b/>
                <w:sz w:val="18"/>
                <w:szCs w:val="18"/>
              </w:rPr>
              <w:t>S</w:t>
            </w:r>
          </w:p>
        </w:tc>
        <w:tc>
          <w:tcPr>
            <w:tcW w:w="1104" w:type="dxa"/>
            <w:vMerge/>
            <w:tcBorders>
              <w:top w:val="single" w:sz="4" w:space="0" w:color="auto"/>
              <w:left w:val="single" w:sz="4" w:space="0" w:color="auto"/>
              <w:bottom w:val="single" w:sz="4" w:space="0" w:color="auto"/>
              <w:right w:val="single" w:sz="4" w:space="0" w:color="auto"/>
            </w:tcBorders>
            <w:vAlign w:val="center"/>
          </w:tcPr>
          <w:p w:rsidR="00171380" w:rsidRPr="002804CD" w:rsidRDefault="00171380">
            <w:pPr>
              <w:jc w:val="left"/>
              <w:rPr>
                <w:b/>
                <w:i/>
                <w:sz w:val="18"/>
                <w:szCs w:val="18"/>
              </w:rPr>
            </w:pPr>
          </w:p>
        </w:tc>
        <w:tc>
          <w:tcPr>
            <w:tcW w:w="1471" w:type="dxa"/>
            <w:vMerge/>
            <w:tcBorders>
              <w:top w:val="single" w:sz="4" w:space="0" w:color="auto"/>
              <w:left w:val="single" w:sz="4" w:space="0" w:color="auto"/>
              <w:bottom w:val="single" w:sz="4" w:space="0" w:color="auto"/>
              <w:right w:val="single" w:sz="4" w:space="0" w:color="auto"/>
            </w:tcBorders>
            <w:vAlign w:val="center"/>
          </w:tcPr>
          <w:p w:rsidR="00171380" w:rsidRPr="002804CD" w:rsidRDefault="00171380">
            <w:pPr>
              <w:jc w:val="left"/>
              <w:rPr>
                <w:b/>
                <w:i/>
                <w:sz w:val="18"/>
                <w:szCs w:val="18"/>
              </w:rPr>
            </w:pPr>
          </w:p>
        </w:tc>
      </w:tr>
      <w:tr w:rsidR="00171380" w:rsidRPr="002804CD" w:rsidTr="006520F4">
        <w:trPr>
          <w:trHeight w:val="472"/>
        </w:trPr>
        <w:tc>
          <w:tcPr>
            <w:tcW w:w="483" w:type="dxa"/>
            <w:tcBorders>
              <w:top w:val="single" w:sz="4" w:space="0" w:color="auto"/>
              <w:left w:val="single" w:sz="4" w:space="0" w:color="auto"/>
              <w:bottom w:val="single" w:sz="4" w:space="0" w:color="auto"/>
              <w:right w:val="single" w:sz="4" w:space="0" w:color="auto"/>
            </w:tcBorders>
            <w:vAlign w:val="center"/>
          </w:tcPr>
          <w:p w:rsidR="001F7419" w:rsidRPr="002804CD" w:rsidRDefault="00171380" w:rsidP="004B60E8">
            <w:pPr>
              <w:ind w:right="-80"/>
              <w:jc w:val="center"/>
              <w:rPr>
                <w:b/>
                <w:sz w:val="20"/>
              </w:rPr>
            </w:pPr>
            <w:r w:rsidRPr="002804CD">
              <w:rPr>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1F7419" w:rsidRPr="002804CD" w:rsidRDefault="004E13C1" w:rsidP="006520F4">
            <w:pPr>
              <w:widowControl w:val="0"/>
              <w:autoSpaceDE w:val="0"/>
              <w:autoSpaceDN w:val="0"/>
              <w:adjustRightInd w:val="0"/>
              <w:jc w:val="center"/>
              <w:rPr>
                <w:b/>
                <w:sz w:val="18"/>
                <w:szCs w:val="18"/>
              </w:rPr>
            </w:pPr>
            <w:r w:rsidRPr="002804CD">
              <w:rPr>
                <w:sz w:val="18"/>
                <w:szCs w:val="18"/>
                <w:lang w:eastAsia="en-US"/>
              </w:rPr>
              <w:t xml:space="preserve">Účastníci, ktorí </w:t>
            </w:r>
            <w:r w:rsidR="00E64C26" w:rsidRPr="002804CD">
              <w:rPr>
                <w:sz w:val="18"/>
                <w:szCs w:val="18"/>
                <w:lang w:eastAsia="en-US"/>
              </w:rPr>
              <w:t>sa zapojili do implementácie OP LZ</w:t>
            </w:r>
          </w:p>
        </w:tc>
        <w:tc>
          <w:tcPr>
            <w:tcW w:w="835" w:type="dxa"/>
            <w:tcBorders>
              <w:top w:val="single" w:sz="4" w:space="0" w:color="auto"/>
              <w:left w:val="single" w:sz="4" w:space="0" w:color="auto"/>
              <w:bottom w:val="single" w:sz="4" w:space="0" w:color="auto"/>
              <w:right w:val="single" w:sz="4" w:space="0" w:color="auto"/>
            </w:tcBorders>
            <w:vAlign w:val="center"/>
          </w:tcPr>
          <w:p w:rsidR="001F7419" w:rsidRPr="002804CD" w:rsidRDefault="00171380" w:rsidP="004B60E8">
            <w:pPr>
              <w:widowControl w:val="0"/>
              <w:autoSpaceDE w:val="0"/>
              <w:autoSpaceDN w:val="0"/>
              <w:adjustRightInd w:val="0"/>
              <w:jc w:val="center"/>
              <w:rPr>
                <w:b/>
                <w:sz w:val="18"/>
                <w:szCs w:val="18"/>
              </w:rPr>
            </w:pPr>
            <w:r w:rsidRPr="002804CD">
              <w:rPr>
                <w:sz w:val="18"/>
                <w:szCs w:val="18"/>
              </w:rPr>
              <w:t>osoba</w:t>
            </w:r>
          </w:p>
        </w:tc>
        <w:tc>
          <w:tcPr>
            <w:tcW w:w="416" w:type="dxa"/>
            <w:tcBorders>
              <w:top w:val="single" w:sz="4" w:space="0" w:color="auto"/>
              <w:left w:val="single" w:sz="4" w:space="0" w:color="auto"/>
              <w:bottom w:val="single" w:sz="4" w:space="0" w:color="auto"/>
              <w:right w:val="single" w:sz="4" w:space="0" w:color="auto"/>
            </w:tcBorders>
            <w:vAlign w:val="center"/>
          </w:tcPr>
          <w:p w:rsidR="001F7419" w:rsidRPr="002804CD" w:rsidRDefault="005E3812" w:rsidP="004B60E8">
            <w:pPr>
              <w:widowControl w:val="0"/>
              <w:autoSpaceDE w:val="0"/>
              <w:autoSpaceDN w:val="0"/>
              <w:adjustRightInd w:val="0"/>
              <w:snapToGrid w:val="0"/>
              <w:ind w:right="-108" w:firstLine="350"/>
              <w:jc w:val="center"/>
              <w:rPr>
                <w:b/>
                <w:sz w:val="18"/>
                <w:szCs w:val="18"/>
              </w:rPr>
            </w:pPr>
            <w:r w:rsidRPr="002804CD">
              <w:rPr>
                <w:b/>
                <w:sz w:val="18"/>
                <w:szCs w:val="18"/>
              </w:rPr>
              <w:t>8</w:t>
            </w:r>
          </w:p>
        </w:tc>
        <w:tc>
          <w:tcPr>
            <w:tcW w:w="563" w:type="dxa"/>
            <w:tcBorders>
              <w:top w:val="single" w:sz="4" w:space="0" w:color="auto"/>
              <w:left w:val="single" w:sz="4" w:space="0" w:color="auto"/>
              <w:bottom w:val="single" w:sz="4" w:space="0" w:color="auto"/>
              <w:right w:val="single" w:sz="4" w:space="0" w:color="auto"/>
            </w:tcBorders>
            <w:vAlign w:val="center"/>
          </w:tcPr>
          <w:p w:rsidR="001F7419" w:rsidRPr="002804CD" w:rsidRDefault="001F7419" w:rsidP="006520F4">
            <w:pPr>
              <w:widowControl w:val="0"/>
              <w:autoSpaceDE w:val="0"/>
              <w:autoSpaceDN w:val="0"/>
              <w:adjustRightInd w:val="0"/>
              <w:snapToGrid w:val="0"/>
              <w:ind w:right="-108"/>
              <w:jc w:val="center"/>
              <w:rPr>
                <w:b/>
                <w:sz w:val="18"/>
                <w:szCs w:val="18"/>
              </w:rPr>
            </w:pPr>
          </w:p>
        </w:tc>
        <w:tc>
          <w:tcPr>
            <w:tcW w:w="757" w:type="dxa"/>
            <w:tcBorders>
              <w:top w:val="single" w:sz="4" w:space="0" w:color="auto"/>
              <w:left w:val="single" w:sz="4" w:space="0" w:color="auto"/>
              <w:bottom w:val="single" w:sz="4" w:space="0" w:color="auto"/>
              <w:right w:val="single" w:sz="4" w:space="0" w:color="auto"/>
            </w:tcBorders>
            <w:vAlign w:val="center"/>
          </w:tcPr>
          <w:p w:rsidR="001F7419" w:rsidRPr="002804CD" w:rsidRDefault="006670B1" w:rsidP="006520F4">
            <w:pPr>
              <w:widowControl w:val="0"/>
              <w:autoSpaceDE w:val="0"/>
              <w:autoSpaceDN w:val="0"/>
              <w:adjustRightInd w:val="0"/>
              <w:snapToGrid w:val="0"/>
              <w:ind w:right="-108" w:firstLine="25"/>
              <w:jc w:val="center"/>
              <w:rPr>
                <w:b/>
                <w:sz w:val="18"/>
                <w:szCs w:val="18"/>
              </w:rPr>
            </w:pPr>
            <w:r w:rsidRPr="002804CD">
              <w:rPr>
                <w:b/>
                <w:sz w:val="18"/>
                <w:szCs w:val="18"/>
              </w:rPr>
              <w:t>343</w:t>
            </w:r>
          </w:p>
        </w:tc>
        <w:tc>
          <w:tcPr>
            <w:tcW w:w="830" w:type="dxa"/>
            <w:tcBorders>
              <w:top w:val="single" w:sz="4" w:space="0" w:color="auto"/>
              <w:left w:val="single" w:sz="4" w:space="0" w:color="auto"/>
              <w:bottom w:val="single" w:sz="4" w:space="0" w:color="auto"/>
              <w:right w:val="single" w:sz="4" w:space="0" w:color="auto"/>
            </w:tcBorders>
            <w:vAlign w:val="center"/>
          </w:tcPr>
          <w:p w:rsidR="001F7419" w:rsidRPr="002804CD" w:rsidRDefault="00171380" w:rsidP="006520F4">
            <w:pPr>
              <w:widowControl w:val="0"/>
              <w:autoSpaceDE w:val="0"/>
              <w:autoSpaceDN w:val="0"/>
              <w:adjustRightInd w:val="0"/>
              <w:jc w:val="center"/>
              <w:rPr>
                <w:b/>
                <w:sz w:val="18"/>
                <w:szCs w:val="18"/>
              </w:rPr>
            </w:pPr>
            <w:r w:rsidRPr="002804CD">
              <w:rPr>
                <w:sz w:val="18"/>
                <w:szCs w:val="18"/>
              </w:rPr>
              <w:t>2014</w:t>
            </w:r>
          </w:p>
        </w:tc>
        <w:tc>
          <w:tcPr>
            <w:tcW w:w="466" w:type="dxa"/>
            <w:tcBorders>
              <w:top w:val="single" w:sz="4" w:space="0" w:color="auto"/>
              <w:left w:val="single" w:sz="4" w:space="0" w:color="auto"/>
              <w:bottom w:val="single" w:sz="4" w:space="0" w:color="auto"/>
              <w:right w:val="single" w:sz="4" w:space="0" w:color="auto"/>
            </w:tcBorders>
            <w:vAlign w:val="center"/>
          </w:tcPr>
          <w:p w:rsidR="00171380" w:rsidRPr="002804CD" w:rsidRDefault="00171380" w:rsidP="006520F4">
            <w:pPr>
              <w:snapToGrid w:val="0"/>
              <w:jc w:val="center"/>
              <w:rPr>
                <w:b/>
                <w:sz w:val="18"/>
                <w:szCs w:val="18"/>
              </w:rPr>
            </w:pPr>
          </w:p>
        </w:tc>
        <w:tc>
          <w:tcPr>
            <w:tcW w:w="293" w:type="dxa"/>
            <w:tcBorders>
              <w:top w:val="single" w:sz="4" w:space="0" w:color="auto"/>
              <w:left w:val="single" w:sz="4" w:space="0" w:color="auto"/>
              <w:bottom w:val="single" w:sz="4" w:space="0" w:color="auto"/>
              <w:right w:val="single" w:sz="4" w:space="0" w:color="auto"/>
            </w:tcBorders>
            <w:vAlign w:val="center"/>
          </w:tcPr>
          <w:p w:rsidR="00171380" w:rsidRPr="002804CD" w:rsidRDefault="00171380" w:rsidP="006520F4">
            <w:pPr>
              <w:snapToGrid w:val="0"/>
              <w:jc w:val="center"/>
              <w:rPr>
                <w:b/>
                <w:sz w:val="18"/>
                <w:szCs w:val="18"/>
              </w:rPr>
            </w:pPr>
          </w:p>
        </w:tc>
        <w:tc>
          <w:tcPr>
            <w:tcW w:w="692" w:type="dxa"/>
            <w:tcBorders>
              <w:top w:val="single" w:sz="4" w:space="0" w:color="auto"/>
              <w:left w:val="single" w:sz="4" w:space="0" w:color="auto"/>
              <w:bottom w:val="single" w:sz="4" w:space="0" w:color="auto"/>
              <w:right w:val="single" w:sz="4" w:space="0" w:color="auto"/>
            </w:tcBorders>
            <w:vAlign w:val="center"/>
          </w:tcPr>
          <w:p w:rsidR="00171380" w:rsidRPr="002804CD" w:rsidRDefault="00846717" w:rsidP="002A68B0">
            <w:pPr>
              <w:snapToGrid w:val="0"/>
              <w:jc w:val="center"/>
              <w:rPr>
                <w:b/>
                <w:sz w:val="18"/>
                <w:szCs w:val="18"/>
              </w:rPr>
            </w:pPr>
            <w:r w:rsidRPr="002804CD">
              <w:rPr>
                <w:b/>
                <w:sz w:val="18"/>
                <w:szCs w:val="18"/>
              </w:rPr>
              <w:t>470</w:t>
            </w:r>
          </w:p>
        </w:tc>
        <w:tc>
          <w:tcPr>
            <w:tcW w:w="1104" w:type="dxa"/>
            <w:tcBorders>
              <w:top w:val="single" w:sz="4" w:space="0" w:color="auto"/>
              <w:left w:val="single" w:sz="4" w:space="0" w:color="auto"/>
              <w:bottom w:val="single" w:sz="4" w:space="0" w:color="auto"/>
              <w:right w:val="single" w:sz="4" w:space="0" w:color="auto"/>
            </w:tcBorders>
            <w:vAlign w:val="center"/>
          </w:tcPr>
          <w:p w:rsidR="001F7419" w:rsidRPr="002804CD" w:rsidRDefault="00171380" w:rsidP="002A68B0">
            <w:pPr>
              <w:widowControl w:val="0"/>
              <w:autoSpaceDE w:val="0"/>
              <w:autoSpaceDN w:val="0"/>
              <w:adjustRightInd w:val="0"/>
              <w:jc w:val="center"/>
              <w:rPr>
                <w:b/>
                <w:sz w:val="18"/>
                <w:szCs w:val="18"/>
              </w:rPr>
            </w:pPr>
            <w:r w:rsidRPr="002804CD">
              <w:rPr>
                <w:sz w:val="18"/>
                <w:szCs w:val="18"/>
                <w:lang w:eastAsia="ar-SA"/>
              </w:rPr>
              <w:t>RO a SORO</w:t>
            </w:r>
          </w:p>
        </w:tc>
        <w:tc>
          <w:tcPr>
            <w:tcW w:w="1471" w:type="dxa"/>
            <w:tcBorders>
              <w:top w:val="single" w:sz="4" w:space="0" w:color="auto"/>
              <w:left w:val="single" w:sz="4" w:space="0" w:color="auto"/>
              <w:bottom w:val="single" w:sz="4" w:space="0" w:color="auto"/>
              <w:right w:val="single" w:sz="4" w:space="0" w:color="auto"/>
            </w:tcBorders>
            <w:vAlign w:val="center"/>
          </w:tcPr>
          <w:p w:rsidR="001F7419" w:rsidRPr="002804CD" w:rsidRDefault="00171380" w:rsidP="002A68B0">
            <w:pPr>
              <w:widowControl w:val="0"/>
              <w:autoSpaceDE w:val="0"/>
              <w:autoSpaceDN w:val="0"/>
              <w:adjustRightInd w:val="0"/>
              <w:jc w:val="center"/>
              <w:rPr>
                <w:b/>
                <w:sz w:val="18"/>
                <w:szCs w:val="18"/>
              </w:rPr>
            </w:pPr>
            <w:r w:rsidRPr="002804CD">
              <w:rPr>
                <w:sz w:val="18"/>
                <w:szCs w:val="18"/>
                <w:lang w:eastAsia="ar-SA"/>
              </w:rPr>
              <w:t>ročne</w:t>
            </w:r>
          </w:p>
        </w:tc>
      </w:tr>
    </w:tbl>
    <w:p w:rsidR="00171380" w:rsidRPr="002804CD" w:rsidRDefault="00171380" w:rsidP="001624B9">
      <w:pPr>
        <w:pStyle w:val="Style25"/>
        <w:widowControl/>
        <w:spacing w:line="283" w:lineRule="exact"/>
        <w:rPr>
          <w:rStyle w:val="Nadpis4-OP"/>
          <w:bCs/>
          <w:szCs w:val="22"/>
          <w:lang w:eastAsia="en-US"/>
        </w:rPr>
      </w:pPr>
    </w:p>
    <w:p w:rsidR="002C3ADE" w:rsidRPr="002804CD" w:rsidRDefault="002C3ADE" w:rsidP="00054A22">
      <w:pPr>
        <w:pStyle w:val="Style3"/>
        <w:widowControl/>
        <w:tabs>
          <w:tab w:val="left" w:pos="1134"/>
        </w:tabs>
        <w:jc w:val="left"/>
        <w:rPr>
          <w:rStyle w:val="Nadpis4-OP"/>
          <w:bCs/>
          <w:iCs/>
          <w:szCs w:val="22"/>
        </w:rPr>
      </w:pPr>
    </w:p>
    <w:p w:rsidR="002C3ADE" w:rsidRPr="002804CD" w:rsidRDefault="002C3ADE" w:rsidP="00874F49">
      <w:pPr>
        <w:pStyle w:val="Nadpis3"/>
        <w:numPr>
          <w:ilvl w:val="2"/>
          <w:numId w:val="71"/>
        </w:numPr>
        <w:spacing w:before="60" w:after="60"/>
        <w:rPr>
          <w:rStyle w:val="Nadpis3-OP"/>
        </w:rPr>
      </w:pPr>
      <w:bookmarkStart w:id="228" w:name="_Toc348703582"/>
      <w:bookmarkStart w:id="229" w:name="_Toc387648326"/>
      <w:r w:rsidRPr="002804CD">
        <w:rPr>
          <w:rStyle w:val="Nadpis3-OP"/>
        </w:rPr>
        <w:t>Aktivity, ktoré budú podporené a ich očakávaný príspevok k špecifickým cieľom (podľa prioritnej osi)</w:t>
      </w:r>
      <w:bookmarkEnd w:id="228"/>
      <w:bookmarkEnd w:id="229"/>
      <w:r w:rsidRPr="002804CD">
        <w:rPr>
          <w:rStyle w:val="Nadpis3-OP"/>
        </w:rPr>
        <w:t xml:space="preserve"> </w:t>
      </w:r>
    </w:p>
    <w:p w:rsidR="00774A05" w:rsidRPr="002804CD" w:rsidRDefault="00774A05" w:rsidP="00874F49">
      <w:pPr>
        <w:pStyle w:val="Odsekzoznamu"/>
        <w:numPr>
          <w:ilvl w:val="1"/>
          <w:numId w:val="67"/>
        </w:numPr>
        <w:shd w:val="clear" w:color="auto" w:fill="8DB3E2"/>
        <w:tabs>
          <w:tab w:val="clear" w:pos="426"/>
          <w:tab w:val="left" w:pos="567"/>
          <w:tab w:val="left" w:pos="709"/>
        </w:tabs>
        <w:autoSpaceDE w:val="0"/>
        <w:autoSpaceDN w:val="0"/>
        <w:adjustRightInd w:val="0"/>
        <w:spacing w:before="60" w:after="60" w:line="276" w:lineRule="auto"/>
        <w:contextualSpacing w:val="0"/>
        <w:rPr>
          <w:rStyle w:val="Nadpis4-OP"/>
          <w:b/>
          <w:bCs/>
          <w:iCs/>
          <w:vanish/>
          <w:color w:val="FFFF00"/>
          <w:szCs w:val="24"/>
          <w:lang w:eastAsia="sk-SK"/>
        </w:rPr>
      </w:pPr>
      <w:bookmarkStart w:id="230" w:name="_Toc384970632"/>
      <w:bookmarkStart w:id="231" w:name="_Toc384970790"/>
      <w:bookmarkStart w:id="232" w:name="_Toc384970948"/>
      <w:bookmarkStart w:id="233" w:name="_Toc384971106"/>
      <w:bookmarkStart w:id="234" w:name="_Toc384971264"/>
      <w:bookmarkStart w:id="235" w:name="_Toc348703583"/>
      <w:bookmarkEnd w:id="230"/>
      <w:bookmarkEnd w:id="231"/>
      <w:bookmarkEnd w:id="232"/>
      <w:bookmarkEnd w:id="233"/>
      <w:bookmarkEnd w:id="234"/>
    </w:p>
    <w:p w:rsidR="00774A05" w:rsidRPr="002804CD" w:rsidRDefault="00774A05" w:rsidP="00874F49">
      <w:pPr>
        <w:pStyle w:val="Odsekzoznamu"/>
        <w:numPr>
          <w:ilvl w:val="2"/>
          <w:numId w:val="67"/>
        </w:numPr>
        <w:shd w:val="clear" w:color="auto" w:fill="8DB3E2"/>
        <w:tabs>
          <w:tab w:val="clear" w:pos="426"/>
          <w:tab w:val="left" w:pos="567"/>
          <w:tab w:val="left" w:pos="709"/>
        </w:tabs>
        <w:autoSpaceDE w:val="0"/>
        <w:autoSpaceDN w:val="0"/>
        <w:adjustRightInd w:val="0"/>
        <w:spacing w:before="60" w:after="60" w:line="276" w:lineRule="auto"/>
        <w:contextualSpacing w:val="0"/>
        <w:rPr>
          <w:rStyle w:val="Nadpis4-OP"/>
          <w:b/>
          <w:bCs/>
          <w:iCs/>
          <w:vanish/>
          <w:color w:val="FFFF00"/>
          <w:szCs w:val="24"/>
          <w:lang w:eastAsia="sk-SK"/>
        </w:rPr>
      </w:pPr>
    </w:p>
    <w:p w:rsidR="00774A05" w:rsidRPr="002804CD" w:rsidRDefault="00774A05" w:rsidP="00874F49">
      <w:pPr>
        <w:pStyle w:val="Odsekzoznamu"/>
        <w:numPr>
          <w:ilvl w:val="2"/>
          <w:numId w:val="67"/>
        </w:numPr>
        <w:shd w:val="clear" w:color="auto" w:fill="8DB3E2"/>
        <w:tabs>
          <w:tab w:val="clear" w:pos="426"/>
          <w:tab w:val="left" w:pos="567"/>
          <w:tab w:val="left" w:pos="709"/>
        </w:tabs>
        <w:autoSpaceDE w:val="0"/>
        <w:autoSpaceDN w:val="0"/>
        <w:adjustRightInd w:val="0"/>
        <w:spacing w:before="60" w:after="60" w:line="276" w:lineRule="auto"/>
        <w:contextualSpacing w:val="0"/>
        <w:rPr>
          <w:rStyle w:val="Nadpis4-OP"/>
          <w:b/>
          <w:bCs/>
          <w:iCs/>
          <w:vanish/>
          <w:color w:val="FFFF00"/>
          <w:szCs w:val="24"/>
          <w:lang w:eastAsia="sk-SK"/>
        </w:rPr>
      </w:pPr>
    </w:p>
    <w:p w:rsidR="00774A05" w:rsidRPr="002804CD" w:rsidRDefault="00774A05" w:rsidP="00874F49">
      <w:pPr>
        <w:pStyle w:val="Odsekzoznamu"/>
        <w:numPr>
          <w:ilvl w:val="2"/>
          <w:numId w:val="67"/>
        </w:numPr>
        <w:shd w:val="clear" w:color="auto" w:fill="8DB3E2"/>
        <w:tabs>
          <w:tab w:val="clear" w:pos="426"/>
          <w:tab w:val="left" w:pos="567"/>
          <w:tab w:val="left" w:pos="709"/>
        </w:tabs>
        <w:autoSpaceDE w:val="0"/>
        <w:autoSpaceDN w:val="0"/>
        <w:adjustRightInd w:val="0"/>
        <w:spacing w:before="60" w:after="60" w:line="276" w:lineRule="auto"/>
        <w:contextualSpacing w:val="0"/>
        <w:rPr>
          <w:rStyle w:val="Nadpis4-OP"/>
          <w:b/>
          <w:bCs/>
          <w:iCs/>
          <w:vanish/>
          <w:color w:val="FFFF00"/>
          <w:szCs w:val="24"/>
          <w:lang w:eastAsia="sk-SK"/>
        </w:rPr>
      </w:pPr>
    </w:p>
    <w:p w:rsidR="00774A05" w:rsidRPr="002804CD" w:rsidRDefault="00774A05" w:rsidP="00874F49">
      <w:pPr>
        <w:pStyle w:val="Odsekzoznamu"/>
        <w:numPr>
          <w:ilvl w:val="2"/>
          <w:numId w:val="67"/>
        </w:numPr>
        <w:shd w:val="clear" w:color="auto" w:fill="8DB3E2"/>
        <w:tabs>
          <w:tab w:val="clear" w:pos="426"/>
          <w:tab w:val="left" w:pos="567"/>
          <w:tab w:val="left" w:pos="709"/>
        </w:tabs>
        <w:autoSpaceDE w:val="0"/>
        <w:autoSpaceDN w:val="0"/>
        <w:adjustRightInd w:val="0"/>
        <w:spacing w:before="60" w:after="60" w:line="276" w:lineRule="auto"/>
        <w:contextualSpacing w:val="0"/>
        <w:rPr>
          <w:rStyle w:val="Nadpis4-OP"/>
          <w:b/>
          <w:bCs/>
          <w:iCs/>
          <w:vanish/>
          <w:color w:val="FFFF00"/>
          <w:szCs w:val="24"/>
          <w:lang w:eastAsia="sk-SK"/>
        </w:rPr>
      </w:pPr>
    </w:p>
    <w:p w:rsidR="00774A05" w:rsidRPr="002804CD" w:rsidRDefault="00774A05" w:rsidP="00874F49">
      <w:pPr>
        <w:pStyle w:val="Odsekzoznamu"/>
        <w:numPr>
          <w:ilvl w:val="2"/>
          <w:numId w:val="67"/>
        </w:numPr>
        <w:shd w:val="clear" w:color="auto" w:fill="8DB3E2"/>
        <w:tabs>
          <w:tab w:val="clear" w:pos="426"/>
          <w:tab w:val="left" w:pos="567"/>
          <w:tab w:val="left" w:pos="709"/>
        </w:tabs>
        <w:autoSpaceDE w:val="0"/>
        <w:autoSpaceDN w:val="0"/>
        <w:adjustRightInd w:val="0"/>
        <w:spacing w:before="60" w:after="60" w:line="276" w:lineRule="auto"/>
        <w:contextualSpacing w:val="0"/>
        <w:rPr>
          <w:rStyle w:val="Nadpis4-OP"/>
          <w:b/>
          <w:bCs/>
          <w:iCs/>
          <w:vanish/>
          <w:color w:val="FFFF00"/>
          <w:szCs w:val="24"/>
          <w:lang w:eastAsia="sk-SK"/>
        </w:rPr>
      </w:pPr>
    </w:p>
    <w:p w:rsidR="00774A05" w:rsidRPr="002804CD" w:rsidRDefault="00774A05" w:rsidP="00874F49">
      <w:pPr>
        <w:pStyle w:val="Odsekzoznamu"/>
        <w:numPr>
          <w:ilvl w:val="2"/>
          <w:numId w:val="67"/>
        </w:numPr>
        <w:shd w:val="clear" w:color="auto" w:fill="8DB3E2"/>
        <w:tabs>
          <w:tab w:val="clear" w:pos="426"/>
          <w:tab w:val="left" w:pos="567"/>
          <w:tab w:val="left" w:pos="709"/>
        </w:tabs>
        <w:autoSpaceDE w:val="0"/>
        <w:autoSpaceDN w:val="0"/>
        <w:adjustRightInd w:val="0"/>
        <w:spacing w:before="60" w:after="60" w:line="276" w:lineRule="auto"/>
        <w:contextualSpacing w:val="0"/>
        <w:rPr>
          <w:rStyle w:val="Nadpis4-OP"/>
          <w:b/>
          <w:bCs/>
          <w:iCs/>
          <w:vanish/>
          <w:color w:val="FFFF00"/>
          <w:szCs w:val="24"/>
          <w:lang w:eastAsia="sk-SK"/>
        </w:rPr>
      </w:pPr>
    </w:p>
    <w:p w:rsidR="002C3ADE" w:rsidRPr="002804CD" w:rsidRDefault="00C92A80" w:rsidP="0016489F">
      <w:pPr>
        <w:pStyle w:val="VLASTNY4"/>
        <w:rPr>
          <w:rStyle w:val="Nadpis4-OP"/>
        </w:rPr>
      </w:pPr>
      <w:bookmarkStart w:id="236" w:name="_Toc387648327"/>
      <w:r w:rsidRPr="002804CD">
        <w:rPr>
          <w:rStyle w:val="Nadpis4-OP"/>
        </w:rPr>
        <w:t>Opis aktivít</w:t>
      </w:r>
      <w:r w:rsidR="002C3ADE" w:rsidRPr="002804CD">
        <w:rPr>
          <w:rStyle w:val="Nadpis4-OP"/>
        </w:rPr>
        <w:t xml:space="preserve">, ktoré budú podporené a ich očakávaný príspevok </w:t>
      </w:r>
      <w:r w:rsidR="002C3ADE" w:rsidRPr="002804CD">
        <w:rPr>
          <w:rStyle w:val="Nadpis4-OP"/>
        </w:rPr>
        <w:br/>
        <w:t>k špecifickým cieľom</w:t>
      </w:r>
      <w:bookmarkEnd w:id="235"/>
      <w:bookmarkEnd w:id="236"/>
    </w:p>
    <w:p w:rsidR="001F7419" w:rsidRPr="002804CD" w:rsidRDefault="001F7419">
      <w:pPr>
        <w:pStyle w:val="Style3"/>
        <w:widowControl/>
        <w:tabs>
          <w:tab w:val="left" w:pos="1134"/>
        </w:tabs>
        <w:rPr>
          <w:rStyle w:val="Nadpis4-OP"/>
          <w:bCs/>
          <w:iCs/>
          <w:color w:val="FFFF00"/>
          <w:szCs w:val="22"/>
        </w:rPr>
      </w:pPr>
    </w:p>
    <w:p w:rsidR="008F2F61" w:rsidRPr="002804CD" w:rsidRDefault="008F2F61" w:rsidP="00874F49">
      <w:pPr>
        <w:pStyle w:val="Odsekzoznamu"/>
        <w:numPr>
          <w:ilvl w:val="0"/>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0"/>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1"/>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1"/>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2"/>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2"/>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2"/>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2"/>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2"/>
          <w:numId w:val="68"/>
        </w:numPr>
        <w:tabs>
          <w:tab w:val="clear" w:pos="426"/>
          <w:tab w:val="left" w:pos="1134"/>
        </w:tabs>
        <w:autoSpaceDE w:val="0"/>
        <w:autoSpaceDN w:val="0"/>
        <w:adjustRightInd w:val="0"/>
        <w:contextualSpacing w:val="0"/>
        <w:rPr>
          <w:rStyle w:val="Nadpis4-OP"/>
          <w:vanish/>
          <w:szCs w:val="24"/>
          <w:lang w:eastAsia="sk-SK"/>
        </w:rPr>
      </w:pPr>
    </w:p>
    <w:p w:rsidR="008F2F61" w:rsidRPr="002804CD" w:rsidRDefault="008F2F61" w:rsidP="00874F49">
      <w:pPr>
        <w:pStyle w:val="Odsekzoznamu"/>
        <w:numPr>
          <w:ilvl w:val="2"/>
          <w:numId w:val="68"/>
        </w:numPr>
        <w:tabs>
          <w:tab w:val="clear" w:pos="426"/>
          <w:tab w:val="left" w:pos="1134"/>
        </w:tabs>
        <w:autoSpaceDE w:val="0"/>
        <w:autoSpaceDN w:val="0"/>
        <w:adjustRightInd w:val="0"/>
        <w:contextualSpacing w:val="0"/>
        <w:rPr>
          <w:rStyle w:val="Nadpis4-OP"/>
          <w:vanish/>
          <w:szCs w:val="24"/>
          <w:lang w:eastAsia="sk-S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7110"/>
      </w:tblGrid>
      <w:tr w:rsidR="00171380" w:rsidRPr="002804CD" w:rsidTr="003765E7">
        <w:trPr>
          <w:trHeight w:val="518"/>
        </w:trPr>
        <w:tc>
          <w:tcPr>
            <w:tcW w:w="2127" w:type="dxa"/>
            <w:tcBorders>
              <w:top w:val="single" w:sz="4" w:space="0" w:color="auto"/>
              <w:left w:val="single" w:sz="4" w:space="0" w:color="auto"/>
              <w:bottom w:val="single" w:sz="4" w:space="0" w:color="auto"/>
              <w:right w:val="single" w:sz="4" w:space="0" w:color="auto"/>
            </w:tcBorders>
            <w:vAlign w:val="center"/>
          </w:tcPr>
          <w:p w:rsidR="00EF473C" w:rsidRDefault="00171380" w:rsidP="003765E7">
            <w:pPr>
              <w:jc w:val="left"/>
              <w:rPr>
                <w:i/>
                <w:color w:val="8DB3E2"/>
                <w:sz w:val="22"/>
                <w:szCs w:val="22"/>
              </w:rPr>
            </w:pPr>
            <w:r w:rsidRPr="002804CD">
              <w:rPr>
                <w:i/>
                <w:sz w:val="22"/>
                <w:szCs w:val="22"/>
              </w:rPr>
              <w:t>Prioritná os</w:t>
            </w:r>
          </w:p>
        </w:tc>
        <w:tc>
          <w:tcPr>
            <w:tcW w:w="6945" w:type="dxa"/>
            <w:tcBorders>
              <w:top w:val="single" w:sz="4" w:space="0" w:color="auto"/>
              <w:left w:val="single" w:sz="4" w:space="0" w:color="auto"/>
              <w:bottom w:val="single" w:sz="4" w:space="0" w:color="auto"/>
              <w:right w:val="single" w:sz="4" w:space="0" w:color="auto"/>
            </w:tcBorders>
            <w:vAlign w:val="center"/>
          </w:tcPr>
          <w:p w:rsidR="00EF473C" w:rsidRDefault="00171380" w:rsidP="003765E7">
            <w:pPr>
              <w:jc w:val="left"/>
              <w:rPr>
                <w:sz w:val="22"/>
                <w:szCs w:val="22"/>
              </w:rPr>
            </w:pPr>
            <w:r w:rsidRPr="002804CD">
              <w:rPr>
                <w:sz w:val="22"/>
                <w:szCs w:val="22"/>
              </w:rPr>
              <w:t>Technická pomoc</w:t>
            </w:r>
          </w:p>
        </w:tc>
      </w:tr>
      <w:tr w:rsidR="00171380" w:rsidRPr="002804CD" w:rsidTr="00C920BD">
        <w:trPr>
          <w:trHeight w:val="662"/>
        </w:trPr>
        <w:tc>
          <w:tcPr>
            <w:tcW w:w="9072" w:type="dxa"/>
            <w:gridSpan w:val="2"/>
            <w:tcBorders>
              <w:top w:val="single" w:sz="4" w:space="0" w:color="auto"/>
              <w:left w:val="single" w:sz="4" w:space="0" w:color="auto"/>
              <w:bottom w:val="single" w:sz="4" w:space="0" w:color="auto"/>
              <w:right w:val="single" w:sz="4" w:space="0" w:color="auto"/>
            </w:tcBorders>
          </w:tcPr>
          <w:p w:rsidR="00171380" w:rsidRPr="002804CD" w:rsidRDefault="00171380" w:rsidP="00874F49">
            <w:pPr>
              <w:pStyle w:val="Style4"/>
              <w:widowControl/>
              <w:numPr>
                <w:ilvl w:val="0"/>
                <w:numId w:val="29"/>
              </w:numPr>
              <w:spacing w:after="60" w:line="240" w:lineRule="auto"/>
              <w:ind w:left="426" w:hanging="426"/>
              <w:rPr>
                <w:iCs/>
                <w:sz w:val="22"/>
                <w:szCs w:val="22"/>
                <w:lang w:eastAsia="en-US"/>
              </w:rPr>
            </w:pPr>
            <w:r w:rsidRPr="002804CD">
              <w:rPr>
                <w:sz w:val="22"/>
                <w:szCs w:val="22"/>
              </w:rPr>
              <w:t>Personálna oblasť – zabezpečenie kvalifikovaného výkonu agendy súvisiacej s implementáciou OP ĽZ prostredníctvom primeraného mzdového zabezpečenia a interného a externého vzdelávania oprávnených zamestnancov:</w:t>
            </w:r>
          </w:p>
          <w:p w:rsidR="00171380" w:rsidRPr="002804CD" w:rsidRDefault="00171380" w:rsidP="00874F49">
            <w:pPr>
              <w:pStyle w:val="Style4"/>
              <w:widowControl/>
              <w:numPr>
                <w:ilvl w:val="0"/>
                <w:numId w:val="59"/>
              </w:numPr>
              <w:spacing w:line="240" w:lineRule="auto"/>
              <w:rPr>
                <w:iCs/>
                <w:sz w:val="22"/>
                <w:szCs w:val="22"/>
                <w:lang w:eastAsia="en-US"/>
              </w:rPr>
            </w:pPr>
            <w:r w:rsidRPr="002804CD">
              <w:rPr>
                <w:sz w:val="22"/>
                <w:szCs w:val="22"/>
              </w:rPr>
              <w:t xml:space="preserve">mzdové zabezpečenie oprávnených zamestnancov – hrubá mzda vrátane odmien, </w:t>
            </w:r>
            <w:r w:rsidR="00714745" w:rsidRPr="009C4C1C">
              <w:rPr>
                <w:sz w:val="22"/>
              </w:rPr>
              <w:t>poistného na sociálne poistenie, povinných príspevkov na starobné dôchodkové sporenie a poistného na verejné zdravotné poistenie</w:t>
            </w:r>
            <w:r w:rsidRPr="002804CD">
              <w:rPr>
                <w:sz w:val="22"/>
                <w:szCs w:val="22"/>
              </w:rPr>
              <w:t xml:space="preserve"> a prípadných ďalších odvodov, ku ktorým je zamestnávateľ povinný na základe právnych predpisov</w:t>
            </w:r>
          </w:p>
          <w:p w:rsidR="00171380" w:rsidRPr="002804CD" w:rsidRDefault="00171380" w:rsidP="00874F49">
            <w:pPr>
              <w:pStyle w:val="Odsekzoznamu"/>
              <w:numPr>
                <w:ilvl w:val="0"/>
                <w:numId w:val="59"/>
              </w:numPr>
              <w:tabs>
                <w:tab w:val="clear" w:pos="426"/>
              </w:tabs>
              <w:spacing w:after="60"/>
              <w:rPr>
                <w:sz w:val="22"/>
                <w:szCs w:val="22"/>
                <w:lang w:eastAsia="en-US"/>
              </w:rPr>
            </w:pPr>
            <w:r w:rsidRPr="002804CD">
              <w:rPr>
                <w:sz w:val="22"/>
                <w:szCs w:val="22"/>
              </w:rPr>
              <w:t>vzdelávanie oprávnených zamestnancov – semináre, školenia, kurzy, odborné stáže, pracovné cesty</w:t>
            </w:r>
          </w:p>
          <w:p w:rsidR="00171380" w:rsidRPr="002804CD" w:rsidRDefault="00171380" w:rsidP="00874F49">
            <w:pPr>
              <w:pStyle w:val="Style4"/>
              <w:widowControl/>
              <w:numPr>
                <w:ilvl w:val="0"/>
                <w:numId w:val="29"/>
              </w:numPr>
              <w:spacing w:after="60" w:line="240" w:lineRule="auto"/>
              <w:ind w:left="426" w:hanging="426"/>
              <w:rPr>
                <w:rStyle w:val="FontStyle96"/>
                <w:rFonts w:eastAsia="Calibri"/>
                <w:bCs/>
                <w:i w:val="0"/>
                <w:iCs/>
                <w:color w:val="FFFF00"/>
                <w:szCs w:val="22"/>
                <w:lang w:eastAsia="en-US"/>
              </w:rPr>
            </w:pPr>
            <w:r w:rsidRPr="002804CD">
              <w:rPr>
                <w:sz w:val="22"/>
                <w:szCs w:val="22"/>
              </w:rPr>
              <w:t>Technické vybavenie – zabezpečenie administratívneho a materiálno-technického vybavenia pre kvalitný výkon agendy súvisiacej s implementáciou OP ĽZ:</w:t>
            </w:r>
          </w:p>
          <w:p w:rsidR="00171380" w:rsidRPr="002804CD" w:rsidRDefault="00171380" w:rsidP="00874F49">
            <w:pPr>
              <w:pStyle w:val="Style4"/>
              <w:widowControl/>
              <w:numPr>
                <w:ilvl w:val="0"/>
                <w:numId w:val="60"/>
              </w:numPr>
              <w:spacing w:line="240" w:lineRule="auto"/>
              <w:rPr>
                <w:i/>
                <w:sz w:val="22"/>
                <w:szCs w:val="22"/>
              </w:rPr>
            </w:pPr>
            <w:r w:rsidRPr="002804CD">
              <w:rPr>
                <w:sz w:val="22"/>
                <w:szCs w:val="22"/>
              </w:rPr>
              <w:t>inštalácia, prevádzka a vzájomné prepojenie počítačových systémov riadenia, monitorovania, auditu, kontroly a hodnotenia OP ĽZ, zaobstaranie elektronického vybavenia vrátane výpočtovej techniky</w:t>
            </w:r>
          </w:p>
          <w:p w:rsidR="00171380" w:rsidRPr="002804CD" w:rsidRDefault="00171380" w:rsidP="00874F49">
            <w:pPr>
              <w:pStyle w:val="Style4"/>
              <w:widowControl/>
              <w:numPr>
                <w:ilvl w:val="0"/>
                <w:numId w:val="60"/>
              </w:numPr>
              <w:spacing w:after="60" w:line="240" w:lineRule="auto"/>
              <w:rPr>
                <w:i/>
                <w:iCs/>
                <w:sz w:val="22"/>
                <w:szCs w:val="22"/>
                <w:lang w:eastAsia="en-US"/>
              </w:rPr>
            </w:pPr>
            <w:r w:rsidRPr="002804CD">
              <w:rPr>
                <w:sz w:val="22"/>
                <w:szCs w:val="22"/>
              </w:rPr>
              <w:t>zaobstaranie iného materiálno-technické vybavenia</w:t>
            </w:r>
          </w:p>
          <w:p w:rsidR="00171380" w:rsidRPr="002804CD" w:rsidRDefault="00171380" w:rsidP="00874F49">
            <w:pPr>
              <w:pStyle w:val="Style4"/>
              <w:widowControl/>
              <w:numPr>
                <w:ilvl w:val="0"/>
                <w:numId w:val="29"/>
              </w:numPr>
              <w:spacing w:after="60" w:line="240" w:lineRule="auto"/>
              <w:ind w:left="426" w:hanging="426"/>
              <w:rPr>
                <w:rStyle w:val="FontStyle96"/>
                <w:rFonts w:eastAsia="Calibri"/>
                <w:bCs/>
                <w:iCs/>
                <w:color w:val="FFFF00"/>
                <w:szCs w:val="22"/>
              </w:rPr>
            </w:pPr>
            <w:r w:rsidRPr="002804CD">
              <w:rPr>
                <w:sz w:val="22"/>
                <w:szCs w:val="22"/>
              </w:rPr>
              <w:t>Režijné výdavky – prevádzkové zabezpečenie implementácie OP ĽZ:</w:t>
            </w:r>
          </w:p>
          <w:p w:rsidR="00171380" w:rsidRPr="002804CD" w:rsidRDefault="00171380" w:rsidP="00874F49">
            <w:pPr>
              <w:pStyle w:val="Style4"/>
              <w:widowControl/>
              <w:numPr>
                <w:ilvl w:val="0"/>
                <w:numId w:val="30"/>
              </w:numPr>
              <w:spacing w:line="240" w:lineRule="auto"/>
              <w:ind w:hanging="294"/>
              <w:rPr>
                <w:sz w:val="22"/>
                <w:szCs w:val="22"/>
              </w:rPr>
            </w:pPr>
            <w:r w:rsidRPr="002804CD">
              <w:rPr>
                <w:sz w:val="22"/>
                <w:szCs w:val="22"/>
              </w:rPr>
              <w:t xml:space="preserve">mzdové zabezpečenie administratívno-obslužného personálu – hrubá mzda vrátane odmien, </w:t>
            </w:r>
            <w:r w:rsidR="00ED0B24" w:rsidRPr="009C4C1C">
              <w:rPr>
                <w:sz w:val="22"/>
              </w:rPr>
              <w:t>poistného na sociálne poistenie, povinných príspevkov na starobné dôchodkové sporenie a poistného na verejné zdravotné poistenie</w:t>
            </w:r>
            <w:r w:rsidRPr="002804CD">
              <w:rPr>
                <w:sz w:val="22"/>
                <w:szCs w:val="22"/>
              </w:rPr>
              <w:t xml:space="preserve"> a prípadných ďalších odvodov, ku ktorým je zamestnávateľ povinný na základe právnych predpisov</w:t>
            </w:r>
          </w:p>
          <w:p w:rsidR="007C13C5" w:rsidRPr="002804CD" w:rsidRDefault="007C13C5" w:rsidP="00874F49">
            <w:pPr>
              <w:pStyle w:val="Style4"/>
              <w:widowControl/>
              <w:numPr>
                <w:ilvl w:val="0"/>
                <w:numId w:val="30"/>
              </w:numPr>
              <w:spacing w:line="240" w:lineRule="auto"/>
              <w:ind w:hanging="294"/>
              <w:rPr>
                <w:sz w:val="22"/>
                <w:szCs w:val="22"/>
              </w:rPr>
            </w:pPr>
            <w:r w:rsidRPr="002804CD">
              <w:rPr>
                <w:sz w:val="22"/>
                <w:szCs w:val="22"/>
              </w:rPr>
              <w:t>výdavky na bežnú prevádzku, spotrebný materiál a všeobecné služby súvisiace s prevádzkou a administráciou projektov technickej pomoci</w:t>
            </w:r>
          </w:p>
          <w:p w:rsidR="00171380" w:rsidRPr="002804CD" w:rsidRDefault="00171380" w:rsidP="00874F49">
            <w:pPr>
              <w:pStyle w:val="Style4"/>
              <w:widowControl/>
              <w:numPr>
                <w:ilvl w:val="0"/>
                <w:numId w:val="29"/>
              </w:numPr>
              <w:spacing w:after="60" w:line="240" w:lineRule="auto"/>
              <w:ind w:left="426" w:hanging="426"/>
              <w:rPr>
                <w:rStyle w:val="FontStyle96"/>
                <w:rFonts w:eastAsia="Calibri"/>
                <w:bCs/>
                <w:i w:val="0"/>
                <w:iCs/>
                <w:color w:val="FFFF00"/>
                <w:szCs w:val="22"/>
                <w:lang w:eastAsia="en-US"/>
              </w:rPr>
            </w:pPr>
            <w:r w:rsidRPr="002804CD">
              <w:rPr>
                <w:sz w:val="22"/>
                <w:szCs w:val="22"/>
              </w:rPr>
              <w:t>Príprava, implementácia a monitorovanie – zabezpečenie aktivít súvisiacich s implementáciou OP ĽZ vrátane oblasti programovania a finančného riadenia:</w:t>
            </w:r>
          </w:p>
          <w:p w:rsidR="00171380" w:rsidRPr="002804CD" w:rsidRDefault="00171380" w:rsidP="00874F49">
            <w:pPr>
              <w:pStyle w:val="Odsekzoznamu"/>
              <w:numPr>
                <w:ilvl w:val="0"/>
                <w:numId w:val="61"/>
              </w:numPr>
              <w:tabs>
                <w:tab w:val="clear" w:pos="426"/>
              </w:tabs>
              <w:rPr>
                <w:sz w:val="22"/>
                <w:szCs w:val="22"/>
              </w:rPr>
            </w:pPr>
            <w:r w:rsidRPr="002804CD">
              <w:rPr>
                <w:sz w:val="22"/>
                <w:szCs w:val="22"/>
              </w:rPr>
              <w:t>príprava a realizácia finančného a vecného riadenia, hodnotenia a monitorovania</w:t>
            </w:r>
          </w:p>
          <w:p w:rsidR="00171380" w:rsidRPr="002804CD" w:rsidRDefault="00171380" w:rsidP="00874F49">
            <w:pPr>
              <w:pStyle w:val="Odsekzoznamu"/>
              <w:numPr>
                <w:ilvl w:val="0"/>
                <w:numId w:val="61"/>
              </w:numPr>
              <w:tabs>
                <w:tab w:val="clear" w:pos="426"/>
              </w:tabs>
              <w:rPr>
                <w:sz w:val="22"/>
                <w:szCs w:val="22"/>
              </w:rPr>
            </w:pPr>
            <w:r w:rsidRPr="002804CD">
              <w:rPr>
                <w:sz w:val="22"/>
                <w:szCs w:val="22"/>
              </w:rPr>
              <w:t>rokovanie monitorovacích výborov a podvýborov</w:t>
            </w:r>
          </w:p>
          <w:p w:rsidR="00171380" w:rsidRPr="002804CD" w:rsidRDefault="00171380" w:rsidP="00874F49">
            <w:pPr>
              <w:pStyle w:val="Odsekzoznamu"/>
              <w:numPr>
                <w:ilvl w:val="0"/>
                <w:numId w:val="61"/>
              </w:numPr>
              <w:tabs>
                <w:tab w:val="clear" w:pos="426"/>
              </w:tabs>
              <w:rPr>
                <w:sz w:val="22"/>
                <w:szCs w:val="22"/>
              </w:rPr>
            </w:pPr>
            <w:r w:rsidRPr="002804CD">
              <w:rPr>
                <w:sz w:val="22"/>
                <w:szCs w:val="22"/>
              </w:rPr>
              <w:t>posilnenie administratívnej kapacity, organizácia a technická podpora rokovania pracovných skupín a komisií</w:t>
            </w:r>
          </w:p>
          <w:p w:rsidR="00171380" w:rsidRPr="002804CD" w:rsidRDefault="00171380" w:rsidP="00874F49">
            <w:pPr>
              <w:pStyle w:val="Odsekzoznamu"/>
              <w:numPr>
                <w:ilvl w:val="0"/>
                <w:numId w:val="61"/>
              </w:numPr>
              <w:tabs>
                <w:tab w:val="clear" w:pos="426"/>
              </w:tabs>
              <w:spacing w:after="60"/>
              <w:rPr>
                <w:sz w:val="22"/>
                <w:szCs w:val="22"/>
              </w:rPr>
            </w:pPr>
            <w:r w:rsidRPr="002804CD">
              <w:rPr>
                <w:sz w:val="22"/>
                <w:szCs w:val="22"/>
              </w:rPr>
              <w:t>zabezpečenie odborných prekladov materiálov, odborného a právneho poradenstva pre implementačné štruktúry</w:t>
            </w:r>
          </w:p>
          <w:p w:rsidR="00171380" w:rsidRPr="002804CD" w:rsidRDefault="00171380" w:rsidP="00874F49">
            <w:pPr>
              <w:pStyle w:val="Style4"/>
              <w:widowControl/>
              <w:numPr>
                <w:ilvl w:val="0"/>
                <w:numId w:val="31"/>
              </w:numPr>
              <w:spacing w:after="60" w:line="240" w:lineRule="auto"/>
              <w:ind w:left="426" w:hanging="426"/>
              <w:rPr>
                <w:iCs/>
                <w:sz w:val="22"/>
                <w:szCs w:val="22"/>
                <w:lang w:eastAsia="en-US"/>
              </w:rPr>
            </w:pPr>
            <w:r w:rsidRPr="002804CD">
              <w:rPr>
                <w:sz w:val="22"/>
                <w:szCs w:val="22"/>
              </w:rPr>
              <w:t>Kontrola a audit – zabezpečenie výkonu a spolupráce pri kontrole a audite v rámci OP ĽZ:</w:t>
            </w:r>
          </w:p>
          <w:p w:rsidR="00171380" w:rsidRPr="002804CD" w:rsidRDefault="00171380" w:rsidP="00874F49">
            <w:pPr>
              <w:pStyle w:val="Odsekzoznamu"/>
              <w:numPr>
                <w:ilvl w:val="0"/>
                <w:numId w:val="62"/>
              </w:numPr>
              <w:tabs>
                <w:tab w:val="clear" w:pos="426"/>
              </w:tabs>
              <w:rPr>
                <w:sz w:val="22"/>
                <w:szCs w:val="22"/>
                <w:lang w:eastAsia="en-US"/>
              </w:rPr>
            </w:pPr>
            <w:r w:rsidRPr="002804CD">
              <w:rPr>
                <w:sz w:val="22"/>
                <w:szCs w:val="22"/>
              </w:rPr>
              <w:t>plánovanie, metodika, zavedenie a koordinácia účinných systémov kontroly a auditu</w:t>
            </w:r>
          </w:p>
          <w:p w:rsidR="00171380" w:rsidRPr="002804CD" w:rsidRDefault="00171380" w:rsidP="00874F49">
            <w:pPr>
              <w:pStyle w:val="Odsekzoznamu"/>
              <w:numPr>
                <w:ilvl w:val="0"/>
                <w:numId w:val="62"/>
              </w:numPr>
              <w:tabs>
                <w:tab w:val="clear" w:pos="426"/>
              </w:tabs>
              <w:rPr>
                <w:sz w:val="22"/>
                <w:szCs w:val="22"/>
              </w:rPr>
            </w:pPr>
            <w:r w:rsidRPr="002804CD">
              <w:rPr>
                <w:sz w:val="22"/>
                <w:szCs w:val="22"/>
              </w:rPr>
              <w:t>vykonávanie kontroly a auditu – kontroly na mieste, kontroly dokladov, príprava a koordinácia systému zabezpečenia kontrol</w:t>
            </w:r>
          </w:p>
          <w:p w:rsidR="00171380" w:rsidRPr="002804CD" w:rsidRDefault="00171380" w:rsidP="00874F49">
            <w:pPr>
              <w:pStyle w:val="Style4"/>
              <w:widowControl/>
              <w:numPr>
                <w:ilvl w:val="0"/>
                <w:numId w:val="31"/>
              </w:numPr>
              <w:spacing w:after="60" w:line="240" w:lineRule="auto"/>
              <w:ind w:left="426" w:hanging="426"/>
              <w:rPr>
                <w:rStyle w:val="FontStyle96"/>
                <w:rFonts w:eastAsia="Calibri"/>
                <w:bCs/>
                <w:i w:val="0"/>
                <w:iCs/>
                <w:color w:val="FFFF00"/>
                <w:szCs w:val="22"/>
                <w:lang w:eastAsia="en-US"/>
              </w:rPr>
            </w:pPr>
            <w:r w:rsidRPr="002804CD">
              <w:rPr>
                <w:sz w:val="22"/>
                <w:szCs w:val="22"/>
              </w:rPr>
              <w:t>Informovanie a komunikácia – zabezpečenie informovania občanov a prijímateľov pomoci a zabezpečenie publicity OP ĽZ s cieľom zdôrazniť úlohu Spoločenstva a zabezpečiť transparentnosť pomoci z fondov:</w:t>
            </w:r>
          </w:p>
          <w:p w:rsidR="00171380" w:rsidRPr="002804CD" w:rsidRDefault="00171380" w:rsidP="00874F49">
            <w:pPr>
              <w:pStyle w:val="Odsekzoznamu"/>
              <w:numPr>
                <w:ilvl w:val="0"/>
                <w:numId w:val="63"/>
              </w:numPr>
              <w:tabs>
                <w:tab w:val="clear" w:pos="426"/>
              </w:tabs>
              <w:spacing w:after="120"/>
              <w:rPr>
                <w:sz w:val="22"/>
                <w:szCs w:val="22"/>
              </w:rPr>
            </w:pPr>
            <w:r w:rsidRPr="002804CD">
              <w:rPr>
                <w:sz w:val="22"/>
                <w:szCs w:val="22"/>
              </w:rPr>
              <w:t>šírenie informácií, propagácia operačného programu, vykonávanie komunikačných aktivít smerom k prijímateľom, potenciálnym prijímateľom a verejnosti, príprava a implementácia komunikačného plánu, metodické a odborné poradenstvo, podpora činností na pomoc žiadateľom, podpora partnerstva verejného a súkromného sektora, školenia a semináre pre výmenu skúseností a šírenie príkladov osvedčenej praxe</w:t>
            </w:r>
          </w:p>
          <w:p w:rsidR="00171380" w:rsidRPr="002804CD" w:rsidRDefault="00171380" w:rsidP="00874F49">
            <w:pPr>
              <w:pStyle w:val="Odsekzoznamu"/>
              <w:numPr>
                <w:ilvl w:val="0"/>
                <w:numId w:val="63"/>
              </w:numPr>
              <w:tabs>
                <w:tab w:val="clear" w:pos="426"/>
              </w:tabs>
              <w:spacing w:after="60"/>
              <w:rPr>
                <w:sz w:val="22"/>
                <w:szCs w:val="22"/>
              </w:rPr>
            </w:pPr>
            <w:r w:rsidRPr="002804CD">
              <w:rPr>
                <w:sz w:val="22"/>
                <w:szCs w:val="22"/>
              </w:rPr>
              <w:t>vytváranie sietí kontaktných miest a informačných kanálov</w:t>
            </w:r>
          </w:p>
          <w:p w:rsidR="00171380" w:rsidRPr="002804CD" w:rsidRDefault="00171380" w:rsidP="00874F49">
            <w:pPr>
              <w:pStyle w:val="Style4"/>
              <w:widowControl/>
              <w:numPr>
                <w:ilvl w:val="0"/>
                <w:numId w:val="31"/>
              </w:numPr>
              <w:spacing w:after="60" w:line="240" w:lineRule="auto"/>
              <w:ind w:left="425" w:hanging="425"/>
              <w:rPr>
                <w:rStyle w:val="FontStyle96"/>
                <w:rFonts w:eastAsia="Calibri"/>
                <w:bCs/>
                <w:i w:val="0"/>
                <w:iCs/>
                <w:color w:val="FFFF00"/>
                <w:szCs w:val="22"/>
                <w:lang w:eastAsia="en-US"/>
              </w:rPr>
            </w:pPr>
            <w:r w:rsidRPr="002804CD">
              <w:rPr>
                <w:sz w:val="22"/>
                <w:szCs w:val="22"/>
              </w:rPr>
              <w:t>Hodnotenie a štúdie – zabezpečenie procesu, ktorý systematicky skúma prínos z realizácie programu a súlad s cieľmi stanovenými v OP ĽZ, analyzuje účinnosť realizačných procesov a pripravuje odporúčania na zvýšenie ich efektívnosti:</w:t>
            </w:r>
          </w:p>
          <w:p w:rsidR="00171380" w:rsidRPr="002804CD" w:rsidRDefault="00171380" w:rsidP="00874F49">
            <w:pPr>
              <w:pStyle w:val="Style4"/>
              <w:widowControl/>
              <w:numPr>
                <w:ilvl w:val="0"/>
                <w:numId w:val="64"/>
              </w:numPr>
              <w:spacing w:line="240" w:lineRule="auto"/>
              <w:rPr>
                <w:sz w:val="22"/>
                <w:szCs w:val="22"/>
              </w:rPr>
            </w:pPr>
            <w:r w:rsidRPr="002804CD">
              <w:rPr>
                <w:sz w:val="22"/>
                <w:szCs w:val="22"/>
              </w:rPr>
              <w:t>zabezpečenie jednotlivých hodnotení realizácie operačného programu, hodnotiace aktivity spojené s monitorovaním OP ĽZ počas programového obdobia, príprava podkladov pre EK</w:t>
            </w:r>
          </w:p>
          <w:p w:rsidR="00171380" w:rsidRPr="002804CD" w:rsidRDefault="00171380" w:rsidP="00874F49">
            <w:pPr>
              <w:pStyle w:val="Style4"/>
              <w:widowControl/>
              <w:numPr>
                <w:ilvl w:val="0"/>
                <w:numId w:val="64"/>
              </w:numPr>
              <w:spacing w:line="240" w:lineRule="auto"/>
              <w:rPr>
                <w:sz w:val="22"/>
                <w:szCs w:val="22"/>
              </w:rPr>
            </w:pPr>
            <w:r w:rsidRPr="002804CD">
              <w:rPr>
                <w:sz w:val="22"/>
                <w:szCs w:val="22"/>
              </w:rPr>
              <w:t>spracovanie ex-ante hodnotenia, odborných posudkov, metodík, štúdií, hodnotení vplyvu na životné prostredie, regionálnych analýz a iných hodnotení a analýz súvisiacich s prípravou a vykonávaním operačného programu pre programové obdobie 2021 – 2027</w:t>
            </w:r>
          </w:p>
        </w:tc>
      </w:tr>
    </w:tbl>
    <w:p w:rsidR="001F7419" w:rsidRPr="002804CD" w:rsidRDefault="001F7419">
      <w:pPr>
        <w:pStyle w:val="Style4"/>
        <w:widowControl/>
        <w:spacing w:after="160" w:line="240" w:lineRule="auto"/>
        <w:ind w:left="720"/>
        <w:rPr>
          <w:sz w:val="22"/>
          <w:szCs w:val="22"/>
        </w:rPr>
      </w:pPr>
    </w:p>
    <w:p w:rsidR="002C3ADE" w:rsidRPr="002804CD" w:rsidRDefault="002C3ADE" w:rsidP="0016489F">
      <w:pPr>
        <w:pStyle w:val="VLASTNY4"/>
        <w:rPr>
          <w:rStyle w:val="Nadpis4-OP"/>
        </w:rPr>
      </w:pPr>
      <w:bookmarkStart w:id="237" w:name="_Toc348703584"/>
      <w:bookmarkStart w:id="238" w:name="_Toc387648328"/>
      <w:r w:rsidRPr="002804CD">
        <w:rPr>
          <w:rStyle w:val="Nadpis4-OP"/>
        </w:rPr>
        <w:t xml:space="preserve">Ukazovatele výstupov, ktoré </w:t>
      </w:r>
      <w:r w:rsidR="00C92A80" w:rsidRPr="002804CD">
        <w:rPr>
          <w:rStyle w:val="Nadpis4-OP"/>
        </w:rPr>
        <w:t>majú byť prínosom pre výsledky</w:t>
      </w:r>
      <w:r w:rsidRPr="002804CD">
        <w:rPr>
          <w:rStyle w:val="Nadpis4-OP"/>
        </w:rPr>
        <w:t xml:space="preserve"> (podľa prioritnej osi)</w:t>
      </w:r>
      <w:bookmarkEnd w:id="237"/>
      <w:bookmarkEnd w:id="238"/>
      <w:r w:rsidRPr="002804CD">
        <w:rPr>
          <w:rStyle w:val="Nadpis4-OP"/>
        </w:rPr>
        <w:t xml:space="preserve"> </w:t>
      </w:r>
    </w:p>
    <w:p w:rsidR="002C3ADE" w:rsidRPr="002804CD" w:rsidRDefault="002C3ADE" w:rsidP="001624B9">
      <w:pPr>
        <w:pStyle w:val="Style25"/>
        <w:widowControl/>
        <w:spacing w:line="240" w:lineRule="exact"/>
        <w:rPr>
          <w:sz w:val="22"/>
          <w:szCs w:val="22"/>
        </w:rPr>
      </w:pPr>
    </w:p>
    <w:p w:rsidR="00EF473C" w:rsidRDefault="00B65F96" w:rsidP="003765E7">
      <w:pPr>
        <w:pStyle w:val="Style3"/>
        <w:widowControl/>
        <w:tabs>
          <w:tab w:val="left" w:pos="1418"/>
        </w:tabs>
        <w:spacing w:before="60" w:after="60"/>
        <w:ind w:left="2126" w:hanging="2126"/>
        <w:jc w:val="left"/>
        <w:rPr>
          <w:rStyle w:val="FontStyle97"/>
          <w:b w:val="0"/>
          <w:sz w:val="20"/>
          <w:szCs w:val="20"/>
          <w:lang w:eastAsia="en-US"/>
        </w:rPr>
      </w:pPr>
      <w:r w:rsidRPr="002804CD">
        <w:rPr>
          <w:rStyle w:val="FontStyle97"/>
          <w:i/>
          <w:sz w:val="20"/>
          <w:szCs w:val="20"/>
          <w:u w:val="single"/>
          <w:lang w:eastAsia="en-US"/>
        </w:rPr>
        <w:t xml:space="preserve">Tabuľka </w:t>
      </w:r>
      <w:r w:rsidR="00EC1072" w:rsidRPr="002804CD">
        <w:rPr>
          <w:rStyle w:val="FontStyle97"/>
          <w:i/>
          <w:sz w:val="20"/>
          <w:szCs w:val="20"/>
          <w:u w:val="single"/>
          <w:lang w:eastAsia="en-US"/>
        </w:rPr>
        <w:t xml:space="preserve">č. </w:t>
      </w:r>
      <w:r w:rsidR="008C6FF2" w:rsidRPr="002804CD">
        <w:rPr>
          <w:rStyle w:val="FontStyle97"/>
          <w:i/>
          <w:sz w:val="20"/>
          <w:szCs w:val="20"/>
          <w:u w:val="single"/>
          <w:lang w:eastAsia="en-US"/>
        </w:rPr>
        <w:t>16</w:t>
      </w:r>
      <w:r w:rsidRPr="002804CD">
        <w:rPr>
          <w:rStyle w:val="FontStyle97"/>
          <w:i/>
          <w:sz w:val="20"/>
          <w:szCs w:val="20"/>
          <w:u w:val="single"/>
          <w:lang w:eastAsia="en-US"/>
        </w:rPr>
        <w:t>:</w:t>
      </w:r>
      <w:r w:rsidRPr="002804CD">
        <w:rPr>
          <w:rStyle w:val="FontStyle97"/>
          <w:sz w:val="20"/>
          <w:szCs w:val="20"/>
          <w:lang w:eastAsia="en-US"/>
        </w:rPr>
        <w:t xml:space="preserve"> </w:t>
      </w:r>
      <w:r w:rsidR="00171380" w:rsidRPr="002804CD">
        <w:rPr>
          <w:rStyle w:val="FontStyle97"/>
          <w:b w:val="0"/>
          <w:sz w:val="20"/>
          <w:szCs w:val="20"/>
          <w:lang w:eastAsia="en-US"/>
        </w:rPr>
        <w:t>Ukazovatele výstupov (podľa prioritnej osi) ( v prípade EFRR, ESF a KF)</w:t>
      </w:r>
    </w:p>
    <w:p w:rsidR="00171380" w:rsidRPr="002804CD" w:rsidRDefault="00171380" w:rsidP="00B65F96">
      <w:pPr>
        <w:pStyle w:val="Style3"/>
        <w:widowControl/>
        <w:tabs>
          <w:tab w:val="left" w:pos="1418"/>
        </w:tabs>
        <w:spacing w:line="276" w:lineRule="auto"/>
        <w:ind w:left="2124" w:hanging="2124"/>
        <w:jc w:val="left"/>
        <w:rPr>
          <w:rStyle w:val="FontStyle97"/>
          <w:b w:val="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tblPr>
      <w:tblGrid>
        <w:gridCol w:w="1229"/>
        <w:gridCol w:w="1822"/>
        <w:gridCol w:w="1682"/>
        <w:gridCol w:w="609"/>
        <w:gridCol w:w="668"/>
        <w:gridCol w:w="968"/>
        <w:gridCol w:w="2207"/>
      </w:tblGrid>
      <w:tr w:rsidR="00171380" w:rsidRPr="002804CD" w:rsidTr="00C920BD">
        <w:trPr>
          <w:trHeight w:val="1035"/>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171380" w:rsidRPr="0030312E" w:rsidRDefault="00171380">
            <w:pPr>
              <w:ind w:left="283" w:hanging="283"/>
              <w:jc w:val="center"/>
              <w:rPr>
                <w:b/>
                <w:sz w:val="20"/>
              </w:rPr>
            </w:pPr>
            <w:r w:rsidRPr="0030312E">
              <w:rPr>
                <w:b/>
                <w:sz w:val="20"/>
              </w:rPr>
              <w:t>ID</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171380" w:rsidRPr="0030312E" w:rsidRDefault="00171380">
            <w:pPr>
              <w:ind w:left="283" w:hanging="283"/>
              <w:jc w:val="center"/>
              <w:rPr>
                <w:b/>
                <w:sz w:val="20"/>
              </w:rPr>
            </w:pPr>
            <w:r w:rsidRPr="0030312E">
              <w:rPr>
                <w:b/>
                <w:sz w:val="20"/>
              </w:rPr>
              <w:t>Ukazovateľ</w:t>
            </w:r>
            <w:r w:rsidRPr="0030312E">
              <w:rPr>
                <w:rStyle w:val="Odkaznapoznmkupodiarou"/>
                <w:b/>
                <w:sz w:val="20"/>
              </w:rPr>
              <w:footnoteReference w:id="36"/>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171380" w:rsidRPr="0030312E" w:rsidRDefault="00171380">
            <w:pPr>
              <w:jc w:val="center"/>
              <w:rPr>
                <w:b/>
                <w:sz w:val="20"/>
              </w:rPr>
            </w:pPr>
            <w:r w:rsidRPr="0030312E">
              <w:rPr>
                <w:b/>
                <w:sz w:val="20"/>
              </w:rPr>
              <w:t>Merná jednotka</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171380" w:rsidRPr="0030312E" w:rsidRDefault="00171380">
            <w:pPr>
              <w:jc w:val="center"/>
              <w:rPr>
                <w:b/>
                <w:sz w:val="20"/>
              </w:rPr>
            </w:pPr>
            <w:r w:rsidRPr="0030312E">
              <w:rPr>
                <w:b/>
                <w:sz w:val="20"/>
              </w:rPr>
              <w:t>Cieľová hodnota (2023)</w:t>
            </w:r>
            <w:r w:rsidRPr="0030312E">
              <w:rPr>
                <w:rStyle w:val="Odkaznapoznmkupodiarou"/>
                <w:b/>
                <w:sz w:val="20"/>
              </w:rPr>
              <w:footnoteReference w:id="37"/>
            </w:r>
          </w:p>
          <w:p w:rsidR="00171380" w:rsidRPr="0030312E" w:rsidRDefault="00171380">
            <w:pPr>
              <w:jc w:val="center"/>
              <w:rPr>
                <w:b/>
                <w:sz w:val="20"/>
              </w:rPr>
            </w:pPr>
            <w:r w:rsidRPr="0030312E">
              <w:rPr>
                <w:b/>
                <w:sz w:val="20"/>
              </w:rPr>
              <w:t>(nepovinné)</w:t>
            </w:r>
          </w:p>
        </w:tc>
        <w:tc>
          <w:tcPr>
            <w:tcW w:w="2232"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171380" w:rsidRPr="0030312E" w:rsidRDefault="00171380">
            <w:pPr>
              <w:jc w:val="center"/>
              <w:rPr>
                <w:b/>
                <w:sz w:val="20"/>
              </w:rPr>
            </w:pPr>
            <w:r w:rsidRPr="0030312E">
              <w:rPr>
                <w:b/>
                <w:sz w:val="20"/>
              </w:rPr>
              <w:t>Zdroj údajov</w:t>
            </w:r>
          </w:p>
        </w:tc>
      </w:tr>
      <w:tr w:rsidR="008A3ACD" w:rsidRPr="002804CD" w:rsidTr="00C920BD">
        <w:trPr>
          <w:trHeight w:val="930"/>
        </w:trPr>
        <w:tc>
          <w:tcPr>
            <w:tcW w:w="1242" w:type="dxa"/>
            <w:vMerge/>
            <w:tcBorders>
              <w:top w:val="single" w:sz="4" w:space="0" w:color="000000"/>
              <w:left w:val="single" w:sz="4" w:space="0" w:color="000000"/>
              <w:bottom w:val="single" w:sz="4" w:space="0" w:color="000000"/>
              <w:right w:val="single" w:sz="4" w:space="0" w:color="000000"/>
            </w:tcBorders>
            <w:vAlign w:val="center"/>
          </w:tcPr>
          <w:p w:rsidR="008A3ACD" w:rsidRPr="002804CD" w:rsidRDefault="008A3ACD">
            <w:pPr>
              <w:ind w:left="283" w:hanging="283"/>
              <w:jc w:val="left"/>
              <w:rPr>
                <w:b/>
                <w:i/>
                <w:sz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8A3ACD" w:rsidRPr="002804CD" w:rsidRDefault="008A3ACD">
            <w:pPr>
              <w:ind w:left="283" w:hanging="283"/>
              <w:jc w:val="left"/>
              <w:rPr>
                <w:b/>
                <w:i/>
                <w:sz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A3ACD" w:rsidRPr="002804CD" w:rsidRDefault="008A3ACD">
            <w:pPr>
              <w:jc w:val="left"/>
              <w:rPr>
                <w:b/>
                <w:i/>
                <w:sz w:val="20"/>
              </w:rPr>
            </w:pPr>
          </w:p>
        </w:tc>
        <w:tc>
          <w:tcPr>
            <w:tcW w:w="615" w:type="dxa"/>
            <w:tcBorders>
              <w:top w:val="single" w:sz="4" w:space="0" w:color="auto"/>
              <w:left w:val="single" w:sz="4" w:space="0" w:color="000000"/>
              <w:right w:val="single" w:sz="4" w:space="0" w:color="auto"/>
            </w:tcBorders>
            <w:shd w:val="clear" w:color="auto" w:fill="8DB3E2" w:themeFill="text2" w:themeFillTint="66"/>
            <w:vAlign w:val="center"/>
          </w:tcPr>
          <w:p w:rsidR="008A3ACD" w:rsidRPr="002804CD" w:rsidRDefault="008A3ACD">
            <w:pPr>
              <w:jc w:val="center"/>
              <w:rPr>
                <w:b/>
                <w:sz w:val="20"/>
              </w:rPr>
            </w:pPr>
          </w:p>
          <w:p w:rsidR="008A3ACD" w:rsidRPr="002804CD" w:rsidRDefault="008A3ACD">
            <w:pPr>
              <w:jc w:val="center"/>
              <w:rPr>
                <w:b/>
                <w:i/>
                <w:sz w:val="20"/>
              </w:rPr>
            </w:pPr>
            <w:r w:rsidRPr="002804CD">
              <w:rPr>
                <w:b/>
                <w:sz w:val="20"/>
              </w:rPr>
              <w:t>M</w:t>
            </w:r>
          </w:p>
        </w:tc>
        <w:tc>
          <w:tcPr>
            <w:tcW w:w="675" w:type="dxa"/>
            <w:tcBorders>
              <w:top w:val="single" w:sz="4" w:space="0" w:color="auto"/>
              <w:left w:val="single" w:sz="4" w:space="0" w:color="auto"/>
              <w:right w:val="single" w:sz="4" w:space="0" w:color="auto"/>
            </w:tcBorders>
            <w:shd w:val="clear" w:color="auto" w:fill="8DB3E2" w:themeFill="text2" w:themeFillTint="66"/>
            <w:vAlign w:val="center"/>
          </w:tcPr>
          <w:p w:rsidR="008A3ACD" w:rsidRPr="002804CD" w:rsidRDefault="008A3ACD">
            <w:pPr>
              <w:jc w:val="center"/>
              <w:rPr>
                <w:b/>
                <w:sz w:val="20"/>
              </w:rPr>
            </w:pPr>
          </w:p>
          <w:p w:rsidR="008A3ACD" w:rsidRPr="002804CD" w:rsidRDefault="008A3ACD">
            <w:pPr>
              <w:jc w:val="center"/>
              <w:rPr>
                <w:b/>
                <w:i/>
                <w:sz w:val="20"/>
              </w:rPr>
            </w:pPr>
            <w:r w:rsidRPr="002804CD">
              <w:rPr>
                <w:b/>
                <w:sz w:val="20"/>
              </w:rPr>
              <w:t>Ž</w:t>
            </w:r>
          </w:p>
        </w:tc>
        <w:tc>
          <w:tcPr>
            <w:tcW w:w="978" w:type="dxa"/>
            <w:tcBorders>
              <w:top w:val="single" w:sz="4" w:space="0" w:color="auto"/>
              <w:left w:val="single" w:sz="4" w:space="0" w:color="auto"/>
              <w:right w:val="single" w:sz="4" w:space="0" w:color="000000"/>
            </w:tcBorders>
            <w:shd w:val="clear" w:color="auto" w:fill="8DB3E2" w:themeFill="text2" w:themeFillTint="66"/>
            <w:vAlign w:val="center"/>
          </w:tcPr>
          <w:p w:rsidR="008A3ACD" w:rsidRPr="002804CD" w:rsidRDefault="008A3ACD">
            <w:pPr>
              <w:jc w:val="center"/>
              <w:rPr>
                <w:b/>
                <w:sz w:val="20"/>
              </w:rPr>
            </w:pPr>
          </w:p>
          <w:p w:rsidR="008A3ACD" w:rsidRPr="002804CD" w:rsidRDefault="008A3ACD">
            <w:pPr>
              <w:jc w:val="center"/>
              <w:rPr>
                <w:b/>
                <w:i/>
                <w:sz w:val="20"/>
              </w:rPr>
            </w:pPr>
            <w:r w:rsidRPr="002804CD">
              <w:rPr>
                <w:b/>
                <w:sz w:val="20"/>
              </w:rPr>
              <w:t>M a Ž</w:t>
            </w:r>
          </w:p>
        </w:tc>
        <w:tc>
          <w:tcPr>
            <w:tcW w:w="2232" w:type="dxa"/>
            <w:vMerge/>
            <w:tcBorders>
              <w:top w:val="single" w:sz="4" w:space="0" w:color="000000"/>
              <w:left w:val="single" w:sz="4" w:space="0" w:color="000000"/>
              <w:bottom w:val="single" w:sz="4" w:space="0" w:color="000000"/>
              <w:right w:val="single" w:sz="4" w:space="0" w:color="000000"/>
            </w:tcBorders>
          </w:tcPr>
          <w:p w:rsidR="008A3ACD" w:rsidRPr="002804CD" w:rsidRDefault="008A3ACD">
            <w:pPr>
              <w:rPr>
                <w:b/>
                <w:i/>
                <w:sz w:val="20"/>
              </w:rPr>
            </w:pPr>
          </w:p>
        </w:tc>
      </w:tr>
      <w:tr w:rsidR="00645B57" w:rsidRPr="002804CD" w:rsidTr="00C920BD">
        <w:trPr>
          <w:trHeight w:val="79"/>
        </w:trPr>
        <w:tc>
          <w:tcPr>
            <w:tcW w:w="1242" w:type="dxa"/>
            <w:tcBorders>
              <w:top w:val="single" w:sz="4" w:space="0" w:color="000000"/>
              <w:left w:val="single" w:sz="4" w:space="0" w:color="000000"/>
              <w:bottom w:val="single" w:sz="4" w:space="0" w:color="000000"/>
              <w:right w:val="single" w:sz="4" w:space="0" w:color="000000"/>
            </w:tcBorders>
            <w:vAlign w:val="center"/>
          </w:tcPr>
          <w:p w:rsidR="00645B57" w:rsidRPr="002804CD" w:rsidRDefault="00645B57" w:rsidP="00C920BD">
            <w:pPr>
              <w:pStyle w:val="ListDash"/>
              <w:numPr>
                <w:ilvl w:val="0"/>
                <w:numId w:val="0"/>
              </w:numPr>
              <w:tabs>
                <w:tab w:val="left" w:pos="720"/>
              </w:tabs>
              <w:spacing w:after="0"/>
              <w:jc w:val="center"/>
              <w:rPr>
                <w:sz w:val="18"/>
                <w:szCs w:val="18"/>
                <w:lang w:val="sk-SK"/>
              </w:rPr>
            </w:pPr>
            <w:r w:rsidRPr="002804CD">
              <w:rPr>
                <w:sz w:val="18"/>
                <w:szCs w:val="18"/>
                <w:lang w:val="sk-SK"/>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645B57" w:rsidRPr="002804CD" w:rsidRDefault="00645B57" w:rsidP="00C920BD">
            <w:pPr>
              <w:pStyle w:val="Text1"/>
              <w:spacing w:before="0" w:after="0"/>
              <w:ind w:left="0"/>
              <w:jc w:val="center"/>
              <w:rPr>
                <w:i/>
                <w:sz w:val="18"/>
                <w:szCs w:val="18"/>
              </w:rPr>
            </w:pPr>
            <w:r w:rsidRPr="002804CD">
              <w:rPr>
                <w:sz w:val="20"/>
                <w:szCs w:val="20"/>
              </w:rPr>
              <w:t>Zamestnané osoby vrátane samostatne zárobkovo činných osôb</w:t>
            </w:r>
          </w:p>
        </w:tc>
        <w:tc>
          <w:tcPr>
            <w:tcW w:w="1701" w:type="dxa"/>
            <w:tcBorders>
              <w:top w:val="single" w:sz="4" w:space="0" w:color="000000"/>
              <w:left w:val="single" w:sz="4" w:space="0" w:color="000000"/>
              <w:bottom w:val="single" w:sz="4" w:space="0" w:color="000000"/>
              <w:right w:val="single" w:sz="4" w:space="0" w:color="000000"/>
            </w:tcBorders>
            <w:vAlign w:val="center"/>
          </w:tcPr>
          <w:p w:rsidR="00645B57" w:rsidRPr="002804CD" w:rsidRDefault="00645B57" w:rsidP="00C920BD">
            <w:pPr>
              <w:pStyle w:val="ListDash"/>
              <w:numPr>
                <w:ilvl w:val="0"/>
                <w:numId w:val="0"/>
              </w:numPr>
              <w:tabs>
                <w:tab w:val="left" w:pos="720"/>
              </w:tabs>
              <w:spacing w:after="0"/>
              <w:jc w:val="center"/>
              <w:rPr>
                <w:i/>
                <w:sz w:val="18"/>
                <w:szCs w:val="18"/>
                <w:lang w:val="sk-SK"/>
              </w:rPr>
            </w:pPr>
          </w:p>
        </w:tc>
        <w:tc>
          <w:tcPr>
            <w:tcW w:w="615" w:type="dxa"/>
            <w:tcBorders>
              <w:top w:val="single" w:sz="4" w:space="0" w:color="000000"/>
              <w:left w:val="single" w:sz="4" w:space="0" w:color="000000"/>
              <w:bottom w:val="single" w:sz="4" w:space="0" w:color="000000"/>
              <w:right w:val="single" w:sz="4" w:space="0" w:color="auto"/>
            </w:tcBorders>
            <w:vAlign w:val="center"/>
          </w:tcPr>
          <w:p w:rsidR="00645B57" w:rsidRPr="002804CD" w:rsidRDefault="00645B57">
            <w:pPr>
              <w:jc w:val="center"/>
              <w:rPr>
                <w:i/>
                <w:sz w:val="20"/>
              </w:rPr>
            </w:pPr>
          </w:p>
        </w:tc>
        <w:tc>
          <w:tcPr>
            <w:tcW w:w="675" w:type="dxa"/>
            <w:tcBorders>
              <w:top w:val="single" w:sz="4" w:space="0" w:color="000000"/>
              <w:left w:val="single" w:sz="4" w:space="0" w:color="auto"/>
              <w:bottom w:val="single" w:sz="4" w:space="0" w:color="000000"/>
              <w:right w:val="single" w:sz="4" w:space="0" w:color="auto"/>
            </w:tcBorders>
            <w:vAlign w:val="center"/>
          </w:tcPr>
          <w:p w:rsidR="00645B57" w:rsidRPr="002804CD" w:rsidRDefault="00645B57">
            <w:pPr>
              <w:jc w:val="center"/>
              <w:rPr>
                <w:i/>
                <w:sz w:val="20"/>
              </w:rPr>
            </w:pPr>
          </w:p>
        </w:tc>
        <w:tc>
          <w:tcPr>
            <w:tcW w:w="978" w:type="dxa"/>
            <w:tcBorders>
              <w:top w:val="single" w:sz="4" w:space="0" w:color="000000"/>
              <w:left w:val="single" w:sz="4" w:space="0" w:color="auto"/>
              <w:bottom w:val="single" w:sz="4" w:space="0" w:color="000000"/>
              <w:right w:val="single" w:sz="4" w:space="0" w:color="000000"/>
            </w:tcBorders>
            <w:vAlign w:val="center"/>
          </w:tcPr>
          <w:p w:rsidR="00645B57" w:rsidRPr="002804CD" w:rsidRDefault="00645B57" w:rsidP="00C920BD">
            <w:pPr>
              <w:jc w:val="center"/>
              <w:rPr>
                <w:sz w:val="20"/>
              </w:rPr>
            </w:pPr>
            <w:r w:rsidRPr="002804CD">
              <w:rPr>
                <w:sz w:val="20"/>
              </w:rPr>
              <w:t>470</w:t>
            </w:r>
          </w:p>
        </w:tc>
        <w:tc>
          <w:tcPr>
            <w:tcW w:w="2232" w:type="dxa"/>
            <w:tcBorders>
              <w:top w:val="single" w:sz="4" w:space="0" w:color="000000"/>
              <w:left w:val="single" w:sz="4" w:space="0" w:color="000000"/>
              <w:bottom w:val="single" w:sz="4" w:space="0" w:color="000000"/>
              <w:right w:val="single" w:sz="4" w:space="0" w:color="000000"/>
            </w:tcBorders>
            <w:vAlign w:val="center"/>
          </w:tcPr>
          <w:p w:rsidR="00645B57" w:rsidRPr="002804CD" w:rsidRDefault="00645B57" w:rsidP="00C920BD">
            <w:pPr>
              <w:jc w:val="center"/>
              <w:rPr>
                <w:sz w:val="20"/>
              </w:rPr>
            </w:pPr>
            <w:r w:rsidRPr="002804CD">
              <w:rPr>
                <w:sz w:val="20"/>
              </w:rPr>
              <w:t>RO a SORO</w:t>
            </w:r>
          </w:p>
        </w:tc>
      </w:tr>
    </w:tbl>
    <w:p w:rsidR="002C3ADE" w:rsidRPr="002804CD" w:rsidRDefault="002C3ADE" w:rsidP="001624B9">
      <w:pPr>
        <w:spacing w:line="1" w:lineRule="exact"/>
        <w:rPr>
          <w:sz w:val="22"/>
          <w:szCs w:val="22"/>
        </w:rPr>
      </w:pPr>
    </w:p>
    <w:p w:rsidR="00774A05" w:rsidRPr="002804CD" w:rsidRDefault="00774A05" w:rsidP="00B65F96">
      <w:pPr>
        <w:pStyle w:val="Style3"/>
        <w:widowControl/>
        <w:tabs>
          <w:tab w:val="left" w:pos="1418"/>
        </w:tabs>
        <w:spacing w:line="276" w:lineRule="auto"/>
        <w:ind w:left="2124" w:hanging="2124"/>
        <w:jc w:val="left"/>
      </w:pPr>
      <w:bookmarkStart w:id="239" w:name="_Toc348703585"/>
    </w:p>
    <w:p w:rsidR="002C3ADE" w:rsidRPr="002804CD" w:rsidDel="00774A05" w:rsidRDefault="00171380" w:rsidP="00874F49">
      <w:pPr>
        <w:pStyle w:val="Nadpis3"/>
        <w:numPr>
          <w:ilvl w:val="2"/>
          <w:numId w:val="71"/>
        </w:numPr>
        <w:spacing w:before="60" w:after="60"/>
        <w:rPr>
          <w:rStyle w:val="Nadpis3-OP"/>
        </w:rPr>
      </w:pPr>
      <w:bookmarkStart w:id="240" w:name="_Toc387648329"/>
      <w:r w:rsidRPr="002804CD" w:rsidDel="00774A05">
        <w:rPr>
          <w:rStyle w:val="Nadpis3-OP"/>
        </w:rPr>
        <w:t>Kategórie intervencie (podľa prioritnej osi)</w:t>
      </w:r>
      <w:bookmarkEnd w:id="239"/>
      <w:bookmarkEnd w:id="240"/>
    </w:p>
    <w:p w:rsidR="00774A05" w:rsidRPr="002804CD" w:rsidRDefault="00774A05" w:rsidP="00B65F96">
      <w:pPr>
        <w:pStyle w:val="Style3"/>
        <w:widowControl/>
        <w:tabs>
          <w:tab w:val="left" w:pos="1418"/>
        </w:tabs>
        <w:spacing w:line="276" w:lineRule="auto"/>
        <w:ind w:left="2124" w:hanging="2124"/>
        <w:jc w:val="left"/>
        <w:rPr>
          <w:rStyle w:val="FontStyle97"/>
          <w:i/>
          <w:sz w:val="20"/>
          <w:szCs w:val="20"/>
          <w:u w:val="single"/>
          <w:lang w:eastAsia="en-US"/>
        </w:rPr>
      </w:pPr>
    </w:p>
    <w:p w:rsidR="00EF473C" w:rsidRDefault="00B65F96" w:rsidP="003765E7">
      <w:pPr>
        <w:pStyle w:val="Style3"/>
        <w:widowControl/>
        <w:tabs>
          <w:tab w:val="left" w:pos="1418"/>
        </w:tabs>
        <w:spacing w:before="60" w:after="60"/>
        <w:ind w:left="2126" w:hanging="2126"/>
        <w:jc w:val="left"/>
        <w:rPr>
          <w:rStyle w:val="FontStyle97"/>
          <w:lang w:eastAsia="en-US"/>
        </w:rPr>
      </w:pPr>
      <w:r w:rsidRPr="002804CD">
        <w:rPr>
          <w:rStyle w:val="FontStyle97"/>
          <w:i/>
          <w:sz w:val="20"/>
          <w:szCs w:val="20"/>
          <w:u w:val="single"/>
          <w:lang w:eastAsia="en-US"/>
        </w:rPr>
        <w:t xml:space="preserve">Tabuľky </w:t>
      </w:r>
      <w:r w:rsidR="00842C19" w:rsidRPr="002804CD">
        <w:rPr>
          <w:rStyle w:val="FontStyle97"/>
          <w:i/>
          <w:sz w:val="20"/>
          <w:szCs w:val="20"/>
          <w:u w:val="single"/>
          <w:lang w:eastAsia="en-US"/>
        </w:rPr>
        <w:t xml:space="preserve">č. </w:t>
      </w:r>
      <w:r w:rsidR="008C6FF2" w:rsidRPr="002804CD">
        <w:rPr>
          <w:rStyle w:val="FontStyle97"/>
          <w:i/>
          <w:sz w:val="20"/>
          <w:szCs w:val="20"/>
          <w:u w:val="single"/>
          <w:lang w:eastAsia="en-US"/>
        </w:rPr>
        <w:t>17 až 19</w:t>
      </w:r>
      <w:r w:rsidRPr="002804CD">
        <w:rPr>
          <w:rStyle w:val="FontStyle97"/>
          <w:i/>
          <w:sz w:val="20"/>
          <w:szCs w:val="20"/>
          <w:u w:val="single"/>
          <w:lang w:eastAsia="en-US"/>
        </w:rPr>
        <w:t>:</w:t>
      </w:r>
      <w:r w:rsidRPr="002804CD">
        <w:rPr>
          <w:rStyle w:val="FontStyle97"/>
          <w:sz w:val="20"/>
          <w:szCs w:val="20"/>
          <w:lang w:eastAsia="en-US"/>
        </w:rPr>
        <w:t xml:space="preserve"> </w:t>
      </w:r>
      <w:r w:rsidR="00171380" w:rsidRPr="002804CD">
        <w:rPr>
          <w:sz w:val="20"/>
          <w:szCs w:val="20"/>
        </w:rPr>
        <w:t>Kategórie intervencie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804"/>
        <w:gridCol w:w="2694"/>
        <w:gridCol w:w="3687"/>
      </w:tblGrid>
      <w:tr w:rsidR="00F411A2" w:rsidRPr="002804CD" w:rsidTr="00FE61C9">
        <w:trPr>
          <w:trHeight w:val="364"/>
        </w:trPr>
        <w:tc>
          <w:tcPr>
            <w:tcW w:w="9180" w:type="dxa"/>
            <w:gridSpan w:val="3"/>
            <w:tcBorders>
              <w:top w:val="single" w:sz="4" w:space="0" w:color="auto"/>
              <w:left w:val="single" w:sz="4" w:space="0" w:color="auto"/>
              <w:bottom w:val="single" w:sz="4" w:space="0" w:color="auto"/>
              <w:right w:val="single" w:sz="4" w:space="0" w:color="auto"/>
            </w:tcBorders>
          </w:tcPr>
          <w:p w:rsidR="00F411A2" w:rsidRPr="002804CD" w:rsidRDefault="00D030BC">
            <w:pPr>
              <w:autoSpaceDE w:val="0"/>
              <w:autoSpaceDN w:val="0"/>
              <w:adjustRightInd w:val="0"/>
              <w:jc w:val="left"/>
              <w:rPr>
                <w:b/>
                <w:color w:val="000000"/>
                <w:sz w:val="20"/>
                <w:szCs w:val="20"/>
              </w:rPr>
            </w:pPr>
            <w:r w:rsidRPr="003765E7">
              <w:rPr>
                <w:b/>
                <w:bCs/>
                <w:i/>
                <w:color w:val="000000"/>
                <w:sz w:val="20"/>
                <w:szCs w:val="20"/>
                <w:u w:val="single"/>
              </w:rPr>
              <w:t>Tabuľka 17:</w:t>
            </w:r>
            <w:r w:rsidR="00F411A2" w:rsidRPr="002804CD">
              <w:rPr>
                <w:b/>
                <w:bCs/>
                <w:color w:val="000000"/>
                <w:sz w:val="20"/>
                <w:szCs w:val="20"/>
              </w:rPr>
              <w:t xml:space="preserve"> </w:t>
            </w:r>
            <w:r w:rsidRPr="003765E7">
              <w:rPr>
                <w:bCs/>
                <w:color w:val="000000"/>
                <w:sz w:val="20"/>
                <w:szCs w:val="20"/>
              </w:rPr>
              <w:t>Rozmer 1 – Pole intervencie</w:t>
            </w:r>
          </w:p>
        </w:tc>
      </w:tr>
      <w:tr w:rsidR="00F411A2" w:rsidRPr="002804CD" w:rsidTr="00FE61C9">
        <w:trPr>
          <w:trHeight w:val="364"/>
        </w:trPr>
        <w:tc>
          <w:tcPr>
            <w:tcW w:w="9180" w:type="dxa"/>
            <w:gridSpan w:val="3"/>
            <w:tcBorders>
              <w:top w:val="single" w:sz="4" w:space="0" w:color="auto"/>
              <w:left w:val="single" w:sz="4" w:space="0" w:color="auto"/>
              <w:bottom w:val="single" w:sz="4" w:space="0" w:color="auto"/>
              <w:right w:val="single" w:sz="4" w:space="0" w:color="auto"/>
            </w:tcBorders>
          </w:tcPr>
          <w:p w:rsidR="00F411A2" w:rsidRPr="002804CD" w:rsidRDefault="00F411A2">
            <w:pPr>
              <w:autoSpaceDE w:val="0"/>
              <w:autoSpaceDN w:val="0"/>
              <w:adjustRightInd w:val="0"/>
              <w:jc w:val="left"/>
              <w:rPr>
                <w:b/>
                <w:bCs/>
                <w:sz w:val="20"/>
                <w:szCs w:val="20"/>
              </w:rPr>
            </w:pPr>
            <w:r w:rsidRPr="002804CD">
              <w:rPr>
                <w:b/>
                <w:bCs/>
                <w:sz w:val="20"/>
                <w:szCs w:val="20"/>
              </w:rPr>
              <w:t xml:space="preserve">Kategória regiónu: </w:t>
            </w:r>
            <w:r w:rsidRPr="002804CD">
              <w:rPr>
                <w:i/>
                <w:sz w:val="20"/>
                <w:szCs w:val="20"/>
              </w:rPr>
              <w:t>menej rozvinuté regióny</w:t>
            </w:r>
          </w:p>
        </w:tc>
      </w:tr>
      <w:tr w:rsidR="00F411A2" w:rsidRPr="002804CD" w:rsidTr="00FE61C9">
        <w:trPr>
          <w:trHeight w:val="254"/>
        </w:trPr>
        <w:tc>
          <w:tcPr>
            <w:tcW w:w="280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411A2" w:rsidRPr="002804CD" w:rsidRDefault="00F411A2" w:rsidP="00C920BD">
            <w:pPr>
              <w:jc w:val="center"/>
              <w:rPr>
                <w:b/>
                <w:sz w:val="20"/>
                <w:szCs w:val="20"/>
              </w:rPr>
            </w:pPr>
            <w:r w:rsidRPr="002804CD">
              <w:rPr>
                <w:b/>
                <w:sz w:val="20"/>
                <w:szCs w:val="20"/>
              </w:rPr>
              <w:t>Prioritná os</w:t>
            </w:r>
          </w:p>
        </w:tc>
        <w:tc>
          <w:tcPr>
            <w:tcW w:w="26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411A2" w:rsidRPr="002804CD" w:rsidRDefault="00F411A2" w:rsidP="00C920BD">
            <w:pPr>
              <w:jc w:val="center"/>
              <w:rPr>
                <w:sz w:val="20"/>
                <w:szCs w:val="20"/>
              </w:rPr>
            </w:pPr>
            <w:r w:rsidRPr="002804CD">
              <w:rPr>
                <w:b/>
                <w:sz w:val="20"/>
                <w:szCs w:val="20"/>
              </w:rPr>
              <w:t>Kód</w:t>
            </w:r>
          </w:p>
        </w:tc>
        <w:tc>
          <w:tcPr>
            <w:tcW w:w="36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411A2" w:rsidRPr="002804CD" w:rsidRDefault="00F411A2">
            <w:pPr>
              <w:jc w:val="center"/>
              <w:rPr>
                <w:sz w:val="20"/>
                <w:szCs w:val="20"/>
              </w:rPr>
            </w:pPr>
            <w:r w:rsidRPr="002804CD">
              <w:rPr>
                <w:b/>
                <w:sz w:val="20"/>
                <w:szCs w:val="20"/>
              </w:rPr>
              <w:t>Suma (v EUR)</w:t>
            </w:r>
          </w:p>
        </w:tc>
      </w:tr>
      <w:tr w:rsidR="00F411A2" w:rsidRPr="002804CD" w:rsidTr="00FE61C9">
        <w:trPr>
          <w:trHeight w:val="397"/>
        </w:trPr>
        <w:tc>
          <w:tcPr>
            <w:tcW w:w="2802"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pPr>
              <w:suppressAutoHyphens/>
              <w:jc w:val="left"/>
              <w:rPr>
                <w:sz w:val="20"/>
                <w:szCs w:val="20"/>
              </w:rPr>
            </w:pPr>
            <w:r w:rsidRPr="002804CD">
              <w:rPr>
                <w:sz w:val="20"/>
                <w:szCs w:val="20"/>
              </w:rPr>
              <w:t>Technická pomoc</w:t>
            </w:r>
          </w:p>
        </w:tc>
        <w:tc>
          <w:tcPr>
            <w:tcW w:w="2693"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widowControl w:val="0"/>
              <w:suppressAutoHyphens/>
              <w:autoSpaceDE w:val="0"/>
              <w:autoSpaceDN w:val="0"/>
              <w:adjustRightInd w:val="0"/>
              <w:jc w:val="left"/>
              <w:rPr>
                <w:sz w:val="20"/>
                <w:szCs w:val="20"/>
              </w:rPr>
            </w:pPr>
            <w:r w:rsidRPr="002804CD">
              <w:rPr>
                <w:sz w:val="20"/>
                <w:szCs w:val="20"/>
              </w:rPr>
              <w:t>120</w:t>
            </w:r>
          </w:p>
        </w:tc>
        <w:tc>
          <w:tcPr>
            <w:tcW w:w="3685"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widowControl w:val="0"/>
              <w:suppressAutoHyphens/>
              <w:autoSpaceDE w:val="0"/>
              <w:autoSpaceDN w:val="0"/>
              <w:adjustRightInd w:val="0"/>
              <w:ind w:firstLine="350"/>
              <w:jc w:val="right"/>
              <w:rPr>
                <w:sz w:val="20"/>
                <w:szCs w:val="20"/>
              </w:rPr>
            </w:pPr>
            <w:r w:rsidRPr="002804CD">
              <w:rPr>
                <w:sz w:val="20"/>
                <w:szCs w:val="20"/>
              </w:rPr>
              <w:t>61 280 000</w:t>
            </w:r>
          </w:p>
        </w:tc>
      </w:tr>
      <w:tr w:rsidR="00F411A2" w:rsidRPr="002804CD" w:rsidTr="00FE61C9">
        <w:trPr>
          <w:trHeight w:val="397"/>
        </w:trPr>
        <w:tc>
          <w:tcPr>
            <w:tcW w:w="2802"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pStyle w:val="Text1"/>
              <w:widowControl w:val="0"/>
              <w:autoSpaceDE w:val="0"/>
              <w:autoSpaceDN w:val="0"/>
              <w:adjustRightInd w:val="0"/>
              <w:spacing w:before="0" w:after="0"/>
              <w:ind w:left="0"/>
              <w:jc w:val="left"/>
              <w:rPr>
                <w:sz w:val="20"/>
                <w:szCs w:val="20"/>
              </w:rPr>
            </w:pPr>
            <w:r w:rsidRPr="002804CD">
              <w:rPr>
                <w:sz w:val="20"/>
                <w:szCs w:val="20"/>
              </w:rPr>
              <w:t>Technická pomoc</w:t>
            </w:r>
          </w:p>
        </w:tc>
        <w:tc>
          <w:tcPr>
            <w:tcW w:w="2693"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pStyle w:val="Text1"/>
              <w:widowControl w:val="0"/>
              <w:autoSpaceDE w:val="0"/>
              <w:autoSpaceDN w:val="0"/>
              <w:adjustRightInd w:val="0"/>
              <w:spacing w:before="0" w:after="0"/>
              <w:ind w:left="0"/>
              <w:jc w:val="left"/>
              <w:rPr>
                <w:sz w:val="20"/>
                <w:szCs w:val="20"/>
              </w:rPr>
            </w:pPr>
            <w:r w:rsidRPr="002804CD">
              <w:rPr>
                <w:sz w:val="20"/>
                <w:szCs w:val="20"/>
              </w:rPr>
              <w:t>121</w:t>
            </w:r>
          </w:p>
        </w:tc>
        <w:tc>
          <w:tcPr>
            <w:tcW w:w="3685"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pStyle w:val="Text1"/>
              <w:widowControl w:val="0"/>
              <w:autoSpaceDE w:val="0"/>
              <w:autoSpaceDN w:val="0"/>
              <w:adjustRightInd w:val="0"/>
              <w:spacing w:before="0" w:after="0"/>
              <w:ind w:left="0" w:firstLine="350"/>
              <w:jc w:val="right"/>
              <w:rPr>
                <w:sz w:val="20"/>
                <w:szCs w:val="20"/>
              </w:rPr>
            </w:pPr>
            <w:r w:rsidRPr="002804CD">
              <w:rPr>
                <w:sz w:val="20"/>
                <w:szCs w:val="20"/>
              </w:rPr>
              <w:t>7 660 000</w:t>
            </w:r>
          </w:p>
        </w:tc>
      </w:tr>
      <w:tr w:rsidR="00F411A2" w:rsidRPr="002804CD" w:rsidTr="00FE61C9">
        <w:trPr>
          <w:trHeight w:val="397"/>
        </w:trPr>
        <w:tc>
          <w:tcPr>
            <w:tcW w:w="2802"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pStyle w:val="Text1"/>
              <w:widowControl w:val="0"/>
              <w:autoSpaceDE w:val="0"/>
              <w:autoSpaceDN w:val="0"/>
              <w:adjustRightInd w:val="0"/>
              <w:spacing w:before="0" w:after="0"/>
              <w:ind w:left="0"/>
              <w:jc w:val="left"/>
              <w:rPr>
                <w:sz w:val="20"/>
                <w:szCs w:val="20"/>
              </w:rPr>
            </w:pPr>
            <w:r w:rsidRPr="002804CD">
              <w:rPr>
                <w:sz w:val="20"/>
                <w:szCs w:val="20"/>
              </w:rPr>
              <w:t>Technická pomoc</w:t>
            </w:r>
          </w:p>
        </w:tc>
        <w:tc>
          <w:tcPr>
            <w:tcW w:w="2693"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pStyle w:val="Text1"/>
              <w:widowControl w:val="0"/>
              <w:autoSpaceDE w:val="0"/>
              <w:autoSpaceDN w:val="0"/>
              <w:adjustRightInd w:val="0"/>
              <w:spacing w:before="0" w:after="0"/>
              <w:ind w:left="0"/>
              <w:jc w:val="left"/>
              <w:rPr>
                <w:sz w:val="20"/>
                <w:szCs w:val="20"/>
              </w:rPr>
            </w:pPr>
            <w:r w:rsidRPr="002804CD">
              <w:rPr>
                <w:sz w:val="20"/>
                <w:szCs w:val="20"/>
              </w:rPr>
              <w:t>122</w:t>
            </w:r>
          </w:p>
        </w:tc>
        <w:tc>
          <w:tcPr>
            <w:tcW w:w="3685"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pStyle w:val="Text1"/>
              <w:widowControl w:val="0"/>
              <w:autoSpaceDE w:val="0"/>
              <w:autoSpaceDN w:val="0"/>
              <w:adjustRightInd w:val="0"/>
              <w:spacing w:before="0" w:after="0"/>
              <w:ind w:left="0" w:firstLine="350"/>
              <w:jc w:val="right"/>
              <w:rPr>
                <w:sz w:val="20"/>
                <w:szCs w:val="20"/>
              </w:rPr>
            </w:pPr>
            <w:r w:rsidRPr="002804CD">
              <w:rPr>
                <w:sz w:val="20"/>
                <w:szCs w:val="20"/>
              </w:rPr>
              <w:t>7 660 000</w:t>
            </w:r>
          </w:p>
        </w:tc>
      </w:tr>
    </w:tbl>
    <w:p w:rsidR="00F411A2" w:rsidRPr="002804CD" w:rsidRDefault="00F411A2" w:rsidP="00B65F96">
      <w:pPr>
        <w:pStyle w:val="Style3"/>
        <w:widowControl/>
        <w:tabs>
          <w:tab w:val="left" w:pos="1418"/>
        </w:tabs>
        <w:spacing w:line="276" w:lineRule="auto"/>
        <w:ind w:left="2124" w:hanging="2124"/>
        <w:jc w:val="left"/>
        <w:rPr>
          <w:rStyle w:val="FontStyle97"/>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804"/>
        <w:gridCol w:w="2694"/>
        <w:gridCol w:w="3687"/>
      </w:tblGrid>
      <w:tr w:rsidR="00F411A2" w:rsidRPr="002804CD" w:rsidTr="00C920BD">
        <w:trPr>
          <w:trHeight w:val="364"/>
        </w:trPr>
        <w:tc>
          <w:tcPr>
            <w:tcW w:w="9180" w:type="dxa"/>
            <w:gridSpan w:val="3"/>
            <w:tcBorders>
              <w:top w:val="single" w:sz="4" w:space="0" w:color="auto"/>
              <w:left w:val="single" w:sz="4" w:space="0" w:color="auto"/>
              <w:bottom w:val="single" w:sz="4" w:space="0" w:color="auto"/>
              <w:right w:val="single" w:sz="4" w:space="0" w:color="auto"/>
            </w:tcBorders>
          </w:tcPr>
          <w:p w:rsidR="00F411A2" w:rsidRPr="002804CD" w:rsidRDefault="00D030BC" w:rsidP="00C920BD">
            <w:pPr>
              <w:autoSpaceDE w:val="0"/>
              <w:autoSpaceDN w:val="0"/>
              <w:adjustRightInd w:val="0"/>
              <w:jc w:val="left"/>
              <w:rPr>
                <w:b/>
                <w:color w:val="000000"/>
                <w:sz w:val="20"/>
                <w:szCs w:val="20"/>
              </w:rPr>
            </w:pPr>
            <w:r w:rsidRPr="003765E7">
              <w:rPr>
                <w:b/>
                <w:bCs/>
                <w:i/>
                <w:color w:val="000000"/>
                <w:sz w:val="20"/>
                <w:szCs w:val="20"/>
                <w:u w:val="single"/>
              </w:rPr>
              <w:t>Tabuľka 18:</w:t>
            </w:r>
            <w:r w:rsidR="00F411A2" w:rsidRPr="002804CD">
              <w:rPr>
                <w:b/>
                <w:bCs/>
                <w:color w:val="000000"/>
                <w:sz w:val="20"/>
                <w:szCs w:val="20"/>
              </w:rPr>
              <w:t xml:space="preserve"> </w:t>
            </w:r>
            <w:r w:rsidRPr="003765E7">
              <w:rPr>
                <w:bCs/>
                <w:color w:val="000000"/>
                <w:sz w:val="20"/>
                <w:szCs w:val="20"/>
              </w:rPr>
              <w:t>Rozmer 2</w:t>
            </w:r>
            <w:r w:rsidR="00F411A2" w:rsidRPr="00B51AB8">
              <w:rPr>
                <w:color w:val="000000"/>
                <w:sz w:val="20"/>
                <w:szCs w:val="20"/>
              </w:rPr>
              <w:t xml:space="preserve"> – </w:t>
            </w:r>
            <w:r w:rsidRPr="003765E7">
              <w:rPr>
                <w:bCs/>
                <w:color w:val="000000"/>
                <w:sz w:val="20"/>
                <w:szCs w:val="20"/>
              </w:rPr>
              <w:t>Forma financovania</w:t>
            </w:r>
          </w:p>
        </w:tc>
      </w:tr>
      <w:tr w:rsidR="00F411A2" w:rsidRPr="002804CD" w:rsidTr="00C920BD">
        <w:trPr>
          <w:trHeight w:val="364"/>
        </w:trPr>
        <w:tc>
          <w:tcPr>
            <w:tcW w:w="9180" w:type="dxa"/>
            <w:gridSpan w:val="3"/>
            <w:tcBorders>
              <w:top w:val="single" w:sz="4" w:space="0" w:color="auto"/>
              <w:left w:val="single" w:sz="4" w:space="0" w:color="auto"/>
              <w:bottom w:val="single" w:sz="4" w:space="0" w:color="auto"/>
              <w:right w:val="single" w:sz="4" w:space="0" w:color="auto"/>
            </w:tcBorders>
          </w:tcPr>
          <w:p w:rsidR="00F411A2" w:rsidRPr="002804CD" w:rsidRDefault="00F411A2">
            <w:pPr>
              <w:autoSpaceDE w:val="0"/>
              <w:autoSpaceDN w:val="0"/>
              <w:adjustRightInd w:val="0"/>
              <w:jc w:val="left"/>
              <w:rPr>
                <w:b/>
                <w:bCs/>
                <w:sz w:val="20"/>
                <w:szCs w:val="20"/>
              </w:rPr>
            </w:pPr>
            <w:r w:rsidRPr="002804CD">
              <w:rPr>
                <w:b/>
                <w:bCs/>
                <w:sz w:val="20"/>
                <w:szCs w:val="20"/>
              </w:rPr>
              <w:t xml:space="preserve">Kategória regiónu: </w:t>
            </w:r>
            <w:r w:rsidRPr="002804CD">
              <w:rPr>
                <w:i/>
                <w:sz w:val="20"/>
                <w:szCs w:val="20"/>
              </w:rPr>
              <w:t>menej rozvinuté regióny</w:t>
            </w:r>
          </w:p>
        </w:tc>
      </w:tr>
      <w:tr w:rsidR="00F411A2" w:rsidRPr="002804CD" w:rsidTr="00C920BD">
        <w:trPr>
          <w:trHeight w:val="254"/>
        </w:trPr>
        <w:tc>
          <w:tcPr>
            <w:tcW w:w="280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F411A2" w:rsidRPr="002804CD" w:rsidRDefault="00F411A2">
            <w:pPr>
              <w:jc w:val="center"/>
              <w:rPr>
                <w:b/>
                <w:sz w:val="20"/>
                <w:szCs w:val="20"/>
              </w:rPr>
            </w:pPr>
            <w:r w:rsidRPr="002804CD">
              <w:rPr>
                <w:b/>
                <w:sz w:val="20"/>
                <w:szCs w:val="20"/>
              </w:rPr>
              <w:t>Prioritná os</w:t>
            </w:r>
          </w:p>
        </w:tc>
        <w:tc>
          <w:tcPr>
            <w:tcW w:w="26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F411A2" w:rsidRPr="002804CD" w:rsidRDefault="00F411A2" w:rsidP="00C920BD">
            <w:pPr>
              <w:jc w:val="center"/>
              <w:rPr>
                <w:sz w:val="20"/>
                <w:szCs w:val="20"/>
              </w:rPr>
            </w:pPr>
            <w:r w:rsidRPr="002804CD">
              <w:rPr>
                <w:b/>
                <w:sz w:val="20"/>
                <w:szCs w:val="20"/>
              </w:rPr>
              <w:t>Kód</w:t>
            </w:r>
          </w:p>
        </w:tc>
        <w:tc>
          <w:tcPr>
            <w:tcW w:w="368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F411A2" w:rsidRPr="002804CD" w:rsidRDefault="00F411A2">
            <w:pPr>
              <w:jc w:val="center"/>
              <w:rPr>
                <w:sz w:val="20"/>
                <w:szCs w:val="20"/>
              </w:rPr>
            </w:pPr>
            <w:r w:rsidRPr="002804CD">
              <w:rPr>
                <w:b/>
                <w:sz w:val="20"/>
                <w:szCs w:val="20"/>
              </w:rPr>
              <w:t>Suma (v EUR)</w:t>
            </w:r>
          </w:p>
        </w:tc>
      </w:tr>
      <w:tr w:rsidR="00F411A2" w:rsidRPr="002804CD" w:rsidTr="00C920BD">
        <w:tc>
          <w:tcPr>
            <w:tcW w:w="2802"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pPr>
              <w:suppressAutoHyphens/>
              <w:jc w:val="left"/>
              <w:rPr>
                <w:sz w:val="20"/>
                <w:szCs w:val="20"/>
              </w:rPr>
            </w:pPr>
            <w:r w:rsidRPr="002804CD">
              <w:rPr>
                <w:sz w:val="20"/>
                <w:szCs w:val="20"/>
              </w:rPr>
              <w:t>Technická pomoc</w:t>
            </w:r>
          </w:p>
        </w:tc>
        <w:tc>
          <w:tcPr>
            <w:tcW w:w="2693"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suppressAutoHyphens/>
              <w:jc w:val="left"/>
              <w:rPr>
                <w:sz w:val="20"/>
                <w:szCs w:val="20"/>
              </w:rPr>
            </w:pPr>
            <w:r w:rsidRPr="002804CD">
              <w:rPr>
                <w:sz w:val="20"/>
                <w:szCs w:val="20"/>
              </w:rPr>
              <w:t>01</w:t>
            </w:r>
          </w:p>
        </w:tc>
        <w:tc>
          <w:tcPr>
            <w:tcW w:w="3685"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C920BD">
            <w:pPr>
              <w:suppressAutoHyphens/>
              <w:jc w:val="right"/>
              <w:rPr>
                <w:sz w:val="20"/>
                <w:szCs w:val="20"/>
              </w:rPr>
            </w:pPr>
            <w:r w:rsidRPr="002804CD">
              <w:rPr>
                <w:sz w:val="20"/>
                <w:szCs w:val="20"/>
              </w:rPr>
              <w:t>76 600 000</w:t>
            </w:r>
          </w:p>
        </w:tc>
      </w:tr>
    </w:tbl>
    <w:p w:rsidR="00F411A2" w:rsidRPr="002804CD" w:rsidRDefault="00F411A2" w:rsidP="00B65F96">
      <w:pPr>
        <w:pStyle w:val="Style3"/>
        <w:widowControl/>
        <w:tabs>
          <w:tab w:val="left" w:pos="1418"/>
        </w:tabs>
        <w:spacing w:line="276" w:lineRule="auto"/>
        <w:ind w:left="2124" w:hanging="2124"/>
        <w:jc w:val="left"/>
        <w:rPr>
          <w:rStyle w:val="FontStyle97"/>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804"/>
        <w:gridCol w:w="2694"/>
        <w:gridCol w:w="3687"/>
      </w:tblGrid>
      <w:tr w:rsidR="00F411A2" w:rsidRPr="002804CD" w:rsidTr="00C920BD">
        <w:trPr>
          <w:trHeight w:val="364"/>
        </w:trPr>
        <w:tc>
          <w:tcPr>
            <w:tcW w:w="9180" w:type="dxa"/>
            <w:gridSpan w:val="3"/>
            <w:tcBorders>
              <w:top w:val="single" w:sz="4" w:space="0" w:color="auto"/>
              <w:left w:val="single" w:sz="4" w:space="0" w:color="auto"/>
              <w:bottom w:val="single" w:sz="4" w:space="0" w:color="auto"/>
              <w:right w:val="single" w:sz="4" w:space="0" w:color="auto"/>
            </w:tcBorders>
          </w:tcPr>
          <w:p w:rsidR="00F411A2" w:rsidRPr="002804CD" w:rsidRDefault="00D030BC" w:rsidP="00FE61C9">
            <w:pPr>
              <w:autoSpaceDE w:val="0"/>
              <w:autoSpaceDN w:val="0"/>
              <w:adjustRightInd w:val="0"/>
              <w:jc w:val="left"/>
              <w:rPr>
                <w:b/>
                <w:sz w:val="20"/>
                <w:szCs w:val="20"/>
              </w:rPr>
            </w:pPr>
            <w:r w:rsidRPr="003765E7">
              <w:rPr>
                <w:b/>
                <w:bCs/>
                <w:i/>
                <w:sz w:val="20"/>
                <w:szCs w:val="20"/>
                <w:u w:val="single"/>
              </w:rPr>
              <w:t>Tabuľka 19:</w:t>
            </w:r>
            <w:r w:rsidR="00F411A2" w:rsidRPr="002804CD">
              <w:rPr>
                <w:b/>
                <w:bCs/>
                <w:sz w:val="20"/>
                <w:szCs w:val="20"/>
              </w:rPr>
              <w:t xml:space="preserve"> </w:t>
            </w:r>
            <w:r w:rsidRPr="003765E7">
              <w:rPr>
                <w:bCs/>
                <w:sz w:val="20"/>
                <w:szCs w:val="20"/>
              </w:rPr>
              <w:t>Rozmer 3 – Druh územia</w:t>
            </w:r>
          </w:p>
        </w:tc>
      </w:tr>
      <w:tr w:rsidR="00F411A2" w:rsidRPr="002804CD" w:rsidTr="00C920BD">
        <w:trPr>
          <w:trHeight w:val="364"/>
        </w:trPr>
        <w:tc>
          <w:tcPr>
            <w:tcW w:w="9180" w:type="dxa"/>
            <w:gridSpan w:val="3"/>
            <w:tcBorders>
              <w:top w:val="single" w:sz="4" w:space="0" w:color="auto"/>
              <w:left w:val="single" w:sz="4" w:space="0" w:color="auto"/>
              <w:bottom w:val="single" w:sz="4" w:space="0" w:color="auto"/>
              <w:right w:val="single" w:sz="4" w:space="0" w:color="auto"/>
            </w:tcBorders>
          </w:tcPr>
          <w:p w:rsidR="00F411A2" w:rsidRPr="002804CD" w:rsidRDefault="00F411A2" w:rsidP="00FE61C9">
            <w:pPr>
              <w:autoSpaceDE w:val="0"/>
              <w:autoSpaceDN w:val="0"/>
              <w:adjustRightInd w:val="0"/>
              <w:jc w:val="left"/>
              <w:rPr>
                <w:b/>
                <w:bCs/>
                <w:sz w:val="20"/>
                <w:szCs w:val="20"/>
              </w:rPr>
            </w:pPr>
            <w:r w:rsidRPr="002804CD">
              <w:rPr>
                <w:b/>
                <w:bCs/>
                <w:sz w:val="20"/>
                <w:szCs w:val="20"/>
              </w:rPr>
              <w:t xml:space="preserve">Kategória regiónu: </w:t>
            </w:r>
            <w:r w:rsidRPr="002804CD">
              <w:rPr>
                <w:i/>
                <w:sz w:val="20"/>
                <w:szCs w:val="20"/>
              </w:rPr>
              <w:t>menej rozvinuté regióny</w:t>
            </w:r>
          </w:p>
        </w:tc>
      </w:tr>
      <w:tr w:rsidR="00F411A2" w:rsidRPr="002804CD" w:rsidTr="00C920BD">
        <w:trPr>
          <w:trHeight w:val="254"/>
        </w:trPr>
        <w:tc>
          <w:tcPr>
            <w:tcW w:w="280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411A2" w:rsidRPr="002804CD" w:rsidRDefault="00F411A2" w:rsidP="00FE61C9">
            <w:pPr>
              <w:jc w:val="center"/>
              <w:rPr>
                <w:b/>
                <w:sz w:val="20"/>
                <w:szCs w:val="20"/>
              </w:rPr>
            </w:pPr>
            <w:r w:rsidRPr="002804CD">
              <w:rPr>
                <w:b/>
                <w:sz w:val="20"/>
                <w:szCs w:val="20"/>
              </w:rPr>
              <w:t>Prioritná os</w:t>
            </w:r>
          </w:p>
        </w:tc>
        <w:tc>
          <w:tcPr>
            <w:tcW w:w="26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411A2" w:rsidRPr="002804CD" w:rsidRDefault="00F411A2" w:rsidP="00FE61C9">
            <w:pPr>
              <w:jc w:val="center"/>
              <w:rPr>
                <w:sz w:val="20"/>
                <w:szCs w:val="20"/>
              </w:rPr>
            </w:pPr>
            <w:r w:rsidRPr="002804CD">
              <w:rPr>
                <w:b/>
                <w:sz w:val="20"/>
                <w:szCs w:val="20"/>
              </w:rPr>
              <w:t>Kód</w:t>
            </w:r>
          </w:p>
        </w:tc>
        <w:tc>
          <w:tcPr>
            <w:tcW w:w="36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411A2" w:rsidRPr="002804CD" w:rsidRDefault="00F411A2" w:rsidP="00FE61C9">
            <w:pPr>
              <w:jc w:val="center"/>
              <w:rPr>
                <w:sz w:val="20"/>
                <w:szCs w:val="20"/>
              </w:rPr>
            </w:pPr>
            <w:r w:rsidRPr="002804CD">
              <w:rPr>
                <w:b/>
                <w:sz w:val="20"/>
                <w:szCs w:val="20"/>
              </w:rPr>
              <w:t>Suma (v EUR)</w:t>
            </w:r>
          </w:p>
        </w:tc>
      </w:tr>
      <w:tr w:rsidR="00F411A2" w:rsidRPr="002804CD" w:rsidTr="00C920BD">
        <w:tc>
          <w:tcPr>
            <w:tcW w:w="2802"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FE61C9">
            <w:pPr>
              <w:suppressAutoHyphens/>
              <w:jc w:val="left"/>
              <w:rPr>
                <w:sz w:val="20"/>
                <w:szCs w:val="20"/>
              </w:rPr>
            </w:pPr>
            <w:r w:rsidRPr="002804CD">
              <w:rPr>
                <w:sz w:val="20"/>
                <w:szCs w:val="20"/>
              </w:rPr>
              <w:t>Technická pomoc</w:t>
            </w:r>
          </w:p>
        </w:tc>
        <w:tc>
          <w:tcPr>
            <w:tcW w:w="2693"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FE61C9">
            <w:pPr>
              <w:widowControl w:val="0"/>
              <w:suppressAutoHyphens/>
              <w:autoSpaceDE w:val="0"/>
              <w:autoSpaceDN w:val="0"/>
              <w:adjustRightInd w:val="0"/>
              <w:jc w:val="left"/>
              <w:rPr>
                <w:sz w:val="20"/>
                <w:szCs w:val="20"/>
              </w:rPr>
            </w:pPr>
            <w:r w:rsidRPr="002804CD">
              <w:rPr>
                <w:sz w:val="20"/>
                <w:szCs w:val="20"/>
              </w:rPr>
              <w:t>0</w:t>
            </w:r>
            <w:r w:rsidR="00BF18CB">
              <w:rPr>
                <w:sz w:val="20"/>
                <w:szCs w:val="20"/>
              </w:rPr>
              <w:t>7</w:t>
            </w:r>
          </w:p>
        </w:tc>
        <w:tc>
          <w:tcPr>
            <w:tcW w:w="3685" w:type="dxa"/>
            <w:tcBorders>
              <w:top w:val="single" w:sz="4" w:space="0" w:color="auto"/>
              <w:left w:val="single" w:sz="4" w:space="0" w:color="auto"/>
              <w:bottom w:val="single" w:sz="4" w:space="0" w:color="auto"/>
              <w:right w:val="single" w:sz="4" w:space="0" w:color="auto"/>
            </w:tcBorders>
            <w:vAlign w:val="center"/>
          </w:tcPr>
          <w:p w:rsidR="00F411A2" w:rsidRPr="002804CD" w:rsidRDefault="00F411A2" w:rsidP="00FE61C9">
            <w:pPr>
              <w:widowControl w:val="0"/>
              <w:suppressAutoHyphens/>
              <w:autoSpaceDE w:val="0"/>
              <w:autoSpaceDN w:val="0"/>
              <w:adjustRightInd w:val="0"/>
              <w:ind w:firstLine="350"/>
              <w:jc w:val="right"/>
              <w:rPr>
                <w:sz w:val="20"/>
                <w:szCs w:val="20"/>
              </w:rPr>
            </w:pPr>
            <w:r w:rsidRPr="002804CD">
              <w:rPr>
                <w:sz w:val="20"/>
                <w:szCs w:val="20"/>
              </w:rPr>
              <w:t>-</w:t>
            </w:r>
          </w:p>
        </w:tc>
      </w:tr>
    </w:tbl>
    <w:p w:rsidR="00B579B8" w:rsidRPr="002804CD" w:rsidRDefault="00B579B8" w:rsidP="001264A4">
      <w:pPr>
        <w:pStyle w:val="Style16"/>
        <w:widowControl/>
        <w:spacing w:line="240" w:lineRule="auto"/>
        <w:ind w:firstLine="0"/>
        <w:jc w:val="left"/>
        <w:rPr>
          <w:rStyle w:val="FontStyle96"/>
          <w:i w:val="0"/>
          <w:iCs/>
          <w:szCs w:val="22"/>
          <w:lang w:eastAsia="en-US"/>
        </w:rPr>
        <w:sectPr w:rsidR="00B579B8" w:rsidRPr="002804CD" w:rsidSect="00796736">
          <w:headerReference w:type="default" r:id="rId44"/>
          <w:type w:val="continuous"/>
          <w:pgSz w:w="11907" w:h="16839" w:code="9"/>
          <w:pgMar w:top="567" w:right="1418" w:bottom="567" w:left="1418" w:header="284" w:footer="709" w:gutter="0"/>
          <w:cols w:space="60"/>
          <w:noEndnote/>
        </w:sectPr>
      </w:pPr>
    </w:p>
    <w:p w:rsidR="002C3ADE" w:rsidRPr="002804CD" w:rsidRDefault="00B579B8" w:rsidP="00FF7ACE">
      <w:pPr>
        <w:pStyle w:val="Nadpis1-OPHlavn"/>
        <w:numPr>
          <w:ilvl w:val="0"/>
          <w:numId w:val="71"/>
        </w:numPr>
      </w:pPr>
      <w:bookmarkStart w:id="241" w:name="_Toc387648330"/>
      <w:r w:rsidRPr="002804CD">
        <w:t>Plán financovania</w:t>
      </w:r>
      <w:bookmarkEnd w:id="241"/>
    </w:p>
    <w:p w:rsidR="002C3ADE" w:rsidRPr="002804CD" w:rsidRDefault="002C3ADE" w:rsidP="003E33FF">
      <w:pPr>
        <w:pStyle w:val="Style8"/>
        <w:widowControl/>
        <w:tabs>
          <w:tab w:val="left" w:pos="1134"/>
        </w:tabs>
        <w:ind w:left="1134" w:hanging="1134"/>
        <w:jc w:val="left"/>
        <w:rPr>
          <w:rStyle w:val="Nadpis4-OP"/>
          <w:bCs/>
          <w:szCs w:val="22"/>
          <w:lang w:eastAsia="en-US"/>
        </w:rPr>
      </w:pPr>
    </w:p>
    <w:p w:rsidR="00774A05" w:rsidRPr="002804CD" w:rsidRDefault="00774A05"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bookmarkStart w:id="242" w:name="_Toc348703587"/>
    </w:p>
    <w:p w:rsidR="002C3ADE" w:rsidRPr="002804CD" w:rsidRDefault="00B579B8" w:rsidP="00FF7ACE">
      <w:pPr>
        <w:pStyle w:val="Nadpis2-OP"/>
        <w:numPr>
          <w:ilvl w:val="1"/>
          <w:numId w:val="71"/>
        </w:numPr>
        <w:ind w:left="567" w:hanging="567"/>
      </w:pPr>
      <w:bookmarkStart w:id="243" w:name="_Toc387648331"/>
      <w:r w:rsidRPr="002804CD">
        <w:t>Finančné prostriedky z každého fondu a sumy na výkonnostnú rezervu</w:t>
      </w:r>
      <w:bookmarkStart w:id="244" w:name="_Toc348691588"/>
      <w:bookmarkStart w:id="245" w:name="_Toc348703588"/>
      <w:bookmarkEnd w:id="242"/>
      <w:bookmarkEnd w:id="243"/>
    </w:p>
    <w:p w:rsidR="00B579B8" w:rsidRPr="002804CD" w:rsidRDefault="007D7F8F" w:rsidP="00AD4A71">
      <w:pPr>
        <w:pStyle w:val="ManualHeading2"/>
        <w:spacing w:before="60" w:after="60"/>
        <w:ind w:left="851" w:hanging="851"/>
        <w:rPr>
          <w:b w:val="0"/>
          <w:sz w:val="22"/>
          <w:szCs w:val="22"/>
        </w:rPr>
      </w:pPr>
      <w:r w:rsidRPr="002804CD">
        <w:rPr>
          <w:b w:val="0"/>
          <w:sz w:val="22"/>
          <w:szCs w:val="22"/>
        </w:rPr>
        <w:t>Nižšie uvedená t</w:t>
      </w:r>
      <w:r w:rsidR="00F83054" w:rsidRPr="002804CD">
        <w:rPr>
          <w:b w:val="0"/>
          <w:sz w:val="22"/>
          <w:szCs w:val="22"/>
        </w:rPr>
        <w:t>abuľka č. 20 poskytuje prehľad o finančných zdrojoch EFRR a ESF v súlade s</w:t>
      </w:r>
      <w:r w:rsidR="004E13C1" w:rsidRPr="002804CD">
        <w:rPr>
          <w:b w:val="0"/>
          <w:sz w:val="22"/>
          <w:szCs w:val="22"/>
        </w:rPr>
        <w:t xml:space="preserve"> písm. d) bod i) prvého pododseku článku 96 ods. 2 nariadenia (EÚ) č. 1303/2013</w:t>
      </w:r>
      <w:r w:rsidR="00F83054" w:rsidRPr="002804CD">
        <w:rPr>
          <w:b w:val="0"/>
          <w:sz w:val="22"/>
          <w:szCs w:val="22"/>
        </w:rPr>
        <w:t>.</w:t>
      </w:r>
    </w:p>
    <w:bookmarkEnd w:id="244"/>
    <w:bookmarkEnd w:id="245"/>
    <w:p w:rsidR="001F7419" w:rsidRPr="002804CD" w:rsidRDefault="001F7419">
      <w:pPr>
        <w:pStyle w:val="Style8"/>
        <w:widowControl/>
        <w:tabs>
          <w:tab w:val="left" w:pos="1134"/>
        </w:tabs>
        <w:rPr>
          <w:rStyle w:val="Nadpis4-OP"/>
          <w:b/>
          <w:bCs/>
          <w:szCs w:val="22"/>
          <w:lang w:eastAsia="en-US"/>
        </w:rPr>
      </w:pPr>
    </w:p>
    <w:p w:rsidR="00EF473C" w:rsidRDefault="002C3ADE" w:rsidP="003765E7">
      <w:pPr>
        <w:pStyle w:val="Style38"/>
        <w:widowControl/>
        <w:spacing w:before="60" w:after="60"/>
        <w:jc w:val="both"/>
        <w:rPr>
          <w:sz w:val="20"/>
          <w:szCs w:val="20"/>
        </w:rPr>
      </w:pPr>
      <w:r w:rsidRPr="002804CD">
        <w:rPr>
          <w:b/>
          <w:i/>
          <w:sz w:val="20"/>
          <w:szCs w:val="20"/>
          <w:u w:val="single"/>
        </w:rPr>
        <w:t xml:space="preserve">Tabuľka </w:t>
      </w:r>
      <w:r w:rsidR="00842C19" w:rsidRPr="002804CD">
        <w:rPr>
          <w:b/>
          <w:i/>
          <w:sz w:val="20"/>
          <w:szCs w:val="20"/>
          <w:u w:val="single"/>
        </w:rPr>
        <w:t>č.</w:t>
      </w:r>
      <w:r w:rsidR="00546688">
        <w:rPr>
          <w:b/>
          <w:i/>
          <w:sz w:val="20"/>
          <w:szCs w:val="20"/>
          <w:u w:val="single"/>
        </w:rPr>
        <w:t xml:space="preserve"> </w:t>
      </w:r>
      <w:r w:rsidR="008C6FF2" w:rsidRPr="002804CD">
        <w:rPr>
          <w:b/>
          <w:i/>
          <w:sz w:val="20"/>
          <w:szCs w:val="20"/>
          <w:u w:val="single"/>
        </w:rPr>
        <w:t>20</w:t>
      </w:r>
      <w:r w:rsidRPr="002804CD">
        <w:rPr>
          <w:b/>
          <w:i/>
          <w:sz w:val="20"/>
          <w:szCs w:val="20"/>
          <w:u w:val="single"/>
        </w:rPr>
        <w:t>:</w:t>
      </w:r>
      <w:r w:rsidR="00030DA5" w:rsidRPr="002804CD">
        <w:rPr>
          <w:sz w:val="20"/>
          <w:szCs w:val="20"/>
        </w:rPr>
        <w:t xml:space="preserve"> </w:t>
      </w:r>
      <w:r w:rsidR="00526D23" w:rsidRPr="002804CD">
        <w:rPr>
          <w:sz w:val="20"/>
          <w:szCs w:val="20"/>
        </w:rPr>
        <w:t>Finančné prostriedky v členení EFRR a ESF v rokoch 2014 - 2020</w:t>
      </w:r>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tblPr>
      <w:tblGrid>
        <w:gridCol w:w="380"/>
        <w:gridCol w:w="427"/>
        <w:gridCol w:w="707"/>
        <w:gridCol w:w="915"/>
        <w:gridCol w:w="811"/>
        <w:gridCol w:w="963"/>
        <w:gridCol w:w="795"/>
        <w:gridCol w:w="931"/>
        <w:gridCol w:w="795"/>
        <w:gridCol w:w="922"/>
        <w:gridCol w:w="786"/>
        <w:gridCol w:w="985"/>
        <w:gridCol w:w="846"/>
        <w:gridCol w:w="988"/>
        <w:gridCol w:w="846"/>
        <w:gridCol w:w="985"/>
        <w:gridCol w:w="849"/>
        <w:gridCol w:w="985"/>
        <w:gridCol w:w="865"/>
      </w:tblGrid>
      <w:tr w:rsidR="0030312E" w:rsidRPr="002804CD" w:rsidTr="000A4C71">
        <w:trPr>
          <w:trHeight w:val="538"/>
        </w:trPr>
        <w:tc>
          <w:tcPr>
            <w:tcW w:w="120" w:type="pct"/>
            <w:vMerge w:val="restart"/>
            <w:tcBorders>
              <w:top w:val="single" w:sz="4" w:space="0" w:color="000000"/>
              <w:left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p>
          <w:p w:rsidR="0030312E" w:rsidRPr="002804CD" w:rsidRDefault="0030312E">
            <w:pPr>
              <w:snapToGrid w:val="0"/>
              <w:jc w:val="center"/>
              <w:rPr>
                <w:b/>
                <w:sz w:val="14"/>
                <w:szCs w:val="14"/>
              </w:rPr>
            </w:pPr>
          </w:p>
        </w:tc>
        <w:tc>
          <w:tcPr>
            <w:tcW w:w="135" w:type="pct"/>
            <w:vMerge w:val="restart"/>
            <w:tcBorders>
              <w:top w:val="single" w:sz="4" w:space="0" w:color="000000"/>
              <w:left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Fond</w:t>
            </w:r>
          </w:p>
        </w:tc>
        <w:tc>
          <w:tcPr>
            <w:tcW w:w="224" w:type="pct"/>
            <w:vMerge w:val="restart"/>
            <w:tcBorders>
              <w:top w:val="single" w:sz="4" w:space="0" w:color="000000"/>
              <w:left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Kategória regiónu</w:t>
            </w:r>
          </w:p>
        </w:tc>
        <w:tc>
          <w:tcPr>
            <w:tcW w:w="547" w:type="pct"/>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2014</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2015</w:t>
            </w:r>
          </w:p>
        </w:tc>
        <w:tc>
          <w:tcPr>
            <w:tcW w:w="547" w:type="pct"/>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2016</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2017</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2018</w:t>
            </w:r>
          </w:p>
        </w:tc>
        <w:tc>
          <w:tcPr>
            <w:tcW w:w="581" w:type="pct"/>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2019</w:t>
            </w:r>
          </w:p>
        </w:tc>
        <w:tc>
          <w:tcPr>
            <w:tcW w:w="581" w:type="pct"/>
            <w:gridSpan w:val="2"/>
            <w:tcBorders>
              <w:top w:val="single" w:sz="4" w:space="0" w:color="000000"/>
              <w:left w:val="single" w:sz="4" w:space="0" w:color="000000"/>
              <w:bottom w:val="single" w:sz="4" w:space="0" w:color="000000"/>
              <w:right w:val="single" w:sz="4" w:space="0" w:color="auto"/>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2020</w:t>
            </w:r>
          </w:p>
        </w:tc>
        <w:tc>
          <w:tcPr>
            <w:tcW w:w="586" w:type="pct"/>
            <w:gridSpan w:val="2"/>
            <w:tcBorders>
              <w:top w:val="single" w:sz="4" w:space="0" w:color="000000"/>
              <w:left w:val="single" w:sz="4" w:space="0" w:color="auto"/>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Spolu</w:t>
            </w:r>
          </w:p>
        </w:tc>
      </w:tr>
      <w:tr w:rsidR="0030312E" w:rsidRPr="002804CD" w:rsidTr="000A4C71">
        <w:trPr>
          <w:trHeight w:val="538"/>
        </w:trPr>
        <w:tc>
          <w:tcPr>
            <w:tcW w:w="120" w:type="pct"/>
            <w:vMerge/>
            <w:tcBorders>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p>
        </w:tc>
        <w:tc>
          <w:tcPr>
            <w:tcW w:w="135" w:type="pct"/>
            <w:vMerge/>
            <w:tcBorders>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p>
        </w:tc>
        <w:tc>
          <w:tcPr>
            <w:tcW w:w="224" w:type="pct"/>
            <w:vMerge/>
            <w:tcBorders>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p>
        </w:tc>
        <w:tc>
          <w:tcPr>
            <w:tcW w:w="290"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Hlavné pridelené prostriedky</w:t>
            </w:r>
          </w:p>
        </w:tc>
        <w:tc>
          <w:tcPr>
            <w:tcW w:w="257"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Výkonnostná rezerva</w:t>
            </w:r>
          </w:p>
        </w:tc>
        <w:tc>
          <w:tcPr>
            <w:tcW w:w="305"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Hlavné pridelené prostriedky</w:t>
            </w:r>
          </w:p>
        </w:tc>
        <w:tc>
          <w:tcPr>
            <w:tcW w:w="252"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Výkonnostná rezerva</w:t>
            </w:r>
          </w:p>
        </w:tc>
        <w:tc>
          <w:tcPr>
            <w:tcW w:w="295"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Hlavné pridelené prostriedky</w:t>
            </w:r>
          </w:p>
        </w:tc>
        <w:tc>
          <w:tcPr>
            <w:tcW w:w="252"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Výkonnostná rezerva</w:t>
            </w:r>
          </w:p>
        </w:tc>
        <w:tc>
          <w:tcPr>
            <w:tcW w:w="292"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Hlavné pridelené prostriedky</w:t>
            </w:r>
          </w:p>
        </w:tc>
        <w:tc>
          <w:tcPr>
            <w:tcW w:w="249"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Výkonnostná rezerva</w:t>
            </w:r>
          </w:p>
        </w:tc>
        <w:tc>
          <w:tcPr>
            <w:tcW w:w="312"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rsidP="00C920BD">
            <w:pPr>
              <w:widowControl w:val="0"/>
              <w:autoSpaceDE w:val="0"/>
              <w:autoSpaceDN w:val="0"/>
              <w:adjustRightInd w:val="0"/>
              <w:snapToGrid w:val="0"/>
              <w:jc w:val="center"/>
              <w:rPr>
                <w:b/>
                <w:sz w:val="14"/>
                <w:szCs w:val="14"/>
              </w:rPr>
            </w:pPr>
            <w:r w:rsidRPr="002804CD">
              <w:rPr>
                <w:b/>
                <w:sz w:val="14"/>
                <w:szCs w:val="14"/>
              </w:rPr>
              <w:t>Hlavné pridelené prostriedky</w:t>
            </w:r>
          </w:p>
        </w:tc>
        <w:tc>
          <w:tcPr>
            <w:tcW w:w="268"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Výkonnostná rezerva</w:t>
            </w:r>
          </w:p>
        </w:tc>
        <w:tc>
          <w:tcPr>
            <w:tcW w:w="313"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Hlavné pridelené prostriedky</w:t>
            </w:r>
          </w:p>
        </w:tc>
        <w:tc>
          <w:tcPr>
            <w:tcW w:w="268"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Výkonnostná rezerva</w:t>
            </w:r>
          </w:p>
        </w:tc>
        <w:tc>
          <w:tcPr>
            <w:tcW w:w="312"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Hlavné pridelené prostriedky</w:t>
            </w:r>
          </w:p>
        </w:tc>
        <w:tc>
          <w:tcPr>
            <w:tcW w:w="269" w:type="pct"/>
            <w:tcBorders>
              <w:top w:val="single" w:sz="4" w:space="0" w:color="000000"/>
              <w:left w:val="single" w:sz="4" w:space="0" w:color="000000"/>
              <w:bottom w:val="single" w:sz="4" w:space="0" w:color="000000"/>
              <w:right w:val="single" w:sz="4" w:space="0" w:color="auto"/>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Výkonnostná rezerva</w:t>
            </w:r>
          </w:p>
        </w:tc>
        <w:tc>
          <w:tcPr>
            <w:tcW w:w="312" w:type="pct"/>
            <w:tcBorders>
              <w:top w:val="single" w:sz="4" w:space="0" w:color="000000"/>
              <w:left w:val="single" w:sz="4" w:space="0" w:color="auto"/>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Hlavné pridelené prostriedky</w:t>
            </w:r>
          </w:p>
        </w:tc>
        <w:tc>
          <w:tcPr>
            <w:tcW w:w="274"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30312E" w:rsidRPr="002804CD" w:rsidRDefault="0030312E">
            <w:pPr>
              <w:snapToGrid w:val="0"/>
              <w:jc w:val="center"/>
              <w:rPr>
                <w:b/>
                <w:sz w:val="14"/>
                <w:szCs w:val="14"/>
              </w:rPr>
            </w:pPr>
            <w:r w:rsidRPr="002804CD">
              <w:rPr>
                <w:b/>
                <w:sz w:val="14"/>
                <w:szCs w:val="14"/>
              </w:rPr>
              <w:t>Výkonnostná rezerva</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1</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EFRR</w:t>
            </w: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V menej rozvinutých regiónoch</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28 388 236</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1 858 015</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29 803 292</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1 950 630</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31 237 164</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2 044 478</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32 651 089</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2 137 019</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34 164 606</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2 236 079</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35 785 429</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2 342 162</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36 664 561</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2 399 702</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228 694 377</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14 968 085</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(2</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V regiónoch v prechodnej fáze</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 xml:space="preserve"> 0</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0</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0</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(3</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Vo viac rozvinutých regiónoch</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0</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0</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(4</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Spolu</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28 388 236</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1 858 015</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29 803 292</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1 950 630</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31 237 164</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2 044 478</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32 651 089</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2 137 019</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34 164 606</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2 236 079</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35 785 429</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2 342 162</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36 664 561</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2 399 702</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228 694 377</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14 968 085</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left"/>
              <w:rPr>
                <w:sz w:val="14"/>
                <w:szCs w:val="14"/>
              </w:rPr>
            </w:pPr>
            <w:r w:rsidRPr="009935EA">
              <w:rPr>
                <w:sz w:val="14"/>
                <w:szCs w:val="14"/>
              </w:rPr>
              <w:t>(5</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left"/>
              <w:rPr>
                <w:sz w:val="14"/>
                <w:szCs w:val="14"/>
              </w:rPr>
            </w:pPr>
            <w:r w:rsidRPr="009935EA">
              <w:rPr>
                <w:sz w:val="14"/>
                <w:szCs w:val="14"/>
              </w:rPr>
              <w:t>ESF</w:t>
            </w: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left"/>
              <w:rPr>
                <w:sz w:val="14"/>
                <w:szCs w:val="14"/>
              </w:rPr>
            </w:pPr>
            <w:r w:rsidRPr="009935EA">
              <w:rPr>
                <w:sz w:val="14"/>
                <w:szCs w:val="14"/>
              </w:rPr>
              <w:t>V menej rozvinutých regiónoch</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200 392 293</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12 219 124</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210 380 200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12 828 147</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220 500 924</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13 445 268</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230 480 864</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14 053 805</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241 163 728</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14 705 204</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252 603 955</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15 402 783</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258 809 452</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15 781 169</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1 614 331 416</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98 435 499</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(6</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V regiónoch v prechodnej fáze</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bCs/>
                <w:color w:val="000000"/>
                <w:sz w:val="14"/>
                <w:szCs w:val="14"/>
              </w:rPr>
            </w:pPr>
            <w:r w:rsidRPr="009935EA">
              <w:rPr>
                <w:sz w:val="14"/>
                <w:szCs w:val="14"/>
              </w:rPr>
              <w:t xml:space="preserve"> </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bCs/>
                <w:color w:val="000000"/>
                <w:sz w:val="14"/>
                <w:szCs w:val="14"/>
              </w:rPr>
            </w:pPr>
            <w:r w:rsidRPr="009935EA">
              <w:rPr>
                <w:sz w:val="14"/>
                <w:szCs w:val="14"/>
              </w:rPr>
              <w:t xml:space="preserve"> </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bCs/>
                <w:color w:val="000000"/>
                <w:sz w:val="14"/>
                <w:szCs w:val="14"/>
              </w:rPr>
            </w:pPr>
            <w:r w:rsidRPr="009935EA">
              <w:rPr>
                <w:sz w:val="14"/>
                <w:szCs w:val="14"/>
              </w:rPr>
              <w:t xml:space="preserve"> </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ind w:firstLine="350"/>
              <w:jc w:val="right"/>
              <w:rPr>
                <w:sz w:val="14"/>
                <w:szCs w:val="14"/>
              </w:rPr>
            </w:pPr>
            <w:r w:rsidRPr="009935EA">
              <w:rPr>
                <w:sz w:val="14"/>
                <w:szCs w:val="14"/>
              </w:rPr>
              <w:t xml:space="preserve"> </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(7</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Vo viac rozvinutých regiónoch</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6 773 705</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432 364</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7 076 553</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451 695</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7 383 568</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471 292</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7 687 109</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490 667</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8 010 792</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511 327</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8 356 152</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533 371</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8 555 557</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546 099</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53 843 435</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3 436 815</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(8</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Spolu</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207 165 998</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12 651 488</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217 456 753</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13 279 841</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227 884 492</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13 916 560</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238 167 973</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14 544 472</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249 174 520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15 216 531</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260 960 107</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15 936 154</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267 365 009</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16 327 269</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1 668 174 851</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bCs/>
                <w:color w:val="000000"/>
                <w:sz w:val="14"/>
                <w:szCs w:val="14"/>
              </w:rPr>
            </w:pPr>
            <w:r w:rsidRPr="009935EA">
              <w:rPr>
                <w:sz w:val="14"/>
                <w:szCs w:val="14"/>
              </w:rPr>
              <w:t>101 872 314</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(9</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IZM</w:t>
            </w: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Neuplatňuje sa</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sz w:val="14"/>
                <w:szCs w:val="14"/>
              </w:rPr>
            </w:pPr>
            <w:r w:rsidRPr="009935EA">
              <w:rPr>
                <w:sz w:val="14"/>
                <w:szCs w:val="14"/>
              </w:rPr>
              <w:t>40 547 898</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sz w:val="14"/>
                <w:szCs w:val="14"/>
              </w:rPr>
            </w:pPr>
            <w:r w:rsidRPr="009935EA">
              <w:rPr>
                <w:sz w:val="14"/>
                <w:szCs w:val="14"/>
              </w:rPr>
              <w:t>31 627 361</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Neuplatňuje sa</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right"/>
              <w:rPr>
                <w:sz w:val="14"/>
                <w:szCs w:val="14"/>
              </w:rPr>
            </w:pPr>
            <w:r w:rsidRPr="009935EA">
              <w:rPr>
                <w:sz w:val="14"/>
                <w:szCs w:val="14"/>
              </w:rPr>
              <w:t>Neuplatňuje sa</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right"/>
              <w:rPr>
                <w:sz w:val="14"/>
                <w:szCs w:val="14"/>
              </w:rPr>
            </w:pPr>
            <w:r w:rsidRPr="009935EA">
              <w:rPr>
                <w:sz w:val="14"/>
                <w:szCs w:val="14"/>
              </w:rPr>
              <w:t>Neuplatňuje sa</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right"/>
              <w:rPr>
                <w:sz w:val="14"/>
                <w:szCs w:val="14"/>
              </w:rPr>
            </w:pPr>
            <w:r w:rsidRPr="009935EA">
              <w:rPr>
                <w:sz w:val="14"/>
                <w:szCs w:val="14"/>
              </w:rPr>
              <w:t>Neuplatňuje sa</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right"/>
              <w:rPr>
                <w:sz w:val="14"/>
                <w:szCs w:val="14"/>
              </w:rPr>
            </w:pPr>
            <w:r w:rsidRPr="009935EA">
              <w:rPr>
                <w:sz w:val="14"/>
                <w:szCs w:val="14"/>
              </w:rPr>
              <w:t>Neuplatňuje sa</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sz w:val="14"/>
                <w:szCs w:val="14"/>
              </w:rPr>
            </w:pPr>
            <w:r w:rsidRPr="009935EA">
              <w:rPr>
                <w:sz w:val="14"/>
                <w:szCs w:val="14"/>
              </w:rPr>
              <w:t>72 175 259</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jc w:val="right"/>
              <w:rPr>
                <w:sz w:val="14"/>
                <w:szCs w:val="14"/>
              </w:rPr>
            </w:pPr>
            <w:r w:rsidRPr="009935EA">
              <w:rPr>
                <w:sz w:val="14"/>
                <w:szCs w:val="14"/>
              </w:rPr>
              <w:t>Neuplatňuje sa</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left"/>
              <w:rPr>
                <w:sz w:val="14"/>
                <w:szCs w:val="14"/>
              </w:rPr>
            </w:pPr>
            <w:r w:rsidRPr="009935EA">
              <w:rPr>
                <w:sz w:val="14"/>
                <w:szCs w:val="14"/>
              </w:rPr>
              <w:t>(10</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KF</w:t>
            </w: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jc w:val="left"/>
              <w:rPr>
                <w:sz w:val="14"/>
                <w:szCs w:val="14"/>
              </w:rPr>
            </w:pPr>
            <w:r w:rsidRPr="009935EA">
              <w:rPr>
                <w:sz w:val="14"/>
                <w:szCs w:val="14"/>
              </w:rPr>
              <w:t>Neuplatňuje sa</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widowControl w:val="0"/>
              <w:autoSpaceDE w:val="0"/>
              <w:autoSpaceDN w:val="0"/>
              <w:adjustRightInd w:val="0"/>
              <w:snapToGrid w:val="0"/>
              <w:ind w:firstLine="350"/>
              <w:jc w:val="right"/>
              <w:rPr>
                <w:sz w:val="14"/>
                <w:szCs w:val="14"/>
              </w:rPr>
            </w:pPr>
            <w:r w:rsidRPr="009935EA">
              <w:rPr>
                <w:sz w:val="14"/>
                <w:szCs w:val="14"/>
              </w:rPr>
              <w:t>0</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sz w:val="14"/>
                <w:szCs w:val="14"/>
              </w:rPr>
            </w:pPr>
            <w:r w:rsidRPr="009935EA">
              <w:rPr>
                <w:sz w:val="14"/>
                <w:szCs w:val="14"/>
              </w:rPr>
              <w:t>0</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sz w:val="14"/>
                <w:szCs w:val="14"/>
              </w:rPr>
            </w:pPr>
            <w:r w:rsidRPr="009935EA">
              <w:rPr>
                <w:sz w:val="14"/>
                <w:szCs w:val="14"/>
              </w:rPr>
              <w:t>0</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11</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EFRR</w:t>
            </w: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Osobitné pridelené prostriedky pre najvzdialenejšie a severné riedko osídlené regióny</w:t>
            </w: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right"/>
              <w:rPr>
                <w:sz w:val="14"/>
                <w:szCs w:val="14"/>
              </w:rPr>
            </w:pPr>
            <w:r w:rsidRPr="009935EA">
              <w:rPr>
                <w:sz w:val="14"/>
                <w:szCs w:val="14"/>
              </w:rPr>
              <w:t>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sz w:val="14"/>
                <w:szCs w:val="14"/>
              </w:rPr>
            </w:pPr>
            <w:r w:rsidRPr="009935EA">
              <w:rPr>
                <w:sz w:val="14"/>
                <w:szCs w:val="14"/>
              </w:rPr>
              <w:t>0</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sz w:val="14"/>
                <w:szCs w:val="14"/>
              </w:rPr>
            </w:pPr>
            <w:r w:rsidRPr="009935EA">
              <w:rPr>
                <w:sz w:val="14"/>
                <w:szCs w:val="14"/>
              </w:rPr>
              <w:t>0</w:t>
            </w:r>
          </w:p>
        </w:tc>
      </w:tr>
      <w:tr w:rsidR="00546688" w:rsidRPr="002804CD" w:rsidTr="00BA7482">
        <w:trPr>
          <w:trHeight w:val="538"/>
        </w:trPr>
        <w:tc>
          <w:tcPr>
            <w:tcW w:w="12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12</w:t>
            </w:r>
          </w:p>
        </w:tc>
        <w:tc>
          <w:tcPr>
            <w:tcW w:w="13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r w:rsidRPr="009935EA">
              <w:rPr>
                <w:sz w:val="14"/>
                <w:szCs w:val="14"/>
              </w:rPr>
              <w:t>Spolu</w:t>
            </w:r>
          </w:p>
        </w:tc>
        <w:tc>
          <w:tcPr>
            <w:tcW w:w="22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snapToGrid w:val="0"/>
              <w:jc w:val="left"/>
              <w:rPr>
                <w:sz w:val="14"/>
                <w:szCs w:val="14"/>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276 102 132</w:t>
            </w:r>
          </w:p>
        </w:tc>
        <w:tc>
          <w:tcPr>
            <w:tcW w:w="257"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14 509 503</w:t>
            </w:r>
          </w:p>
        </w:tc>
        <w:tc>
          <w:tcPr>
            <w:tcW w:w="30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278 887 405</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15 230 472</w:t>
            </w:r>
          </w:p>
        </w:tc>
        <w:tc>
          <w:tcPr>
            <w:tcW w:w="295"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259 121 656</w:t>
            </w:r>
          </w:p>
        </w:tc>
        <w:tc>
          <w:tcPr>
            <w:tcW w:w="25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15 961 037</w:t>
            </w:r>
          </w:p>
        </w:tc>
        <w:tc>
          <w:tcPr>
            <w:tcW w:w="29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270 819 062</w:t>
            </w:r>
          </w:p>
        </w:tc>
        <w:tc>
          <w:tcPr>
            <w:tcW w:w="24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16 681 491</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283 339 126</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17 452 610</w:t>
            </w:r>
          </w:p>
        </w:tc>
        <w:tc>
          <w:tcPr>
            <w:tcW w:w="313"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296 745 535</w:t>
            </w:r>
          </w:p>
        </w:tc>
        <w:tc>
          <w:tcPr>
            <w:tcW w:w="268"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18 278 317</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304 029 570</w:t>
            </w:r>
          </w:p>
        </w:tc>
        <w:tc>
          <w:tcPr>
            <w:tcW w:w="269"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18 726 970</w:t>
            </w:r>
          </w:p>
        </w:tc>
        <w:tc>
          <w:tcPr>
            <w:tcW w:w="312"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1 969 044 487</w:t>
            </w:r>
          </w:p>
        </w:tc>
        <w:tc>
          <w:tcPr>
            <w:tcW w:w="274" w:type="pct"/>
            <w:tcBorders>
              <w:top w:val="single" w:sz="4" w:space="0" w:color="000000"/>
              <w:left w:val="single" w:sz="4" w:space="0" w:color="000000"/>
              <w:bottom w:val="single" w:sz="4" w:space="0" w:color="000000"/>
              <w:right w:val="single" w:sz="4" w:space="0" w:color="000000"/>
            </w:tcBorders>
            <w:vAlign w:val="center"/>
          </w:tcPr>
          <w:p w:rsidR="00546688" w:rsidRPr="009935EA" w:rsidRDefault="00546688" w:rsidP="00BA7482">
            <w:pPr>
              <w:jc w:val="right"/>
              <w:rPr>
                <w:bCs/>
                <w:color w:val="000000"/>
                <w:sz w:val="14"/>
                <w:szCs w:val="14"/>
              </w:rPr>
            </w:pPr>
            <w:r w:rsidRPr="009935EA">
              <w:rPr>
                <w:sz w:val="14"/>
                <w:szCs w:val="14"/>
              </w:rPr>
              <w:t>116 840 399</w:t>
            </w:r>
          </w:p>
        </w:tc>
      </w:tr>
    </w:tbl>
    <w:p w:rsidR="00413EB9" w:rsidRPr="002804CD" w:rsidRDefault="00413EB9">
      <w:pPr>
        <w:pStyle w:val="Style8"/>
        <w:widowControl/>
        <w:tabs>
          <w:tab w:val="left" w:pos="1134"/>
        </w:tabs>
        <w:spacing w:line="283" w:lineRule="exact"/>
        <w:jc w:val="left"/>
        <w:rPr>
          <w:rStyle w:val="FontStyle92"/>
          <w:bCs/>
          <w:caps/>
          <w:szCs w:val="22"/>
        </w:rPr>
        <w:sectPr w:rsidR="00413EB9" w:rsidRPr="002804CD" w:rsidSect="00EF7D1D">
          <w:headerReference w:type="default" r:id="rId45"/>
          <w:pgSz w:w="16839" w:h="11907" w:orient="landscape" w:code="9"/>
          <w:pgMar w:top="1418" w:right="567" w:bottom="1418" w:left="567" w:header="284" w:footer="709" w:gutter="0"/>
          <w:cols w:space="60"/>
          <w:noEndnote/>
          <w:docGrid w:linePitch="326"/>
        </w:sectPr>
      </w:pPr>
    </w:p>
    <w:p w:rsidR="007F7305" w:rsidRPr="002804CD" w:rsidRDefault="00B579B8" w:rsidP="00FF7ACE">
      <w:pPr>
        <w:pStyle w:val="Nadpis2-OP"/>
        <w:numPr>
          <w:ilvl w:val="1"/>
          <w:numId w:val="71"/>
        </w:numPr>
        <w:ind w:left="567" w:hanging="567"/>
      </w:pPr>
      <w:bookmarkStart w:id="246" w:name="_Toc387648332"/>
      <w:r w:rsidRPr="002804CD">
        <w:t>Celkové pridelené finančné prostriedky podľa fondu a vnútroštátne spolufinancovanie (v EUR)</w:t>
      </w:r>
      <w:bookmarkEnd w:id="246"/>
    </w:p>
    <w:p w:rsidR="001F7419" w:rsidRPr="002804CD" w:rsidRDefault="007D7F8F" w:rsidP="00AD4A71">
      <w:pPr>
        <w:pStyle w:val="ManualHeading2"/>
        <w:tabs>
          <w:tab w:val="clear" w:pos="850"/>
        </w:tabs>
        <w:spacing w:before="60" w:after="60"/>
        <w:ind w:left="0" w:firstLine="0"/>
        <w:rPr>
          <w:b w:val="0"/>
          <w:sz w:val="22"/>
          <w:szCs w:val="22"/>
        </w:rPr>
      </w:pPr>
      <w:r w:rsidRPr="002804CD">
        <w:rPr>
          <w:b w:val="0"/>
          <w:sz w:val="22"/>
          <w:szCs w:val="22"/>
        </w:rPr>
        <w:t xml:space="preserve">Plán financovania zo zdrojov EFRR a ESF poskytuje tab. č. 20A v súlade s </w:t>
      </w:r>
      <w:r w:rsidR="004E13C1" w:rsidRPr="002804CD">
        <w:rPr>
          <w:b w:val="0"/>
          <w:sz w:val="22"/>
          <w:szCs w:val="22"/>
        </w:rPr>
        <w:t>písm. d) bod ii) prvého pododseku článku 96 ods. 2 nariadenia (EÚ) č. 1303/2013</w:t>
      </w:r>
      <w:r w:rsidRPr="002804CD">
        <w:rPr>
          <w:b w:val="0"/>
          <w:sz w:val="22"/>
          <w:szCs w:val="22"/>
        </w:rPr>
        <w:t>. Tab. č. 20B poskytuje prehľad v rámci Iniciatívy na podporu zamestnanosti mladých ľudí.</w:t>
      </w:r>
    </w:p>
    <w:p w:rsidR="00B579B8" w:rsidRPr="002804CD" w:rsidRDefault="008C6FF2" w:rsidP="00C2136E">
      <w:pPr>
        <w:tabs>
          <w:tab w:val="left" w:pos="426"/>
        </w:tabs>
        <w:spacing w:before="60" w:after="60"/>
        <w:rPr>
          <w:rFonts w:eastAsia="Arial Unicode MS"/>
          <w:b/>
          <w:sz w:val="20"/>
          <w:szCs w:val="20"/>
        </w:rPr>
      </w:pPr>
      <w:r w:rsidRPr="002804CD">
        <w:rPr>
          <w:rFonts w:eastAsia="Arial Unicode MS"/>
          <w:b/>
          <w:i/>
          <w:sz w:val="20"/>
          <w:szCs w:val="20"/>
          <w:u w:val="single"/>
        </w:rPr>
        <w:t xml:space="preserve">Tabuľka </w:t>
      </w:r>
      <w:r w:rsidR="00794D3F">
        <w:rPr>
          <w:rFonts w:eastAsia="Arial Unicode MS"/>
          <w:b/>
          <w:i/>
          <w:sz w:val="20"/>
          <w:szCs w:val="20"/>
          <w:u w:val="single"/>
        </w:rPr>
        <w:t xml:space="preserve">č. </w:t>
      </w:r>
      <w:r w:rsidRPr="002804CD">
        <w:rPr>
          <w:rFonts w:eastAsia="Arial Unicode MS"/>
          <w:b/>
          <w:i/>
          <w:sz w:val="20"/>
          <w:szCs w:val="20"/>
          <w:u w:val="single"/>
        </w:rPr>
        <w:t>20</w:t>
      </w:r>
      <w:r w:rsidR="004E13C1" w:rsidRPr="002804CD">
        <w:rPr>
          <w:rFonts w:eastAsia="Arial Unicode MS"/>
          <w:b/>
          <w:i/>
          <w:sz w:val="20"/>
          <w:szCs w:val="20"/>
          <w:u w:val="single"/>
        </w:rPr>
        <w:t>A:</w:t>
      </w:r>
      <w:r w:rsidR="004E13C1" w:rsidRPr="002804CD">
        <w:rPr>
          <w:rFonts w:eastAsia="Arial Unicode MS"/>
          <w:b/>
          <w:sz w:val="20"/>
          <w:szCs w:val="20"/>
        </w:rPr>
        <w:t xml:space="preserve"> </w:t>
      </w:r>
      <w:r w:rsidR="004E13C1" w:rsidRPr="002804CD">
        <w:rPr>
          <w:rFonts w:eastAsia="Arial Unicode MS"/>
          <w:sz w:val="20"/>
          <w:szCs w:val="20"/>
        </w:rPr>
        <w:t>Plán financovania</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64"/>
        <w:gridCol w:w="567"/>
        <w:gridCol w:w="709"/>
        <w:gridCol w:w="1415"/>
        <w:gridCol w:w="996"/>
        <w:gridCol w:w="993"/>
        <w:gridCol w:w="990"/>
        <w:gridCol w:w="993"/>
        <w:gridCol w:w="1135"/>
        <w:gridCol w:w="851"/>
        <w:gridCol w:w="851"/>
        <w:gridCol w:w="990"/>
        <w:gridCol w:w="1135"/>
        <w:gridCol w:w="993"/>
        <w:gridCol w:w="1329"/>
        <w:gridCol w:w="706"/>
      </w:tblGrid>
      <w:tr w:rsidR="00E32C2E" w:rsidRPr="002804CD" w:rsidTr="00E32C2E">
        <w:trPr>
          <w:trHeight w:val="1792"/>
        </w:trPr>
        <w:tc>
          <w:tcPr>
            <w:tcW w:w="248"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rsidP="00BF18CB">
            <w:pPr>
              <w:jc w:val="center"/>
              <w:rPr>
                <w:b/>
                <w:sz w:val="16"/>
                <w:szCs w:val="16"/>
              </w:rPr>
            </w:pPr>
            <w:r w:rsidRPr="002804CD">
              <w:rPr>
                <w:b/>
                <w:sz w:val="16"/>
                <w:szCs w:val="16"/>
              </w:rPr>
              <w:t>Priorit</w:t>
            </w:r>
            <w:r w:rsidR="00BF18CB">
              <w:rPr>
                <w:b/>
                <w:sz w:val="16"/>
                <w:szCs w:val="16"/>
              </w:rPr>
              <w:t>ná os</w:t>
            </w:r>
          </w:p>
        </w:tc>
        <w:tc>
          <w:tcPr>
            <w:tcW w:w="184"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Fond</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Kategória regiónu</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Základ pre výpočet podpory Únie</w:t>
            </w:r>
          </w:p>
          <w:p w:rsidR="006857A6" w:rsidRPr="002804CD" w:rsidRDefault="006857A6">
            <w:pPr>
              <w:jc w:val="center"/>
              <w:rPr>
                <w:b/>
                <w:sz w:val="16"/>
                <w:szCs w:val="16"/>
              </w:rPr>
            </w:pPr>
            <w:r w:rsidRPr="002804CD">
              <w:rPr>
                <w:b/>
                <w:sz w:val="16"/>
                <w:szCs w:val="16"/>
              </w:rPr>
              <w:t>(Celkové oprávnené náklady alebo verejné oprávnené náklady)</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Podpora Únie</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Národné finančné prostriedky</w:t>
            </w:r>
          </w:p>
        </w:tc>
        <w:tc>
          <w:tcPr>
            <w:tcW w:w="64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Orientačné rozdelenie národných finančných prostriedkov</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Finančné prostriedky spolu</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Miera spolufinan-covania</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Pre informáciu</w:t>
            </w:r>
          </w:p>
          <w:p w:rsidR="006857A6" w:rsidRPr="002804CD" w:rsidRDefault="006857A6">
            <w:pPr>
              <w:jc w:val="center"/>
              <w:rPr>
                <w:b/>
                <w:sz w:val="16"/>
                <w:szCs w:val="16"/>
              </w:rPr>
            </w:pPr>
            <w:r w:rsidRPr="002804CD">
              <w:rPr>
                <w:b/>
                <w:sz w:val="16"/>
                <w:szCs w:val="16"/>
              </w:rPr>
              <w:t>Príspevky EIB</w:t>
            </w:r>
          </w:p>
        </w:tc>
        <w:tc>
          <w:tcPr>
            <w:tcW w:w="689"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Hlavné pridelené prostriedky (celkové finančné prostriedky mínus výkonnostná rezerva)</w:t>
            </w:r>
          </w:p>
        </w:tc>
        <w:tc>
          <w:tcPr>
            <w:tcW w:w="75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Výkonnostná rezerva</w:t>
            </w:r>
          </w:p>
        </w:tc>
        <w:tc>
          <w:tcPr>
            <w:tcW w:w="229" w:type="pct"/>
            <w:vMerge w:val="restart"/>
            <w:tcBorders>
              <w:top w:val="single" w:sz="4" w:space="0" w:color="auto"/>
              <w:left w:val="single" w:sz="4" w:space="0" w:color="auto"/>
              <w:right w:val="single" w:sz="4" w:space="0" w:color="auto"/>
            </w:tcBorders>
            <w:shd w:val="clear" w:color="auto" w:fill="8DB3E2" w:themeFill="text2" w:themeFillTint="66"/>
            <w:vAlign w:val="center"/>
          </w:tcPr>
          <w:p w:rsidR="006857A6" w:rsidRPr="002804CD" w:rsidRDefault="006857A6">
            <w:pPr>
              <w:jc w:val="center"/>
              <w:rPr>
                <w:b/>
                <w:sz w:val="16"/>
                <w:szCs w:val="16"/>
              </w:rPr>
            </w:pPr>
            <w:r w:rsidRPr="002804CD">
              <w:rPr>
                <w:b/>
                <w:sz w:val="16"/>
                <w:szCs w:val="16"/>
              </w:rPr>
              <w:t>Suma výkonnostnej rezervy ako podiel na celkovej podpore Únie</w:t>
            </w:r>
          </w:p>
        </w:tc>
      </w:tr>
      <w:tr w:rsidR="001344C2" w:rsidRPr="002804CD" w:rsidTr="00382CD1">
        <w:trPr>
          <w:trHeight w:val="756"/>
        </w:trPr>
        <w:tc>
          <w:tcPr>
            <w:tcW w:w="248"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left"/>
              <w:rPr>
                <w:b/>
                <w:sz w:val="14"/>
                <w:szCs w:val="14"/>
              </w:rPr>
            </w:pPr>
          </w:p>
        </w:tc>
        <w:tc>
          <w:tcPr>
            <w:tcW w:w="184"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left"/>
              <w:rPr>
                <w:b/>
                <w:sz w:val="14"/>
                <w:szCs w:val="14"/>
              </w:rPr>
            </w:pPr>
          </w:p>
        </w:tc>
        <w:tc>
          <w:tcPr>
            <w:tcW w:w="230"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left"/>
              <w:rPr>
                <w:b/>
                <w:sz w:val="14"/>
                <w:szCs w:val="14"/>
              </w:rPr>
            </w:pPr>
          </w:p>
        </w:tc>
        <w:tc>
          <w:tcPr>
            <w:tcW w:w="459"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left"/>
              <w:rPr>
                <w:b/>
                <w:sz w:val="14"/>
                <w:szCs w:val="14"/>
              </w:rPr>
            </w:pPr>
          </w:p>
        </w:tc>
        <w:tc>
          <w:tcPr>
            <w:tcW w:w="323"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left"/>
              <w:rPr>
                <w:b/>
                <w:sz w:val="14"/>
                <w:szCs w:val="14"/>
              </w:rPr>
            </w:pPr>
          </w:p>
        </w:tc>
        <w:tc>
          <w:tcPr>
            <w:tcW w:w="322"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left"/>
              <w:rPr>
                <w:b/>
                <w:sz w:val="14"/>
                <w:szCs w:val="14"/>
              </w:rPr>
            </w:pPr>
          </w:p>
        </w:tc>
        <w:tc>
          <w:tcPr>
            <w:tcW w:w="32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rsidP="00616F35">
            <w:pPr>
              <w:jc w:val="center"/>
              <w:rPr>
                <w:b/>
                <w:sz w:val="14"/>
                <w:szCs w:val="14"/>
              </w:rPr>
            </w:pPr>
            <w:r w:rsidRPr="002804CD">
              <w:rPr>
                <w:b/>
                <w:sz w:val="14"/>
                <w:szCs w:val="14"/>
              </w:rPr>
              <w:t>Národné verejné financovanie</w:t>
            </w:r>
          </w:p>
        </w:tc>
        <w:tc>
          <w:tcPr>
            <w:tcW w:w="32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rsidP="00616F35">
            <w:pPr>
              <w:jc w:val="center"/>
              <w:rPr>
                <w:b/>
                <w:sz w:val="14"/>
                <w:szCs w:val="14"/>
              </w:rPr>
            </w:pPr>
            <w:r w:rsidRPr="002804CD">
              <w:rPr>
                <w:b/>
                <w:sz w:val="14"/>
                <w:szCs w:val="14"/>
              </w:rPr>
              <w:t>Národné súkromné financovanie</w:t>
            </w:r>
            <w:r w:rsidR="001C32C7" w:rsidRPr="002804CD">
              <w:rPr>
                <w:b/>
                <w:sz w:val="14"/>
                <w:szCs w:val="14"/>
              </w:rPr>
              <w:t xml:space="preserve"> </w:t>
            </w:r>
            <w:r w:rsidRPr="002804CD">
              <w:rPr>
                <w:b/>
                <w:sz w:val="14"/>
                <w:szCs w:val="14"/>
              </w:rPr>
              <w:t xml:space="preserve"> </w:t>
            </w:r>
            <w:hyperlink r:id="rId46" w:anchor="E0078#E0078" w:history="1">
              <w:r w:rsidRPr="002804CD">
                <w:rPr>
                  <w:rStyle w:val="Hypertextovprepojenie"/>
                  <w:b/>
                  <w:color w:val="auto"/>
                  <w:sz w:val="14"/>
                  <w:szCs w:val="14"/>
                </w:rPr>
                <w:t>(1)</w:t>
              </w:r>
            </w:hyperlink>
          </w:p>
        </w:tc>
        <w:tc>
          <w:tcPr>
            <w:tcW w:w="368"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4"/>
                <w:szCs w:val="14"/>
              </w:rPr>
            </w:pPr>
          </w:p>
        </w:tc>
        <w:tc>
          <w:tcPr>
            <w:tcW w:w="276"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4"/>
                <w:szCs w:val="14"/>
              </w:rPr>
            </w:pPr>
          </w:p>
        </w:tc>
        <w:tc>
          <w:tcPr>
            <w:tcW w:w="276"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4"/>
                <w:szCs w:val="14"/>
              </w:rPr>
            </w:pPr>
          </w:p>
        </w:tc>
        <w:tc>
          <w:tcPr>
            <w:tcW w:w="32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rsidP="00C920BD">
            <w:pPr>
              <w:jc w:val="center"/>
              <w:rPr>
                <w:b/>
                <w:sz w:val="14"/>
                <w:szCs w:val="14"/>
              </w:rPr>
            </w:pPr>
            <w:r w:rsidRPr="002804CD">
              <w:rPr>
                <w:b/>
                <w:sz w:val="14"/>
                <w:szCs w:val="14"/>
              </w:rPr>
              <w:t>Podpora Únie</w:t>
            </w:r>
          </w:p>
        </w:tc>
        <w:tc>
          <w:tcPr>
            <w:tcW w:w="36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rsidP="00C920BD">
            <w:pPr>
              <w:jc w:val="center"/>
              <w:rPr>
                <w:b/>
                <w:sz w:val="14"/>
                <w:szCs w:val="14"/>
              </w:rPr>
            </w:pPr>
            <w:r w:rsidRPr="002804CD">
              <w:rPr>
                <w:b/>
                <w:sz w:val="14"/>
                <w:szCs w:val="14"/>
              </w:rPr>
              <w:t>Národné finančné prostriedky</w:t>
            </w:r>
          </w:p>
        </w:tc>
        <w:tc>
          <w:tcPr>
            <w:tcW w:w="32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rsidP="00C920BD">
            <w:pPr>
              <w:jc w:val="center"/>
              <w:rPr>
                <w:b/>
                <w:sz w:val="14"/>
                <w:szCs w:val="14"/>
              </w:rPr>
            </w:pPr>
            <w:r w:rsidRPr="002804CD">
              <w:rPr>
                <w:b/>
                <w:sz w:val="14"/>
                <w:szCs w:val="14"/>
              </w:rPr>
              <w:t>Podpora Únie</w:t>
            </w:r>
          </w:p>
        </w:tc>
        <w:tc>
          <w:tcPr>
            <w:tcW w:w="4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center"/>
              <w:rPr>
                <w:b/>
                <w:sz w:val="14"/>
                <w:szCs w:val="14"/>
              </w:rPr>
            </w:pPr>
            <w:r w:rsidRPr="002804CD">
              <w:rPr>
                <w:b/>
                <w:sz w:val="14"/>
                <w:szCs w:val="14"/>
              </w:rPr>
              <w:t>Národné finančné prostriedky</w:t>
            </w:r>
          </w:p>
        </w:tc>
        <w:tc>
          <w:tcPr>
            <w:tcW w:w="229" w:type="pct"/>
            <w:vMerge/>
            <w:tcBorders>
              <w:left w:val="single" w:sz="4" w:space="0" w:color="auto"/>
              <w:bottom w:val="single" w:sz="4" w:space="0" w:color="auto"/>
              <w:right w:val="single" w:sz="4" w:space="0" w:color="auto"/>
            </w:tcBorders>
            <w:shd w:val="clear" w:color="auto" w:fill="8DB3E2" w:themeFill="text2" w:themeFillTint="66"/>
            <w:vAlign w:val="center"/>
          </w:tcPr>
          <w:p w:rsidR="006857A6" w:rsidRPr="002804CD" w:rsidRDefault="006857A6">
            <w:pPr>
              <w:jc w:val="left"/>
              <w:rPr>
                <w:b/>
                <w:sz w:val="14"/>
                <w:szCs w:val="14"/>
              </w:rPr>
            </w:pPr>
          </w:p>
        </w:tc>
      </w:tr>
      <w:tr w:rsidR="00E32C2E" w:rsidRPr="002804CD" w:rsidTr="00C2136E">
        <w:trPr>
          <w:trHeight w:val="146"/>
        </w:trPr>
        <w:tc>
          <w:tcPr>
            <w:tcW w:w="24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4B0B12">
            <w:pPr>
              <w:jc w:val="center"/>
              <w:rPr>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4B0B12">
            <w:pPr>
              <w:jc w:val="center"/>
              <w:rPr>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4B0B12">
            <w:pPr>
              <w:jc w:val="center"/>
              <w:rPr>
                <w:sz w:val="16"/>
                <w:szCs w:val="16"/>
              </w:rPr>
            </w:pPr>
          </w:p>
        </w:tc>
        <w:tc>
          <w:tcPr>
            <w:tcW w:w="45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4B0B12">
            <w:pPr>
              <w:jc w:val="center"/>
              <w:rPr>
                <w:sz w:val="16"/>
                <w:szCs w:val="16"/>
              </w:rPr>
            </w:pPr>
          </w:p>
        </w:tc>
        <w:tc>
          <w:tcPr>
            <w:tcW w:w="32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382CD1">
            <w:pPr>
              <w:jc w:val="center"/>
              <w:rPr>
                <w:sz w:val="16"/>
                <w:szCs w:val="16"/>
              </w:rPr>
            </w:pPr>
            <w:r w:rsidRPr="002804CD">
              <w:rPr>
                <w:sz w:val="16"/>
                <w:szCs w:val="16"/>
              </w:rPr>
              <w:t>(a)</w:t>
            </w:r>
          </w:p>
        </w:tc>
        <w:tc>
          <w:tcPr>
            <w:tcW w:w="32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382CD1">
            <w:pPr>
              <w:jc w:val="center"/>
              <w:rPr>
                <w:sz w:val="16"/>
                <w:szCs w:val="16"/>
              </w:rPr>
            </w:pPr>
            <w:r w:rsidRPr="002804CD">
              <w:rPr>
                <w:sz w:val="16"/>
                <w:szCs w:val="16"/>
              </w:rPr>
              <w:t>(b) = (c) + (d))</w:t>
            </w:r>
          </w:p>
        </w:tc>
        <w:tc>
          <w:tcPr>
            <w:tcW w:w="32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382CD1">
            <w:pPr>
              <w:jc w:val="center"/>
              <w:rPr>
                <w:sz w:val="16"/>
                <w:szCs w:val="16"/>
              </w:rPr>
            </w:pPr>
            <w:r w:rsidRPr="002804CD">
              <w:rPr>
                <w:sz w:val="16"/>
                <w:szCs w:val="16"/>
              </w:rPr>
              <w:t>(c)</w:t>
            </w:r>
          </w:p>
        </w:tc>
        <w:tc>
          <w:tcPr>
            <w:tcW w:w="32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60084F">
            <w:pPr>
              <w:jc w:val="center"/>
              <w:rPr>
                <w:sz w:val="16"/>
                <w:szCs w:val="16"/>
              </w:rPr>
            </w:pPr>
            <w:r w:rsidRPr="002804CD">
              <w:rPr>
                <w:sz w:val="16"/>
                <w:szCs w:val="16"/>
              </w:rPr>
              <w:t>(d)</w:t>
            </w:r>
          </w:p>
        </w:tc>
        <w:tc>
          <w:tcPr>
            <w:tcW w:w="36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(e) = (a) + (b)</w:t>
            </w:r>
          </w:p>
        </w:tc>
        <w:tc>
          <w:tcPr>
            <w:tcW w:w="27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(f)</w:t>
            </w:r>
            <w:r w:rsidR="00030DA5" w:rsidRPr="002804CD">
              <w:rPr>
                <w:sz w:val="16"/>
                <w:szCs w:val="16"/>
              </w:rPr>
              <w:t xml:space="preserve"> </w:t>
            </w:r>
            <w:r w:rsidRPr="002804CD">
              <w:rPr>
                <w:sz w:val="16"/>
                <w:szCs w:val="16"/>
              </w:rPr>
              <w:t>= (a)/(e)</w:t>
            </w:r>
            <w:r w:rsidRPr="002804CD">
              <w:t xml:space="preserve"> </w:t>
            </w:r>
            <w:hyperlink r:id="rId47" w:anchor="E0079#E0079" w:history="1">
              <w:r w:rsidRPr="002804CD">
                <w:rPr>
                  <w:rStyle w:val="Hypertextovprepojenie"/>
                  <w:color w:val="auto"/>
                  <w:sz w:val="16"/>
                  <w:szCs w:val="16"/>
                </w:rPr>
                <w:t>(2)</w:t>
              </w:r>
            </w:hyperlink>
          </w:p>
        </w:tc>
        <w:tc>
          <w:tcPr>
            <w:tcW w:w="27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(g)</w:t>
            </w:r>
          </w:p>
        </w:tc>
        <w:tc>
          <w:tcPr>
            <w:tcW w:w="32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(h) = (a) - (j)</w:t>
            </w:r>
          </w:p>
        </w:tc>
        <w:tc>
          <w:tcPr>
            <w:tcW w:w="36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(i) = (b) – (k)</w:t>
            </w:r>
          </w:p>
        </w:tc>
        <w:tc>
          <w:tcPr>
            <w:tcW w:w="322"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(j)</w:t>
            </w:r>
          </w:p>
        </w:tc>
        <w:tc>
          <w:tcPr>
            <w:tcW w:w="4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(k) = (b) * ((j)/(a))</w:t>
            </w:r>
          </w:p>
        </w:tc>
        <w:tc>
          <w:tcPr>
            <w:tcW w:w="22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579B8" w:rsidRPr="002804CD" w:rsidRDefault="00B579B8" w:rsidP="00C2136E">
            <w:pPr>
              <w:jc w:val="center"/>
              <w:rPr>
                <w:sz w:val="16"/>
                <w:szCs w:val="16"/>
              </w:rPr>
            </w:pPr>
            <w:r w:rsidRPr="002804CD">
              <w:rPr>
                <w:sz w:val="16"/>
                <w:szCs w:val="16"/>
              </w:rPr>
              <w:t>(l) = (j)/(a) *100</w:t>
            </w:r>
          </w:p>
        </w:tc>
      </w:tr>
      <w:tr w:rsidR="00DB2537" w:rsidRPr="002804CD" w:rsidTr="00DB2537">
        <w:trPr>
          <w:trHeight w:val="384"/>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r w:rsidRPr="004B0B12">
              <w:rPr>
                <w:sz w:val="14"/>
                <w:szCs w:val="14"/>
              </w:rPr>
              <w:t>Prioritná os 1</w:t>
            </w: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MR</w:t>
            </w:r>
            <w:r>
              <w:rPr>
                <w:sz w:val="14"/>
                <w:szCs w:val="14"/>
              </w:rPr>
              <w:t>, VR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367 833 766</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74 794 195</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69 807 914</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4 986 281</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442 627 961</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83,10%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344 853 195</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70 145 859</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22 980 571</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4 648 336</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6,25</w:t>
            </w:r>
          </w:p>
        </w:tc>
      </w:tr>
      <w:tr w:rsidR="00DB2537" w:rsidRPr="002804CD" w:rsidTr="00DB2537">
        <w:trPr>
          <w:trHeight w:val="384"/>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Pr>
                <w:sz w:val="14"/>
                <w:szCs w:val="14"/>
              </w:rPr>
              <w:t>MR</w:t>
            </w:r>
          </w:p>
        </w:tc>
        <w:tc>
          <w:tcPr>
            <w:tcW w:w="459" w:type="pct"/>
            <w:tcBorders>
              <w:top w:val="single" w:sz="4" w:space="0" w:color="auto"/>
              <w:left w:val="single" w:sz="4" w:space="0" w:color="auto"/>
              <w:bottom w:val="single" w:sz="4" w:space="0" w:color="auto"/>
              <w:right w:val="single" w:sz="4" w:space="0" w:color="auto"/>
            </w:tcBorders>
          </w:tcPr>
          <w:p w:rsidR="00DB2537" w:rsidRDefault="00DB2537" w:rsidP="00DB2537">
            <w:pPr>
              <w:jc w:val="center"/>
            </w:pPr>
            <w:r w:rsidRPr="003C6FA6">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355 833 766</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62 794 195</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58 607 914</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4 186 281</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418 627 961</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333 573 195</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58 865 859</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22 260 571</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3 928 336,00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6,26</w:t>
            </w:r>
          </w:p>
        </w:tc>
      </w:tr>
      <w:tr w:rsidR="00DB2537" w:rsidRPr="002804CD" w:rsidTr="00DB2537">
        <w:trPr>
          <w:trHeight w:val="384"/>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Pr>
                <w:sz w:val="14"/>
                <w:szCs w:val="14"/>
              </w:rPr>
              <w:t>VR</w:t>
            </w:r>
          </w:p>
        </w:tc>
        <w:tc>
          <w:tcPr>
            <w:tcW w:w="459" w:type="pct"/>
            <w:tcBorders>
              <w:top w:val="single" w:sz="4" w:space="0" w:color="auto"/>
              <w:left w:val="single" w:sz="4" w:space="0" w:color="auto"/>
              <w:bottom w:val="single" w:sz="4" w:space="0" w:color="auto"/>
              <w:right w:val="single" w:sz="4" w:space="0" w:color="auto"/>
            </w:tcBorders>
          </w:tcPr>
          <w:p w:rsidR="00DB2537" w:rsidRDefault="00DB2537" w:rsidP="00DB2537">
            <w:pPr>
              <w:jc w:val="center"/>
            </w:pPr>
            <w:r w:rsidRPr="003C6FA6">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12 000 000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12 000 000</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11 200 000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800 000</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24 000 000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50,00%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11 280 000</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11 280 000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720 000</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720 000,00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6,00</w:t>
            </w:r>
          </w:p>
        </w:tc>
      </w:tr>
      <w:tr w:rsidR="00DB2537" w:rsidRPr="002804CD" w:rsidTr="00DB2537">
        <w:trPr>
          <w:trHeight w:val="384"/>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Prioritná os 2</w:t>
            </w: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MR, VR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925 407 434</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176 895 431</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176 373 650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521 781</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1 102 302 865</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83,95%</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872 072 384</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166 668 069</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53 335 050</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10 227 362</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5,76</w:t>
            </w:r>
          </w:p>
        </w:tc>
      </w:tr>
      <w:tr w:rsidR="00DB2537" w:rsidRPr="002804CD" w:rsidTr="00DB2537">
        <w:trPr>
          <w:trHeight w:val="425"/>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VR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16 500 000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16 500 000</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16 500 000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0</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33 000 000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50,00%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15 510 000</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15 510 000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990 000</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990 000,00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6,00</w:t>
            </w:r>
          </w:p>
        </w:tc>
      </w:tr>
      <w:tr w:rsidR="00DB2537" w:rsidRPr="002804CD" w:rsidTr="00DB2537">
        <w:trPr>
          <w:trHeight w:val="425"/>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ESF/IM</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Pr>
                <w:sz w:val="14"/>
                <w:szCs w:val="14"/>
              </w:rPr>
              <w:t>MR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72 175 259</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12 736 811</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12 736 811</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0</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84 912 070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72 175 259</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12 736 811</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0</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0,00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0,00</w:t>
            </w:r>
          </w:p>
        </w:tc>
      </w:tr>
      <w:tr w:rsidR="00DB2537" w:rsidRPr="002804CD" w:rsidTr="00DB2537">
        <w:trPr>
          <w:trHeight w:val="425"/>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MR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836 732 175</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147 658 620</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147 136 839</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521 781</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984 390 795</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784 387 125</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138 421 258</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52 345 050</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9 237 362,00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6,26</w:t>
            </w:r>
          </w:p>
        </w:tc>
      </w:tr>
      <w:tr w:rsidR="00DB2537" w:rsidRPr="002804CD" w:rsidTr="00DB2537">
        <w:trPr>
          <w:trHeight w:val="425"/>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r w:rsidRPr="004B0B12">
              <w:rPr>
                <w:sz w:val="14"/>
                <w:szCs w:val="14"/>
              </w:rPr>
              <w:t>Prioritná os 3</w:t>
            </w: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MR,VR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359 699 291</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87 177 728</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83 253 335</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3 924 393</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446 877 019</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80,49%</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337 270 543</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81 797 631</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22 428 748</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5 380 097</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6,24</w:t>
            </w:r>
          </w:p>
        </w:tc>
      </w:tr>
      <w:tr w:rsidR="00DB2537" w:rsidRPr="002804CD" w:rsidTr="00DB2537">
        <w:trPr>
          <w:trHeight w:val="425"/>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9A78A2" w:rsidP="009A78A2">
            <w:pPr>
              <w:jc w:val="left"/>
              <w:rPr>
                <w:color w:val="000000"/>
                <w:sz w:val="14"/>
                <w:szCs w:val="14"/>
              </w:rPr>
            </w:pPr>
            <w:r>
              <w:rPr>
                <w:sz w:val="14"/>
                <w:szCs w:val="14"/>
              </w:rPr>
              <w:t>VR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28 780 250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28 780 250</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27 581 073</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1 199 177</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57 560 500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50,00%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27 053 435</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27 053 435</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1 726 815</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1 726 815,00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6,00</w:t>
            </w:r>
          </w:p>
        </w:tc>
      </w:tr>
      <w:tr w:rsidR="00DB2537" w:rsidRPr="002804CD" w:rsidTr="00DB2537">
        <w:trPr>
          <w:trHeight w:val="425"/>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9A78A2" w:rsidP="004B0B12">
            <w:pPr>
              <w:jc w:val="left"/>
              <w:rPr>
                <w:color w:val="000000"/>
                <w:sz w:val="14"/>
                <w:szCs w:val="14"/>
              </w:rPr>
            </w:pPr>
            <w:r>
              <w:rPr>
                <w:sz w:val="14"/>
                <w:szCs w:val="14"/>
              </w:rPr>
              <w:t>MR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330 919 041</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58 397 478</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55 672 262</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2 725 216</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389 316 519</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310 217 108</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54 744 196</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20 701 933</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3 653 282,00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6,26</w:t>
            </w:r>
          </w:p>
        </w:tc>
      </w:tr>
      <w:tr w:rsidR="00DB2537" w:rsidRPr="002804CD" w:rsidTr="00DB2537">
        <w:trPr>
          <w:trHeight w:val="546"/>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Prioritná os 4</w:t>
            </w: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ESF</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MR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50 000 000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8 823 530</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8 411 765</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411 765</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58 823 530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46 872 055</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8 271 540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3 127 945</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551 990,00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6,26</w:t>
            </w:r>
          </w:p>
        </w:tc>
      </w:tr>
      <w:tr w:rsidR="00DB2537" w:rsidRPr="002804CD" w:rsidTr="00DB2537">
        <w:trPr>
          <w:trHeight w:val="546"/>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r w:rsidRPr="004B0B12">
              <w:rPr>
                <w:sz w:val="14"/>
                <w:szCs w:val="14"/>
              </w:rPr>
              <w:t>Prioritná os 5</w:t>
            </w: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EFRR</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MR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234 169 136</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41 323 966</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27 549 310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13 774 656</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275 493 102</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219 201 051</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38 682 539</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14 968 085</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2 641 427,00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6,39</w:t>
            </w:r>
          </w:p>
        </w:tc>
      </w:tr>
      <w:tr w:rsidR="00DB2537" w:rsidRPr="002804CD" w:rsidTr="00DB2537">
        <w:trPr>
          <w:trHeight w:val="546"/>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r w:rsidRPr="004B0B12">
              <w:rPr>
                <w:sz w:val="14"/>
                <w:szCs w:val="14"/>
              </w:rPr>
              <w:t>Prioritná os 6</w:t>
            </w: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 xml:space="preserve"> </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MR</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76 600 000</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13 517 648</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13 517 648</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0</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90 117 648</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85,00%</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76 600 000</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13 517 648</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0</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0,00</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0,00</w:t>
            </w:r>
          </w:p>
        </w:tc>
      </w:tr>
      <w:tr w:rsidR="00DB2537" w:rsidRPr="002804CD" w:rsidTr="00DB2537">
        <w:trPr>
          <w:trHeight w:val="546"/>
        </w:trPr>
        <w:tc>
          <w:tcPr>
            <w:tcW w:w="248"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i/>
                <w:iCs/>
                <w:sz w:val="14"/>
                <w:szCs w:val="14"/>
              </w:rPr>
            </w:pPr>
            <w:r w:rsidRPr="004B0B12">
              <w:rPr>
                <w:sz w:val="14"/>
                <w:szCs w:val="14"/>
              </w:rPr>
              <w:t>Celkový súčet</w:t>
            </w:r>
          </w:p>
        </w:tc>
        <w:tc>
          <w:tcPr>
            <w:tcW w:w="184"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sz w:val="14"/>
                <w:szCs w:val="14"/>
              </w:rPr>
            </w:pPr>
            <w:r w:rsidRPr="004B0B12">
              <w:rPr>
                <w:sz w:val="14"/>
                <w:szCs w:val="14"/>
              </w:rPr>
              <w:t xml:space="preserve"> </w:t>
            </w:r>
          </w:p>
        </w:tc>
        <w:tc>
          <w:tcPr>
            <w:tcW w:w="230"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left"/>
              <w:rPr>
                <w:color w:val="000000"/>
                <w:sz w:val="14"/>
                <w:szCs w:val="14"/>
              </w:rPr>
            </w:pPr>
            <w:r w:rsidRPr="004B0B12">
              <w:rPr>
                <w:sz w:val="14"/>
                <w:szCs w:val="14"/>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rsidR="00DB2537" w:rsidRPr="004B0B12" w:rsidRDefault="00DB2537" w:rsidP="004B0B12">
            <w:pPr>
              <w:jc w:val="center"/>
              <w:rPr>
                <w:color w:val="000000"/>
                <w:sz w:val="14"/>
                <w:szCs w:val="14"/>
              </w:rPr>
            </w:pPr>
            <w:r w:rsidRPr="004B0B12">
              <w:rPr>
                <w:sz w:val="14"/>
                <w:szCs w:val="14"/>
              </w:rPr>
              <w:t>celkové oprávnené náklady</w:t>
            </w:r>
          </w:p>
        </w:tc>
        <w:tc>
          <w:tcPr>
            <w:tcW w:w="323"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2 013 709 627</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402 532 498</w:t>
            </w: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378 913 622</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23 618 876</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2 416 242 125</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r w:rsidRPr="00DB2537">
              <w:rPr>
                <w:color w:val="000000"/>
                <w:sz w:val="14"/>
                <w:szCs w:val="14"/>
              </w:rPr>
              <w:t>83,34%</w:t>
            </w:r>
          </w:p>
        </w:tc>
        <w:tc>
          <w:tcPr>
            <w:tcW w:w="276"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color w:val="000000"/>
                <w:sz w:val="14"/>
                <w:szCs w:val="14"/>
              </w:rPr>
            </w:pPr>
          </w:p>
        </w:tc>
        <w:tc>
          <w:tcPr>
            <w:tcW w:w="32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1 896 869 228</w:t>
            </w:r>
          </w:p>
        </w:tc>
        <w:tc>
          <w:tcPr>
            <w:tcW w:w="368"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379 083 286</w:t>
            </w:r>
          </w:p>
        </w:tc>
        <w:tc>
          <w:tcPr>
            <w:tcW w:w="322"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116 840 399</w:t>
            </w:r>
          </w:p>
        </w:tc>
        <w:tc>
          <w:tcPr>
            <w:tcW w:w="431"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23 449 212</w:t>
            </w:r>
          </w:p>
        </w:tc>
        <w:tc>
          <w:tcPr>
            <w:tcW w:w="229" w:type="pct"/>
            <w:tcBorders>
              <w:top w:val="single" w:sz="4" w:space="0" w:color="auto"/>
              <w:left w:val="single" w:sz="4" w:space="0" w:color="auto"/>
              <w:bottom w:val="single" w:sz="4" w:space="0" w:color="auto"/>
              <w:right w:val="single" w:sz="4" w:space="0" w:color="auto"/>
            </w:tcBorders>
            <w:vAlign w:val="center"/>
          </w:tcPr>
          <w:p w:rsidR="00DB2537" w:rsidRPr="00DB2537" w:rsidRDefault="00DB2537" w:rsidP="00DB2537">
            <w:pPr>
              <w:jc w:val="center"/>
              <w:rPr>
                <w:sz w:val="14"/>
                <w:szCs w:val="14"/>
              </w:rPr>
            </w:pPr>
            <w:r w:rsidRPr="00DB2537">
              <w:rPr>
                <w:sz w:val="14"/>
                <w:szCs w:val="14"/>
              </w:rPr>
              <w:t>5,80</w:t>
            </w:r>
          </w:p>
        </w:tc>
      </w:tr>
    </w:tbl>
    <w:p w:rsidR="00B579B8" w:rsidRPr="002804CD" w:rsidRDefault="00B579B8" w:rsidP="004E4D68">
      <w:pPr>
        <w:pStyle w:val="Style3"/>
        <w:widowControl/>
        <w:tabs>
          <w:tab w:val="left" w:pos="1418"/>
        </w:tabs>
        <w:spacing w:line="276" w:lineRule="auto"/>
        <w:ind w:left="2124" w:hanging="2124"/>
        <w:jc w:val="left"/>
        <w:rPr>
          <w:rStyle w:val="FontStyle96"/>
          <w:i w:val="0"/>
          <w:szCs w:val="22"/>
          <w:lang w:eastAsia="en-US"/>
        </w:rPr>
      </w:pPr>
    </w:p>
    <w:p w:rsidR="00B579B8" w:rsidRPr="002804CD" w:rsidRDefault="00B579B8" w:rsidP="004E4D68">
      <w:pPr>
        <w:pStyle w:val="Style3"/>
        <w:widowControl/>
        <w:tabs>
          <w:tab w:val="left" w:pos="1418"/>
        </w:tabs>
        <w:spacing w:line="276" w:lineRule="auto"/>
        <w:ind w:left="2124" w:hanging="2124"/>
        <w:jc w:val="left"/>
        <w:rPr>
          <w:rStyle w:val="FontStyle97"/>
          <w:i/>
          <w:u w:val="single"/>
          <w:lang w:eastAsia="en-US"/>
        </w:rPr>
      </w:pPr>
    </w:p>
    <w:p w:rsidR="007D7F8F" w:rsidRPr="002804CD" w:rsidRDefault="007D7F8F" w:rsidP="004E4D68">
      <w:pPr>
        <w:pStyle w:val="Style3"/>
        <w:widowControl/>
        <w:tabs>
          <w:tab w:val="left" w:pos="1418"/>
        </w:tabs>
        <w:spacing w:line="276" w:lineRule="auto"/>
        <w:ind w:left="2124" w:hanging="2124"/>
        <w:jc w:val="left"/>
        <w:rPr>
          <w:rStyle w:val="FontStyle97"/>
          <w:i/>
          <w:u w:val="single"/>
          <w:lang w:eastAsia="en-US"/>
        </w:rPr>
      </w:pPr>
    </w:p>
    <w:p w:rsidR="007D7F8F" w:rsidRPr="002804CD" w:rsidRDefault="007D7F8F" w:rsidP="004E4D68">
      <w:pPr>
        <w:pStyle w:val="Style3"/>
        <w:widowControl/>
        <w:tabs>
          <w:tab w:val="left" w:pos="1418"/>
        </w:tabs>
        <w:spacing w:line="276" w:lineRule="auto"/>
        <w:ind w:left="2124" w:hanging="2124"/>
        <w:jc w:val="left"/>
        <w:rPr>
          <w:rStyle w:val="FontStyle97"/>
          <w:i/>
          <w:u w:val="single"/>
          <w:lang w:eastAsia="en-US"/>
        </w:rPr>
      </w:pPr>
    </w:p>
    <w:p w:rsidR="007D7F8F" w:rsidRPr="002804CD" w:rsidRDefault="007D7F8F" w:rsidP="004E4D68">
      <w:pPr>
        <w:pStyle w:val="Style3"/>
        <w:widowControl/>
        <w:tabs>
          <w:tab w:val="left" w:pos="1418"/>
        </w:tabs>
        <w:spacing w:line="276" w:lineRule="auto"/>
        <w:ind w:left="2124" w:hanging="2124"/>
        <w:jc w:val="left"/>
        <w:rPr>
          <w:rStyle w:val="FontStyle97"/>
          <w:i/>
          <w:u w:val="single"/>
          <w:lang w:eastAsia="en-US"/>
        </w:rPr>
      </w:pPr>
    </w:p>
    <w:p w:rsidR="004E4D68" w:rsidRPr="002804CD" w:rsidRDefault="004E4D68" w:rsidP="00EE673F">
      <w:pPr>
        <w:spacing w:before="60" w:after="60"/>
        <w:rPr>
          <w:sz w:val="20"/>
          <w:szCs w:val="20"/>
        </w:rPr>
      </w:pPr>
      <w:r w:rsidRPr="002804CD">
        <w:rPr>
          <w:b/>
          <w:i/>
          <w:sz w:val="20"/>
          <w:szCs w:val="20"/>
          <w:u w:val="single"/>
        </w:rPr>
        <w:t xml:space="preserve">Tabuľka </w:t>
      </w:r>
      <w:r w:rsidR="00842C19" w:rsidRPr="002804CD">
        <w:rPr>
          <w:b/>
          <w:i/>
          <w:sz w:val="20"/>
          <w:szCs w:val="20"/>
          <w:u w:val="single"/>
        </w:rPr>
        <w:t xml:space="preserve">č. </w:t>
      </w:r>
      <w:r w:rsidR="008C6FF2" w:rsidRPr="002804CD">
        <w:rPr>
          <w:b/>
          <w:i/>
          <w:sz w:val="20"/>
          <w:szCs w:val="20"/>
          <w:u w:val="single"/>
        </w:rPr>
        <w:t>20</w:t>
      </w:r>
      <w:r w:rsidRPr="002804CD">
        <w:rPr>
          <w:b/>
          <w:i/>
          <w:sz w:val="20"/>
          <w:szCs w:val="20"/>
          <w:u w:val="single"/>
        </w:rPr>
        <w:t>B:</w:t>
      </w:r>
      <w:r w:rsidRPr="002804CD">
        <w:rPr>
          <w:b/>
          <w:sz w:val="20"/>
          <w:szCs w:val="20"/>
        </w:rPr>
        <w:t xml:space="preserve"> </w:t>
      </w:r>
      <w:r w:rsidR="00B579B8" w:rsidRPr="002804CD">
        <w:rPr>
          <w:sz w:val="20"/>
          <w:szCs w:val="20"/>
        </w:rPr>
        <w:t xml:space="preserve">Iniciatíva na podporu zamestnanosti mladých ľudí - pridelené prostriedky špecifické pre ESF a </w:t>
      </w:r>
      <w:r w:rsidR="00807AF8" w:rsidRPr="002804CD">
        <w:rPr>
          <w:sz w:val="20"/>
          <w:szCs w:val="20"/>
        </w:rPr>
        <w:t xml:space="preserve">IZM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348"/>
        <w:gridCol w:w="1623"/>
        <w:gridCol w:w="1216"/>
        <w:gridCol w:w="2823"/>
        <w:gridCol w:w="963"/>
        <w:gridCol w:w="1837"/>
        <w:gridCol w:w="1711"/>
        <w:gridCol w:w="1301"/>
        <w:gridCol w:w="1417"/>
        <w:gridCol w:w="1617"/>
      </w:tblGrid>
      <w:tr w:rsidR="00BD45B8" w:rsidRPr="002804CD" w:rsidTr="007A7B8A">
        <w:trPr>
          <w:trHeight w:val="1549"/>
        </w:trPr>
        <w:tc>
          <w:tcPr>
            <w:tcW w:w="349" w:type="dxa"/>
            <w:vMerge w:val="restart"/>
            <w:shd w:val="clear" w:color="auto" w:fill="8DB3E2" w:themeFill="text2" w:themeFillTint="66"/>
            <w:vAlign w:val="center"/>
          </w:tcPr>
          <w:p w:rsidR="00BD45B8" w:rsidRPr="00831997" w:rsidRDefault="00BD45B8" w:rsidP="005126E3">
            <w:pPr>
              <w:jc w:val="left"/>
              <w:rPr>
                <w:b/>
                <w:sz w:val="18"/>
                <w:szCs w:val="18"/>
                <w:lang w:eastAsia="en-US"/>
              </w:rPr>
            </w:pPr>
          </w:p>
        </w:tc>
        <w:tc>
          <w:tcPr>
            <w:tcW w:w="1623" w:type="dxa"/>
            <w:shd w:val="clear" w:color="auto" w:fill="8DB3E2" w:themeFill="text2" w:themeFillTint="66"/>
            <w:vAlign w:val="center"/>
          </w:tcPr>
          <w:p w:rsidR="00BD45B8" w:rsidRPr="00831997" w:rsidRDefault="00BD45B8" w:rsidP="00616F35">
            <w:pPr>
              <w:jc w:val="center"/>
              <w:rPr>
                <w:b/>
                <w:sz w:val="18"/>
                <w:szCs w:val="18"/>
                <w:lang w:eastAsia="en-US"/>
              </w:rPr>
            </w:pPr>
            <w:r w:rsidRPr="00831997">
              <w:rPr>
                <w:b/>
                <w:sz w:val="18"/>
                <w:szCs w:val="18"/>
                <w:lang w:eastAsia="en-US"/>
              </w:rPr>
              <w:t>Fond</w:t>
            </w:r>
          </w:p>
        </w:tc>
        <w:tc>
          <w:tcPr>
            <w:tcW w:w="0" w:type="auto"/>
            <w:shd w:val="clear" w:color="auto" w:fill="8DB3E2" w:themeFill="text2" w:themeFillTint="66"/>
            <w:vAlign w:val="center"/>
          </w:tcPr>
          <w:p w:rsidR="00BD45B8" w:rsidRPr="00831997" w:rsidRDefault="00BD45B8" w:rsidP="00616F35">
            <w:pPr>
              <w:jc w:val="center"/>
              <w:rPr>
                <w:b/>
                <w:sz w:val="18"/>
                <w:szCs w:val="18"/>
                <w:lang w:eastAsia="en-US"/>
              </w:rPr>
            </w:pPr>
            <w:r w:rsidRPr="00831997">
              <w:rPr>
                <w:b/>
                <w:sz w:val="18"/>
                <w:szCs w:val="18"/>
                <w:lang w:eastAsia="en-US"/>
              </w:rPr>
              <w:t>Kategória regiónov</w:t>
            </w:r>
          </w:p>
        </w:tc>
        <w:tc>
          <w:tcPr>
            <w:tcW w:w="0" w:type="auto"/>
            <w:shd w:val="clear" w:color="auto" w:fill="8DB3E2" w:themeFill="text2" w:themeFillTint="66"/>
            <w:vAlign w:val="center"/>
          </w:tcPr>
          <w:p w:rsidR="00BD45B8" w:rsidRPr="00831997" w:rsidRDefault="00BD45B8" w:rsidP="00616F35">
            <w:pPr>
              <w:jc w:val="center"/>
              <w:rPr>
                <w:b/>
                <w:sz w:val="18"/>
                <w:szCs w:val="18"/>
                <w:lang w:eastAsia="en-US"/>
              </w:rPr>
            </w:pPr>
            <w:r w:rsidRPr="00831997">
              <w:rPr>
                <w:b/>
                <w:sz w:val="18"/>
                <w:szCs w:val="18"/>
                <w:lang w:eastAsia="en-US"/>
              </w:rPr>
              <w:t>Základ pre výpočet podpory EÚ</w:t>
            </w:r>
          </w:p>
          <w:p w:rsidR="00BD45B8" w:rsidRPr="00831997" w:rsidRDefault="00BD45B8" w:rsidP="00616F35">
            <w:pPr>
              <w:jc w:val="center"/>
              <w:rPr>
                <w:b/>
                <w:sz w:val="18"/>
                <w:szCs w:val="18"/>
                <w:lang w:eastAsia="en-US"/>
              </w:rPr>
            </w:pPr>
            <w:r w:rsidRPr="00831997">
              <w:rPr>
                <w:b/>
                <w:sz w:val="18"/>
                <w:szCs w:val="18"/>
                <w:lang w:eastAsia="en-US"/>
              </w:rPr>
              <w:t>(celkové oprávnené výdavky, alebo verejné oprávnené výdavky)</w:t>
            </w:r>
          </w:p>
        </w:tc>
        <w:tc>
          <w:tcPr>
            <w:tcW w:w="0" w:type="auto"/>
            <w:shd w:val="clear" w:color="auto" w:fill="8DB3E2" w:themeFill="text2" w:themeFillTint="66"/>
            <w:vAlign w:val="center"/>
          </w:tcPr>
          <w:p w:rsidR="00BD45B8" w:rsidRPr="00831997" w:rsidRDefault="00BD45B8" w:rsidP="00D0231D">
            <w:pPr>
              <w:jc w:val="center"/>
              <w:rPr>
                <w:b/>
                <w:sz w:val="18"/>
                <w:szCs w:val="18"/>
                <w:lang w:eastAsia="en-US"/>
              </w:rPr>
            </w:pPr>
            <w:r w:rsidRPr="00831997">
              <w:rPr>
                <w:b/>
                <w:sz w:val="18"/>
                <w:szCs w:val="18"/>
                <w:lang w:eastAsia="en-US"/>
              </w:rPr>
              <w:t xml:space="preserve">Podpora Únie </w:t>
            </w:r>
          </w:p>
        </w:tc>
        <w:tc>
          <w:tcPr>
            <w:tcW w:w="0" w:type="auto"/>
            <w:shd w:val="clear" w:color="auto" w:fill="8DB3E2" w:themeFill="text2" w:themeFillTint="66"/>
            <w:vAlign w:val="center"/>
          </w:tcPr>
          <w:p w:rsidR="00BD45B8" w:rsidRPr="00831997" w:rsidRDefault="00BD45B8" w:rsidP="00616F35">
            <w:pPr>
              <w:jc w:val="center"/>
              <w:rPr>
                <w:b/>
                <w:sz w:val="18"/>
                <w:szCs w:val="18"/>
                <w:lang w:eastAsia="en-US"/>
              </w:rPr>
            </w:pPr>
            <w:r w:rsidRPr="00831997">
              <w:rPr>
                <w:b/>
                <w:sz w:val="18"/>
                <w:szCs w:val="18"/>
                <w:lang w:eastAsia="en-US"/>
              </w:rPr>
              <w:t>Národné spolufinancovanie</w:t>
            </w:r>
          </w:p>
          <w:p w:rsidR="00BD45B8" w:rsidRPr="00831997" w:rsidRDefault="00BD45B8" w:rsidP="00616F35">
            <w:pPr>
              <w:jc w:val="center"/>
              <w:rPr>
                <w:b/>
                <w:sz w:val="18"/>
                <w:szCs w:val="18"/>
                <w:lang w:eastAsia="en-US"/>
              </w:rPr>
            </w:pPr>
          </w:p>
        </w:tc>
        <w:tc>
          <w:tcPr>
            <w:tcW w:w="2780" w:type="dxa"/>
            <w:gridSpan w:val="2"/>
            <w:shd w:val="clear" w:color="auto" w:fill="8DB3E2" w:themeFill="text2" w:themeFillTint="66"/>
            <w:vAlign w:val="center"/>
          </w:tcPr>
          <w:p w:rsidR="00BD45B8" w:rsidRPr="00831997" w:rsidRDefault="00BD45B8" w:rsidP="00616F35">
            <w:pPr>
              <w:jc w:val="center"/>
              <w:rPr>
                <w:b/>
                <w:sz w:val="18"/>
                <w:szCs w:val="18"/>
                <w:lang w:eastAsia="en-US"/>
              </w:rPr>
            </w:pPr>
            <w:r w:rsidRPr="00831997">
              <w:rPr>
                <w:b/>
                <w:sz w:val="18"/>
                <w:szCs w:val="18"/>
                <w:lang w:eastAsia="en-US"/>
              </w:rPr>
              <w:t>Indikatívne členenie národného spolufinancovania</w:t>
            </w:r>
          </w:p>
        </w:tc>
        <w:tc>
          <w:tcPr>
            <w:tcW w:w="1417" w:type="dxa"/>
            <w:shd w:val="clear" w:color="auto" w:fill="8DB3E2" w:themeFill="text2" w:themeFillTint="66"/>
            <w:vAlign w:val="center"/>
          </w:tcPr>
          <w:p w:rsidR="00BD45B8" w:rsidRPr="00831997" w:rsidRDefault="00BD45B8" w:rsidP="00616F35">
            <w:pPr>
              <w:jc w:val="center"/>
              <w:rPr>
                <w:b/>
                <w:sz w:val="18"/>
                <w:szCs w:val="18"/>
                <w:lang w:eastAsia="en-US"/>
              </w:rPr>
            </w:pPr>
            <w:r w:rsidRPr="00831997">
              <w:rPr>
                <w:b/>
                <w:sz w:val="18"/>
                <w:szCs w:val="18"/>
                <w:lang w:eastAsia="en-US"/>
              </w:rPr>
              <w:t>Celkové financovanie</w:t>
            </w:r>
          </w:p>
          <w:p w:rsidR="00BD45B8" w:rsidRPr="00831997" w:rsidRDefault="00BD45B8" w:rsidP="00616F35">
            <w:pPr>
              <w:jc w:val="center"/>
              <w:rPr>
                <w:b/>
                <w:sz w:val="18"/>
                <w:szCs w:val="18"/>
                <w:lang w:eastAsia="en-US"/>
              </w:rPr>
            </w:pPr>
          </w:p>
        </w:tc>
        <w:tc>
          <w:tcPr>
            <w:tcW w:w="1617" w:type="dxa"/>
            <w:shd w:val="clear" w:color="auto" w:fill="8DB3E2" w:themeFill="text2" w:themeFillTint="66"/>
            <w:vAlign w:val="center"/>
          </w:tcPr>
          <w:p w:rsidR="00BD45B8" w:rsidRPr="00831997" w:rsidRDefault="00BD45B8" w:rsidP="00616F35">
            <w:pPr>
              <w:jc w:val="center"/>
              <w:rPr>
                <w:b/>
                <w:sz w:val="18"/>
                <w:szCs w:val="18"/>
                <w:lang w:eastAsia="en-US"/>
              </w:rPr>
            </w:pPr>
            <w:r w:rsidRPr="00831997">
              <w:rPr>
                <w:b/>
                <w:sz w:val="18"/>
                <w:szCs w:val="18"/>
                <w:lang w:eastAsia="en-US"/>
              </w:rPr>
              <w:t>Miera spolufinancovania</w:t>
            </w:r>
          </w:p>
          <w:p w:rsidR="00BD45B8" w:rsidRPr="00831997" w:rsidRDefault="00BD45B8" w:rsidP="00616F35">
            <w:pPr>
              <w:jc w:val="center"/>
              <w:rPr>
                <w:b/>
                <w:sz w:val="18"/>
                <w:szCs w:val="18"/>
                <w:lang w:eastAsia="en-US"/>
              </w:rPr>
            </w:pPr>
          </w:p>
        </w:tc>
      </w:tr>
      <w:tr w:rsidR="00BD45B8" w:rsidRPr="002804CD" w:rsidTr="007A7B8A">
        <w:tc>
          <w:tcPr>
            <w:tcW w:w="349" w:type="dxa"/>
            <w:vMerge/>
            <w:tcBorders>
              <w:bottom w:val="single" w:sz="4" w:space="0" w:color="auto"/>
            </w:tcBorders>
            <w:shd w:val="clear" w:color="auto" w:fill="8DB3E2" w:themeFill="text2" w:themeFillTint="66"/>
            <w:vAlign w:val="center"/>
          </w:tcPr>
          <w:p w:rsidR="00BD45B8" w:rsidRPr="00831997" w:rsidRDefault="00BD45B8">
            <w:pPr>
              <w:jc w:val="left"/>
              <w:rPr>
                <w:b/>
                <w:sz w:val="18"/>
                <w:szCs w:val="18"/>
                <w:lang w:eastAsia="en-US"/>
              </w:rPr>
            </w:pPr>
          </w:p>
        </w:tc>
        <w:tc>
          <w:tcPr>
            <w:tcW w:w="1623" w:type="dxa"/>
            <w:tcBorders>
              <w:bottom w:val="single" w:sz="4" w:space="0" w:color="auto"/>
            </w:tcBorders>
            <w:shd w:val="clear" w:color="auto" w:fill="8DB3E2" w:themeFill="text2" w:themeFillTint="66"/>
            <w:vAlign w:val="center"/>
          </w:tcPr>
          <w:p w:rsidR="00BD45B8" w:rsidRPr="00831997" w:rsidRDefault="00BD45B8" w:rsidP="00616F35">
            <w:pPr>
              <w:jc w:val="center"/>
              <w:rPr>
                <w:b/>
                <w:sz w:val="18"/>
                <w:szCs w:val="18"/>
                <w:lang w:eastAsia="en-US"/>
              </w:rPr>
            </w:pPr>
          </w:p>
        </w:tc>
        <w:tc>
          <w:tcPr>
            <w:tcW w:w="0" w:type="auto"/>
            <w:tcBorders>
              <w:bottom w:val="single" w:sz="4" w:space="0" w:color="auto"/>
            </w:tcBorders>
            <w:shd w:val="clear" w:color="auto" w:fill="8DB3E2" w:themeFill="text2" w:themeFillTint="66"/>
            <w:vAlign w:val="center"/>
          </w:tcPr>
          <w:p w:rsidR="00BD45B8" w:rsidRPr="00831997" w:rsidRDefault="00BD45B8" w:rsidP="00616F35">
            <w:pPr>
              <w:jc w:val="center"/>
              <w:rPr>
                <w:b/>
                <w:sz w:val="18"/>
                <w:szCs w:val="18"/>
                <w:lang w:eastAsia="en-US"/>
              </w:rPr>
            </w:pPr>
          </w:p>
        </w:tc>
        <w:tc>
          <w:tcPr>
            <w:tcW w:w="0" w:type="auto"/>
            <w:tcBorders>
              <w:bottom w:val="single" w:sz="4" w:space="0" w:color="auto"/>
            </w:tcBorders>
            <w:shd w:val="clear" w:color="auto" w:fill="8DB3E2" w:themeFill="text2" w:themeFillTint="66"/>
            <w:vAlign w:val="center"/>
          </w:tcPr>
          <w:p w:rsidR="00BD45B8" w:rsidRPr="00831997" w:rsidRDefault="00BD45B8" w:rsidP="00616F35">
            <w:pPr>
              <w:jc w:val="center"/>
              <w:rPr>
                <w:b/>
                <w:sz w:val="18"/>
                <w:szCs w:val="18"/>
                <w:lang w:eastAsia="en-US"/>
              </w:rPr>
            </w:pPr>
          </w:p>
        </w:tc>
        <w:tc>
          <w:tcPr>
            <w:tcW w:w="0" w:type="auto"/>
            <w:tcBorders>
              <w:bottom w:val="single" w:sz="4" w:space="0" w:color="auto"/>
            </w:tcBorders>
            <w:shd w:val="clear" w:color="auto" w:fill="8DB3E2" w:themeFill="text2" w:themeFillTint="66"/>
            <w:vAlign w:val="center"/>
          </w:tcPr>
          <w:p w:rsidR="00BD45B8" w:rsidRPr="00831997" w:rsidRDefault="00BD45B8" w:rsidP="00616F35">
            <w:pPr>
              <w:jc w:val="center"/>
              <w:rPr>
                <w:b/>
                <w:sz w:val="18"/>
                <w:szCs w:val="18"/>
                <w:lang w:eastAsia="en-US"/>
              </w:rPr>
            </w:pPr>
          </w:p>
        </w:tc>
        <w:tc>
          <w:tcPr>
            <w:tcW w:w="0" w:type="auto"/>
            <w:tcBorders>
              <w:bottom w:val="single" w:sz="4" w:space="0" w:color="auto"/>
            </w:tcBorders>
            <w:shd w:val="clear" w:color="auto" w:fill="8DB3E2" w:themeFill="text2" w:themeFillTint="66"/>
            <w:vAlign w:val="center"/>
          </w:tcPr>
          <w:p w:rsidR="00BD45B8" w:rsidRPr="00831997" w:rsidRDefault="00BD45B8" w:rsidP="00616F35">
            <w:pPr>
              <w:jc w:val="center"/>
              <w:rPr>
                <w:b/>
                <w:sz w:val="18"/>
                <w:szCs w:val="18"/>
                <w:lang w:eastAsia="en-US"/>
              </w:rPr>
            </w:pPr>
          </w:p>
        </w:tc>
        <w:tc>
          <w:tcPr>
            <w:tcW w:w="0" w:type="auto"/>
            <w:tcBorders>
              <w:bottom w:val="single" w:sz="4" w:space="0" w:color="auto"/>
            </w:tcBorders>
            <w:shd w:val="clear" w:color="auto" w:fill="8DB3E2" w:themeFill="text2" w:themeFillTint="66"/>
            <w:vAlign w:val="center"/>
          </w:tcPr>
          <w:p w:rsidR="00BD45B8" w:rsidRPr="00831997" w:rsidRDefault="00BD45B8" w:rsidP="00616F35">
            <w:pPr>
              <w:widowControl w:val="0"/>
              <w:autoSpaceDE w:val="0"/>
              <w:autoSpaceDN w:val="0"/>
              <w:adjustRightInd w:val="0"/>
              <w:jc w:val="center"/>
              <w:rPr>
                <w:b/>
                <w:sz w:val="18"/>
                <w:szCs w:val="18"/>
                <w:lang w:eastAsia="en-US"/>
              </w:rPr>
            </w:pPr>
            <w:r w:rsidRPr="00831997">
              <w:rPr>
                <w:b/>
                <w:sz w:val="18"/>
                <w:szCs w:val="18"/>
                <w:lang w:eastAsia="en-US"/>
              </w:rPr>
              <w:t>Národné verejné financovanie</w:t>
            </w:r>
          </w:p>
          <w:p w:rsidR="00BD45B8" w:rsidRPr="00831997" w:rsidRDefault="00BD45B8" w:rsidP="00616F35">
            <w:pPr>
              <w:widowControl w:val="0"/>
              <w:autoSpaceDE w:val="0"/>
              <w:autoSpaceDN w:val="0"/>
              <w:adjustRightInd w:val="0"/>
              <w:jc w:val="center"/>
              <w:rPr>
                <w:b/>
                <w:sz w:val="18"/>
                <w:szCs w:val="18"/>
                <w:lang w:eastAsia="en-US"/>
              </w:rPr>
            </w:pPr>
          </w:p>
        </w:tc>
        <w:tc>
          <w:tcPr>
            <w:tcW w:w="1301" w:type="dxa"/>
            <w:tcBorders>
              <w:bottom w:val="single" w:sz="4" w:space="0" w:color="auto"/>
            </w:tcBorders>
            <w:shd w:val="clear" w:color="auto" w:fill="8DB3E2" w:themeFill="text2" w:themeFillTint="66"/>
            <w:vAlign w:val="center"/>
          </w:tcPr>
          <w:p w:rsidR="00BD45B8" w:rsidRPr="00831997" w:rsidRDefault="00BD45B8" w:rsidP="00616F35">
            <w:pPr>
              <w:widowControl w:val="0"/>
              <w:autoSpaceDE w:val="0"/>
              <w:autoSpaceDN w:val="0"/>
              <w:adjustRightInd w:val="0"/>
              <w:jc w:val="center"/>
              <w:rPr>
                <w:b/>
                <w:sz w:val="18"/>
                <w:szCs w:val="18"/>
                <w:lang w:eastAsia="en-US"/>
              </w:rPr>
            </w:pPr>
            <w:r w:rsidRPr="00831997">
              <w:rPr>
                <w:b/>
                <w:sz w:val="18"/>
                <w:szCs w:val="18"/>
                <w:lang w:eastAsia="en-US"/>
              </w:rPr>
              <w:t>Národné súkromné financovanie</w:t>
            </w:r>
          </w:p>
          <w:p w:rsidR="00BD45B8" w:rsidRPr="00831997" w:rsidRDefault="00BD45B8" w:rsidP="00616F35">
            <w:pPr>
              <w:jc w:val="center"/>
              <w:rPr>
                <w:b/>
                <w:sz w:val="18"/>
                <w:szCs w:val="18"/>
                <w:lang w:eastAsia="en-US"/>
              </w:rPr>
            </w:pPr>
          </w:p>
        </w:tc>
        <w:tc>
          <w:tcPr>
            <w:tcW w:w="1417" w:type="dxa"/>
            <w:tcBorders>
              <w:bottom w:val="single" w:sz="4" w:space="0" w:color="auto"/>
            </w:tcBorders>
            <w:shd w:val="clear" w:color="auto" w:fill="8DB3E2" w:themeFill="text2" w:themeFillTint="66"/>
            <w:vAlign w:val="center"/>
          </w:tcPr>
          <w:p w:rsidR="00BD45B8" w:rsidRPr="00831997" w:rsidRDefault="00BD45B8" w:rsidP="00616F35">
            <w:pPr>
              <w:jc w:val="center"/>
              <w:rPr>
                <w:b/>
                <w:sz w:val="18"/>
                <w:szCs w:val="18"/>
                <w:lang w:eastAsia="en-US"/>
              </w:rPr>
            </w:pPr>
          </w:p>
        </w:tc>
        <w:tc>
          <w:tcPr>
            <w:tcW w:w="1617" w:type="dxa"/>
            <w:tcBorders>
              <w:bottom w:val="single" w:sz="4" w:space="0" w:color="auto"/>
            </w:tcBorders>
            <w:shd w:val="clear" w:color="auto" w:fill="8DB3E2" w:themeFill="text2" w:themeFillTint="66"/>
            <w:vAlign w:val="center"/>
          </w:tcPr>
          <w:p w:rsidR="00BD45B8" w:rsidRPr="00831997" w:rsidRDefault="00BD45B8" w:rsidP="00616F35">
            <w:pPr>
              <w:jc w:val="center"/>
              <w:rPr>
                <w:b/>
                <w:sz w:val="18"/>
                <w:szCs w:val="18"/>
                <w:lang w:eastAsia="en-US"/>
              </w:rPr>
            </w:pPr>
          </w:p>
        </w:tc>
      </w:tr>
      <w:tr w:rsidR="00BD45B8" w:rsidRPr="002804CD" w:rsidTr="007A7B8A">
        <w:trPr>
          <w:trHeight w:val="603"/>
        </w:trPr>
        <w:tc>
          <w:tcPr>
            <w:tcW w:w="349" w:type="dxa"/>
            <w:shd w:val="clear" w:color="auto" w:fill="8DB3E2" w:themeFill="text2" w:themeFillTint="66"/>
            <w:vAlign w:val="center"/>
          </w:tcPr>
          <w:p w:rsidR="00BD45B8" w:rsidRPr="00831997" w:rsidRDefault="00BD45B8" w:rsidP="00616F35">
            <w:pPr>
              <w:jc w:val="left"/>
              <w:rPr>
                <w:sz w:val="18"/>
                <w:szCs w:val="18"/>
                <w:lang w:eastAsia="en-US"/>
              </w:rPr>
            </w:pPr>
          </w:p>
        </w:tc>
        <w:tc>
          <w:tcPr>
            <w:tcW w:w="1623" w:type="dxa"/>
            <w:shd w:val="clear" w:color="auto" w:fill="8DB3E2" w:themeFill="text2" w:themeFillTint="66"/>
            <w:vAlign w:val="center"/>
          </w:tcPr>
          <w:p w:rsidR="00BD45B8" w:rsidRPr="00831997" w:rsidRDefault="00BD45B8" w:rsidP="00D0231D">
            <w:pPr>
              <w:widowControl w:val="0"/>
              <w:autoSpaceDE w:val="0"/>
              <w:autoSpaceDN w:val="0"/>
              <w:adjustRightInd w:val="0"/>
              <w:jc w:val="center"/>
              <w:rPr>
                <w:sz w:val="18"/>
                <w:szCs w:val="18"/>
                <w:lang w:eastAsia="en-US"/>
              </w:rPr>
            </w:pPr>
          </w:p>
        </w:tc>
        <w:tc>
          <w:tcPr>
            <w:tcW w:w="0" w:type="auto"/>
            <w:shd w:val="clear" w:color="auto" w:fill="8DB3E2" w:themeFill="text2" w:themeFillTint="66"/>
            <w:vAlign w:val="center"/>
          </w:tcPr>
          <w:p w:rsidR="00BD45B8" w:rsidRPr="00831997" w:rsidRDefault="00BD45B8" w:rsidP="00D0231D">
            <w:pPr>
              <w:widowControl w:val="0"/>
              <w:autoSpaceDE w:val="0"/>
              <w:autoSpaceDN w:val="0"/>
              <w:adjustRightInd w:val="0"/>
              <w:ind w:firstLine="12"/>
              <w:jc w:val="center"/>
              <w:rPr>
                <w:sz w:val="18"/>
                <w:szCs w:val="18"/>
                <w:lang w:eastAsia="en-US"/>
              </w:rPr>
            </w:pPr>
          </w:p>
        </w:tc>
        <w:tc>
          <w:tcPr>
            <w:tcW w:w="0" w:type="auto"/>
            <w:shd w:val="clear" w:color="auto" w:fill="8DB3E2" w:themeFill="text2" w:themeFillTint="66"/>
            <w:vAlign w:val="center"/>
          </w:tcPr>
          <w:p w:rsidR="00BD45B8" w:rsidRPr="00831997" w:rsidRDefault="00BD45B8" w:rsidP="00D0231D">
            <w:pPr>
              <w:jc w:val="center"/>
              <w:rPr>
                <w:sz w:val="18"/>
                <w:szCs w:val="18"/>
                <w:lang w:eastAsia="en-US"/>
              </w:rPr>
            </w:pPr>
          </w:p>
        </w:tc>
        <w:tc>
          <w:tcPr>
            <w:tcW w:w="0" w:type="auto"/>
            <w:shd w:val="clear" w:color="auto" w:fill="8DB3E2" w:themeFill="text2" w:themeFillTint="66"/>
            <w:vAlign w:val="center"/>
          </w:tcPr>
          <w:p w:rsidR="00BD45B8" w:rsidRPr="00831997" w:rsidRDefault="00BD45B8" w:rsidP="00D0231D">
            <w:pPr>
              <w:jc w:val="center"/>
              <w:rPr>
                <w:sz w:val="18"/>
                <w:szCs w:val="18"/>
                <w:lang w:eastAsia="en-US"/>
              </w:rPr>
            </w:pPr>
            <w:r w:rsidRPr="00831997">
              <w:rPr>
                <w:b/>
                <w:sz w:val="18"/>
                <w:szCs w:val="18"/>
                <w:lang w:eastAsia="en-US"/>
              </w:rPr>
              <w:t>(a)</w:t>
            </w:r>
          </w:p>
        </w:tc>
        <w:tc>
          <w:tcPr>
            <w:tcW w:w="0" w:type="auto"/>
            <w:shd w:val="clear" w:color="auto" w:fill="8DB3E2" w:themeFill="text2" w:themeFillTint="66"/>
            <w:vAlign w:val="center"/>
          </w:tcPr>
          <w:p w:rsidR="00BD45B8" w:rsidRPr="00831997" w:rsidRDefault="00BD45B8" w:rsidP="00D0231D">
            <w:pPr>
              <w:widowControl w:val="0"/>
              <w:autoSpaceDE w:val="0"/>
              <w:autoSpaceDN w:val="0"/>
              <w:adjustRightInd w:val="0"/>
              <w:jc w:val="center"/>
              <w:rPr>
                <w:sz w:val="18"/>
                <w:szCs w:val="18"/>
                <w:lang w:eastAsia="en-US"/>
              </w:rPr>
            </w:pPr>
            <w:r>
              <w:rPr>
                <w:b/>
                <w:sz w:val="18"/>
                <w:szCs w:val="18"/>
                <w:lang w:eastAsia="en-US"/>
              </w:rPr>
              <w:t>(b) = (c) + (d)</w:t>
            </w:r>
          </w:p>
        </w:tc>
        <w:tc>
          <w:tcPr>
            <w:tcW w:w="0" w:type="auto"/>
            <w:shd w:val="clear" w:color="auto" w:fill="8DB3E2" w:themeFill="text2" w:themeFillTint="66"/>
            <w:vAlign w:val="center"/>
          </w:tcPr>
          <w:p w:rsidR="00BD45B8" w:rsidRPr="00831997" w:rsidRDefault="00BD45B8" w:rsidP="00D0231D">
            <w:pPr>
              <w:widowControl w:val="0"/>
              <w:autoSpaceDE w:val="0"/>
              <w:autoSpaceDN w:val="0"/>
              <w:adjustRightInd w:val="0"/>
              <w:jc w:val="center"/>
              <w:rPr>
                <w:sz w:val="18"/>
                <w:szCs w:val="18"/>
                <w:lang w:eastAsia="en-US"/>
              </w:rPr>
            </w:pPr>
            <w:r w:rsidRPr="00831997">
              <w:rPr>
                <w:b/>
                <w:sz w:val="18"/>
                <w:szCs w:val="18"/>
                <w:lang w:eastAsia="en-US"/>
              </w:rPr>
              <w:t>(c)</w:t>
            </w:r>
          </w:p>
        </w:tc>
        <w:tc>
          <w:tcPr>
            <w:tcW w:w="1301" w:type="dxa"/>
            <w:shd w:val="clear" w:color="auto" w:fill="8DB3E2" w:themeFill="text2" w:themeFillTint="66"/>
            <w:vAlign w:val="center"/>
          </w:tcPr>
          <w:p w:rsidR="00BD45B8" w:rsidRPr="00831997" w:rsidRDefault="00BD45B8" w:rsidP="00D0231D">
            <w:pPr>
              <w:widowControl w:val="0"/>
              <w:autoSpaceDE w:val="0"/>
              <w:autoSpaceDN w:val="0"/>
              <w:adjustRightInd w:val="0"/>
              <w:jc w:val="center"/>
              <w:rPr>
                <w:sz w:val="18"/>
                <w:szCs w:val="18"/>
                <w:lang w:eastAsia="en-US"/>
              </w:rPr>
            </w:pPr>
            <w:r w:rsidRPr="00831997">
              <w:rPr>
                <w:b/>
                <w:sz w:val="18"/>
                <w:szCs w:val="18"/>
                <w:lang w:eastAsia="en-US"/>
              </w:rPr>
              <w:t>(d)</w:t>
            </w:r>
          </w:p>
        </w:tc>
        <w:tc>
          <w:tcPr>
            <w:tcW w:w="1417" w:type="dxa"/>
            <w:shd w:val="clear" w:color="auto" w:fill="8DB3E2" w:themeFill="text2" w:themeFillTint="66"/>
            <w:vAlign w:val="center"/>
          </w:tcPr>
          <w:p w:rsidR="00BD45B8" w:rsidRPr="00831997" w:rsidRDefault="00BD45B8" w:rsidP="00D0231D">
            <w:pPr>
              <w:jc w:val="center"/>
              <w:rPr>
                <w:sz w:val="18"/>
                <w:szCs w:val="18"/>
                <w:lang w:eastAsia="en-US"/>
              </w:rPr>
            </w:pPr>
            <w:r w:rsidRPr="00831997">
              <w:rPr>
                <w:b/>
                <w:sz w:val="18"/>
                <w:szCs w:val="18"/>
                <w:lang w:eastAsia="en-US"/>
              </w:rPr>
              <w:t>(e) = (a) + (b)</w:t>
            </w:r>
          </w:p>
        </w:tc>
        <w:tc>
          <w:tcPr>
            <w:tcW w:w="1617" w:type="dxa"/>
            <w:shd w:val="clear" w:color="auto" w:fill="8DB3E2" w:themeFill="text2" w:themeFillTint="66"/>
            <w:vAlign w:val="center"/>
          </w:tcPr>
          <w:p w:rsidR="00BD45B8" w:rsidRPr="00831997" w:rsidRDefault="00BD45B8" w:rsidP="00D0231D">
            <w:pPr>
              <w:widowControl w:val="0"/>
              <w:autoSpaceDE w:val="0"/>
              <w:autoSpaceDN w:val="0"/>
              <w:adjustRightInd w:val="0"/>
              <w:jc w:val="center"/>
              <w:rPr>
                <w:sz w:val="18"/>
                <w:szCs w:val="18"/>
                <w:lang w:eastAsia="en-US"/>
              </w:rPr>
            </w:pPr>
            <w:r w:rsidRPr="00831997">
              <w:rPr>
                <w:b/>
                <w:sz w:val="18"/>
                <w:szCs w:val="18"/>
                <w:lang w:eastAsia="en-US"/>
              </w:rPr>
              <w:t>(f) = (a)/(e)</w:t>
            </w:r>
          </w:p>
        </w:tc>
      </w:tr>
      <w:tr w:rsidR="00BD45B8" w:rsidRPr="002804CD" w:rsidTr="007A7B8A">
        <w:trPr>
          <w:trHeight w:val="603"/>
        </w:trPr>
        <w:tc>
          <w:tcPr>
            <w:tcW w:w="349" w:type="dxa"/>
            <w:shd w:val="clear" w:color="auto" w:fill="auto"/>
            <w:vAlign w:val="center"/>
          </w:tcPr>
          <w:p w:rsidR="00BD45B8" w:rsidRPr="00D0231D" w:rsidRDefault="00BD45B8" w:rsidP="00D0231D">
            <w:pPr>
              <w:jc w:val="left"/>
              <w:rPr>
                <w:sz w:val="18"/>
                <w:szCs w:val="18"/>
                <w:lang w:eastAsia="en-US"/>
              </w:rPr>
            </w:pPr>
            <w:r w:rsidRPr="00D0231D">
              <w:rPr>
                <w:sz w:val="18"/>
                <w:szCs w:val="18"/>
              </w:rPr>
              <w:t>1</w:t>
            </w:r>
          </w:p>
        </w:tc>
        <w:tc>
          <w:tcPr>
            <w:tcW w:w="1623"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Osobitná alokácie pre IZM</w:t>
            </w:r>
          </w:p>
        </w:tc>
        <w:tc>
          <w:tcPr>
            <w:tcW w:w="0" w:type="auto"/>
            <w:shd w:val="clear" w:color="auto" w:fill="auto"/>
            <w:vAlign w:val="center"/>
          </w:tcPr>
          <w:p w:rsidR="00BD45B8" w:rsidRPr="00D0231D" w:rsidRDefault="00BD45B8" w:rsidP="00D0231D">
            <w:pPr>
              <w:widowControl w:val="0"/>
              <w:autoSpaceDE w:val="0"/>
              <w:autoSpaceDN w:val="0"/>
              <w:adjustRightInd w:val="0"/>
              <w:ind w:firstLine="12"/>
              <w:jc w:val="left"/>
              <w:rPr>
                <w:sz w:val="18"/>
                <w:szCs w:val="18"/>
                <w:lang w:eastAsia="en-US"/>
              </w:rPr>
            </w:pPr>
            <w:r w:rsidRPr="00D0231D">
              <w:rPr>
                <w:sz w:val="18"/>
                <w:szCs w:val="18"/>
              </w:rPr>
              <w:t>N/A</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celkové oprávnené výdavky</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72 175 259</w:t>
            </w:r>
          </w:p>
        </w:tc>
        <w:tc>
          <w:tcPr>
            <w:tcW w:w="0" w:type="auto"/>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0</w:t>
            </w:r>
          </w:p>
        </w:tc>
        <w:tc>
          <w:tcPr>
            <w:tcW w:w="0" w:type="auto"/>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0</w:t>
            </w:r>
          </w:p>
        </w:tc>
        <w:tc>
          <w:tcPr>
            <w:tcW w:w="1301" w:type="dxa"/>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0</w:t>
            </w:r>
          </w:p>
        </w:tc>
        <w:tc>
          <w:tcPr>
            <w:tcW w:w="1417" w:type="dxa"/>
            <w:shd w:val="clear" w:color="auto" w:fill="auto"/>
            <w:vAlign w:val="center"/>
          </w:tcPr>
          <w:p w:rsidR="00BD45B8" w:rsidRPr="00D0231D" w:rsidRDefault="00BD45B8" w:rsidP="00D0231D">
            <w:pPr>
              <w:jc w:val="right"/>
              <w:rPr>
                <w:sz w:val="18"/>
                <w:szCs w:val="18"/>
                <w:lang w:eastAsia="en-US"/>
              </w:rPr>
            </w:pPr>
            <w:r w:rsidRPr="00D0231D">
              <w:rPr>
                <w:sz w:val="18"/>
                <w:szCs w:val="18"/>
              </w:rPr>
              <w:t>72 175 259</w:t>
            </w:r>
          </w:p>
        </w:tc>
        <w:tc>
          <w:tcPr>
            <w:tcW w:w="1617" w:type="dxa"/>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100 %</w:t>
            </w:r>
          </w:p>
        </w:tc>
      </w:tr>
      <w:tr w:rsidR="00BD45B8" w:rsidRPr="002804CD" w:rsidTr="007A7B8A">
        <w:trPr>
          <w:trHeight w:val="603"/>
        </w:trPr>
        <w:tc>
          <w:tcPr>
            <w:tcW w:w="349"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2</w:t>
            </w:r>
          </w:p>
        </w:tc>
        <w:tc>
          <w:tcPr>
            <w:tcW w:w="1623"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 xml:space="preserve">Zodpovedajúca podpora pre ESF </w:t>
            </w:r>
          </w:p>
        </w:tc>
        <w:tc>
          <w:tcPr>
            <w:tcW w:w="0" w:type="auto"/>
            <w:shd w:val="clear" w:color="auto" w:fill="auto"/>
            <w:vAlign w:val="center"/>
          </w:tcPr>
          <w:p w:rsidR="00BD45B8" w:rsidRPr="00D0231D" w:rsidRDefault="00BD45B8" w:rsidP="00D0231D">
            <w:pPr>
              <w:widowControl w:val="0"/>
              <w:autoSpaceDE w:val="0"/>
              <w:autoSpaceDN w:val="0"/>
              <w:adjustRightInd w:val="0"/>
              <w:ind w:firstLine="12"/>
              <w:jc w:val="left"/>
              <w:rPr>
                <w:sz w:val="18"/>
                <w:szCs w:val="18"/>
                <w:lang w:eastAsia="en-US"/>
              </w:rPr>
            </w:pPr>
            <w:r w:rsidRPr="00D0231D">
              <w:rPr>
                <w:sz w:val="18"/>
                <w:szCs w:val="18"/>
              </w:rPr>
              <w:t>Menej rozvinuté</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celkové oprávnené výdavky</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72 175 259</w:t>
            </w:r>
          </w:p>
        </w:tc>
        <w:tc>
          <w:tcPr>
            <w:tcW w:w="0" w:type="auto"/>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12 736 811</w:t>
            </w:r>
          </w:p>
        </w:tc>
        <w:tc>
          <w:tcPr>
            <w:tcW w:w="0" w:type="auto"/>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12 736 811</w:t>
            </w:r>
          </w:p>
        </w:tc>
        <w:tc>
          <w:tcPr>
            <w:tcW w:w="1301" w:type="dxa"/>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0</w:t>
            </w:r>
          </w:p>
        </w:tc>
        <w:tc>
          <w:tcPr>
            <w:tcW w:w="1417" w:type="dxa"/>
            <w:shd w:val="clear" w:color="auto" w:fill="auto"/>
            <w:vAlign w:val="center"/>
          </w:tcPr>
          <w:p w:rsidR="00BD45B8" w:rsidRPr="00D0231D" w:rsidRDefault="00BD45B8" w:rsidP="00D0231D">
            <w:pPr>
              <w:jc w:val="right"/>
              <w:rPr>
                <w:sz w:val="18"/>
                <w:szCs w:val="18"/>
                <w:lang w:eastAsia="en-US"/>
              </w:rPr>
            </w:pPr>
            <w:r w:rsidRPr="00D0231D">
              <w:rPr>
                <w:sz w:val="18"/>
                <w:szCs w:val="18"/>
              </w:rPr>
              <w:t>84 912 070</w:t>
            </w:r>
          </w:p>
        </w:tc>
        <w:tc>
          <w:tcPr>
            <w:tcW w:w="1617" w:type="dxa"/>
            <w:shd w:val="clear" w:color="auto" w:fill="auto"/>
            <w:vAlign w:val="center"/>
          </w:tcPr>
          <w:p w:rsidR="00BD45B8" w:rsidRPr="00D0231D" w:rsidRDefault="00BD45B8" w:rsidP="00D0231D">
            <w:pPr>
              <w:widowControl w:val="0"/>
              <w:autoSpaceDE w:val="0"/>
              <w:autoSpaceDN w:val="0"/>
              <w:adjustRightInd w:val="0"/>
              <w:jc w:val="right"/>
              <w:rPr>
                <w:sz w:val="18"/>
                <w:szCs w:val="18"/>
                <w:lang w:eastAsia="en-US"/>
              </w:rPr>
            </w:pPr>
            <w:r w:rsidRPr="00D0231D">
              <w:rPr>
                <w:sz w:val="18"/>
                <w:szCs w:val="18"/>
              </w:rPr>
              <w:t>85 %</w:t>
            </w:r>
          </w:p>
        </w:tc>
      </w:tr>
      <w:tr w:rsidR="00BD45B8" w:rsidRPr="002804CD" w:rsidTr="007A7B8A">
        <w:trPr>
          <w:trHeight w:val="603"/>
        </w:trPr>
        <w:tc>
          <w:tcPr>
            <w:tcW w:w="349"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3</w:t>
            </w:r>
          </w:p>
        </w:tc>
        <w:tc>
          <w:tcPr>
            <w:tcW w:w="1623"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Zodpovedajúca podpora pre ESF</w:t>
            </w:r>
          </w:p>
        </w:tc>
        <w:tc>
          <w:tcPr>
            <w:tcW w:w="0" w:type="auto"/>
            <w:shd w:val="clear" w:color="auto" w:fill="auto"/>
            <w:vAlign w:val="center"/>
          </w:tcPr>
          <w:p w:rsidR="00BD45B8" w:rsidRPr="00D0231D" w:rsidRDefault="00BD45B8" w:rsidP="00D0231D">
            <w:pPr>
              <w:widowControl w:val="0"/>
              <w:autoSpaceDE w:val="0"/>
              <w:autoSpaceDN w:val="0"/>
              <w:adjustRightInd w:val="0"/>
              <w:ind w:firstLine="12"/>
              <w:jc w:val="left"/>
              <w:rPr>
                <w:sz w:val="18"/>
                <w:szCs w:val="18"/>
                <w:lang w:eastAsia="en-US"/>
              </w:rPr>
            </w:pPr>
            <w:r w:rsidRPr="00D0231D">
              <w:rPr>
                <w:sz w:val="18"/>
                <w:szCs w:val="18"/>
              </w:rPr>
              <w:t>Prechodné</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1301" w:type="dxa"/>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1417" w:type="dxa"/>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1617" w:type="dxa"/>
            <w:shd w:val="clear" w:color="auto" w:fill="auto"/>
            <w:vAlign w:val="center"/>
          </w:tcPr>
          <w:p w:rsidR="00BD45B8" w:rsidRPr="00D0231D" w:rsidRDefault="00BD45B8" w:rsidP="00D0231D">
            <w:pPr>
              <w:jc w:val="right"/>
              <w:rPr>
                <w:sz w:val="18"/>
                <w:szCs w:val="18"/>
                <w:lang w:eastAsia="en-US"/>
              </w:rPr>
            </w:pPr>
            <w:r w:rsidRPr="00D0231D">
              <w:rPr>
                <w:sz w:val="18"/>
                <w:szCs w:val="18"/>
              </w:rPr>
              <w:t>N/A</w:t>
            </w:r>
          </w:p>
        </w:tc>
      </w:tr>
      <w:tr w:rsidR="00BD45B8" w:rsidRPr="002804CD" w:rsidTr="007A7B8A">
        <w:trPr>
          <w:trHeight w:val="603"/>
        </w:trPr>
        <w:tc>
          <w:tcPr>
            <w:tcW w:w="349"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4</w:t>
            </w:r>
          </w:p>
        </w:tc>
        <w:tc>
          <w:tcPr>
            <w:tcW w:w="1623"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Zodpovedajúca podpora pre ESF</w:t>
            </w:r>
          </w:p>
        </w:tc>
        <w:tc>
          <w:tcPr>
            <w:tcW w:w="0" w:type="auto"/>
            <w:shd w:val="clear" w:color="auto" w:fill="auto"/>
            <w:vAlign w:val="center"/>
          </w:tcPr>
          <w:p w:rsidR="00BD45B8" w:rsidRPr="00D0231D" w:rsidRDefault="00BD45B8" w:rsidP="00D0231D">
            <w:pPr>
              <w:widowControl w:val="0"/>
              <w:autoSpaceDE w:val="0"/>
              <w:autoSpaceDN w:val="0"/>
              <w:adjustRightInd w:val="0"/>
              <w:ind w:firstLine="12"/>
              <w:jc w:val="left"/>
              <w:rPr>
                <w:sz w:val="18"/>
                <w:szCs w:val="18"/>
                <w:lang w:eastAsia="en-US"/>
              </w:rPr>
            </w:pPr>
            <w:r w:rsidRPr="00D0231D">
              <w:rPr>
                <w:sz w:val="18"/>
                <w:szCs w:val="18"/>
              </w:rPr>
              <w:t>Viac rozvinuté</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1301" w:type="dxa"/>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1417" w:type="dxa"/>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1617" w:type="dxa"/>
            <w:shd w:val="clear" w:color="auto" w:fill="auto"/>
            <w:vAlign w:val="center"/>
          </w:tcPr>
          <w:p w:rsidR="00BD45B8" w:rsidRPr="00D0231D" w:rsidRDefault="00BD45B8" w:rsidP="00D0231D">
            <w:pPr>
              <w:jc w:val="right"/>
              <w:rPr>
                <w:sz w:val="18"/>
                <w:szCs w:val="18"/>
                <w:lang w:eastAsia="en-US"/>
              </w:rPr>
            </w:pPr>
            <w:r w:rsidRPr="00D0231D">
              <w:rPr>
                <w:sz w:val="18"/>
                <w:szCs w:val="18"/>
              </w:rPr>
              <w:t>N/A</w:t>
            </w:r>
          </w:p>
        </w:tc>
      </w:tr>
      <w:tr w:rsidR="00BD45B8" w:rsidRPr="002804CD" w:rsidTr="007A7B8A">
        <w:trPr>
          <w:trHeight w:val="603"/>
        </w:trPr>
        <w:tc>
          <w:tcPr>
            <w:tcW w:w="349"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p>
        </w:tc>
        <w:tc>
          <w:tcPr>
            <w:tcW w:w="1623" w:type="dxa"/>
            <w:shd w:val="clear" w:color="auto" w:fill="auto"/>
            <w:vAlign w:val="center"/>
          </w:tcPr>
          <w:p w:rsidR="00BD45B8" w:rsidRPr="00D0231D" w:rsidRDefault="00BD45B8" w:rsidP="00D0231D">
            <w:pPr>
              <w:widowControl w:val="0"/>
              <w:autoSpaceDE w:val="0"/>
              <w:autoSpaceDN w:val="0"/>
              <w:adjustRightInd w:val="0"/>
              <w:jc w:val="left"/>
              <w:rPr>
                <w:sz w:val="18"/>
                <w:szCs w:val="18"/>
                <w:lang w:eastAsia="en-US"/>
              </w:rPr>
            </w:pPr>
            <w:r w:rsidRPr="00D0231D">
              <w:rPr>
                <w:sz w:val="18"/>
                <w:szCs w:val="18"/>
              </w:rPr>
              <w:t>Spolu</w:t>
            </w:r>
          </w:p>
        </w:tc>
        <w:tc>
          <w:tcPr>
            <w:tcW w:w="0" w:type="auto"/>
            <w:shd w:val="clear" w:color="auto" w:fill="auto"/>
            <w:vAlign w:val="center"/>
          </w:tcPr>
          <w:p w:rsidR="00BD45B8" w:rsidRPr="00D0231D" w:rsidRDefault="00BD45B8" w:rsidP="00D0231D">
            <w:pPr>
              <w:widowControl w:val="0"/>
              <w:autoSpaceDE w:val="0"/>
              <w:autoSpaceDN w:val="0"/>
              <w:adjustRightInd w:val="0"/>
              <w:ind w:firstLine="12"/>
              <w:jc w:val="left"/>
              <w:rPr>
                <w:sz w:val="18"/>
                <w:szCs w:val="18"/>
                <w:lang w:eastAsia="en-US"/>
              </w:rPr>
            </w:pP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celkové oprávnené výdavky</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144 318 518</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12 736 811</w:t>
            </w:r>
          </w:p>
        </w:tc>
        <w:tc>
          <w:tcPr>
            <w:tcW w:w="0" w:type="auto"/>
            <w:shd w:val="clear" w:color="auto" w:fill="auto"/>
            <w:vAlign w:val="center"/>
          </w:tcPr>
          <w:p w:rsidR="00BD45B8" w:rsidRPr="00D0231D" w:rsidRDefault="00BD45B8" w:rsidP="00D0231D">
            <w:pPr>
              <w:jc w:val="right"/>
              <w:rPr>
                <w:sz w:val="18"/>
                <w:szCs w:val="18"/>
                <w:lang w:eastAsia="en-US"/>
              </w:rPr>
            </w:pPr>
            <w:r w:rsidRPr="00D0231D">
              <w:rPr>
                <w:sz w:val="18"/>
                <w:szCs w:val="18"/>
              </w:rPr>
              <w:t>12 736 811</w:t>
            </w:r>
          </w:p>
        </w:tc>
        <w:tc>
          <w:tcPr>
            <w:tcW w:w="1301" w:type="dxa"/>
            <w:shd w:val="clear" w:color="auto" w:fill="auto"/>
            <w:vAlign w:val="center"/>
          </w:tcPr>
          <w:p w:rsidR="00BD45B8" w:rsidRPr="00D0231D" w:rsidRDefault="00BD45B8" w:rsidP="00D0231D">
            <w:pPr>
              <w:jc w:val="right"/>
              <w:rPr>
                <w:sz w:val="18"/>
                <w:szCs w:val="18"/>
                <w:lang w:eastAsia="en-US"/>
              </w:rPr>
            </w:pPr>
            <w:r w:rsidRPr="00D0231D">
              <w:rPr>
                <w:sz w:val="18"/>
                <w:szCs w:val="18"/>
              </w:rPr>
              <w:t>0</w:t>
            </w:r>
          </w:p>
        </w:tc>
        <w:tc>
          <w:tcPr>
            <w:tcW w:w="1417" w:type="dxa"/>
            <w:shd w:val="clear" w:color="auto" w:fill="auto"/>
            <w:vAlign w:val="center"/>
          </w:tcPr>
          <w:p w:rsidR="00BD45B8" w:rsidRPr="00D0231D" w:rsidRDefault="00BD45B8" w:rsidP="00D0231D">
            <w:pPr>
              <w:jc w:val="right"/>
              <w:rPr>
                <w:sz w:val="18"/>
                <w:szCs w:val="18"/>
                <w:lang w:eastAsia="en-US"/>
              </w:rPr>
            </w:pPr>
            <w:r w:rsidRPr="00D0231D">
              <w:rPr>
                <w:sz w:val="18"/>
                <w:szCs w:val="18"/>
              </w:rPr>
              <w:t>157 087 329</w:t>
            </w:r>
          </w:p>
        </w:tc>
        <w:tc>
          <w:tcPr>
            <w:tcW w:w="1617" w:type="dxa"/>
            <w:shd w:val="clear" w:color="auto" w:fill="auto"/>
            <w:vAlign w:val="center"/>
          </w:tcPr>
          <w:p w:rsidR="00BD45B8" w:rsidRPr="00D0231D" w:rsidRDefault="00BD45B8" w:rsidP="00D0231D">
            <w:pPr>
              <w:jc w:val="right"/>
              <w:rPr>
                <w:sz w:val="18"/>
                <w:szCs w:val="18"/>
                <w:lang w:eastAsia="en-US"/>
              </w:rPr>
            </w:pPr>
            <w:r w:rsidRPr="00D0231D">
              <w:rPr>
                <w:sz w:val="18"/>
                <w:szCs w:val="18"/>
              </w:rPr>
              <w:t>91,87 %</w:t>
            </w:r>
          </w:p>
        </w:tc>
      </w:tr>
    </w:tbl>
    <w:p w:rsidR="004E4D68" w:rsidRPr="002804CD" w:rsidRDefault="004E4D68" w:rsidP="001264A4">
      <w:pPr>
        <w:pStyle w:val="Style3"/>
        <w:widowControl/>
        <w:tabs>
          <w:tab w:val="left" w:pos="1134"/>
        </w:tabs>
        <w:jc w:val="left"/>
        <w:rPr>
          <w:rStyle w:val="Nadpis4-OP"/>
          <w:bCs/>
          <w:iCs/>
          <w:szCs w:val="22"/>
          <w:lang w:eastAsia="en-GB"/>
        </w:rPr>
      </w:pPr>
    </w:p>
    <w:p w:rsidR="00B923E5" w:rsidRPr="002804CD" w:rsidRDefault="00B923E5" w:rsidP="001264A4">
      <w:pPr>
        <w:pStyle w:val="Style3"/>
        <w:widowControl/>
        <w:tabs>
          <w:tab w:val="left" w:pos="1134"/>
        </w:tabs>
        <w:jc w:val="left"/>
        <w:rPr>
          <w:rStyle w:val="Nadpis4-OP"/>
          <w:bCs/>
          <w:iCs/>
          <w:szCs w:val="22"/>
          <w:lang w:eastAsia="en-GB"/>
        </w:rPr>
      </w:pPr>
    </w:p>
    <w:p w:rsidR="00EF473C" w:rsidRDefault="008C6FF2" w:rsidP="003765E7">
      <w:pPr>
        <w:pStyle w:val="Style3"/>
        <w:widowControl/>
        <w:spacing w:before="60" w:after="60"/>
        <w:rPr>
          <w:rStyle w:val="FontStyle97"/>
          <w:iCs/>
          <w:sz w:val="20"/>
          <w:szCs w:val="20"/>
          <w:lang w:eastAsia="en-GB"/>
        </w:rPr>
      </w:pPr>
      <w:r w:rsidRPr="002804CD">
        <w:rPr>
          <w:rStyle w:val="FontStyle97"/>
          <w:i/>
          <w:iCs/>
          <w:sz w:val="20"/>
          <w:szCs w:val="20"/>
          <w:u w:val="single"/>
        </w:rPr>
        <w:t>Tabuľka č. 20</w:t>
      </w:r>
      <w:r w:rsidR="000B5496" w:rsidRPr="002804CD">
        <w:rPr>
          <w:rStyle w:val="FontStyle97"/>
          <w:i/>
          <w:iCs/>
          <w:sz w:val="20"/>
          <w:szCs w:val="20"/>
          <w:u w:val="single"/>
        </w:rPr>
        <w:t>C:</w:t>
      </w:r>
      <w:r w:rsidR="00030DA5" w:rsidRPr="002804CD">
        <w:rPr>
          <w:rStyle w:val="FontStyle97"/>
          <w:iCs/>
          <w:sz w:val="20"/>
          <w:szCs w:val="20"/>
        </w:rPr>
        <w:t xml:space="preserve"> </w:t>
      </w:r>
      <w:r w:rsidR="004E13C1" w:rsidRPr="002804CD">
        <w:rPr>
          <w:rStyle w:val="FontStyle97"/>
          <w:b w:val="0"/>
          <w:iCs/>
          <w:sz w:val="20"/>
          <w:szCs w:val="20"/>
        </w:rPr>
        <w:t>Rozdelenie finančného plánu podľa prioritnej osi, fondu, kategórie regiónu a tematického cieľa</w:t>
      </w:r>
      <w:r w:rsidR="004E13C1" w:rsidRPr="002804CD">
        <w:rPr>
          <w:rStyle w:val="FontStyle97"/>
          <w:iCs/>
          <w:sz w:val="20"/>
          <w:szCs w:val="20"/>
        </w:rPr>
        <w:t xml:space="preserve"> </w:t>
      </w:r>
    </w:p>
    <w:tbl>
      <w:tblPr>
        <w:tblW w:w="5000" w:type="pct"/>
        <w:tblLayout w:type="fixed"/>
        <w:tblCellMar>
          <w:left w:w="57" w:type="dxa"/>
          <w:right w:w="57" w:type="dxa"/>
        </w:tblCellMar>
        <w:tblLook w:val="0000"/>
      </w:tblPr>
      <w:tblGrid>
        <w:gridCol w:w="2019"/>
        <w:gridCol w:w="1731"/>
        <w:gridCol w:w="1875"/>
        <w:gridCol w:w="2163"/>
        <w:gridCol w:w="1875"/>
        <w:gridCol w:w="2596"/>
        <w:gridCol w:w="2597"/>
      </w:tblGrid>
      <w:tr w:rsidR="00B579B8" w:rsidRPr="002804CD" w:rsidTr="00E32D56">
        <w:tc>
          <w:tcPr>
            <w:tcW w:w="2019"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B579B8" w:rsidRPr="002804CD" w:rsidRDefault="00B579B8" w:rsidP="00AD4A71">
            <w:pPr>
              <w:spacing w:before="60" w:after="60"/>
              <w:jc w:val="left"/>
              <w:rPr>
                <w:b/>
                <w:sz w:val="20"/>
                <w:lang w:eastAsia="en-US"/>
              </w:rPr>
            </w:pPr>
            <w:bookmarkStart w:id="247" w:name="OLE_LINK2"/>
            <w:r w:rsidRPr="002804CD">
              <w:rPr>
                <w:b/>
                <w:sz w:val="20"/>
                <w:lang w:eastAsia="en-US"/>
              </w:rPr>
              <w:t>Prioritná os</w:t>
            </w:r>
          </w:p>
        </w:tc>
        <w:tc>
          <w:tcPr>
            <w:tcW w:w="1731"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B579B8" w:rsidRPr="002804CD" w:rsidRDefault="00B579B8" w:rsidP="00AD4A71">
            <w:pPr>
              <w:spacing w:before="60" w:after="60"/>
              <w:jc w:val="left"/>
              <w:rPr>
                <w:b/>
                <w:sz w:val="20"/>
                <w:szCs w:val="20"/>
              </w:rPr>
            </w:pPr>
            <w:r w:rsidRPr="002804CD">
              <w:rPr>
                <w:b/>
                <w:sz w:val="20"/>
                <w:szCs w:val="20"/>
              </w:rPr>
              <w:t>Fond</w:t>
            </w:r>
            <w:r w:rsidRPr="002804CD">
              <w:rPr>
                <w:rStyle w:val="Odkaznapoznmkupodiarou"/>
                <w:b/>
                <w:sz w:val="20"/>
                <w:szCs w:val="20"/>
              </w:rPr>
              <w:footnoteReference w:id="38"/>
            </w:r>
          </w:p>
        </w:tc>
        <w:tc>
          <w:tcPr>
            <w:tcW w:w="1875"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B579B8" w:rsidRPr="002804CD" w:rsidRDefault="00B579B8" w:rsidP="00AD4A71">
            <w:pPr>
              <w:spacing w:before="60" w:after="60"/>
              <w:jc w:val="left"/>
              <w:rPr>
                <w:b/>
                <w:sz w:val="20"/>
                <w:szCs w:val="20"/>
              </w:rPr>
            </w:pPr>
            <w:r w:rsidRPr="002804CD">
              <w:rPr>
                <w:b/>
                <w:sz w:val="20"/>
                <w:szCs w:val="20"/>
              </w:rPr>
              <w:t>Kategória regiónu</w:t>
            </w:r>
          </w:p>
        </w:tc>
        <w:tc>
          <w:tcPr>
            <w:tcW w:w="2163"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B579B8" w:rsidRPr="002804CD" w:rsidRDefault="00B579B8" w:rsidP="00AD4A71">
            <w:pPr>
              <w:spacing w:before="60" w:after="60"/>
              <w:jc w:val="left"/>
              <w:rPr>
                <w:b/>
                <w:sz w:val="20"/>
                <w:szCs w:val="20"/>
              </w:rPr>
            </w:pPr>
            <w:r w:rsidRPr="002804CD">
              <w:rPr>
                <w:b/>
                <w:sz w:val="20"/>
                <w:szCs w:val="20"/>
              </w:rPr>
              <w:t>Tematický cieľ</w:t>
            </w:r>
          </w:p>
        </w:tc>
        <w:tc>
          <w:tcPr>
            <w:tcW w:w="1875"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B579B8" w:rsidRPr="002804CD" w:rsidRDefault="00B579B8" w:rsidP="00AD4A71">
            <w:pPr>
              <w:jc w:val="left"/>
              <w:rPr>
                <w:b/>
                <w:color w:val="000000"/>
                <w:sz w:val="20"/>
                <w:szCs w:val="20"/>
              </w:rPr>
            </w:pPr>
            <w:r w:rsidRPr="002804CD">
              <w:rPr>
                <w:b/>
                <w:color w:val="000000"/>
                <w:sz w:val="20"/>
                <w:szCs w:val="20"/>
              </w:rPr>
              <w:t>Podpora Únie</w:t>
            </w:r>
          </w:p>
        </w:tc>
        <w:tc>
          <w:tcPr>
            <w:tcW w:w="2596"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B579B8" w:rsidRPr="002804CD" w:rsidRDefault="00B579B8" w:rsidP="00AD4A71">
            <w:pPr>
              <w:jc w:val="left"/>
              <w:rPr>
                <w:b/>
                <w:color w:val="000000"/>
                <w:sz w:val="20"/>
                <w:szCs w:val="20"/>
              </w:rPr>
            </w:pPr>
            <w:r w:rsidRPr="002804CD">
              <w:rPr>
                <w:b/>
                <w:color w:val="000000"/>
                <w:sz w:val="20"/>
                <w:szCs w:val="20"/>
              </w:rPr>
              <w:t>Národné finančné prostriedky</w:t>
            </w:r>
          </w:p>
        </w:tc>
        <w:tc>
          <w:tcPr>
            <w:tcW w:w="2597"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B579B8" w:rsidRPr="002804CD" w:rsidRDefault="00B579B8" w:rsidP="00AD4A71">
            <w:pPr>
              <w:jc w:val="left"/>
              <w:rPr>
                <w:b/>
                <w:color w:val="000000"/>
                <w:sz w:val="20"/>
                <w:szCs w:val="20"/>
              </w:rPr>
            </w:pPr>
            <w:r w:rsidRPr="002804CD">
              <w:rPr>
                <w:b/>
                <w:color w:val="000000"/>
                <w:sz w:val="20"/>
                <w:szCs w:val="20"/>
              </w:rPr>
              <w:t>Finančné prostriedky spolu</w:t>
            </w:r>
          </w:p>
        </w:tc>
      </w:tr>
      <w:tr w:rsidR="001F4928" w:rsidRPr="002804CD" w:rsidTr="001F4928">
        <w:tc>
          <w:tcPr>
            <w:tcW w:w="2019" w:type="dxa"/>
            <w:tcBorders>
              <w:top w:val="single" w:sz="6" w:space="0" w:color="auto"/>
              <w:left w:val="single" w:sz="6" w:space="0" w:color="auto"/>
              <w:bottom w:val="single" w:sz="6" w:space="0" w:color="auto"/>
              <w:right w:val="single" w:sz="6" w:space="0" w:color="auto"/>
            </w:tcBorders>
            <w:vAlign w:val="center"/>
          </w:tcPr>
          <w:p w:rsidR="001F4928" w:rsidRPr="002804CD" w:rsidRDefault="001F4928" w:rsidP="00E32D56">
            <w:pPr>
              <w:spacing w:before="60" w:after="60"/>
              <w:jc w:val="left"/>
              <w:rPr>
                <w:b/>
                <w:sz w:val="20"/>
                <w:lang w:eastAsia="en-US"/>
              </w:rPr>
            </w:pPr>
            <w:r w:rsidRPr="002804CD">
              <w:rPr>
                <w:b/>
                <w:sz w:val="20"/>
                <w:lang w:eastAsia="en-US"/>
              </w:rPr>
              <w:t>Prioritná os 1</w:t>
            </w:r>
          </w:p>
        </w:tc>
        <w:tc>
          <w:tcPr>
            <w:tcW w:w="1731"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ESF</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MR</w:t>
            </w:r>
            <w:r>
              <w:rPr>
                <w:sz w:val="20"/>
                <w:szCs w:val="20"/>
              </w:rPr>
              <w:t>, VR</w:t>
            </w:r>
          </w:p>
        </w:tc>
        <w:tc>
          <w:tcPr>
            <w:tcW w:w="2163"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Tematický cieľ 10</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367 833 766</w:t>
            </w:r>
          </w:p>
        </w:tc>
        <w:tc>
          <w:tcPr>
            <w:tcW w:w="2596"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Pr>
                <w:color w:val="000000"/>
                <w:sz w:val="20"/>
                <w:szCs w:val="20"/>
              </w:rPr>
              <w:t>74 794 195</w:t>
            </w:r>
          </w:p>
        </w:tc>
        <w:tc>
          <w:tcPr>
            <w:tcW w:w="2597"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Pr>
                <w:color w:val="000000"/>
                <w:sz w:val="20"/>
                <w:szCs w:val="20"/>
              </w:rPr>
              <w:t>44</w:t>
            </w:r>
            <w:r w:rsidRPr="006B0F8F">
              <w:rPr>
                <w:color w:val="000000"/>
                <w:sz w:val="20"/>
                <w:szCs w:val="20"/>
              </w:rPr>
              <w:t>2</w:t>
            </w:r>
            <w:r>
              <w:rPr>
                <w:color w:val="000000"/>
                <w:sz w:val="20"/>
                <w:szCs w:val="20"/>
              </w:rPr>
              <w:t> 627 961</w:t>
            </w:r>
          </w:p>
        </w:tc>
      </w:tr>
      <w:tr w:rsidR="001F4928" w:rsidRPr="002804CD" w:rsidTr="001F4928">
        <w:tc>
          <w:tcPr>
            <w:tcW w:w="2019" w:type="dxa"/>
            <w:tcBorders>
              <w:top w:val="single" w:sz="6" w:space="0" w:color="auto"/>
              <w:left w:val="single" w:sz="6" w:space="0" w:color="auto"/>
              <w:bottom w:val="single" w:sz="6" w:space="0" w:color="auto"/>
              <w:right w:val="single" w:sz="6" w:space="0" w:color="auto"/>
            </w:tcBorders>
            <w:vAlign w:val="center"/>
          </w:tcPr>
          <w:p w:rsidR="001F4928" w:rsidRPr="002804CD" w:rsidRDefault="001F4928" w:rsidP="00E32D56">
            <w:pPr>
              <w:spacing w:before="60" w:after="60"/>
              <w:jc w:val="left"/>
              <w:rPr>
                <w:b/>
                <w:sz w:val="20"/>
                <w:lang w:eastAsia="en-US"/>
              </w:rPr>
            </w:pPr>
            <w:r w:rsidRPr="002804CD">
              <w:rPr>
                <w:b/>
                <w:sz w:val="20"/>
                <w:lang w:eastAsia="en-US"/>
              </w:rPr>
              <w:t>Prioritná os 2</w:t>
            </w:r>
          </w:p>
        </w:tc>
        <w:tc>
          <w:tcPr>
            <w:tcW w:w="1731"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ESF</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MR, VR</w:t>
            </w:r>
          </w:p>
        </w:tc>
        <w:tc>
          <w:tcPr>
            <w:tcW w:w="2163"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Tematický cieľ 8</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925 407 434</w:t>
            </w:r>
          </w:p>
        </w:tc>
        <w:tc>
          <w:tcPr>
            <w:tcW w:w="2596"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176 895 431</w:t>
            </w:r>
          </w:p>
        </w:tc>
        <w:tc>
          <w:tcPr>
            <w:tcW w:w="2597"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1 102 302 865</w:t>
            </w:r>
          </w:p>
        </w:tc>
      </w:tr>
      <w:tr w:rsidR="001F4928" w:rsidRPr="002804CD" w:rsidTr="001F4928">
        <w:tc>
          <w:tcPr>
            <w:tcW w:w="2019" w:type="dxa"/>
            <w:tcBorders>
              <w:top w:val="single" w:sz="6" w:space="0" w:color="auto"/>
              <w:left w:val="single" w:sz="6" w:space="0" w:color="auto"/>
              <w:bottom w:val="single" w:sz="6" w:space="0" w:color="auto"/>
              <w:right w:val="single" w:sz="6" w:space="0" w:color="auto"/>
            </w:tcBorders>
            <w:vAlign w:val="center"/>
          </w:tcPr>
          <w:p w:rsidR="001F4928" w:rsidRPr="002804CD" w:rsidRDefault="001F4928" w:rsidP="00E32D56">
            <w:pPr>
              <w:spacing w:before="60" w:after="60"/>
              <w:jc w:val="left"/>
              <w:rPr>
                <w:b/>
                <w:sz w:val="20"/>
                <w:lang w:eastAsia="en-US"/>
              </w:rPr>
            </w:pPr>
            <w:r w:rsidRPr="002804CD">
              <w:rPr>
                <w:b/>
                <w:sz w:val="20"/>
                <w:lang w:eastAsia="en-US"/>
              </w:rPr>
              <w:t>Prioritná os 3</w:t>
            </w:r>
          </w:p>
        </w:tc>
        <w:tc>
          <w:tcPr>
            <w:tcW w:w="1731"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ESF</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MR, VR</w:t>
            </w:r>
          </w:p>
        </w:tc>
        <w:tc>
          <w:tcPr>
            <w:tcW w:w="2163"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Tematický cieľ 9</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359 699 291</w:t>
            </w:r>
          </w:p>
        </w:tc>
        <w:tc>
          <w:tcPr>
            <w:tcW w:w="2596"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Pr>
                <w:color w:val="000000"/>
                <w:sz w:val="20"/>
                <w:szCs w:val="20"/>
              </w:rPr>
              <w:t>87 177 728</w:t>
            </w:r>
          </w:p>
        </w:tc>
        <w:tc>
          <w:tcPr>
            <w:tcW w:w="2597"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spacing w:before="60" w:after="60"/>
              <w:jc w:val="center"/>
              <w:rPr>
                <w:color w:val="000000"/>
                <w:sz w:val="20"/>
                <w:szCs w:val="20"/>
                <w:highlight w:val="yellow"/>
              </w:rPr>
            </w:pPr>
            <w:r>
              <w:rPr>
                <w:color w:val="000000"/>
                <w:sz w:val="20"/>
                <w:szCs w:val="20"/>
              </w:rPr>
              <w:t>445 877 019</w:t>
            </w:r>
          </w:p>
        </w:tc>
      </w:tr>
      <w:tr w:rsidR="001F4928" w:rsidRPr="002804CD" w:rsidTr="001F4928">
        <w:tc>
          <w:tcPr>
            <w:tcW w:w="2019" w:type="dxa"/>
            <w:tcBorders>
              <w:top w:val="single" w:sz="6" w:space="0" w:color="auto"/>
              <w:left w:val="single" w:sz="6" w:space="0" w:color="auto"/>
              <w:bottom w:val="single" w:sz="6" w:space="0" w:color="auto"/>
              <w:right w:val="single" w:sz="6" w:space="0" w:color="auto"/>
            </w:tcBorders>
            <w:vAlign w:val="center"/>
          </w:tcPr>
          <w:p w:rsidR="001F4928" w:rsidRPr="002804CD" w:rsidRDefault="001F4928" w:rsidP="00E32D56">
            <w:pPr>
              <w:spacing w:before="60" w:after="60"/>
              <w:jc w:val="left"/>
              <w:rPr>
                <w:b/>
                <w:sz w:val="20"/>
                <w:lang w:eastAsia="en-US"/>
              </w:rPr>
            </w:pPr>
            <w:r w:rsidRPr="002804CD">
              <w:rPr>
                <w:b/>
                <w:sz w:val="20"/>
                <w:lang w:eastAsia="en-US"/>
              </w:rPr>
              <w:t>Prioritná os 4</w:t>
            </w:r>
          </w:p>
        </w:tc>
        <w:tc>
          <w:tcPr>
            <w:tcW w:w="1731"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ESF</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MR</w:t>
            </w:r>
          </w:p>
        </w:tc>
        <w:tc>
          <w:tcPr>
            <w:tcW w:w="2163"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Tematický cieľ 9</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50 000 000</w:t>
            </w:r>
          </w:p>
        </w:tc>
        <w:tc>
          <w:tcPr>
            <w:tcW w:w="2596"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8 823 530</w:t>
            </w:r>
          </w:p>
        </w:tc>
        <w:tc>
          <w:tcPr>
            <w:tcW w:w="2597"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58 823 530</w:t>
            </w:r>
          </w:p>
        </w:tc>
      </w:tr>
      <w:tr w:rsidR="001F4928" w:rsidRPr="002804CD" w:rsidTr="001F4928">
        <w:tc>
          <w:tcPr>
            <w:tcW w:w="2019" w:type="dxa"/>
            <w:tcBorders>
              <w:top w:val="single" w:sz="6" w:space="0" w:color="auto"/>
              <w:left w:val="single" w:sz="6" w:space="0" w:color="auto"/>
              <w:bottom w:val="single" w:sz="6" w:space="0" w:color="auto"/>
              <w:right w:val="single" w:sz="6" w:space="0" w:color="auto"/>
            </w:tcBorders>
            <w:vAlign w:val="center"/>
          </w:tcPr>
          <w:p w:rsidR="001F4928" w:rsidRPr="002804CD" w:rsidRDefault="001F4928" w:rsidP="00E32D56">
            <w:pPr>
              <w:spacing w:before="60" w:after="60"/>
              <w:jc w:val="left"/>
              <w:rPr>
                <w:b/>
                <w:sz w:val="20"/>
                <w:lang w:eastAsia="en-US"/>
              </w:rPr>
            </w:pPr>
            <w:r w:rsidRPr="002804CD">
              <w:rPr>
                <w:b/>
                <w:sz w:val="20"/>
                <w:lang w:eastAsia="en-US"/>
              </w:rPr>
              <w:t>Prioritná os 5</w:t>
            </w:r>
          </w:p>
        </w:tc>
        <w:tc>
          <w:tcPr>
            <w:tcW w:w="1731"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EFRR</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MR</w:t>
            </w:r>
          </w:p>
        </w:tc>
        <w:tc>
          <w:tcPr>
            <w:tcW w:w="2163"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Tematický cieľ 9</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234 169 136</w:t>
            </w:r>
          </w:p>
        </w:tc>
        <w:tc>
          <w:tcPr>
            <w:tcW w:w="2596"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41 323 966</w:t>
            </w:r>
          </w:p>
        </w:tc>
        <w:tc>
          <w:tcPr>
            <w:tcW w:w="2597"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275 493 102</w:t>
            </w:r>
          </w:p>
        </w:tc>
      </w:tr>
      <w:tr w:rsidR="001F4928" w:rsidRPr="002804CD" w:rsidTr="001F4928">
        <w:tc>
          <w:tcPr>
            <w:tcW w:w="2019" w:type="dxa"/>
            <w:tcBorders>
              <w:top w:val="single" w:sz="6" w:space="0" w:color="auto"/>
              <w:left w:val="single" w:sz="6" w:space="0" w:color="auto"/>
              <w:bottom w:val="single" w:sz="6" w:space="0" w:color="auto"/>
              <w:right w:val="single" w:sz="6" w:space="0" w:color="auto"/>
            </w:tcBorders>
            <w:vAlign w:val="center"/>
          </w:tcPr>
          <w:p w:rsidR="001F4928" w:rsidRPr="002804CD" w:rsidRDefault="001F4928" w:rsidP="00E32D56">
            <w:pPr>
              <w:spacing w:before="60" w:after="60"/>
              <w:jc w:val="left"/>
              <w:rPr>
                <w:b/>
                <w:sz w:val="20"/>
                <w:lang w:eastAsia="en-US"/>
              </w:rPr>
            </w:pPr>
            <w:r w:rsidRPr="002804CD">
              <w:rPr>
                <w:b/>
                <w:sz w:val="20"/>
                <w:lang w:eastAsia="en-US"/>
              </w:rPr>
              <w:t>Prioritná os 6</w:t>
            </w:r>
          </w:p>
        </w:tc>
        <w:tc>
          <w:tcPr>
            <w:tcW w:w="1731"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ESF, EFRR</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MR</w:t>
            </w:r>
          </w:p>
        </w:tc>
        <w:tc>
          <w:tcPr>
            <w:tcW w:w="2163"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N/A</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76 600 000</w:t>
            </w:r>
          </w:p>
        </w:tc>
        <w:tc>
          <w:tcPr>
            <w:tcW w:w="2596"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13 517 648</w:t>
            </w:r>
          </w:p>
        </w:tc>
        <w:tc>
          <w:tcPr>
            <w:tcW w:w="2597"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90 117 648</w:t>
            </w:r>
          </w:p>
        </w:tc>
      </w:tr>
      <w:tr w:rsidR="001F4928" w:rsidRPr="002804CD" w:rsidTr="001F4928">
        <w:tc>
          <w:tcPr>
            <w:tcW w:w="2019" w:type="dxa"/>
            <w:tcBorders>
              <w:top w:val="single" w:sz="6" w:space="0" w:color="auto"/>
              <w:left w:val="single" w:sz="6" w:space="0" w:color="auto"/>
              <w:bottom w:val="single" w:sz="6" w:space="0" w:color="auto"/>
              <w:right w:val="single" w:sz="6" w:space="0" w:color="auto"/>
            </w:tcBorders>
            <w:vAlign w:val="center"/>
          </w:tcPr>
          <w:p w:rsidR="001F4928" w:rsidRPr="002804CD" w:rsidRDefault="001F4928" w:rsidP="00E32D56">
            <w:pPr>
              <w:spacing w:before="60" w:after="60"/>
              <w:jc w:val="left"/>
              <w:rPr>
                <w:b/>
                <w:sz w:val="20"/>
                <w:lang w:eastAsia="en-US"/>
              </w:rPr>
            </w:pPr>
            <w:r w:rsidRPr="002804CD">
              <w:rPr>
                <w:b/>
                <w:sz w:val="20"/>
                <w:lang w:eastAsia="en-US"/>
              </w:rPr>
              <w:t>SPOLU</w:t>
            </w:r>
          </w:p>
        </w:tc>
        <w:tc>
          <w:tcPr>
            <w:tcW w:w="1731"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ESF, EFRR</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MR, VR</w:t>
            </w:r>
          </w:p>
        </w:tc>
        <w:tc>
          <w:tcPr>
            <w:tcW w:w="2163" w:type="dxa"/>
            <w:tcBorders>
              <w:top w:val="single" w:sz="6" w:space="0" w:color="auto"/>
              <w:left w:val="single" w:sz="6" w:space="0" w:color="auto"/>
              <w:bottom w:val="single" w:sz="6" w:space="0" w:color="auto"/>
              <w:right w:val="single" w:sz="6" w:space="0" w:color="auto"/>
            </w:tcBorders>
            <w:vAlign w:val="center"/>
          </w:tcPr>
          <w:p w:rsidR="001F4928" w:rsidRPr="00E32D56" w:rsidRDefault="001F4928" w:rsidP="00E32D56">
            <w:pPr>
              <w:spacing w:before="60" w:after="60"/>
              <w:jc w:val="left"/>
              <w:rPr>
                <w:sz w:val="20"/>
                <w:szCs w:val="20"/>
              </w:rPr>
            </w:pPr>
            <w:r w:rsidRPr="00E32D56">
              <w:rPr>
                <w:sz w:val="20"/>
                <w:szCs w:val="20"/>
              </w:rPr>
              <w:t>N/A</w:t>
            </w:r>
          </w:p>
        </w:tc>
        <w:tc>
          <w:tcPr>
            <w:tcW w:w="1875"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2 013 709 627</w:t>
            </w:r>
          </w:p>
        </w:tc>
        <w:tc>
          <w:tcPr>
            <w:tcW w:w="2596"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402 532 498</w:t>
            </w:r>
          </w:p>
        </w:tc>
        <w:tc>
          <w:tcPr>
            <w:tcW w:w="2597" w:type="dxa"/>
            <w:tcBorders>
              <w:top w:val="single" w:sz="6" w:space="0" w:color="auto"/>
              <w:left w:val="single" w:sz="6" w:space="0" w:color="auto"/>
              <w:bottom w:val="single" w:sz="6" w:space="0" w:color="auto"/>
              <w:right w:val="single" w:sz="6" w:space="0" w:color="auto"/>
            </w:tcBorders>
            <w:vAlign w:val="center"/>
          </w:tcPr>
          <w:p w:rsidR="001F4928" w:rsidRPr="006B0F8F" w:rsidRDefault="001F4928" w:rsidP="001F4928">
            <w:pPr>
              <w:jc w:val="center"/>
              <w:rPr>
                <w:color w:val="000000"/>
                <w:sz w:val="20"/>
                <w:szCs w:val="20"/>
              </w:rPr>
            </w:pPr>
            <w:r w:rsidRPr="006B0F8F">
              <w:rPr>
                <w:color w:val="000000"/>
                <w:sz w:val="20"/>
                <w:szCs w:val="20"/>
              </w:rPr>
              <w:t>2 416 242 125</w:t>
            </w:r>
          </w:p>
        </w:tc>
      </w:tr>
    </w:tbl>
    <w:p w:rsidR="004E4D68" w:rsidRDefault="004E4D68" w:rsidP="004E4D68">
      <w:pPr>
        <w:pStyle w:val="Style3"/>
        <w:widowControl/>
        <w:jc w:val="left"/>
        <w:rPr>
          <w:rStyle w:val="FontStyle96"/>
          <w:i w:val="0"/>
          <w:lang w:eastAsia="en-US"/>
        </w:rPr>
      </w:pPr>
    </w:p>
    <w:p w:rsidR="0030312E" w:rsidRPr="002804CD" w:rsidRDefault="0030312E" w:rsidP="004E4D68">
      <w:pPr>
        <w:pStyle w:val="Style3"/>
        <w:widowControl/>
        <w:jc w:val="left"/>
        <w:rPr>
          <w:rStyle w:val="FontStyle96"/>
          <w:i w:val="0"/>
          <w:lang w:eastAsia="en-US"/>
        </w:rPr>
      </w:pPr>
    </w:p>
    <w:bookmarkEnd w:id="247"/>
    <w:p w:rsidR="00EF473C" w:rsidRDefault="008C6FF2" w:rsidP="003765E7">
      <w:pPr>
        <w:spacing w:before="60" w:after="60"/>
        <w:rPr>
          <w:rStyle w:val="FontStyle96"/>
          <w:i w:val="0"/>
          <w:lang w:eastAsia="en-US"/>
        </w:rPr>
      </w:pPr>
      <w:r w:rsidRPr="002804CD">
        <w:rPr>
          <w:b/>
          <w:i/>
          <w:sz w:val="20"/>
          <w:szCs w:val="20"/>
          <w:u w:val="single"/>
        </w:rPr>
        <w:t xml:space="preserve">Tabuľka </w:t>
      </w:r>
      <w:r w:rsidR="009233A5" w:rsidRPr="002804CD">
        <w:rPr>
          <w:b/>
          <w:i/>
          <w:sz w:val="20"/>
          <w:szCs w:val="20"/>
          <w:u w:val="single"/>
        </w:rPr>
        <w:t>č. 21:</w:t>
      </w:r>
      <w:r w:rsidR="009233A5" w:rsidRPr="002804CD">
        <w:rPr>
          <w:b/>
          <w:sz w:val="20"/>
          <w:szCs w:val="20"/>
        </w:rPr>
        <w:t xml:space="preserve"> </w:t>
      </w:r>
      <w:r w:rsidR="004E13C1" w:rsidRPr="002804CD">
        <w:rPr>
          <w:sz w:val="20"/>
          <w:szCs w:val="20"/>
        </w:rPr>
        <w:t xml:space="preserve">Orientačná suma podpory, ktorá sa použije na ciele týkajúce sa zmeny klímy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183"/>
        <w:gridCol w:w="4904"/>
        <w:gridCol w:w="5769"/>
      </w:tblGrid>
      <w:tr w:rsidR="00AA0022" w:rsidRPr="002804CD" w:rsidTr="00616F35">
        <w:tc>
          <w:tcPr>
            <w:tcW w:w="41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A0022" w:rsidRPr="002804CD" w:rsidRDefault="00AA0022" w:rsidP="00AD4A71">
            <w:pPr>
              <w:jc w:val="center"/>
              <w:rPr>
                <w:b/>
                <w:sz w:val="20"/>
                <w:szCs w:val="20"/>
              </w:rPr>
            </w:pPr>
            <w:r w:rsidRPr="002804CD">
              <w:rPr>
                <w:b/>
                <w:sz w:val="20"/>
                <w:szCs w:val="20"/>
              </w:rPr>
              <w:t>Prioritná os</w:t>
            </w:r>
          </w:p>
        </w:tc>
        <w:tc>
          <w:tcPr>
            <w:tcW w:w="48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A0022" w:rsidRPr="002804CD" w:rsidRDefault="00AA0022" w:rsidP="00AD4A71">
            <w:pPr>
              <w:jc w:val="center"/>
              <w:rPr>
                <w:b/>
                <w:sz w:val="20"/>
                <w:szCs w:val="20"/>
              </w:rPr>
            </w:pPr>
            <w:r w:rsidRPr="002804CD">
              <w:rPr>
                <w:b/>
                <w:sz w:val="20"/>
                <w:szCs w:val="20"/>
              </w:rPr>
              <w:t>Orientačná suma podpory, ktorá sa použije na ciele týkajúce sa zmeny klímy (v EUR)</w:t>
            </w:r>
          </w:p>
        </w:tc>
        <w:tc>
          <w:tcPr>
            <w:tcW w:w="56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A0022" w:rsidRPr="002804CD" w:rsidRDefault="00AA0022" w:rsidP="00AD4A71">
            <w:pPr>
              <w:jc w:val="center"/>
              <w:rPr>
                <w:b/>
                <w:sz w:val="20"/>
                <w:szCs w:val="20"/>
              </w:rPr>
            </w:pPr>
            <w:r w:rsidRPr="002804CD">
              <w:rPr>
                <w:b/>
                <w:sz w:val="20"/>
                <w:szCs w:val="20"/>
              </w:rPr>
              <w:t>Podiel celkových rozpočtových prostriedkov pridelených na operačný program (v %)</w:t>
            </w:r>
          </w:p>
        </w:tc>
      </w:tr>
      <w:tr w:rsidR="00FD4792" w:rsidRPr="002804CD" w:rsidTr="00E853CB">
        <w:tc>
          <w:tcPr>
            <w:tcW w:w="4111"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left"/>
              <w:rPr>
                <w:b/>
                <w:sz w:val="20"/>
                <w:szCs w:val="20"/>
              </w:rPr>
            </w:pPr>
            <w:r w:rsidRPr="002804CD">
              <w:rPr>
                <w:sz w:val="20"/>
                <w:szCs w:val="20"/>
                <w:lang w:eastAsia="en-US"/>
              </w:rPr>
              <w:t>Prioritná os 1</w:t>
            </w:r>
          </w:p>
        </w:tc>
        <w:tc>
          <w:tcPr>
            <w:tcW w:w="482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b/>
                <w:sz w:val="20"/>
                <w:szCs w:val="20"/>
              </w:rPr>
            </w:pPr>
            <w:r w:rsidRPr="002804CD">
              <w:rPr>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b/>
                <w:sz w:val="20"/>
                <w:szCs w:val="20"/>
              </w:rPr>
            </w:pPr>
            <w:r w:rsidRPr="002804CD">
              <w:rPr>
                <w:sz w:val="20"/>
                <w:szCs w:val="20"/>
              </w:rPr>
              <w:t>0 %</w:t>
            </w:r>
          </w:p>
        </w:tc>
      </w:tr>
      <w:tr w:rsidR="00FD4792" w:rsidRPr="002804CD" w:rsidTr="00E853CB">
        <w:tc>
          <w:tcPr>
            <w:tcW w:w="4111"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pStyle w:val="Text1"/>
              <w:spacing w:before="0" w:after="0"/>
              <w:ind w:left="0"/>
              <w:jc w:val="left"/>
              <w:rPr>
                <w:b/>
                <w:sz w:val="20"/>
                <w:szCs w:val="20"/>
                <w:lang w:eastAsia="sk-SK"/>
              </w:rPr>
            </w:pPr>
            <w:r w:rsidRPr="002804CD">
              <w:rPr>
                <w:sz w:val="20"/>
                <w:szCs w:val="20"/>
              </w:rPr>
              <w:t>Prioritná os 2</w:t>
            </w:r>
          </w:p>
        </w:tc>
        <w:tc>
          <w:tcPr>
            <w:tcW w:w="482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b/>
                <w:sz w:val="20"/>
                <w:szCs w:val="20"/>
              </w:rPr>
            </w:pPr>
            <w:r w:rsidRPr="002804CD">
              <w:rPr>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b/>
                <w:sz w:val="20"/>
                <w:szCs w:val="20"/>
              </w:rPr>
            </w:pPr>
            <w:r w:rsidRPr="002804CD">
              <w:rPr>
                <w:sz w:val="20"/>
                <w:szCs w:val="20"/>
              </w:rPr>
              <w:t>0 %</w:t>
            </w:r>
          </w:p>
        </w:tc>
      </w:tr>
      <w:tr w:rsidR="00FD4792" w:rsidRPr="002804CD" w:rsidTr="00E853CB">
        <w:tc>
          <w:tcPr>
            <w:tcW w:w="4111"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pStyle w:val="Text1"/>
              <w:spacing w:before="0" w:after="0"/>
              <w:ind w:left="0"/>
              <w:jc w:val="left"/>
              <w:rPr>
                <w:sz w:val="20"/>
                <w:szCs w:val="20"/>
              </w:rPr>
            </w:pPr>
            <w:r w:rsidRPr="002804CD">
              <w:rPr>
                <w:sz w:val="20"/>
                <w:szCs w:val="20"/>
              </w:rPr>
              <w:t>Prioritná os 3</w:t>
            </w:r>
          </w:p>
        </w:tc>
        <w:tc>
          <w:tcPr>
            <w:tcW w:w="482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0 %</w:t>
            </w:r>
          </w:p>
        </w:tc>
      </w:tr>
      <w:tr w:rsidR="00FD4792" w:rsidRPr="002804CD" w:rsidTr="00E853CB">
        <w:tc>
          <w:tcPr>
            <w:tcW w:w="4111"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pStyle w:val="Text1"/>
              <w:spacing w:before="0" w:after="0"/>
              <w:ind w:left="0"/>
              <w:jc w:val="left"/>
              <w:rPr>
                <w:sz w:val="20"/>
                <w:szCs w:val="20"/>
              </w:rPr>
            </w:pPr>
            <w:r w:rsidRPr="002804CD">
              <w:rPr>
                <w:sz w:val="20"/>
                <w:szCs w:val="20"/>
              </w:rPr>
              <w:t>Prioritná os 4</w:t>
            </w:r>
          </w:p>
        </w:tc>
        <w:tc>
          <w:tcPr>
            <w:tcW w:w="482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0 %</w:t>
            </w:r>
          </w:p>
        </w:tc>
      </w:tr>
      <w:tr w:rsidR="00FD4792" w:rsidRPr="002804CD" w:rsidTr="00E853CB">
        <w:tc>
          <w:tcPr>
            <w:tcW w:w="4111"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pStyle w:val="Text1"/>
              <w:spacing w:before="0" w:after="0"/>
              <w:ind w:left="0"/>
              <w:jc w:val="left"/>
              <w:rPr>
                <w:sz w:val="20"/>
                <w:szCs w:val="20"/>
              </w:rPr>
            </w:pPr>
            <w:r w:rsidRPr="002804CD">
              <w:rPr>
                <w:sz w:val="20"/>
                <w:szCs w:val="20"/>
              </w:rPr>
              <w:t>Prioritná os 5</w:t>
            </w:r>
          </w:p>
        </w:tc>
        <w:tc>
          <w:tcPr>
            <w:tcW w:w="482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0 %</w:t>
            </w:r>
          </w:p>
        </w:tc>
      </w:tr>
      <w:tr w:rsidR="00FD4792" w:rsidRPr="002804CD" w:rsidTr="00E853CB">
        <w:tc>
          <w:tcPr>
            <w:tcW w:w="4111"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pStyle w:val="Text1"/>
              <w:spacing w:before="0" w:after="0"/>
              <w:ind w:left="0"/>
              <w:jc w:val="left"/>
              <w:rPr>
                <w:sz w:val="20"/>
                <w:szCs w:val="20"/>
              </w:rPr>
            </w:pPr>
            <w:r w:rsidRPr="002804CD">
              <w:rPr>
                <w:sz w:val="20"/>
                <w:szCs w:val="20"/>
              </w:rPr>
              <w:t>Prioritná os 6</w:t>
            </w:r>
          </w:p>
        </w:tc>
        <w:tc>
          <w:tcPr>
            <w:tcW w:w="482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sz w:val="20"/>
                <w:szCs w:val="20"/>
              </w:rPr>
              <w:t>0 %</w:t>
            </w:r>
          </w:p>
        </w:tc>
      </w:tr>
      <w:tr w:rsidR="00FD4792" w:rsidRPr="002804CD" w:rsidTr="00E853CB">
        <w:tc>
          <w:tcPr>
            <w:tcW w:w="4111"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pStyle w:val="Text1"/>
              <w:spacing w:before="0" w:after="0"/>
              <w:ind w:left="0"/>
              <w:jc w:val="left"/>
              <w:rPr>
                <w:sz w:val="20"/>
                <w:szCs w:val="20"/>
              </w:rPr>
            </w:pPr>
            <w:r w:rsidRPr="002804CD">
              <w:rPr>
                <w:b/>
                <w:sz w:val="20"/>
                <w:szCs w:val="20"/>
                <w:lang w:eastAsia="sk-SK"/>
              </w:rPr>
              <w:t>Spolu</w:t>
            </w:r>
          </w:p>
        </w:tc>
        <w:tc>
          <w:tcPr>
            <w:tcW w:w="482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b/>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FD4792" w:rsidRPr="002804CD" w:rsidRDefault="00FD4792" w:rsidP="00E853CB">
            <w:pPr>
              <w:jc w:val="right"/>
              <w:rPr>
                <w:sz w:val="20"/>
                <w:szCs w:val="20"/>
              </w:rPr>
            </w:pPr>
            <w:r w:rsidRPr="002804CD">
              <w:rPr>
                <w:b/>
                <w:sz w:val="20"/>
                <w:szCs w:val="20"/>
              </w:rPr>
              <w:t>0 %</w:t>
            </w:r>
          </w:p>
        </w:tc>
      </w:tr>
    </w:tbl>
    <w:p w:rsidR="002C3ADE" w:rsidRPr="002804CD" w:rsidRDefault="002C3ADE" w:rsidP="001624B9">
      <w:pPr>
        <w:rPr>
          <w:sz w:val="22"/>
          <w:szCs w:val="22"/>
        </w:rPr>
        <w:sectPr w:rsidR="002C3ADE" w:rsidRPr="002804CD" w:rsidSect="00EF7D1D">
          <w:headerReference w:type="default" r:id="rId48"/>
          <w:footerReference w:type="default" r:id="rId49"/>
          <w:pgSz w:w="16839" w:h="11907" w:orient="landscape" w:code="9"/>
          <w:pgMar w:top="709" w:right="1104" w:bottom="709" w:left="993" w:header="708" w:footer="708" w:gutter="0"/>
          <w:cols w:space="60"/>
          <w:noEndnote/>
          <w:docGrid w:linePitch="326"/>
        </w:sectPr>
      </w:pPr>
    </w:p>
    <w:p w:rsidR="00F5484C" w:rsidRPr="002804CD" w:rsidRDefault="00F5484C" w:rsidP="00FF7ACE">
      <w:pPr>
        <w:pStyle w:val="Nadpis1-OPHlavn"/>
        <w:numPr>
          <w:ilvl w:val="0"/>
          <w:numId w:val="71"/>
        </w:numPr>
      </w:pPr>
      <w:bookmarkStart w:id="248" w:name="_Toc387648333"/>
      <w:r w:rsidRPr="002804CD">
        <w:t>Integrovaný prístup k územnému rozvoju</w:t>
      </w:r>
      <w:bookmarkEnd w:id="248"/>
    </w:p>
    <w:p w:rsidR="009E3493" w:rsidRPr="002804CD" w:rsidRDefault="009E3493" w:rsidP="00AD4A71">
      <w:pPr>
        <w:pStyle w:val="Style13"/>
        <w:widowControl/>
        <w:tabs>
          <w:tab w:val="left" w:pos="696"/>
        </w:tabs>
        <w:spacing w:before="60" w:after="60" w:line="240" w:lineRule="auto"/>
        <w:ind w:firstLine="0"/>
        <w:rPr>
          <w:rStyle w:val="FontStyle96"/>
          <w:i w:val="0"/>
          <w:iCs/>
          <w:szCs w:val="22"/>
          <w:lang w:eastAsia="fr-FR"/>
        </w:rPr>
      </w:pPr>
      <w:r w:rsidRPr="002804CD">
        <w:rPr>
          <w:rStyle w:val="FontStyle96"/>
          <w:i w:val="0"/>
          <w:iCs/>
          <w:szCs w:val="22"/>
          <w:lang w:eastAsia="fr-FR"/>
        </w:rPr>
        <w:t>V rámci OP ĽZ sa neuplatňuje.</w:t>
      </w:r>
    </w:p>
    <w:p w:rsidR="009E3493" w:rsidRPr="002804CD" w:rsidRDefault="009E3493" w:rsidP="008233F4">
      <w:pPr>
        <w:pStyle w:val="Style13"/>
        <w:widowControl/>
        <w:tabs>
          <w:tab w:val="left" w:pos="696"/>
        </w:tabs>
        <w:spacing w:line="274" w:lineRule="exact"/>
        <w:ind w:firstLine="0"/>
        <w:rPr>
          <w:rStyle w:val="FontStyle96"/>
          <w:i w:val="0"/>
          <w:iCs/>
          <w:szCs w:val="22"/>
          <w:lang w:eastAsia="fr-FR"/>
        </w:rPr>
      </w:pPr>
    </w:p>
    <w:p w:rsidR="002C3ADE" w:rsidRPr="002804CD" w:rsidRDefault="00820070" w:rsidP="00FF7ACE">
      <w:pPr>
        <w:pStyle w:val="Nadpis1-OPHlavn"/>
        <w:numPr>
          <w:ilvl w:val="0"/>
          <w:numId w:val="71"/>
        </w:numPr>
      </w:pPr>
      <w:bookmarkStart w:id="249" w:name="_Toc348703599"/>
      <w:bookmarkStart w:id="250" w:name="_Toc387648334"/>
      <w:r w:rsidRPr="002804CD">
        <w:t>Osobitné potreby zemepisných oblastí najviac postihnutých chudobou alebo potreby cieľových skupín s najvyšším rizikom diskriminácie alebo sociálneho vylúčenia</w:t>
      </w:r>
      <w:bookmarkEnd w:id="249"/>
      <w:bookmarkEnd w:id="250"/>
      <w:r w:rsidR="002C3ADE" w:rsidRPr="002804CD">
        <w:t xml:space="preserve"> </w:t>
      </w:r>
    </w:p>
    <w:p w:rsidR="00B65F96" w:rsidRPr="002804CD" w:rsidRDefault="00B65F96" w:rsidP="00F87E18">
      <w:pPr>
        <w:pStyle w:val="Style54"/>
        <w:spacing w:before="60" w:after="60"/>
        <w:jc w:val="both"/>
        <w:rPr>
          <w:rStyle w:val="FontStyle94"/>
          <w:szCs w:val="22"/>
          <w:lang w:eastAsia="en-US"/>
        </w:rPr>
      </w:pPr>
      <w:r w:rsidRPr="002804CD">
        <w:rPr>
          <w:rStyle w:val="FontStyle94"/>
          <w:szCs w:val="22"/>
          <w:lang w:eastAsia="en-US"/>
        </w:rPr>
        <w:t xml:space="preserve">Existujúca metodika špecifikácie segregačného indexu v kombinácii s údajmi Atlasu rómskych komunít umožňuje v rámci OP </w:t>
      </w:r>
      <w:r w:rsidR="004F5CC7" w:rsidRPr="002804CD">
        <w:rPr>
          <w:rStyle w:val="FontStyle94"/>
          <w:szCs w:val="22"/>
          <w:lang w:eastAsia="en-US"/>
        </w:rPr>
        <w:t>ĽZ</w:t>
      </w:r>
      <w:r w:rsidR="00030DA5" w:rsidRPr="002804CD">
        <w:rPr>
          <w:rStyle w:val="FontStyle94"/>
          <w:szCs w:val="22"/>
          <w:lang w:eastAsia="en-US"/>
        </w:rPr>
        <w:t xml:space="preserve"> </w:t>
      </w:r>
      <w:r w:rsidRPr="002804CD">
        <w:rPr>
          <w:rStyle w:val="FontStyle94"/>
          <w:szCs w:val="22"/>
          <w:lang w:eastAsia="en-US"/>
        </w:rPr>
        <w:t>definovať geografické oblasti, v ktorých sa koncentrujú cieľové skupiny so špecifickými potrebami. Tieto budú</w:t>
      </w:r>
      <w:r w:rsidR="00030DA5" w:rsidRPr="002804CD">
        <w:rPr>
          <w:rStyle w:val="FontStyle94"/>
          <w:szCs w:val="22"/>
          <w:lang w:eastAsia="en-US"/>
        </w:rPr>
        <w:t xml:space="preserve"> </w:t>
      </w:r>
      <w:r w:rsidRPr="002804CD">
        <w:rPr>
          <w:rStyle w:val="FontStyle94"/>
          <w:szCs w:val="22"/>
          <w:lang w:eastAsia="en-US"/>
        </w:rPr>
        <w:t xml:space="preserve">identifikované na úrovni samospráv, pričom oprávnenými územiami na podporu z fondu ESF a </w:t>
      </w:r>
      <w:r w:rsidR="009F6235" w:rsidRPr="002804CD">
        <w:rPr>
          <w:rStyle w:val="FontStyle94"/>
          <w:szCs w:val="22"/>
          <w:lang w:eastAsia="en-US"/>
        </w:rPr>
        <w:t>EFRR</w:t>
      </w:r>
      <w:r w:rsidRPr="002804CD">
        <w:rPr>
          <w:rStyle w:val="FontStyle94"/>
          <w:szCs w:val="22"/>
          <w:lang w:eastAsia="en-US"/>
        </w:rPr>
        <w:t xml:space="preserve"> budú samosprávy zaradené v Atlase rómskych komunít vykazujúce konkrétny stupeň segregačného indexu. Napriek skutočnosti, že chudoba je spo</w:t>
      </w:r>
      <w:r w:rsidR="004F5CC7" w:rsidRPr="002804CD">
        <w:rPr>
          <w:rStyle w:val="FontStyle94"/>
          <w:szCs w:val="22"/>
          <w:lang w:eastAsia="en-US"/>
        </w:rPr>
        <w:t xml:space="preserve">jená zväčša s nezamestnanosťou, </w:t>
      </w:r>
      <w:r w:rsidRPr="002804CD">
        <w:rPr>
          <w:rStyle w:val="FontStyle94"/>
          <w:szCs w:val="22"/>
          <w:lang w:eastAsia="en-US"/>
        </w:rPr>
        <w:t>MPSVR SR nedisponuje metodikou, na základe ktorej by bolo možné</w:t>
      </w:r>
      <w:r w:rsidR="00030DA5" w:rsidRPr="002804CD">
        <w:rPr>
          <w:rStyle w:val="FontStyle94"/>
          <w:szCs w:val="22"/>
          <w:lang w:eastAsia="en-US"/>
        </w:rPr>
        <w:t xml:space="preserve"> </w:t>
      </w:r>
      <w:r w:rsidRPr="002804CD">
        <w:rPr>
          <w:rStyle w:val="FontStyle94"/>
          <w:szCs w:val="22"/>
          <w:lang w:eastAsia="en-US"/>
        </w:rPr>
        <w:t>identifikovať geografické oblasti, ktoré sú najviac postihnuté chudobou alebo cieľové skupiny, ktoré sú najviac ohrozené diskrimináciou alebo sociálnym vylúčením z pohľadu rizika vylúčenia z trhu práce.</w:t>
      </w:r>
    </w:p>
    <w:p w:rsidR="00B65F96" w:rsidRPr="002804CD" w:rsidRDefault="00B65F96" w:rsidP="00F87E18">
      <w:pPr>
        <w:pStyle w:val="Style54"/>
        <w:spacing w:before="60" w:after="60"/>
        <w:jc w:val="both"/>
        <w:rPr>
          <w:rStyle w:val="FontStyle94"/>
          <w:szCs w:val="22"/>
          <w:lang w:eastAsia="en-US"/>
        </w:rPr>
      </w:pPr>
      <w:r w:rsidRPr="002804CD">
        <w:rPr>
          <w:rStyle w:val="FontStyle94"/>
          <w:szCs w:val="22"/>
          <w:lang w:eastAsia="en-US"/>
        </w:rPr>
        <w:t>Pretrvávajúca chudoba spojená s nezamestnanosťou a výskyt viacnásobných znevýhodnení vyžaduje komplexný integrovaný prístup, ktorý kombinuje podporu príjmu s inkluzívnymi politikami trhu práce a s prístupom ku kvalitným službám vrátane bývania. Aktívne začlenenie</w:t>
      </w:r>
      <w:r w:rsidR="00030DA5" w:rsidRPr="002804CD">
        <w:rPr>
          <w:rStyle w:val="FontStyle94"/>
          <w:szCs w:val="22"/>
          <w:lang w:eastAsia="en-US"/>
        </w:rPr>
        <w:t xml:space="preserve"> </w:t>
      </w:r>
      <w:r w:rsidRPr="002804CD">
        <w:rPr>
          <w:rStyle w:val="FontStyle94"/>
          <w:szCs w:val="22"/>
          <w:lang w:eastAsia="en-US"/>
        </w:rPr>
        <w:t>osôb ohrozených sociálnou exklúziou uľahčí integráciu do udržateľného zamestnania osôb vylúčených z trhu práce a osôb ohrozených chudobou a sociálnym vylúčením. V rámci boja proti chudobe a sociálneho vylúčenia si špecifickú pozornosť vyžaduje integrácia marginalizovaných rómskych komunít (ďalej „MRK“).</w:t>
      </w:r>
    </w:p>
    <w:p w:rsidR="00B65F96" w:rsidRPr="002804CD" w:rsidRDefault="00B65F96" w:rsidP="00F87E18">
      <w:pPr>
        <w:pStyle w:val="Style54"/>
        <w:spacing w:before="60" w:after="60"/>
        <w:jc w:val="both"/>
        <w:rPr>
          <w:rStyle w:val="FontStyle94"/>
          <w:szCs w:val="22"/>
          <w:lang w:eastAsia="en-US"/>
        </w:rPr>
      </w:pPr>
      <w:r w:rsidRPr="002804CD">
        <w:rPr>
          <w:rStyle w:val="FontStyle94"/>
          <w:szCs w:val="22"/>
          <w:lang w:eastAsia="en-US"/>
        </w:rPr>
        <w:t>V podmienkach Slovenskej republiky je chudobou najviac ohrozená cieľová skupina „marginalizované rómske komunity“,</w:t>
      </w:r>
      <w:r w:rsidR="00030DA5" w:rsidRPr="002804CD">
        <w:rPr>
          <w:rStyle w:val="FontStyle94"/>
          <w:szCs w:val="22"/>
          <w:lang w:eastAsia="en-US"/>
        </w:rPr>
        <w:t xml:space="preserve"> </w:t>
      </w:r>
      <w:r w:rsidRPr="002804CD">
        <w:rPr>
          <w:rStyle w:val="FontStyle94"/>
          <w:szCs w:val="22"/>
          <w:lang w:eastAsia="en-US"/>
        </w:rPr>
        <w:t>pre ktorú je typické geografické vymedzenie špecifikované v aktualizovanom Atlase rómskych komunít.</w:t>
      </w:r>
      <w:r w:rsidR="00030DA5" w:rsidRPr="002804CD">
        <w:rPr>
          <w:rStyle w:val="FontStyle94"/>
          <w:szCs w:val="22"/>
          <w:lang w:eastAsia="en-US"/>
        </w:rPr>
        <w:t xml:space="preserve"> </w:t>
      </w:r>
      <w:r w:rsidRPr="002804CD">
        <w:rPr>
          <w:rStyle w:val="FontStyle94"/>
          <w:szCs w:val="22"/>
          <w:lang w:eastAsia="en-US"/>
        </w:rPr>
        <w:t>Tieto komunity si vyžadujú osobitnú integrovanú podp</w:t>
      </w:r>
      <w:r w:rsidR="00DE6274" w:rsidRPr="002804CD">
        <w:rPr>
          <w:rStyle w:val="FontStyle94"/>
          <w:szCs w:val="22"/>
          <w:lang w:eastAsia="en-US"/>
        </w:rPr>
        <w:t>oru prostredníctvom</w:t>
      </w:r>
      <w:r w:rsidR="00030DA5" w:rsidRPr="002804CD">
        <w:rPr>
          <w:rStyle w:val="FontStyle94"/>
          <w:szCs w:val="22"/>
          <w:lang w:eastAsia="en-US"/>
        </w:rPr>
        <w:t xml:space="preserve"> </w:t>
      </w:r>
      <w:r w:rsidR="00A42F20">
        <w:rPr>
          <w:rStyle w:val="FontStyle94"/>
          <w:szCs w:val="22"/>
          <w:lang w:eastAsia="en-US"/>
        </w:rPr>
        <w:t>e</w:t>
      </w:r>
      <w:r w:rsidR="00DE6274" w:rsidRPr="002804CD">
        <w:rPr>
          <w:rStyle w:val="FontStyle94"/>
          <w:szCs w:val="22"/>
          <w:lang w:eastAsia="en-US"/>
        </w:rPr>
        <w:t>urópskych štrukturálnych</w:t>
      </w:r>
      <w:r w:rsidRPr="002804CD">
        <w:rPr>
          <w:rStyle w:val="FontStyle94"/>
          <w:szCs w:val="22"/>
          <w:lang w:eastAsia="en-US"/>
        </w:rPr>
        <w:t xml:space="preserve"> a investičných fondov. Obyvatelia marginalizovaných rómskych komunít sú okrem rizika chudoby postihnutí aj vysokou mierou sociálneho vylúčenia</w:t>
      </w:r>
      <w:r w:rsidR="00030DA5" w:rsidRPr="002804CD">
        <w:rPr>
          <w:rStyle w:val="FontStyle94"/>
          <w:szCs w:val="22"/>
          <w:lang w:eastAsia="en-US"/>
        </w:rPr>
        <w:t xml:space="preserve"> </w:t>
      </w:r>
      <w:r w:rsidRPr="002804CD">
        <w:rPr>
          <w:rStyle w:val="FontStyle94"/>
          <w:szCs w:val="22"/>
          <w:lang w:eastAsia="en-US"/>
        </w:rPr>
        <w:t>z dôvodu nerovného prístupu k</w:t>
      </w:r>
      <w:r w:rsidR="00030DA5" w:rsidRPr="002804CD">
        <w:rPr>
          <w:rStyle w:val="FontStyle94"/>
          <w:szCs w:val="22"/>
          <w:lang w:eastAsia="en-US"/>
        </w:rPr>
        <w:t xml:space="preserve"> </w:t>
      </w:r>
      <w:r w:rsidRPr="002804CD">
        <w:rPr>
          <w:rStyle w:val="FontStyle94"/>
          <w:szCs w:val="22"/>
          <w:lang w:eastAsia="en-US"/>
        </w:rPr>
        <w:t>vzdelávaniu, zamestnanosti, zdravotnej starostlivosti a bývaniu.</w:t>
      </w:r>
      <w:r w:rsidR="00030DA5" w:rsidRPr="002804CD">
        <w:rPr>
          <w:rStyle w:val="FontStyle94"/>
          <w:szCs w:val="22"/>
          <w:lang w:eastAsia="en-US"/>
        </w:rPr>
        <w:t xml:space="preserve"> </w:t>
      </w:r>
      <w:r w:rsidRPr="002804CD">
        <w:rPr>
          <w:rStyle w:val="FontStyle94"/>
          <w:szCs w:val="22"/>
          <w:lang w:eastAsia="en-US"/>
        </w:rPr>
        <w:t>Hlavnou príčinou chudoby</w:t>
      </w:r>
      <w:r w:rsidR="00030DA5" w:rsidRPr="002804CD">
        <w:rPr>
          <w:rStyle w:val="FontStyle94"/>
          <w:szCs w:val="22"/>
          <w:lang w:eastAsia="en-US"/>
        </w:rPr>
        <w:t xml:space="preserve"> </w:t>
      </w:r>
      <w:r w:rsidRPr="002804CD">
        <w:rPr>
          <w:rStyle w:val="FontStyle94"/>
          <w:szCs w:val="22"/>
          <w:lang w:eastAsia="en-US"/>
        </w:rPr>
        <w:t>osôb v produktívnom veku vrátane MRK je nezamestnanosť, najmä nezamestnanosť dlhodobého charakteru, kde navyše hrozí riziko medzigeneračnej reprodukcie chudoby. Nízka úroveň miezd a</w:t>
      </w:r>
      <w:r w:rsidR="00030DA5" w:rsidRPr="002804CD">
        <w:rPr>
          <w:rStyle w:val="FontStyle94"/>
          <w:szCs w:val="22"/>
          <w:lang w:eastAsia="en-US"/>
        </w:rPr>
        <w:t xml:space="preserve"> </w:t>
      </w:r>
      <w:r w:rsidRPr="002804CD">
        <w:rPr>
          <w:rStyle w:val="FontStyle94"/>
          <w:szCs w:val="22"/>
          <w:lang w:eastAsia="en-US"/>
        </w:rPr>
        <w:t>minimálna kvalifikácia však môže tiež zapríčiniť fenomén tzv. pasce chudoby.</w:t>
      </w:r>
    </w:p>
    <w:p w:rsidR="00B65F96" w:rsidRPr="002804CD" w:rsidRDefault="00B65F96" w:rsidP="00AD4A71">
      <w:pPr>
        <w:pStyle w:val="Style54"/>
        <w:spacing w:before="60" w:after="60"/>
        <w:jc w:val="both"/>
        <w:rPr>
          <w:rStyle w:val="FontStyle94"/>
          <w:szCs w:val="22"/>
          <w:lang w:eastAsia="en-US"/>
        </w:rPr>
      </w:pPr>
      <w:r w:rsidRPr="002804CD">
        <w:rPr>
          <w:rStyle w:val="FontStyle94"/>
          <w:szCs w:val="22"/>
          <w:lang w:eastAsia="en-US"/>
        </w:rPr>
        <w:t xml:space="preserve">Agregovaný indikátor chudoby alebo sociálneho vylúčenia je definovaný ako počet ľudí, ktorí sú ohrození rizikom chudoby a/alebo sú závažne materiálne deprivovaní a/alebo žijú v domácnosti s veľmi nízkou pracovnou intenzitou. Podľa EÚ SILC 2011 bolo v </w:t>
      </w:r>
      <w:r w:rsidR="004F5CC7" w:rsidRPr="002804CD">
        <w:rPr>
          <w:rStyle w:val="FontStyle94"/>
          <w:szCs w:val="22"/>
          <w:lang w:eastAsia="en-US"/>
        </w:rPr>
        <w:t>SR</w:t>
      </w:r>
      <w:r w:rsidRPr="002804CD">
        <w:rPr>
          <w:rStyle w:val="FontStyle94"/>
          <w:szCs w:val="22"/>
          <w:lang w:eastAsia="en-US"/>
        </w:rPr>
        <w:t xml:space="preserve"> v riziku chudoby alebo v sociálneho vylúčenia celkovo 1 112 241 ľudí, čo predstavovalo 20,6</w:t>
      </w:r>
      <w:r w:rsidR="00902C91" w:rsidRPr="002804CD">
        <w:rPr>
          <w:rStyle w:val="FontStyle94"/>
          <w:szCs w:val="22"/>
          <w:lang w:eastAsia="en-US"/>
        </w:rPr>
        <w:t>%</w:t>
      </w:r>
      <w:r w:rsidRPr="002804CD">
        <w:rPr>
          <w:rStyle w:val="FontStyle94"/>
          <w:szCs w:val="22"/>
          <w:lang w:eastAsia="en-US"/>
        </w:rPr>
        <w:t xml:space="preserve"> na celkovom počte obyvateľov. Určité skupiny obyvateľstva sú obzvlášť vystavené riziku chudoby v nadväznosti na špecifické potreby geografických oblastí ide o marginalizované rómske komunity, kde navyše existujú rodové rozdiely, pričom ženy sú vo všeobecnosti viac ohrozené ako muži.</w:t>
      </w:r>
    </w:p>
    <w:p w:rsidR="00B65F96" w:rsidRPr="002804CD" w:rsidRDefault="00B65F96" w:rsidP="00F87E18">
      <w:pPr>
        <w:pStyle w:val="Style54"/>
        <w:spacing w:before="60" w:after="60"/>
        <w:jc w:val="both"/>
        <w:rPr>
          <w:rStyle w:val="FontStyle94"/>
          <w:szCs w:val="22"/>
          <w:lang w:eastAsia="en-US"/>
        </w:rPr>
      </w:pPr>
      <w:r w:rsidRPr="002804CD">
        <w:rPr>
          <w:rStyle w:val="FontStyle94"/>
          <w:szCs w:val="22"/>
          <w:lang w:eastAsia="en-US"/>
        </w:rPr>
        <w:t>Miera závažnej materiálnej deprivácie patrí v SR k najvyšším spomedzi všetkých krajín EÚ. V roku 2011 bolo 10,6</w:t>
      </w:r>
      <w:r w:rsidR="00902C91" w:rsidRPr="002804CD">
        <w:rPr>
          <w:rStyle w:val="FontStyle94"/>
          <w:szCs w:val="22"/>
          <w:lang w:eastAsia="en-US"/>
        </w:rPr>
        <w:t>%</w:t>
      </w:r>
      <w:r w:rsidRPr="002804CD">
        <w:rPr>
          <w:rStyle w:val="FontStyle94"/>
          <w:szCs w:val="22"/>
          <w:lang w:eastAsia="en-US"/>
        </w:rPr>
        <w:t xml:space="preserve"> obyvateľstva SR závažne materiálne deprivovaných. V SR sa v miere rizika chudoby prejavili regionálne disparity. Najnižšia miera rizika chudoby bola v BSK a najvyššia v Prešovskom samosprávnom kraji. Z hľadiska veku a typu domácnosti boli rizikom chudoby najviac ohrozené deti vo veku 0 – 17 rokov, domácnosti s vyšším počtom detí (3 a viac) a neúplné domácnosti. </w:t>
      </w:r>
    </w:p>
    <w:p w:rsidR="00B65F96" w:rsidRPr="002804CD" w:rsidRDefault="00B65F96" w:rsidP="00AD4A71">
      <w:pPr>
        <w:pStyle w:val="Style54"/>
        <w:widowControl/>
        <w:spacing w:before="60" w:after="60"/>
        <w:jc w:val="both"/>
        <w:rPr>
          <w:rStyle w:val="FontStyle94"/>
          <w:szCs w:val="22"/>
          <w:lang w:eastAsia="en-US"/>
        </w:rPr>
      </w:pPr>
      <w:r w:rsidRPr="002804CD">
        <w:rPr>
          <w:rStyle w:val="FontStyle94"/>
          <w:szCs w:val="22"/>
          <w:lang w:eastAsia="en-US"/>
        </w:rPr>
        <w:t>Prejavy sociálneho vylúčenia a chudoby sú náročné na poskytovanie sociálnych služieb, ktorých dostupnosť (najmä v izolovaných vidieckych oblastiach) je nedostatočná.</w:t>
      </w:r>
      <w:r w:rsidR="00030DA5" w:rsidRPr="002804CD">
        <w:rPr>
          <w:rStyle w:val="FontStyle94"/>
          <w:szCs w:val="22"/>
          <w:lang w:eastAsia="en-US"/>
        </w:rPr>
        <w:t xml:space="preserve"> </w:t>
      </w:r>
      <w:r w:rsidRPr="002804CD">
        <w:rPr>
          <w:rStyle w:val="FontStyle94"/>
          <w:szCs w:val="22"/>
          <w:lang w:eastAsia="en-US"/>
        </w:rPr>
        <w:t>Táto problematika je z dlhodobého hľadiska riešená prostredníctvom Stratégie deinštitucionalizácie systému sociálnych služieb a náhradnej starostlivosti v SR.</w:t>
      </w:r>
    </w:p>
    <w:p w:rsidR="004F5CC7" w:rsidRPr="002804CD" w:rsidRDefault="004F5CC7" w:rsidP="00AD4A71">
      <w:pPr>
        <w:pStyle w:val="Style54"/>
        <w:widowControl/>
        <w:spacing w:before="60" w:after="60"/>
        <w:jc w:val="both"/>
        <w:rPr>
          <w:rStyle w:val="FontStyle94"/>
          <w:szCs w:val="22"/>
          <w:lang w:eastAsia="en-US"/>
        </w:rPr>
      </w:pPr>
    </w:p>
    <w:p w:rsidR="002C3ADE" w:rsidRPr="002804CD" w:rsidRDefault="00820070" w:rsidP="00FF7ACE">
      <w:pPr>
        <w:pStyle w:val="Nadpis2-OP"/>
        <w:numPr>
          <w:ilvl w:val="1"/>
          <w:numId w:val="71"/>
        </w:numPr>
        <w:ind w:left="567" w:hanging="567"/>
      </w:pPr>
      <w:bookmarkStart w:id="251" w:name="_Toc384905917"/>
      <w:bookmarkStart w:id="252" w:name="_Toc384908520"/>
      <w:bookmarkStart w:id="253" w:name="_Toc384970641"/>
      <w:bookmarkStart w:id="254" w:name="_Toc384970799"/>
      <w:bookmarkStart w:id="255" w:name="_Toc384970957"/>
      <w:bookmarkStart w:id="256" w:name="_Toc384971115"/>
      <w:bookmarkStart w:id="257" w:name="_Toc384971273"/>
      <w:bookmarkStart w:id="258" w:name="_Toc384905918"/>
      <w:bookmarkStart w:id="259" w:name="_Toc384908521"/>
      <w:bookmarkStart w:id="260" w:name="_Toc384970642"/>
      <w:bookmarkStart w:id="261" w:name="_Toc384970800"/>
      <w:bookmarkStart w:id="262" w:name="_Toc384970958"/>
      <w:bookmarkStart w:id="263" w:name="_Toc384971116"/>
      <w:bookmarkStart w:id="264" w:name="_Toc384971274"/>
      <w:bookmarkStart w:id="265" w:name="_Toc348703600"/>
      <w:bookmarkStart w:id="266" w:name="_Toc387648335"/>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2804CD">
        <w:t>Zemepisné oblasti najviac postihnuté chudobou / cieľové skupiny s najvyšším rizikom diskriminácie</w:t>
      </w:r>
      <w:bookmarkEnd w:id="265"/>
      <w:bookmarkEnd w:id="266"/>
    </w:p>
    <w:p w:rsidR="00820070" w:rsidRPr="002804CD" w:rsidRDefault="00820070" w:rsidP="00AD4A71">
      <w:pPr>
        <w:widowControl w:val="0"/>
        <w:autoSpaceDE w:val="0"/>
        <w:autoSpaceDN w:val="0"/>
        <w:adjustRightInd w:val="0"/>
        <w:spacing w:before="60" w:after="60"/>
        <w:rPr>
          <w:iCs/>
          <w:sz w:val="22"/>
          <w:szCs w:val="22"/>
          <w:lang w:eastAsia="en-US"/>
        </w:rPr>
      </w:pPr>
      <w:r w:rsidRPr="002804CD">
        <w:rPr>
          <w:iCs/>
          <w:sz w:val="22"/>
          <w:szCs w:val="22"/>
          <w:lang w:eastAsia="en-US"/>
        </w:rPr>
        <w:t>V zmysle Atlasu rómskych komunít (2013), ktorého prvé výsledky boli zverejnené v závere roka 2013, bolo na území SR identifikovan</w:t>
      </w:r>
      <w:r w:rsidR="005126E3">
        <w:rPr>
          <w:iCs/>
          <w:sz w:val="22"/>
          <w:szCs w:val="22"/>
          <w:lang w:eastAsia="en-US"/>
        </w:rPr>
        <w:t>é, že</w:t>
      </w:r>
      <w:r w:rsidRPr="002804CD">
        <w:rPr>
          <w:iCs/>
          <w:sz w:val="22"/>
          <w:szCs w:val="22"/>
          <w:lang w:eastAsia="en-US"/>
        </w:rPr>
        <w:t xml:space="preserve"> v 1070 </w:t>
      </w:r>
      <w:r w:rsidR="005126E3">
        <w:rPr>
          <w:iCs/>
          <w:sz w:val="22"/>
          <w:szCs w:val="22"/>
          <w:lang w:eastAsia="en-US"/>
        </w:rPr>
        <w:t xml:space="preserve">obciach </w:t>
      </w:r>
      <w:r w:rsidRPr="002804CD">
        <w:rPr>
          <w:noProof/>
          <w:sz w:val="22"/>
          <w:szCs w:val="22"/>
          <w:lang w:eastAsia="sk-SK"/>
        </w:rPr>
        <w:t>žije približne</w:t>
      </w:r>
      <w:r w:rsidRPr="002804CD">
        <w:rPr>
          <w:sz w:val="22"/>
          <w:szCs w:val="22"/>
          <w:lang w:eastAsia="sk-SK"/>
        </w:rPr>
        <w:t xml:space="preserve"> 402 840 Rómov.</w:t>
      </w:r>
      <w:r w:rsidRPr="002804CD">
        <w:rPr>
          <w:iCs/>
          <w:sz w:val="22"/>
          <w:szCs w:val="22"/>
          <w:lang w:eastAsia="en-US"/>
        </w:rPr>
        <w:t xml:space="preserve"> Z </w:t>
      </w:r>
      <w:r w:rsidRPr="002804CD">
        <w:rPr>
          <w:sz w:val="22"/>
          <w:szCs w:val="22"/>
          <w:lang w:eastAsia="sk-SK"/>
        </w:rPr>
        <w:t>celkového počtu príslušníkov rómskych komunít býva v 917 obciach 187 285 Rómov v rozptyle medzi majoritou</w:t>
      </w:r>
      <w:r w:rsidRPr="002804CD">
        <w:rPr>
          <w:iCs/>
          <w:sz w:val="22"/>
          <w:szCs w:val="22"/>
          <w:lang w:eastAsia="en-US"/>
        </w:rPr>
        <w:t>.</w:t>
      </w:r>
      <w:r w:rsidR="004F5CC7" w:rsidRPr="002804CD">
        <w:rPr>
          <w:iCs/>
          <w:sz w:val="22"/>
          <w:szCs w:val="22"/>
          <w:lang w:eastAsia="en-US"/>
        </w:rPr>
        <w:t xml:space="preserve"> </w:t>
      </w:r>
      <w:r w:rsidRPr="002804CD">
        <w:rPr>
          <w:iCs/>
          <w:sz w:val="22"/>
          <w:szCs w:val="22"/>
          <w:lang w:eastAsia="en-US"/>
        </w:rPr>
        <w:t>V 584 obciach bolo identifikovaných 804 koncentrácií. Segregovaných osídlení je 231 v 195 obciach. Ide o osídlenia na okraji obcí alebo mimo obcí (oddelených prírodnou alebo umelou bariérou: potok, železnica, cesta, les), kde často absentuje prívod pitnej vody, nachádza sa tu vysoký podiel nelegálnych obydlí</w:t>
      </w:r>
      <w:r w:rsidR="00030DA5" w:rsidRPr="002804CD">
        <w:rPr>
          <w:iCs/>
          <w:sz w:val="22"/>
          <w:szCs w:val="22"/>
          <w:lang w:eastAsia="en-US"/>
        </w:rPr>
        <w:t xml:space="preserve"> </w:t>
      </w:r>
      <w:r w:rsidRPr="002804CD">
        <w:rPr>
          <w:iCs/>
          <w:sz w:val="22"/>
          <w:szCs w:val="22"/>
          <w:lang w:eastAsia="en-US"/>
        </w:rPr>
        <w:t>neevidovaných v katastri nehnuteľností</w:t>
      </w:r>
      <w:r w:rsidR="00030DA5" w:rsidRPr="002804CD">
        <w:rPr>
          <w:iCs/>
          <w:sz w:val="22"/>
          <w:szCs w:val="22"/>
          <w:lang w:eastAsia="en-US"/>
        </w:rPr>
        <w:t xml:space="preserve"> </w:t>
      </w:r>
      <w:r w:rsidRPr="002804CD">
        <w:rPr>
          <w:iCs/>
          <w:sz w:val="22"/>
          <w:szCs w:val="22"/>
          <w:lang w:eastAsia="en-US"/>
        </w:rPr>
        <w:t>(chatrče, unimobunky, nebytové budovy) a</w:t>
      </w:r>
      <w:r w:rsidRPr="002804CD">
        <w:rPr>
          <w:sz w:val="22"/>
          <w:szCs w:val="22"/>
          <w:lang w:eastAsia="sk-SK"/>
        </w:rPr>
        <w:t xml:space="preserve"> priemerná vzdialenosť segregovanej komunity je cca 900 metrov (najväčšia vzdialenosť je cca 7 km</w:t>
      </w:r>
      <w:r w:rsidRPr="002804CD">
        <w:rPr>
          <w:iCs/>
          <w:sz w:val="22"/>
          <w:szCs w:val="22"/>
          <w:lang w:eastAsia="en-US"/>
        </w:rPr>
        <w:t>)</w:t>
      </w:r>
      <w:r w:rsidR="00CD27D8" w:rsidRPr="002804CD">
        <w:rPr>
          <w:iCs/>
          <w:sz w:val="22"/>
          <w:szCs w:val="22"/>
          <w:lang w:eastAsia="en-US"/>
        </w:rPr>
        <w:t>.</w:t>
      </w:r>
    </w:p>
    <w:p w:rsidR="00820070" w:rsidRPr="002804CD" w:rsidRDefault="00820070" w:rsidP="00AD4A71">
      <w:pPr>
        <w:widowControl w:val="0"/>
        <w:autoSpaceDE w:val="0"/>
        <w:autoSpaceDN w:val="0"/>
        <w:adjustRightInd w:val="0"/>
        <w:spacing w:before="60" w:after="60"/>
        <w:rPr>
          <w:iCs/>
          <w:sz w:val="22"/>
          <w:szCs w:val="22"/>
          <w:lang w:eastAsia="en-US"/>
        </w:rPr>
      </w:pPr>
      <w:r w:rsidRPr="002804CD">
        <w:rPr>
          <w:iCs/>
          <w:sz w:val="22"/>
          <w:szCs w:val="22"/>
          <w:lang w:eastAsia="en-US"/>
        </w:rPr>
        <w:t>V súvislosti s inklúziou marginalizovaných rómskych komunít budú geografické oblasti</w:t>
      </w:r>
      <w:r w:rsidR="00030DA5" w:rsidRPr="002804CD">
        <w:rPr>
          <w:iCs/>
          <w:sz w:val="22"/>
          <w:szCs w:val="22"/>
          <w:lang w:eastAsia="en-US"/>
        </w:rPr>
        <w:t xml:space="preserve"> </w:t>
      </w:r>
      <w:r w:rsidRPr="002804CD">
        <w:rPr>
          <w:iCs/>
          <w:sz w:val="22"/>
          <w:szCs w:val="22"/>
          <w:lang w:eastAsia="en-US"/>
        </w:rPr>
        <w:t>identifikované na úrovni samospráv. Oprávnenými územiami budú samosprávy zaradené v</w:t>
      </w:r>
      <w:r w:rsidR="00030DA5" w:rsidRPr="002804CD">
        <w:rPr>
          <w:iCs/>
          <w:sz w:val="22"/>
          <w:szCs w:val="22"/>
          <w:lang w:eastAsia="en-US"/>
        </w:rPr>
        <w:t xml:space="preserve"> </w:t>
      </w:r>
      <w:r w:rsidRPr="002804CD">
        <w:rPr>
          <w:iCs/>
          <w:sz w:val="22"/>
          <w:szCs w:val="22"/>
          <w:lang w:eastAsia="en-US"/>
        </w:rPr>
        <w:t>Atlase rómskych komunít 2013 vykazujúce konkrétny stupeň segregačného indexu. Atlas rómskych komunít je založený na predpoklade, že rómske komunity žujú v priestorových enklávach vo vnútri obcí, na ich okraji alebo v segregovaných osídleniach a z tejto premisy vychádza</w:t>
      </w:r>
      <w:r w:rsidR="00030DA5" w:rsidRPr="002804CD">
        <w:rPr>
          <w:iCs/>
          <w:sz w:val="22"/>
          <w:szCs w:val="22"/>
          <w:lang w:eastAsia="en-US"/>
        </w:rPr>
        <w:t xml:space="preserve"> </w:t>
      </w:r>
      <w:r w:rsidRPr="002804CD">
        <w:rPr>
          <w:iCs/>
          <w:sz w:val="22"/>
          <w:szCs w:val="22"/>
          <w:lang w:eastAsia="en-US"/>
        </w:rPr>
        <w:t>mapovanie rómskych komunít a ich monitorovanie. Tento postup nie je v rozpore s Ústavou SR, keďže mapovanie neskúma etnickú identitu obyvateľov.</w:t>
      </w:r>
    </w:p>
    <w:p w:rsidR="00820070" w:rsidRPr="002804CD" w:rsidRDefault="00820070" w:rsidP="00AD4A71">
      <w:pPr>
        <w:widowControl w:val="0"/>
        <w:autoSpaceDE w:val="0"/>
        <w:autoSpaceDN w:val="0"/>
        <w:adjustRightInd w:val="0"/>
        <w:spacing w:before="60" w:after="60"/>
        <w:rPr>
          <w:iCs/>
          <w:sz w:val="22"/>
          <w:szCs w:val="22"/>
          <w:lang w:eastAsia="en-US"/>
        </w:rPr>
      </w:pPr>
      <w:r w:rsidRPr="002804CD">
        <w:rPr>
          <w:iCs/>
          <w:sz w:val="22"/>
          <w:szCs w:val="22"/>
          <w:lang w:eastAsia="en-US"/>
        </w:rPr>
        <w:t>Prvé výsledky Atlasu rómskych komunít 2013</w:t>
      </w:r>
      <w:r w:rsidR="00E47DE2" w:rsidRPr="002804CD">
        <w:rPr>
          <w:iCs/>
          <w:sz w:val="22"/>
          <w:szCs w:val="22"/>
          <w:lang w:eastAsia="en-US"/>
        </w:rPr>
        <w:t xml:space="preserve"> </w:t>
      </w:r>
      <w:r w:rsidRPr="002804CD">
        <w:rPr>
          <w:iCs/>
          <w:sz w:val="22"/>
          <w:szCs w:val="22"/>
          <w:lang w:eastAsia="en-US"/>
        </w:rPr>
        <w:t>sú dostupné na:</w:t>
      </w:r>
      <w:hyperlink w:history="1"/>
      <w:hyperlink w:history="1"/>
      <w:r w:rsidRPr="002804CD">
        <w:rPr>
          <w:sz w:val="22"/>
          <w:szCs w:val="22"/>
          <w:lang w:eastAsia="sk-SK"/>
        </w:rPr>
        <w:t xml:space="preserve"> </w:t>
      </w:r>
      <w:hyperlink r:id="rId50" w:history="1">
        <w:r w:rsidRPr="002804CD">
          <w:rPr>
            <w:iCs/>
            <w:color w:val="0000FF"/>
            <w:sz w:val="22"/>
            <w:szCs w:val="22"/>
            <w:u w:val="single"/>
            <w:lang w:eastAsia="en-US"/>
          </w:rPr>
          <w:t>http://www.minv.sk/?atlas_2013</w:t>
        </w:r>
      </w:hyperlink>
      <w:r w:rsidRPr="002804CD">
        <w:rPr>
          <w:iCs/>
          <w:sz w:val="22"/>
          <w:szCs w:val="22"/>
          <w:lang w:eastAsia="en-US"/>
        </w:rPr>
        <w:t>. Na webovom sídle budú postupne doplňované ďalšie spracované údaje.</w:t>
      </w:r>
    </w:p>
    <w:p w:rsidR="00003C73" w:rsidRPr="002804CD" w:rsidRDefault="00003C73" w:rsidP="00AD4A71">
      <w:pPr>
        <w:pStyle w:val="Style54"/>
        <w:spacing w:before="60" w:after="60"/>
        <w:jc w:val="both"/>
        <w:rPr>
          <w:rStyle w:val="FontStyle96"/>
          <w:b/>
          <w:i w:val="0"/>
          <w:iCs/>
          <w:szCs w:val="22"/>
          <w:lang w:eastAsia="en-US"/>
        </w:rPr>
      </w:pPr>
      <w:r w:rsidRPr="002804CD">
        <w:rPr>
          <w:rStyle w:val="FontStyle96"/>
          <w:b/>
          <w:i w:val="0"/>
          <w:iCs/>
          <w:szCs w:val="22"/>
          <w:lang w:eastAsia="en-US"/>
        </w:rPr>
        <w:t>Cieľová skupin</w:t>
      </w:r>
      <w:r w:rsidR="005126E3">
        <w:rPr>
          <w:rStyle w:val="FontStyle96"/>
          <w:b/>
          <w:i w:val="0"/>
          <w:iCs/>
          <w:szCs w:val="22"/>
          <w:lang w:eastAsia="en-US"/>
        </w:rPr>
        <w:t>a</w:t>
      </w:r>
      <w:r w:rsidR="00030DA5" w:rsidRPr="002804CD">
        <w:rPr>
          <w:rStyle w:val="FontStyle96"/>
          <w:b/>
          <w:i w:val="0"/>
          <w:iCs/>
          <w:szCs w:val="22"/>
          <w:lang w:eastAsia="en-US"/>
        </w:rPr>
        <w:t xml:space="preserve"> </w:t>
      </w:r>
      <w:r w:rsidRPr="002804CD">
        <w:rPr>
          <w:rStyle w:val="FontStyle96"/>
          <w:b/>
          <w:i w:val="0"/>
          <w:iCs/>
          <w:szCs w:val="22"/>
          <w:lang w:eastAsia="en-US"/>
        </w:rPr>
        <w:t xml:space="preserve">MRK </w:t>
      </w:r>
      <w:r w:rsidR="00DE6274" w:rsidRPr="002804CD">
        <w:rPr>
          <w:rStyle w:val="FontStyle96"/>
          <w:b/>
          <w:i w:val="0"/>
          <w:iCs/>
          <w:szCs w:val="22"/>
          <w:lang w:eastAsia="en-US"/>
        </w:rPr>
        <w:t>–</w:t>
      </w:r>
      <w:r w:rsidRPr="002804CD">
        <w:rPr>
          <w:rStyle w:val="FontStyle96"/>
          <w:b/>
          <w:i w:val="0"/>
          <w:iCs/>
          <w:szCs w:val="22"/>
          <w:lang w:eastAsia="en-US"/>
        </w:rPr>
        <w:t xml:space="preserve"> charakteristika</w:t>
      </w:r>
      <w:r w:rsidR="00DE6274" w:rsidRPr="002804CD">
        <w:rPr>
          <w:rStyle w:val="FontStyle96"/>
          <w:b/>
          <w:i w:val="0"/>
          <w:iCs/>
          <w:szCs w:val="22"/>
          <w:lang w:eastAsia="en-US"/>
        </w:rPr>
        <w:t xml:space="preserve">: </w:t>
      </w:r>
    </w:p>
    <w:p w:rsidR="00003C73" w:rsidRPr="002804CD" w:rsidRDefault="00003C73" w:rsidP="00AD4A71">
      <w:pPr>
        <w:pStyle w:val="Style54"/>
        <w:spacing w:before="60" w:after="60"/>
        <w:jc w:val="both"/>
        <w:rPr>
          <w:rStyle w:val="FontStyle96"/>
          <w:i w:val="0"/>
          <w:iCs/>
          <w:szCs w:val="22"/>
          <w:lang w:eastAsia="en-US"/>
        </w:rPr>
      </w:pPr>
      <w:r w:rsidRPr="002804CD">
        <w:rPr>
          <w:rStyle w:val="FontStyle96"/>
          <w:i w:val="0"/>
          <w:iCs/>
          <w:szCs w:val="22"/>
          <w:lang w:eastAsia="en-US"/>
        </w:rPr>
        <w:t>Rómska komunita</w:t>
      </w:r>
      <w:r w:rsidR="00030DA5" w:rsidRPr="002804CD">
        <w:rPr>
          <w:rStyle w:val="FontStyle96"/>
          <w:i w:val="0"/>
          <w:iCs/>
          <w:szCs w:val="22"/>
          <w:lang w:eastAsia="en-US"/>
        </w:rPr>
        <w:t xml:space="preserve"> </w:t>
      </w:r>
      <w:r w:rsidRPr="002804CD">
        <w:rPr>
          <w:rStyle w:val="FontStyle96"/>
          <w:i w:val="0"/>
          <w:iCs/>
          <w:szCs w:val="22"/>
          <w:lang w:eastAsia="en-US"/>
        </w:rPr>
        <w:t>je definovaná ako skupina ľudí, ktorú majorita subjektívne definuje ako Rómov na základe antropologických znakov, kultúrnej príslušnosti, spôsobu života – životného štýlu, životného priestoru a rovnako subjektívne vníma túto skupinu ako odlišnú, a to v pozit</w:t>
      </w:r>
      <w:r w:rsidR="00DE6274" w:rsidRPr="002804CD">
        <w:rPr>
          <w:rStyle w:val="FontStyle96"/>
          <w:i w:val="0"/>
          <w:iCs/>
          <w:szCs w:val="22"/>
          <w:lang w:eastAsia="en-US"/>
        </w:rPr>
        <w:t xml:space="preserve">ívnom ako aj negatívnom zmysle. </w:t>
      </w:r>
      <w:r w:rsidRPr="002804CD">
        <w:rPr>
          <w:rStyle w:val="FontStyle96"/>
          <w:i w:val="0"/>
          <w:iCs/>
          <w:szCs w:val="22"/>
          <w:lang w:eastAsia="en-US"/>
        </w:rPr>
        <w:t>Podľa výskumného demografického centra</w:t>
      </w:r>
      <w:r w:rsidR="00030DA5" w:rsidRPr="002804CD">
        <w:rPr>
          <w:rStyle w:val="FontStyle96"/>
          <w:i w:val="0"/>
          <w:iCs/>
          <w:szCs w:val="22"/>
          <w:lang w:eastAsia="en-US"/>
        </w:rPr>
        <w:t xml:space="preserve"> </w:t>
      </w:r>
      <w:r w:rsidRPr="002804CD">
        <w:rPr>
          <w:rStyle w:val="FontStyle96"/>
          <w:i w:val="0"/>
          <w:iCs/>
          <w:szCs w:val="22"/>
          <w:lang w:eastAsia="en-US"/>
        </w:rPr>
        <w:t>žilo v roku 2011 na území SR približne 440 000 Rómov (8</w:t>
      </w:r>
      <w:r w:rsidR="00902C91" w:rsidRPr="002804CD">
        <w:rPr>
          <w:rStyle w:val="FontStyle96"/>
          <w:i w:val="0"/>
          <w:iCs/>
          <w:szCs w:val="22"/>
          <w:lang w:eastAsia="en-US"/>
        </w:rPr>
        <w:t>%</w:t>
      </w:r>
      <w:r w:rsidRPr="002804CD">
        <w:rPr>
          <w:rStyle w:val="FontStyle96"/>
          <w:i w:val="0"/>
          <w:iCs/>
          <w:szCs w:val="22"/>
          <w:lang w:eastAsia="en-US"/>
        </w:rPr>
        <w:t xml:space="preserve"> celkovej populácie). Rómovia sú sústredení najviac v Prešovskom, Košickom a Banskobystrickom samosprávnom kraji. Podľa výberového zisťovania UNDP v SR v roku 2010 je miera zamestnanosti rómskych mužov 20</w:t>
      </w:r>
      <w:r w:rsidR="00902C91" w:rsidRPr="002804CD">
        <w:rPr>
          <w:rStyle w:val="FontStyle96"/>
          <w:i w:val="0"/>
          <w:iCs/>
          <w:szCs w:val="22"/>
          <w:lang w:eastAsia="en-US"/>
        </w:rPr>
        <w:t>%</w:t>
      </w:r>
      <w:r w:rsidRPr="002804CD">
        <w:rPr>
          <w:rStyle w:val="FontStyle96"/>
          <w:i w:val="0"/>
          <w:iCs/>
          <w:szCs w:val="22"/>
          <w:lang w:eastAsia="en-US"/>
        </w:rPr>
        <w:t xml:space="preserve"> a žien 11</w:t>
      </w:r>
      <w:r w:rsidR="00902C91" w:rsidRPr="002804CD">
        <w:rPr>
          <w:rStyle w:val="FontStyle96"/>
          <w:i w:val="0"/>
          <w:iCs/>
          <w:szCs w:val="22"/>
          <w:lang w:eastAsia="en-US"/>
        </w:rPr>
        <w:t>%</w:t>
      </w:r>
      <w:r w:rsidRPr="002804CD">
        <w:rPr>
          <w:rStyle w:val="FontStyle96"/>
          <w:i w:val="0"/>
          <w:iCs/>
          <w:szCs w:val="22"/>
          <w:lang w:eastAsia="en-US"/>
        </w:rPr>
        <w:t>, miera nezamestnanosti rómskych mužov 72</w:t>
      </w:r>
      <w:r w:rsidR="00902C91" w:rsidRPr="002804CD">
        <w:rPr>
          <w:rStyle w:val="FontStyle96"/>
          <w:i w:val="0"/>
          <w:iCs/>
          <w:szCs w:val="22"/>
          <w:lang w:eastAsia="en-US"/>
        </w:rPr>
        <w:t>%</w:t>
      </w:r>
      <w:r w:rsidRPr="002804CD">
        <w:rPr>
          <w:rStyle w:val="FontStyle96"/>
          <w:i w:val="0"/>
          <w:iCs/>
          <w:szCs w:val="22"/>
          <w:lang w:eastAsia="en-US"/>
        </w:rPr>
        <w:t xml:space="preserve"> a žien 75</w:t>
      </w:r>
      <w:r w:rsidR="00902C91" w:rsidRPr="002804CD">
        <w:rPr>
          <w:rStyle w:val="FontStyle96"/>
          <w:i w:val="0"/>
          <w:iCs/>
          <w:szCs w:val="22"/>
          <w:lang w:eastAsia="en-US"/>
        </w:rPr>
        <w:t>%</w:t>
      </w:r>
      <w:r w:rsidRPr="002804CD">
        <w:rPr>
          <w:rStyle w:val="FontStyle96"/>
          <w:i w:val="0"/>
          <w:iCs/>
          <w:szCs w:val="22"/>
          <w:lang w:eastAsia="en-US"/>
        </w:rPr>
        <w:t>. Priemerné náklady plynúce z vylúčenia Rómov v SR, odhadované na 7</w:t>
      </w:r>
      <w:r w:rsidR="00902C91" w:rsidRPr="002804CD">
        <w:rPr>
          <w:rStyle w:val="FontStyle96"/>
          <w:i w:val="0"/>
          <w:iCs/>
          <w:szCs w:val="22"/>
          <w:lang w:eastAsia="en-US"/>
        </w:rPr>
        <w:t>%</w:t>
      </w:r>
      <w:r w:rsidRPr="002804CD">
        <w:rPr>
          <w:rStyle w:val="FontStyle96"/>
          <w:i w:val="0"/>
          <w:iCs/>
          <w:szCs w:val="22"/>
          <w:lang w:eastAsia="en-US"/>
        </w:rPr>
        <w:t xml:space="preserve"> HDP v roku 2008. Hlavný podiel na sociálnych nákladoch majú náklady stratenej tvorby produktu spôsobené nízkou zamestnanosťou Rómov, ako aj priame nákladové položky ako zdravotné poistenie nezamestnaných a dávky sociálnej pomoci.</w:t>
      </w:r>
    </w:p>
    <w:p w:rsidR="002C3ADE" w:rsidRPr="002804CD" w:rsidRDefault="00003C73" w:rsidP="00AD4A71">
      <w:pPr>
        <w:pStyle w:val="Style63"/>
        <w:widowControl/>
        <w:spacing w:before="60" w:after="60" w:line="240" w:lineRule="auto"/>
        <w:ind w:firstLine="0"/>
        <w:rPr>
          <w:sz w:val="22"/>
          <w:szCs w:val="22"/>
        </w:rPr>
      </w:pPr>
      <w:r w:rsidRPr="002804CD">
        <w:rPr>
          <w:rStyle w:val="FontStyle96"/>
          <w:i w:val="0"/>
          <w:iCs/>
          <w:szCs w:val="22"/>
          <w:lang w:eastAsia="en-US"/>
        </w:rPr>
        <w:t>Rómovia v týchto územiach regiónov reprezentujú populáciu, ktorá je väčšinou zasiahnutá kombináciou viacerých foriem vylúčenia. Najvýraznejším prejavom vylúčenia MRK je chudoba, ktor</w:t>
      </w:r>
      <w:r w:rsidR="005126E3">
        <w:rPr>
          <w:rStyle w:val="FontStyle96"/>
          <w:i w:val="0"/>
          <w:iCs/>
          <w:szCs w:val="22"/>
          <w:lang w:eastAsia="en-US"/>
        </w:rPr>
        <w:t>á</w:t>
      </w:r>
      <w:r w:rsidRPr="002804CD">
        <w:rPr>
          <w:rStyle w:val="FontStyle96"/>
          <w:i w:val="0"/>
          <w:iCs/>
          <w:szCs w:val="22"/>
          <w:lang w:eastAsia="en-US"/>
        </w:rPr>
        <w:t xml:space="preserve"> sa u majoritnej populácie v marginalizovaných územiach nevyskytuje. Bez systematického prístupu, ktorý bude integrovať politiky a nástroje v oblasti vzdelávania, zamestnanosti, zdravia, bývania, finančného začlenenia a nediskriminácie nemožno stav rómskych komunít v reálnom čase zlepšiť a znížiť tak rastúce náklady plynúce z ich vylúčenia.</w:t>
      </w:r>
    </w:p>
    <w:p w:rsidR="002C3ADE" w:rsidRPr="002804CD" w:rsidRDefault="002C3ADE" w:rsidP="004F5CC7">
      <w:pPr>
        <w:pStyle w:val="Style63"/>
        <w:widowControl/>
        <w:spacing w:line="240" w:lineRule="auto"/>
        <w:ind w:left="710"/>
        <w:jc w:val="left"/>
        <w:rPr>
          <w:sz w:val="22"/>
          <w:szCs w:val="22"/>
        </w:rPr>
      </w:pPr>
    </w:p>
    <w:p w:rsidR="002C3ADE" w:rsidRPr="002804CD" w:rsidRDefault="00820070" w:rsidP="00FF7ACE">
      <w:pPr>
        <w:pStyle w:val="Nadpis2-OP"/>
        <w:numPr>
          <w:ilvl w:val="1"/>
          <w:numId w:val="71"/>
        </w:numPr>
        <w:ind w:left="567" w:hanging="567"/>
      </w:pPr>
      <w:bookmarkStart w:id="267" w:name="_Toc348703601"/>
      <w:bookmarkStart w:id="268" w:name="_Toc387648336"/>
      <w:r w:rsidRPr="002804CD">
        <w:t>Stratégia na riešenie osobitných potrieb zemepisných oblastí / cieľových skupín najviac postihnutých chudobou a ak je to vhodné, prínos pre integrovaný prístup stanovený v dohode o partnerstve</w:t>
      </w:r>
      <w:bookmarkEnd w:id="267"/>
      <w:bookmarkEnd w:id="268"/>
    </w:p>
    <w:p w:rsidR="00003C73" w:rsidRPr="002804CD" w:rsidRDefault="00003C73" w:rsidP="00F87E18">
      <w:pPr>
        <w:pStyle w:val="Style4"/>
        <w:spacing w:before="60" w:after="60" w:line="240" w:lineRule="auto"/>
        <w:rPr>
          <w:rStyle w:val="FontStyle96"/>
          <w:i w:val="0"/>
          <w:iCs/>
          <w:szCs w:val="22"/>
          <w:lang w:eastAsia="en-US"/>
        </w:rPr>
      </w:pPr>
      <w:r w:rsidRPr="002804CD">
        <w:rPr>
          <w:rStyle w:val="FontStyle96"/>
          <w:i w:val="0"/>
          <w:iCs/>
          <w:szCs w:val="22"/>
          <w:lang w:eastAsia="en-US"/>
        </w:rPr>
        <w:t>Geografické oblasti</w:t>
      </w:r>
      <w:r w:rsidR="004F5CC7" w:rsidRPr="002804CD">
        <w:rPr>
          <w:rStyle w:val="FontStyle96"/>
          <w:i w:val="0"/>
          <w:iCs/>
          <w:szCs w:val="22"/>
          <w:lang w:eastAsia="en-US"/>
        </w:rPr>
        <w:t>,</w:t>
      </w:r>
      <w:r w:rsidRPr="002804CD">
        <w:rPr>
          <w:rStyle w:val="FontStyle96"/>
          <w:i w:val="0"/>
          <w:iCs/>
          <w:szCs w:val="22"/>
          <w:lang w:eastAsia="en-US"/>
        </w:rPr>
        <w:t xml:space="preserve"> v ktorých sa koncentrujú cieľové skupiny so špecifickými potrebami</w:t>
      </w:r>
      <w:r w:rsidR="004F5CC7" w:rsidRPr="002804CD">
        <w:rPr>
          <w:rStyle w:val="FontStyle96"/>
          <w:i w:val="0"/>
          <w:iCs/>
          <w:szCs w:val="22"/>
          <w:lang w:eastAsia="en-US"/>
        </w:rPr>
        <w:t>,</w:t>
      </w:r>
      <w:r w:rsidRPr="002804CD">
        <w:rPr>
          <w:rStyle w:val="FontStyle96"/>
          <w:i w:val="0"/>
          <w:iCs/>
          <w:szCs w:val="22"/>
          <w:lang w:eastAsia="en-US"/>
        </w:rPr>
        <w:t xml:space="preserve"> budú</w:t>
      </w:r>
      <w:r w:rsidR="00030DA5" w:rsidRPr="002804CD">
        <w:rPr>
          <w:rStyle w:val="FontStyle96"/>
          <w:i w:val="0"/>
          <w:iCs/>
          <w:szCs w:val="22"/>
          <w:lang w:eastAsia="en-US"/>
        </w:rPr>
        <w:t xml:space="preserve"> </w:t>
      </w:r>
      <w:r w:rsidRPr="002804CD">
        <w:rPr>
          <w:rStyle w:val="FontStyle96"/>
          <w:i w:val="0"/>
          <w:iCs/>
          <w:szCs w:val="22"/>
          <w:lang w:eastAsia="en-US"/>
        </w:rPr>
        <w:t xml:space="preserve">identifikované na úrovni samospráv. Oprávnenými územiami budú samosprávy zaradené v Atlase rómskych komunít vykazujúce konkrétny stupeň segregačného indexu. </w:t>
      </w:r>
    </w:p>
    <w:p w:rsidR="00003C73" w:rsidRPr="002804CD" w:rsidRDefault="00003C73" w:rsidP="00F87E18">
      <w:pPr>
        <w:pStyle w:val="Style4"/>
        <w:spacing w:before="60" w:after="60" w:line="240" w:lineRule="auto"/>
        <w:rPr>
          <w:rStyle w:val="FontStyle96"/>
          <w:i w:val="0"/>
          <w:iCs/>
          <w:szCs w:val="22"/>
          <w:lang w:eastAsia="en-US"/>
        </w:rPr>
      </w:pPr>
      <w:r w:rsidRPr="002804CD">
        <w:rPr>
          <w:rStyle w:val="FontStyle96"/>
          <w:i w:val="0"/>
          <w:iCs/>
          <w:szCs w:val="22"/>
          <w:lang w:eastAsia="en-US"/>
        </w:rPr>
        <w:t>Potreby cieľovej skupiny MRK budú riešené v OP Ľudské zdroje zo zdro</w:t>
      </w:r>
      <w:r w:rsidR="00241D1B" w:rsidRPr="002804CD">
        <w:rPr>
          <w:rStyle w:val="FontStyle96"/>
          <w:i w:val="0"/>
          <w:iCs/>
          <w:szCs w:val="22"/>
          <w:lang w:eastAsia="en-US"/>
        </w:rPr>
        <w:t xml:space="preserve">jov ESF v rámci prioritnej osi </w:t>
      </w:r>
      <w:r w:rsidRPr="002804CD">
        <w:rPr>
          <w:rStyle w:val="FontStyle96"/>
          <w:b/>
          <w:i w:val="0"/>
          <w:iCs/>
          <w:szCs w:val="22"/>
          <w:lang w:eastAsia="en-US"/>
        </w:rPr>
        <w:t>Integrácia marginalizovaných rómskych komunít</w:t>
      </w:r>
      <w:r w:rsidRPr="002804CD">
        <w:rPr>
          <w:rStyle w:val="FontStyle96"/>
          <w:i w:val="0"/>
          <w:iCs/>
          <w:szCs w:val="22"/>
          <w:lang w:eastAsia="en-US"/>
        </w:rPr>
        <w:t xml:space="preserve"> v súlade s investičnou prioritou </w:t>
      </w:r>
      <w:r w:rsidR="00471732" w:rsidRPr="002804CD">
        <w:rPr>
          <w:sz w:val="22"/>
          <w:szCs w:val="22"/>
        </w:rPr>
        <w:t>Sociálno-ekonomická integrácia marginalizovaných komunít, ako sú Rómovia</w:t>
      </w:r>
      <w:r w:rsidRPr="002804CD">
        <w:rPr>
          <w:rStyle w:val="FontStyle96"/>
          <w:i w:val="0"/>
          <w:iCs/>
          <w:szCs w:val="22"/>
          <w:lang w:eastAsia="en-US"/>
        </w:rPr>
        <w:t xml:space="preserve">. Zo zdrojov </w:t>
      </w:r>
      <w:r w:rsidR="009F6235" w:rsidRPr="002804CD">
        <w:rPr>
          <w:rStyle w:val="FontStyle96"/>
          <w:i w:val="0"/>
          <w:iCs/>
          <w:szCs w:val="22"/>
          <w:lang w:eastAsia="en-US"/>
        </w:rPr>
        <w:t>EFRR</w:t>
      </w:r>
      <w:r w:rsidR="00241D1B" w:rsidRPr="002804CD">
        <w:rPr>
          <w:rStyle w:val="FontStyle96"/>
          <w:i w:val="0"/>
          <w:iCs/>
          <w:szCs w:val="22"/>
          <w:lang w:eastAsia="en-US"/>
        </w:rPr>
        <w:t xml:space="preserve"> bude podporená prioritná os </w:t>
      </w:r>
      <w:r w:rsidRPr="002804CD">
        <w:rPr>
          <w:rStyle w:val="FontStyle96"/>
          <w:b/>
          <w:i w:val="0"/>
          <w:iCs/>
          <w:szCs w:val="22"/>
          <w:lang w:eastAsia="en-US"/>
        </w:rPr>
        <w:t>Technická vybavenosť v obciach s prítomnosťou marginalizovaných rómskych komunít</w:t>
      </w:r>
      <w:r w:rsidRPr="002804CD">
        <w:rPr>
          <w:rStyle w:val="FontStyle96"/>
          <w:i w:val="0"/>
          <w:iCs/>
          <w:szCs w:val="22"/>
          <w:lang w:eastAsia="en-US"/>
        </w:rPr>
        <w:t xml:space="preserve"> v súlade s investičnou prioritou </w:t>
      </w:r>
      <w:r w:rsidR="00471732" w:rsidRPr="002804CD">
        <w:rPr>
          <w:rStyle w:val="FontStyle91"/>
          <w:b w:val="0"/>
          <w:bCs/>
          <w:i w:val="0"/>
          <w:iCs/>
          <w:szCs w:val="22"/>
          <w:lang w:eastAsia="en-US"/>
        </w:rPr>
        <w:t>Poskytovanie podpory fyzickej, ekonomickej a sociálnej regenerácie zanedbaných komunít v mestských a vidieckych oblastiach</w:t>
      </w:r>
      <w:r w:rsidRPr="002804CD">
        <w:rPr>
          <w:rStyle w:val="FontStyle96"/>
          <w:i w:val="0"/>
          <w:iCs/>
          <w:szCs w:val="22"/>
          <w:lang w:eastAsia="en-US"/>
        </w:rPr>
        <w:t>.</w:t>
      </w:r>
    </w:p>
    <w:p w:rsidR="00003C73" w:rsidRPr="002804CD" w:rsidRDefault="00003C73" w:rsidP="00F87E18">
      <w:pPr>
        <w:pStyle w:val="Style4"/>
        <w:widowControl/>
        <w:spacing w:before="60" w:after="60" w:line="240" w:lineRule="auto"/>
        <w:rPr>
          <w:rStyle w:val="FontStyle96"/>
          <w:i w:val="0"/>
          <w:iCs/>
          <w:szCs w:val="22"/>
          <w:lang w:eastAsia="en-US"/>
        </w:rPr>
      </w:pPr>
      <w:r w:rsidRPr="002804CD">
        <w:rPr>
          <w:rStyle w:val="FontStyle96"/>
          <w:i w:val="0"/>
          <w:iCs/>
          <w:szCs w:val="22"/>
          <w:lang w:eastAsia="en-US"/>
        </w:rPr>
        <w:t xml:space="preserve">Multifondovým prístupom sa zaručí synergický efekt realizovaných opatrení zameraných na sociálnu inklúziu marginalizovaných rómskych komunít. Ministerstvo zdravotníctva SR bude prispievať k integrovanému prístupu uvedenému v Partnerskej dohode v oblasti riešenia zdravia rómskej populácie, </w:t>
      </w:r>
      <w:r w:rsidR="00BC2110" w:rsidRPr="002804CD">
        <w:rPr>
          <w:rStyle w:val="FontStyle96"/>
          <w:i w:val="0"/>
          <w:iCs/>
          <w:szCs w:val="22"/>
          <w:lang w:eastAsia="en-US"/>
        </w:rPr>
        <w:t>kde v rámci PO 4</w:t>
      </w:r>
      <w:r w:rsidR="00030DA5" w:rsidRPr="002804CD">
        <w:rPr>
          <w:rStyle w:val="FontStyle96"/>
          <w:i w:val="0"/>
          <w:iCs/>
          <w:szCs w:val="22"/>
          <w:lang w:eastAsia="en-US"/>
        </w:rPr>
        <w:t xml:space="preserve"> </w:t>
      </w:r>
      <w:r w:rsidRPr="002804CD">
        <w:rPr>
          <w:rStyle w:val="FontStyle96"/>
          <w:i w:val="0"/>
          <w:iCs/>
          <w:szCs w:val="22"/>
          <w:lang w:eastAsia="en-US"/>
        </w:rPr>
        <w:t xml:space="preserve">OP </w:t>
      </w:r>
      <w:r w:rsidR="004F5CC7" w:rsidRPr="002804CD">
        <w:rPr>
          <w:rStyle w:val="FontStyle96"/>
          <w:i w:val="0"/>
          <w:iCs/>
          <w:szCs w:val="22"/>
          <w:lang w:eastAsia="en-US"/>
        </w:rPr>
        <w:t>ĽZ</w:t>
      </w:r>
      <w:r w:rsidRPr="002804CD">
        <w:rPr>
          <w:rStyle w:val="FontStyle96"/>
          <w:i w:val="0"/>
          <w:iCs/>
          <w:szCs w:val="22"/>
          <w:lang w:eastAsia="en-US"/>
        </w:rPr>
        <w:t xml:space="preserve"> sa bude podieľať na realizácii</w:t>
      </w:r>
      <w:r w:rsidR="00030DA5" w:rsidRPr="002804CD">
        <w:rPr>
          <w:rStyle w:val="FontStyle96"/>
          <w:i w:val="0"/>
          <w:iCs/>
          <w:szCs w:val="22"/>
          <w:lang w:eastAsia="en-US"/>
        </w:rPr>
        <w:t xml:space="preserve"> </w:t>
      </w:r>
      <w:r w:rsidRPr="002804CD">
        <w:rPr>
          <w:rStyle w:val="FontStyle96"/>
          <w:i w:val="0"/>
          <w:iCs/>
          <w:szCs w:val="22"/>
          <w:lang w:eastAsia="en-US"/>
        </w:rPr>
        <w:t>plánovaných aktivít v oblasti zdravotnej starostlivosti.</w:t>
      </w:r>
      <w:r w:rsidR="00030DA5" w:rsidRPr="002804CD">
        <w:rPr>
          <w:rStyle w:val="FontStyle96"/>
          <w:i w:val="0"/>
          <w:iCs/>
          <w:szCs w:val="22"/>
          <w:lang w:eastAsia="en-US"/>
        </w:rPr>
        <w:t xml:space="preserve"> </w:t>
      </w:r>
    </w:p>
    <w:p w:rsidR="009233A5" w:rsidRPr="002804CD" w:rsidRDefault="009233A5" w:rsidP="00AD4A71">
      <w:pPr>
        <w:pStyle w:val="Style4"/>
        <w:widowControl/>
        <w:spacing w:before="60" w:after="60" w:line="240" w:lineRule="auto"/>
        <w:rPr>
          <w:rStyle w:val="Nadpis4-OP"/>
          <w:bCs/>
          <w:iCs/>
          <w:szCs w:val="22"/>
          <w:vertAlign w:val="superscript"/>
          <w:lang w:eastAsia="en-GB"/>
        </w:rPr>
      </w:pPr>
    </w:p>
    <w:p w:rsidR="00EF473C" w:rsidRDefault="00D030BC" w:rsidP="003765E7">
      <w:pPr>
        <w:spacing w:before="60" w:after="60"/>
        <w:ind w:left="1418" w:hanging="1418"/>
        <w:rPr>
          <w:rStyle w:val="Nadpis4-OP"/>
          <w:bCs/>
          <w:szCs w:val="22"/>
          <w:lang w:eastAsia="en-US"/>
        </w:rPr>
      </w:pPr>
      <w:r w:rsidRPr="003765E7">
        <w:rPr>
          <w:rStyle w:val="FontStyle96"/>
          <w:b/>
          <w:iCs/>
          <w:sz w:val="20"/>
          <w:u w:val="single"/>
        </w:rPr>
        <w:t>Tabuľka č. 22:</w:t>
      </w:r>
      <w:r w:rsidR="00EE673F">
        <w:rPr>
          <w:rStyle w:val="FontStyle96"/>
          <w:iCs/>
          <w:sz w:val="20"/>
        </w:rPr>
        <w:tab/>
      </w:r>
      <w:r w:rsidR="002C3ADE" w:rsidRPr="002804CD">
        <w:rPr>
          <w:rStyle w:val="FontStyle96"/>
          <w:iCs/>
          <w:sz w:val="20"/>
        </w:rPr>
        <w:t xml:space="preserve">Opis príspevku OP na riešenie špecifických potrieb </w:t>
      </w:r>
      <w:r w:rsidR="00820070" w:rsidRPr="002804CD">
        <w:rPr>
          <w:rStyle w:val="FontStyle96"/>
          <w:iCs/>
          <w:sz w:val="20"/>
        </w:rPr>
        <w:t xml:space="preserve">zemepisných </w:t>
      </w:r>
      <w:r w:rsidR="002C3ADE" w:rsidRPr="002804CD">
        <w:rPr>
          <w:rStyle w:val="FontStyle96"/>
          <w:iCs/>
          <w:sz w:val="20"/>
        </w:rPr>
        <w:t>oblastí/cieľových skupín najviac postihnutých chudobou</w:t>
      </w:r>
    </w:p>
    <w:tbl>
      <w:tblPr>
        <w:tblpPr w:leftFromText="180" w:rightFromText="180" w:vertAnchor="text" w:horzAnchor="margin" w:tblpY="89"/>
        <w:tblW w:w="5000" w:type="pct"/>
        <w:tblLayout w:type="fixed"/>
        <w:tblCellMar>
          <w:left w:w="57" w:type="dxa"/>
          <w:right w:w="57" w:type="dxa"/>
        </w:tblCellMar>
        <w:tblLook w:val="04A0"/>
      </w:tblPr>
      <w:tblGrid>
        <w:gridCol w:w="1684"/>
        <w:gridCol w:w="2877"/>
        <w:gridCol w:w="1279"/>
        <w:gridCol w:w="664"/>
        <w:gridCol w:w="909"/>
        <w:gridCol w:w="1772"/>
      </w:tblGrid>
      <w:tr w:rsidR="00820070" w:rsidRPr="002804CD" w:rsidTr="003765E7">
        <w:trPr>
          <w:trHeight w:val="836"/>
        </w:trPr>
        <w:tc>
          <w:tcPr>
            <w:tcW w:w="1678"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EF473C" w:rsidRDefault="00820070" w:rsidP="003765E7">
            <w:pPr>
              <w:pStyle w:val="Style53"/>
              <w:widowControl/>
              <w:spacing w:line="240" w:lineRule="auto"/>
              <w:jc w:val="center"/>
              <w:rPr>
                <w:rStyle w:val="FontStyle90"/>
                <w:b/>
                <w:szCs w:val="20"/>
                <w:lang w:eastAsia="en-US"/>
              </w:rPr>
            </w:pPr>
            <w:r w:rsidRPr="002804CD">
              <w:rPr>
                <w:rStyle w:val="FontStyle90"/>
                <w:b/>
                <w:szCs w:val="20"/>
                <w:lang w:eastAsia="en-US"/>
              </w:rPr>
              <w:t>Cieľová skupina/geografická oblasť</w:t>
            </w:r>
          </w:p>
        </w:tc>
        <w:tc>
          <w:tcPr>
            <w:tcW w:w="2866"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EF473C" w:rsidRDefault="00820070" w:rsidP="003765E7">
            <w:pPr>
              <w:pStyle w:val="Style53"/>
              <w:widowControl/>
              <w:spacing w:line="240" w:lineRule="auto"/>
              <w:ind w:left="23"/>
              <w:jc w:val="center"/>
              <w:rPr>
                <w:rStyle w:val="FontStyle90"/>
                <w:b/>
                <w:szCs w:val="20"/>
                <w:lang w:eastAsia="en-US"/>
              </w:rPr>
            </w:pPr>
            <w:r w:rsidRPr="002804CD">
              <w:rPr>
                <w:rStyle w:val="FontStyle90"/>
                <w:b/>
                <w:szCs w:val="20"/>
                <w:lang w:eastAsia="en-US"/>
              </w:rPr>
              <w:t>Hlavné typy plánovaných aktivít, ktoré sú súčasťou integrovaného prístupu</w:t>
            </w:r>
          </w:p>
        </w:tc>
        <w:tc>
          <w:tcPr>
            <w:tcW w:w="1274"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EF473C" w:rsidRDefault="00820070" w:rsidP="003765E7">
            <w:pPr>
              <w:pStyle w:val="Style53"/>
              <w:widowControl/>
              <w:spacing w:line="240" w:lineRule="auto"/>
              <w:jc w:val="center"/>
              <w:rPr>
                <w:rStyle w:val="FontStyle90"/>
                <w:b/>
                <w:szCs w:val="20"/>
                <w:lang w:eastAsia="en-US"/>
              </w:rPr>
            </w:pPr>
            <w:r w:rsidRPr="002804CD">
              <w:rPr>
                <w:rStyle w:val="FontStyle90"/>
                <w:b/>
                <w:szCs w:val="20"/>
                <w:lang w:eastAsia="en-US"/>
              </w:rPr>
              <w:t>Prioritná os</w:t>
            </w:r>
          </w:p>
        </w:tc>
        <w:tc>
          <w:tcPr>
            <w:tcW w:w="662"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EF473C" w:rsidRDefault="00820070" w:rsidP="003765E7">
            <w:pPr>
              <w:pStyle w:val="Style53"/>
              <w:widowControl/>
              <w:spacing w:line="240" w:lineRule="auto"/>
              <w:ind w:hanging="41"/>
              <w:jc w:val="center"/>
              <w:rPr>
                <w:rStyle w:val="FontStyle90"/>
                <w:b/>
                <w:szCs w:val="20"/>
                <w:lang w:eastAsia="en-US"/>
              </w:rPr>
            </w:pPr>
            <w:r w:rsidRPr="002804CD">
              <w:rPr>
                <w:rStyle w:val="FontStyle90"/>
                <w:b/>
                <w:szCs w:val="20"/>
                <w:lang w:eastAsia="en-US"/>
              </w:rPr>
              <w:t>Fond</w:t>
            </w:r>
          </w:p>
        </w:tc>
        <w:tc>
          <w:tcPr>
            <w:tcW w:w="906"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EF473C" w:rsidRDefault="00820070" w:rsidP="003765E7">
            <w:pPr>
              <w:pStyle w:val="Style53"/>
              <w:widowControl/>
              <w:spacing w:line="240" w:lineRule="auto"/>
              <w:ind w:firstLine="6"/>
              <w:jc w:val="center"/>
              <w:rPr>
                <w:rStyle w:val="FontStyle90"/>
                <w:b/>
                <w:szCs w:val="20"/>
                <w:lang w:eastAsia="en-US"/>
              </w:rPr>
            </w:pPr>
            <w:r w:rsidRPr="002804CD">
              <w:rPr>
                <w:rStyle w:val="FontStyle90"/>
                <w:b/>
                <w:szCs w:val="20"/>
                <w:lang w:eastAsia="en-US"/>
              </w:rPr>
              <w:t>Kategória regiónu</w:t>
            </w:r>
          </w:p>
        </w:tc>
        <w:tc>
          <w:tcPr>
            <w:tcW w:w="1765"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EF473C" w:rsidRDefault="00820070" w:rsidP="003765E7">
            <w:pPr>
              <w:pStyle w:val="Style53"/>
              <w:widowControl/>
              <w:spacing w:line="240" w:lineRule="auto"/>
              <w:ind w:hanging="15"/>
              <w:jc w:val="center"/>
              <w:rPr>
                <w:rStyle w:val="FontStyle90"/>
                <w:b/>
                <w:szCs w:val="20"/>
                <w:lang w:eastAsia="en-US"/>
              </w:rPr>
            </w:pPr>
            <w:r w:rsidRPr="002804CD">
              <w:rPr>
                <w:rStyle w:val="FontStyle90"/>
                <w:b/>
                <w:szCs w:val="20"/>
                <w:lang w:eastAsia="en-US"/>
              </w:rPr>
              <w:t xml:space="preserve">Investičná priorita </w:t>
            </w:r>
            <w:r w:rsidRPr="002804CD">
              <w:rPr>
                <w:rStyle w:val="FontStyle90"/>
                <w:b/>
                <w:szCs w:val="20"/>
                <w:lang w:eastAsia="en-US"/>
              </w:rPr>
              <w:br/>
            </w:r>
          </w:p>
        </w:tc>
      </w:tr>
      <w:tr w:rsidR="00820070" w:rsidRPr="002804CD" w:rsidTr="003765E7">
        <w:tc>
          <w:tcPr>
            <w:tcW w:w="1678" w:type="dxa"/>
            <w:tcBorders>
              <w:top w:val="single" w:sz="6" w:space="0" w:color="auto"/>
              <w:left w:val="single" w:sz="6" w:space="0" w:color="auto"/>
              <w:bottom w:val="single" w:sz="6" w:space="0" w:color="auto"/>
              <w:right w:val="single" w:sz="6" w:space="0" w:color="auto"/>
            </w:tcBorders>
          </w:tcPr>
          <w:p w:rsidR="00820070" w:rsidRPr="002804CD" w:rsidRDefault="00820070" w:rsidP="0016489F">
            <w:pPr>
              <w:tabs>
                <w:tab w:val="left" w:pos="709"/>
              </w:tabs>
              <w:suppressAutoHyphens/>
              <w:jc w:val="left"/>
              <w:rPr>
                <w:sz w:val="20"/>
                <w:szCs w:val="20"/>
                <w:lang w:eastAsia="ar-SA"/>
              </w:rPr>
            </w:pPr>
            <w:r w:rsidRPr="002804CD">
              <w:rPr>
                <w:sz w:val="20"/>
                <w:szCs w:val="20"/>
                <w:lang w:eastAsia="ar-SA"/>
              </w:rPr>
              <w:t>V súvislosti s inklúziou marginalizovaných rómskych komunít, budú geografické oblasti</w:t>
            </w:r>
            <w:r w:rsidR="00030DA5" w:rsidRPr="002804CD">
              <w:rPr>
                <w:sz w:val="20"/>
                <w:szCs w:val="20"/>
                <w:lang w:eastAsia="ar-SA"/>
              </w:rPr>
              <w:t xml:space="preserve"> </w:t>
            </w:r>
            <w:r w:rsidRPr="002804CD">
              <w:rPr>
                <w:sz w:val="20"/>
                <w:szCs w:val="20"/>
                <w:lang w:eastAsia="ar-SA"/>
              </w:rPr>
              <w:t xml:space="preserve">identifikované na úrovni samospráv. </w:t>
            </w:r>
          </w:p>
          <w:p w:rsidR="00820070" w:rsidRPr="002804CD" w:rsidRDefault="00820070" w:rsidP="00DF2EF4">
            <w:pPr>
              <w:pStyle w:val="Style13"/>
              <w:widowControl/>
              <w:tabs>
                <w:tab w:val="left" w:pos="426"/>
              </w:tabs>
              <w:spacing w:line="240" w:lineRule="auto"/>
              <w:ind w:firstLine="0"/>
              <w:jc w:val="left"/>
              <w:rPr>
                <w:sz w:val="20"/>
                <w:szCs w:val="20"/>
              </w:rPr>
            </w:pPr>
            <w:r w:rsidRPr="002804CD">
              <w:rPr>
                <w:sz w:val="20"/>
                <w:szCs w:val="20"/>
                <w:lang w:eastAsia="ar-SA"/>
              </w:rPr>
              <w:t>Oprávnenými územiami budú samosprávy zaradené v Atlase rómskych komunít vykazujúce konkrétny stupeň segregačného indexu.</w:t>
            </w:r>
          </w:p>
          <w:p w:rsidR="00820070" w:rsidRPr="002804CD" w:rsidRDefault="00820070" w:rsidP="00EC51AD">
            <w:pPr>
              <w:pStyle w:val="Style13"/>
              <w:widowControl/>
              <w:tabs>
                <w:tab w:val="left" w:pos="426"/>
              </w:tabs>
              <w:spacing w:line="240" w:lineRule="auto"/>
              <w:ind w:firstLine="0"/>
              <w:rPr>
                <w:sz w:val="20"/>
                <w:szCs w:val="20"/>
              </w:rPr>
            </w:pPr>
          </w:p>
          <w:p w:rsidR="00820070" w:rsidRPr="002804CD" w:rsidRDefault="00820070" w:rsidP="00BF31D7">
            <w:pPr>
              <w:pStyle w:val="Style13"/>
              <w:widowControl/>
              <w:tabs>
                <w:tab w:val="left" w:pos="426"/>
              </w:tabs>
              <w:spacing w:line="240" w:lineRule="auto"/>
              <w:ind w:firstLine="0"/>
              <w:rPr>
                <w:sz w:val="20"/>
                <w:szCs w:val="20"/>
              </w:rPr>
            </w:pPr>
          </w:p>
          <w:p w:rsidR="00820070" w:rsidRPr="002804CD" w:rsidRDefault="00820070" w:rsidP="00101B27">
            <w:pPr>
              <w:pStyle w:val="Style13"/>
              <w:widowControl/>
              <w:tabs>
                <w:tab w:val="left" w:pos="426"/>
              </w:tabs>
              <w:spacing w:line="240" w:lineRule="auto"/>
              <w:ind w:firstLine="0"/>
              <w:jc w:val="left"/>
              <w:rPr>
                <w:sz w:val="20"/>
                <w:szCs w:val="20"/>
              </w:rPr>
            </w:pPr>
            <w:r w:rsidRPr="002804CD">
              <w:rPr>
                <w:sz w:val="20"/>
                <w:szCs w:val="20"/>
              </w:rPr>
              <w:t xml:space="preserve">Cieľová skupina: </w:t>
            </w:r>
          </w:p>
          <w:p w:rsidR="00820070" w:rsidRPr="002804CD" w:rsidRDefault="00820070" w:rsidP="009D6E45">
            <w:pPr>
              <w:pStyle w:val="Style13"/>
              <w:widowControl/>
              <w:tabs>
                <w:tab w:val="left" w:pos="426"/>
              </w:tabs>
              <w:spacing w:line="240" w:lineRule="auto"/>
              <w:ind w:firstLine="0"/>
              <w:jc w:val="left"/>
              <w:rPr>
                <w:sz w:val="20"/>
                <w:szCs w:val="20"/>
              </w:rPr>
            </w:pPr>
          </w:p>
          <w:p w:rsidR="00820070" w:rsidRPr="002804CD" w:rsidRDefault="00820070" w:rsidP="00EE4174">
            <w:pPr>
              <w:pStyle w:val="Style13"/>
              <w:widowControl/>
              <w:tabs>
                <w:tab w:val="left" w:pos="426"/>
              </w:tabs>
              <w:spacing w:line="240" w:lineRule="auto"/>
              <w:ind w:firstLine="0"/>
              <w:jc w:val="left"/>
              <w:rPr>
                <w:sz w:val="20"/>
                <w:szCs w:val="20"/>
              </w:rPr>
            </w:pPr>
          </w:p>
          <w:p w:rsidR="00820070" w:rsidRPr="002804CD" w:rsidRDefault="00820070" w:rsidP="007721DE">
            <w:pPr>
              <w:rPr>
                <w:sz w:val="20"/>
                <w:szCs w:val="20"/>
                <w:lang w:eastAsia="en-US"/>
              </w:rPr>
            </w:pPr>
            <w:r w:rsidRPr="002804CD">
              <w:rPr>
                <w:sz w:val="20"/>
                <w:szCs w:val="20"/>
                <w:lang w:eastAsia="en-US"/>
              </w:rPr>
              <w:t xml:space="preserve">Obyvatelia marginalizovaných rómskych komunít </w:t>
            </w:r>
          </w:p>
          <w:p w:rsidR="00820070" w:rsidRPr="002804CD" w:rsidRDefault="00820070" w:rsidP="00C96A57">
            <w:pPr>
              <w:rPr>
                <w:sz w:val="20"/>
                <w:szCs w:val="20"/>
                <w:lang w:eastAsia="en-US"/>
              </w:rPr>
            </w:pPr>
          </w:p>
          <w:p w:rsidR="00820070" w:rsidRPr="002804CD" w:rsidRDefault="00820070" w:rsidP="000906FF">
            <w:pPr>
              <w:rPr>
                <w:sz w:val="20"/>
                <w:szCs w:val="20"/>
                <w:lang w:eastAsia="en-US"/>
              </w:rPr>
            </w:pPr>
          </w:p>
          <w:p w:rsidR="00820070" w:rsidRPr="002804CD" w:rsidRDefault="00820070" w:rsidP="005008B4">
            <w:pPr>
              <w:rPr>
                <w:sz w:val="20"/>
                <w:szCs w:val="20"/>
                <w:lang w:eastAsia="en-US"/>
              </w:rPr>
            </w:pPr>
          </w:p>
          <w:p w:rsidR="00820070" w:rsidRPr="002804CD" w:rsidRDefault="00820070" w:rsidP="008E0EF2">
            <w:pPr>
              <w:rPr>
                <w:sz w:val="20"/>
                <w:szCs w:val="20"/>
                <w:lang w:eastAsia="en-US"/>
              </w:rPr>
            </w:pPr>
          </w:p>
          <w:p w:rsidR="00820070" w:rsidRPr="002804CD" w:rsidRDefault="00820070" w:rsidP="000B410F">
            <w:pPr>
              <w:rPr>
                <w:sz w:val="20"/>
                <w:szCs w:val="20"/>
                <w:lang w:eastAsia="en-US"/>
              </w:rPr>
            </w:pPr>
          </w:p>
          <w:p w:rsidR="00820070" w:rsidRPr="002804CD" w:rsidRDefault="00820070" w:rsidP="00726890">
            <w:pPr>
              <w:rPr>
                <w:sz w:val="20"/>
                <w:szCs w:val="20"/>
                <w:lang w:eastAsia="en-US"/>
              </w:rPr>
            </w:pPr>
          </w:p>
          <w:p w:rsidR="00820070" w:rsidRPr="002804CD" w:rsidRDefault="00820070" w:rsidP="00726890">
            <w:pPr>
              <w:rPr>
                <w:sz w:val="20"/>
                <w:szCs w:val="20"/>
                <w:lang w:eastAsia="en-US"/>
              </w:rPr>
            </w:pPr>
          </w:p>
          <w:p w:rsidR="00820070" w:rsidRPr="002804CD" w:rsidRDefault="00820070" w:rsidP="00726890">
            <w:pPr>
              <w:rPr>
                <w:sz w:val="20"/>
                <w:szCs w:val="20"/>
                <w:lang w:eastAsia="en-US"/>
              </w:rPr>
            </w:pPr>
          </w:p>
          <w:p w:rsidR="00820070" w:rsidRPr="002804CD" w:rsidRDefault="00820070" w:rsidP="00726890">
            <w:pPr>
              <w:rPr>
                <w:sz w:val="20"/>
                <w:szCs w:val="20"/>
                <w:lang w:eastAsia="en-US"/>
              </w:rPr>
            </w:pPr>
          </w:p>
          <w:p w:rsidR="00820070" w:rsidRPr="002804CD" w:rsidRDefault="00820070" w:rsidP="00726890">
            <w:pPr>
              <w:rPr>
                <w:sz w:val="20"/>
                <w:szCs w:val="20"/>
                <w:lang w:eastAsia="en-US"/>
              </w:rPr>
            </w:pPr>
          </w:p>
          <w:p w:rsidR="00820070" w:rsidRPr="002804CD" w:rsidRDefault="00820070" w:rsidP="00726890">
            <w:pPr>
              <w:rPr>
                <w:sz w:val="20"/>
                <w:szCs w:val="20"/>
              </w:rPr>
            </w:pPr>
          </w:p>
        </w:tc>
        <w:tc>
          <w:tcPr>
            <w:tcW w:w="2866" w:type="dxa"/>
            <w:tcBorders>
              <w:top w:val="single" w:sz="6" w:space="0" w:color="auto"/>
              <w:left w:val="single" w:sz="6" w:space="0" w:color="auto"/>
              <w:bottom w:val="single" w:sz="6" w:space="0" w:color="auto"/>
              <w:right w:val="single" w:sz="6" w:space="0" w:color="auto"/>
            </w:tcBorders>
          </w:tcPr>
          <w:p w:rsidR="00E661DB" w:rsidRPr="002804CD" w:rsidRDefault="00E661DB" w:rsidP="00874F49">
            <w:pPr>
              <w:pStyle w:val="Odsekzoznamu"/>
              <w:numPr>
                <w:ilvl w:val="0"/>
                <w:numId w:val="50"/>
              </w:numPr>
              <w:tabs>
                <w:tab w:val="clear" w:pos="426"/>
                <w:tab w:val="left" w:pos="3151"/>
              </w:tabs>
              <w:suppressAutoHyphens/>
              <w:ind w:left="165" w:hanging="142"/>
              <w:contextualSpacing w:val="0"/>
              <w:jc w:val="left"/>
              <w:rPr>
                <w:lang w:eastAsia="ar-SA"/>
              </w:rPr>
            </w:pPr>
            <w:r w:rsidRPr="002804CD">
              <w:rPr>
                <w:lang w:eastAsia="en-US"/>
              </w:rPr>
              <w:t>systematická podpora detí z prostredia MRK na predprimárnom vzdelávaní.</w:t>
            </w:r>
          </w:p>
          <w:p w:rsidR="00E661DB" w:rsidRPr="002804CD" w:rsidRDefault="00E661DB" w:rsidP="00874F49">
            <w:pPr>
              <w:pStyle w:val="Odsekzoznamu"/>
              <w:numPr>
                <w:ilvl w:val="0"/>
                <w:numId w:val="50"/>
              </w:numPr>
              <w:tabs>
                <w:tab w:val="clear" w:pos="426"/>
              </w:tabs>
              <w:ind w:left="165" w:hanging="142"/>
              <w:contextualSpacing w:val="0"/>
              <w:rPr>
                <w:lang w:eastAsia="en-US"/>
              </w:rPr>
            </w:pPr>
            <w:r w:rsidRPr="002804CD">
              <w:t>s</w:t>
            </w:r>
            <w:r w:rsidRPr="002804CD">
              <w:rPr>
                <w:lang w:eastAsia="en-US"/>
              </w:rPr>
              <w:t xml:space="preserve">ystematická podpora výchovno-vzdelávacích aktivít a voľno-časových aktivít pre deti z MRK s hlavným dôrazom na prepájanie majority s minoritou </w:t>
            </w:r>
          </w:p>
          <w:p w:rsidR="00E661DB" w:rsidRPr="002804CD" w:rsidRDefault="00E661DB" w:rsidP="00874F49">
            <w:pPr>
              <w:pStyle w:val="Odsekzoznamu"/>
              <w:numPr>
                <w:ilvl w:val="0"/>
                <w:numId w:val="50"/>
              </w:numPr>
              <w:tabs>
                <w:tab w:val="clear" w:pos="426"/>
              </w:tabs>
              <w:ind w:left="165" w:hanging="165"/>
              <w:contextualSpacing w:val="0"/>
              <w:rPr>
                <w:lang w:eastAsia="en-US"/>
              </w:rPr>
            </w:pPr>
            <w:r w:rsidRPr="002804CD">
              <w:rPr>
                <w:bCs/>
              </w:rPr>
              <w:t>Podpora systematického poskytovania sociálnych a asistenčných služieb v obciach s prítomnosťou MRK zameraných na zvýšenie zamestnateľnosti ľudí žijúcich v prostredí MRK (t.j. TSP, komunitní pracovníci / pracovníčky v oblasti sociálnych služieb).</w:t>
            </w:r>
          </w:p>
          <w:p w:rsidR="00E661DB" w:rsidRPr="002804CD" w:rsidRDefault="00E661DB" w:rsidP="00874F49">
            <w:pPr>
              <w:pStyle w:val="Odsekzoznamu"/>
              <w:numPr>
                <w:ilvl w:val="0"/>
                <w:numId w:val="50"/>
              </w:numPr>
              <w:tabs>
                <w:tab w:val="clear" w:pos="426"/>
              </w:tabs>
              <w:ind w:left="165" w:hanging="165"/>
              <w:contextualSpacing w:val="0"/>
              <w:rPr>
                <w:lang w:eastAsia="en-US"/>
              </w:rPr>
            </w:pPr>
            <w:r w:rsidRPr="002804CD">
              <w:rPr>
                <w:lang w:eastAsia="en-US"/>
              </w:rPr>
              <w:t>Podpora existencie a fungovania komunitných centier v obciach s prítomnosťou MRK.</w:t>
            </w:r>
          </w:p>
          <w:p w:rsidR="00E661DB" w:rsidRPr="002804CD" w:rsidRDefault="00E661DB" w:rsidP="00874F49">
            <w:pPr>
              <w:pStyle w:val="Odsekzoznamu"/>
              <w:numPr>
                <w:ilvl w:val="0"/>
                <w:numId w:val="50"/>
              </w:numPr>
              <w:tabs>
                <w:tab w:val="clear" w:pos="426"/>
              </w:tabs>
              <w:ind w:left="165" w:hanging="165"/>
              <w:contextualSpacing w:val="0"/>
              <w:rPr>
                <w:lang w:eastAsia="en-US"/>
              </w:rPr>
            </w:pPr>
            <w:r w:rsidRPr="002804CD">
              <w:rPr>
                <w:lang w:eastAsia="en-US"/>
              </w:rPr>
              <w:t>Podpora systematického poskytovania služieb a asistencie prostredníctvom programu komunitných pracovníkov v oblasti zdravotnej výchovy v obciach s prítomnosťou separovaných a segregovaných MRK.</w:t>
            </w:r>
          </w:p>
          <w:p w:rsidR="00E661DB" w:rsidRPr="002804CD" w:rsidRDefault="00E661DB" w:rsidP="00874F49">
            <w:pPr>
              <w:pStyle w:val="Odsekzoznamu"/>
              <w:numPr>
                <w:ilvl w:val="0"/>
                <w:numId w:val="50"/>
              </w:numPr>
              <w:tabs>
                <w:tab w:val="clear" w:pos="426"/>
              </w:tabs>
              <w:ind w:left="165" w:hanging="165"/>
              <w:contextualSpacing w:val="0"/>
              <w:rPr>
                <w:lang w:eastAsia="en-US"/>
              </w:rPr>
            </w:pPr>
            <w:r w:rsidRPr="002804CD">
              <w:rPr>
                <w:lang w:eastAsia="en-US"/>
              </w:rPr>
              <w:t>Technická asistencia obciam s prítomnosťou MRK na vysporiadavanie a legalizáciu pozemkov.</w:t>
            </w:r>
          </w:p>
          <w:p w:rsidR="00DD0AF3" w:rsidRPr="002804CD" w:rsidRDefault="00E661DB" w:rsidP="00616F35">
            <w:pPr>
              <w:pStyle w:val="Odsekzoznamu"/>
              <w:tabs>
                <w:tab w:val="clear" w:pos="426"/>
              </w:tabs>
              <w:ind w:left="165"/>
              <w:contextualSpacing w:val="0"/>
              <w:jc w:val="left"/>
              <w:rPr>
                <w:lang w:eastAsia="ar-SA"/>
              </w:rPr>
            </w:pPr>
            <w:r w:rsidRPr="002804CD">
              <w:rPr>
                <w:lang w:eastAsia="en-US"/>
              </w:rPr>
              <w:t>program asistencie obciam s prítomnosťou MRK zameraný na zvýšenie absorpcie EŠIF</w:t>
            </w:r>
          </w:p>
        </w:tc>
        <w:tc>
          <w:tcPr>
            <w:tcW w:w="1274" w:type="dxa"/>
            <w:tcBorders>
              <w:top w:val="single" w:sz="6" w:space="0" w:color="auto"/>
              <w:left w:val="single" w:sz="6" w:space="0" w:color="auto"/>
              <w:bottom w:val="single" w:sz="6" w:space="0" w:color="auto"/>
              <w:right w:val="single" w:sz="6" w:space="0" w:color="auto"/>
            </w:tcBorders>
            <w:hideMark/>
          </w:tcPr>
          <w:p w:rsidR="00EF473C" w:rsidRDefault="00820070" w:rsidP="003765E7">
            <w:pPr>
              <w:pStyle w:val="Style30"/>
              <w:widowControl/>
              <w:rPr>
                <w:sz w:val="20"/>
                <w:szCs w:val="20"/>
              </w:rPr>
            </w:pPr>
            <w:r w:rsidRPr="002804CD">
              <w:rPr>
                <w:sz w:val="20"/>
                <w:szCs w:val="20"/>
              </w:rPr>
              <w:t>Integrácia MRK</w:t>
            </w:r>
          </w:p>
        </w:tc>
        <w:tc>
          <w:tcPr>
            <w:tcW w:w="662" w:type="dxa"/>
            <w:tcBorders>
              <w:top w:val="single" w:sz="6" w:space="0" w:color="auto"/>
              <w:left w:val="single" w:sz="6" w:space="0" w:color="auto"/>
              <w:bottom w:val="single" w:sz="6" w:space="0" w:color="auto"/>
              <w:right w:val="single" w:sz="6" w:space="0" w:color="auto"/>
            </w:tcBorders>
          </w:tcPr>
          <w:p w:rsidR="00EF473C" w:rsidRDefault="00820070" w:rsidP="003765E7">
            <w:pPr>
              <w:pStyle w:val="Style30"/>
              <w:widowControl/>
              <w:rPr>
                <w:sz w:val="20"/>
                <w:szCs w:val="20"/>
              </w:rPr>
            </w:pPr>
            <w:r w:rsidRPr="002804CD">
              <w:rPr>
                <w:sz w:val="20"/>
                <w:szCs w:val="20"/>
              </w:rPr>
              <w:t>ESF</w:t>
            </w:r>
          </w:p>
        </w:tc>
        <w:tc>
          <w:tcPr>
            <w:tcW w:w="906" w:type="dxa"/>
            <w:tcBorders>
              <w:top w:val="single" w:sz="6" w:space="0" w:color="auto"/>
              <w:left w:val="single" w:sz="6" w:space="0" w:color="auto"/>
              <w:bottom w:val="single" w:sz="6" w:space="0" w:color="auto"/>
              <w:right w:val="single" w:sz="6" w:space="0" w:color="auto"/>
            </w:tcBorders>
          </w:tcPr>
          <w:p w:rsidR="00EF473C" w:rsidRDefault="00820070" w:rsidP="003765E7">
            <w:pPr>
              <w:pStyle w:val="Style30"/>
              <w:widowControl/>
              <w:ind w:firstLine="6"/>
              <w:rPr>
                <w:sz w:val="20"/>
                <w:szCs w:val="20"/>
              </w:rPr>
            </w:pPr>
            <w:r w:rsidRPr="002804CD">
              <w:rPr>
                <w:sz w:val="20"/>
                <w:szCs w:val="20"/>
              </w:rPr>
              <w:t>menej rozvinuté regióny</w:t>
            </w:r>
          </w:p>
        </w:tc>
        <w:tc>
          <w:tcPr>
            <w:tcW w:w="1765" w:type="dxa"/>
            <w:tcBorders>
              <w:top w:val="single" w:sz="6" w:space="0" w:color="auto"/>
              <w:left w:val="single" w:sz="6" w:space="0" w:color="auto"/>
              <w:bottom w:val="single" w:sz="6" w:space="0" w:color="auto"/>
              <w:right w:val="single" w:sz="6" w:space="0" w:color="auto"/>
            </w:tcBorders>
            <w:hideMark/>
          </w:tcPr>
          <w:p w:rsidR="00DD0AF3" w:rsidRPr="002804CD" w:rsidRDefault="00820070" w:rsidP="00B51AB8">
            <w:pPr>
              <w:pStyle w:val="Style30"/>
              <w:widowControl/>
              <w:ind w:hanging="15"/>
              <w:rPr>
                <w:sz w:val="20"/>
                <w:szCs w:val="20"/>
              </w:rPr>
            </w:pPr>
            <w:r w:rsidRPr="002804CD">
              <w:rPr>
                <w:sz w:val="20"/>
                <w:szCs w:val="20"/>
              </w:rPr>
              <w:t>Sociálno-ekonomická integrácia marginalizovaných komunít, ako sú Rómovia</w:t>
            </w:r>
          </w:p>
        </w:tc>
      </w:tr>
      <w:tr w:rsidR="00820070" w:rsidRPr="002804CD" w:rsidTr="003765E7">
        <w:trPr>
          <w:trHeight w:val="263"/>
        </w:trPr>
        <w:tc>
          <w:tcPr>
            <w:tcW w:w="1678" w:type="dxa"/>
            <w:tcBorders>
              <w:top w:val="single" w:sz="6" w:space="0" w:color="auto"/>
              <w:left w:val="single" w:sz="6" w:space="0" w:color="auto"/>
              <w:bottom w:val="single" w:sz="6" w:space="0" w:color="auto"/>
              <w:right w:val="single" w:sz="6" w:space="0" w:color="auto"/>
            </w:tcBorders>
            <w:hideMark/>
          </w:tcPr>
          <w:p w:rsidR="00820070" w:rsidRPr="002804CD" w:rsidRDefault="00820070" w:rsidP="0016489F">
            <w:pPr>
              <w:pStyle w:val="Style30"/>
              <w:widowControl/>
              <w:rPr>
                <w:sz w:val="20"/>
                <w:szCs w:val="20"/>
              </w:rPr>
            </w:pPr>
            <w:r w:rsidRPr="002804CD">
              <w:rPr>
                <w:sz w:val="20"/>
                <w:szCs w:val="20"/>
              </w:rPr>
              <w:t>Obyvatelia MRK</w:t>
            </w:r>
          </w:p>
        </w:tc>
        <w:tc>
          <w:tcPr>
            <w:tcW w:w="2866" w:type="dxa"/>
            <w:tcBorders>
              <w:top w:val="single" w:sz="6" w:space="0" w:color="auto"/>
              <w:left w:val="single" w:sz="6" w:space="0" w:color="auto"/>
              <w:bottom w:val="single" w:sz="6" w:space="0" w:color="auto"/>
              <w:right w:val="single" w:sz="6" w:space="0" w:color="auto"/>
            </w:tcBorders>
          </w:tcPr>
          <w:p w:rsidR="00820070" w:rsidRPr="002804CD" w:rsidRDefault="00820070" w:rsidP="00AD4A71">
            <w:pPr>
              <w:tabs>
                <w:tab w:val="left" w:pos="709"/>
              </w:tabs>
              <w:suppressAutoHyphens/>
              <w:jc w:val="left"/>
              <w:rPr>
                <w:sz w:val="20"/>
                <w:szCs w:val="20"/>
              </w:rPr>
            </w:pPr>
            <w:r w:rsidRPr="002804CD">
              <w:rPr>
                <w:sz w:val="20"/>
                <w:szCs w:val="20"/>
              </w:rPr>
              <w:t>Podpora programov prestupného bývania v rámci sociálnej mobility a integrácie obyvateľov MRK (výstavba a rekonštrukcia obydlí)</w:t>
            </w:r>
          </w:p>
          <w:p w:rsidR="00820070" w:rsidRPr="002804CD" w:rsidRDefault="00820070" w:rsidP="00874F49">
            <w:pPr>
              <w:pStyle w:val="Odsekzoznamu"/>
              <w:numPr>
                <w:ilvl w:val="0"/>
                <w:numId w:val="51"/>
              </w:numPr>
              <w:tabs>
                <w:tab w:val="clear" w:pos="426"/>
              </w:tabs>
              <w:ind w:left="449" w:hanging="284"/>
              <w:contextualSpacing w:val="0"/>
              <w:jc w:val="left"/>
            </w:pPr>
            <w:r w:rsidRPr="002804CD">
              <w:t xml:space="preserve">Podpora mikropôžičkových programov zameraných na podporu svojpomocnej výstavby obydlí </w:t>
            </w:r>
          </w:p>
          <w:p w:rsidR="00820070" w:rsidRPr="002804CD" w:rsidRDefault="00820070" w:rsidP="00874F49">
            <w:pPr>
              <w:pStyle w:val="Odsekzoznamu"/>
              <w:numPr>
                <w:ilvl w:val="0"/>
                <w:numId w:val="51"/>
              </w:numPr>
              <w:tabs>
                <w:tab w:val="clear" w:pos="426"/>
              </w:tabs>
              <w:ind w:left="449" w:hanging="284"/>
              <w:contextualSpacing w:val="0"/>
              <w:jc w:val="left"/>
            </w:pPr>
            <w:r w:rsidRPr="002804CD">
              <w:t>Podpora prístupu k pitnej a úžitkovej</w:t>
            </w:r>
            <w:r w:rsidR="00030DA5" w:rsidRPr="002804CD">
              <w:t xml:space="preserve"> </w:t>
            </w:r>
            <w:r w:rsidRPr="002804CD">
              <w:t xml:space="preserve">vode v prostredí separovaných a segregovaných MRK s dôrazom na nízkonákladové opatrenia ako napr. vŕtanie a kopanie studní </w:t>
            </w:r>
          </w:p>
          <w:p w:rsidR="00820070" w:rsidRPr="002804CD" w:rsidRDefault="00820070" w:rsidP="00874F49">
            <w:pPr>
              <w:pStyle w:val="Odsekzoznamu"/>
              <w:numPr>
                <w:ilvl w:val="0"/>
                <w:numId w:val="51"/>
              </w:numPr>
              <w:tabs>
                <w:tab w:val="clear" w:pos="426"/>
              </w:tabs>
              <w:ind w:left="449" w:hanging="284"/>
              <w:contextualSpacing w:val="0"/>
              <w:jc w:val="left"/>
            </w:pPr>
            <w:r w:rsidRPr="002804CD">
              <w:t>Podpora výstavby nových predškolských zariadení, a podpora rekonštrukcie</w:t>
            </w:r>
            <w:r w:rsidR="00030DA5" w:rsidRPr="002804CD">
              <w:t xml:space="preserve"> </w:t>
            </w:r>
            <w:r w:rsidRPr="002804CD">
              <w:t>predškolských zariadení obciach s prítomnosťou MRK</w:t>
            </w:r>
          </w:p>
          <w:p w:rsidR="00820070" w:rsidRPr="002804CD" w:rsidRDefault="00820070" w:rsidP="00874F49">
            <w:pPr>
              <w:pStyle w:val="Odsekzoznamu"/>
              <w:numPr>
                <w:ilvl w:val="0"/>
                <w:numId w:val="51"/>
              </w:numPr>
              <w:tabs>
                <w:tab w:val="clear" w:pos="426"/>
              </w:tabs>
              <w:ind w:left="449" w:hanging="284"/>
              <w:contextualSpacing w:val="0"/>
              <w:jc w:val="left"/>
              <w:rPr>
                <w:bCs/>
              </w:rPr>
            </w:pPr>
            <w:r w:rsidRPr="002804CD">
              <w:t>s dôrazom na rozšírenie kapacity</w:t>
            </w:r>
          </w:p>
          <w:p w:rsidR="00820070" w:rsidRPr="002804CD" w:rsidRDefault="00820070" w:rsidP="00874F49">
            <w:pPr>
              <w:numPr>
                <w:ilvl w:val="0"/>
                <w:numId w:val="51"/>
              </w:numPr>
              <w:ind w:left="449" w:hanging="284"/>
              <w:jc w:val="left"/>
              <w:rPr>
                <w:sz w:val="20"/>
                <w:szCs w:val="20"/>
                <w:lang w:eastAsia="en-US"/>
              </w:rPr>
            </w:pPr>
            <w:r w:rsidRPr="002804CD">
              <w:rPr>
                <w:rFonts w:eastAsia="Calibri"/>
                <w:sz w:val="20"/>
                <w:szCs w:val="20"/>
                <w:lang w:eastAsia="en-US"/>
              </w:rPr>
              <w:t>podpora výstavby nových KC, vrátane podpory</w:t>
            </w:r>
            <w:r w:rsidR="00030DA5" w:rsidRPr="002804CD">
              <w:rPr>
                <w:rFonts w:eastAsia="Calibri"/>
                <w:sz w:val="20"/>
                <w:szCs w:val="20"/>
                <w:lang w:eastAsia="en-US"/>
              </w:rPr>
              <w:t xml:space="preserve"> </w:t>
            </w:r>
            <w:r w:rsidRPr="002804CD">
              <w:rPr>
                <w:rFonts w:eastAsia="Calibri"/>
                <w:sz w:val="20"/>
                <w:szCs w:val="20"/>
                <w:lang w:eastAsia="en-US"/>
              </w:rPr>
              <w:t>modernizácie,</w:t>
            </w:r>
            <w:r w:rsidR="00030DA5" w:rsidRPr="002804CD">
              <w:rPr>
                <w:rFonts w:eastAsia="Calibri"/>
                <w:sz w:val="20"/>
                <w:szCs w:val="20"/>
                <w:lang w:eastAsia="en-US"/>
              </w:rPr>
              <w:t xml:space="preserve"> </w:t>
            </w:r>
            <w:r w:rsidRPr="002804CD">
              <w:rPr>
                <w:rFonts w:eastAsia="Calibri"/>
                <w:sz w:val="20"/>
                <w:szCs w:val="20"/>
                <w:lang w:eastAsia="en-US"/>
              </w:rPr>
              <w:t xml:space="preserve">rekonštrukcie KC </w:t>
            </w:r>
          </w:p>
          <w:p w:rsidR="00820070" w:rsidRPr="002804CD" w:rsidRDefault="00820070" w:rsidP="00874F49">
            <w:pPr>
              <w:pStyle w:val="Odsekzoznamu"/>
              <w:numPr>
                <w:ilvl w:val="0"/>
                <w:numId w:val="51"/>
              </w:numPr>
              <w:tabs>
                <w:tab w:val="clear" w:pos="426"/>
              </w:tabs>
              <w:ind w:left="449" w:hanging="284"/>
              <w:contextualSpacing w:val="0"/>
              <w:jc w:val="left"/>
              <w:rPr>
                <w:bCs/>
              </w:rPr>
            </w:pPr>
            <w:r w:rsidRPr="002804CD">
              <w:rPr>
                <w:lang w:eastAsia="en-US"/>
              </w:rPr>
              <w:t>podpora prestavby existujúcich objektov pre účely zriadenia a fungovania KC</w:t>
            </w:r>
          </w:p>
        </w:tc>
        <w:tc>
          <w:tcPr>
            <w:tcW w:w="1274" w:type="dxa"/>
            <w:tcBorders>
              <w:top w:val="single" w:sz="6" w:space="0" w:color="auto"/>
              <w:left w:val="single" w:sz="6" w:space="0" w:color="auto"/>
              <w:bottom w:val="single" w:sz="6" w:space="0" w:color="auto"/>
              <w:right w:val="single" w:sz="6" w:space="0" w:color="auto"/>
            </w:tcBorders>
            <w:hideMark/>
          </w:tcPr>
          <w:p w:rsidR="00EF473C" w:rsidRDefault="00820070" w:rsidP="003765E7">
            <w:pPr>
              <w:pStyle w:val="Style30"/>
              <w:widowControl/>
              <w:rPr>
                <w:rStyle w:val="FontStyle91"/>
                <w:sz w:val="20"/>
                <w:szCs w:val="20"/>
                <w:lang w:eastAsia="en-US"/>
              </w:rPr>
            </w:pPr>
            <w:r w:rsidRPr="002804CD">
              <w:rPr>
                <w:rStyle w:val="FontStyle91"/>
                <w:sz w:val="20"/>
                <w:szCs w:val="20"/>
                <w:lang w:eastAsia="en-US"/>
              </w:rPr>
              <w:t>Technická vybavenosť v obciach s prítomnosťou</w:t>
            </w:r>
            <w:r w:rsidR="00030DA5" w:rsidRPr="002804CD">
              <w:rPr>
                <w:rStyle w:val="FontStyle91"/>
                <w:sz w:val="20"/>
                <w:szCs w:val="20"/>
                <w:lang w:eastAsia="en-US"/>
              </w:rPr>
              <w:t xml:space="preserve"> </w:t>
            </w:r>
            <w:r w:rsidRPr="002804CD">
              <w:rPr>
                <w:rStyle w:val="FontStyle91"/>
                <w:sz w:val="20"/>
                <w:szCs w:val="20"/>
                <w:lang w:eastAsia="en-US"/>
              </w:rPr>
              <w:t>MRK</w:t>
            </w:r>
          </w:p>
          <w:p w:rsidR="00EF473C" w:rsidRDefault="00EF473C" w:rsidP="003765E7">
            <w:pPr>
              <w:pStyle w:val="Style30"/>
              <w:widowControl/>
              <w:rPr>
                <w:sz w:val="20"/>
                <w:szCs w:val="20"/>
              </w:rPr>
            </w:pPr>
          </w:p>
        </w:tc>
        <w:tc>
          <w:tcPr>
            <w:tcW w:w="662" w:type="dxa"/>
            <w:tcBorders>
              <w:top w:val="single" w:sz="6" w:space="0" w:color="auto"/>
              <w:left w:val="single" w:sz="6" w:space="0" w:color="auto"/>
              <w:bottom w:val="single" w:sz="6" w:space="0" w:color="auto"/>
              <w:right w:val="single" w:sz="6" w:space="0" w:color="auto"/>
            </w:tcBorders>
          </w:tcPr>
          <w:p w:rsidR="00DD0AF3" w:rsidRPr="002804CD" w:rsidRDefault="0053140E" w:rsidP="00B51AB8">
            <w:pPr>
              <w:pStyle w:val="Style30"/>
              <w:widowControl/>
              <w:rPr>
                <w:sz w:val="20"/>
                <w:szCs w:val="20"/>
              </w:rPr>
            </w:pPr>
            <w:r w:rsidRPr="002804CD">
              <w:rPr>
                <w:sz w:val="20"/>
                <w:szCs w:val="20"/>
              </w:rPr>
              <w:t>EFRR</w:t>
            </w:r>
          </w:p>
        </w:tc>
        <w:tc>
          <w:tcPr>
            <w:tcW w:w="906" w:type="dxa"/>
            <w:tcBorders>
              <w:top w:val="single" w:sz="6" w:space="0" w:color="auto"/>
              <w:left w:val="single" w:sz="6" w:space="0" w:color="auto"/>
              <w:bottom w:val="single" w:sz="6" w:space="0" w:color="auto"/>
              <w:right w:val="single" w:sz="6" w:space="0" w:color="auto"/>
            </w:tcBorders>
          </w:tcPr>
          <w:p w:rsidR="00DD0AF3" w:rsidRPr="002804CD" w:rsidRDefault="00820070" w:rsidP="001344C2">
            <w:pPr>
              <w:pStyle w:val="Style30"/>
              <w:widowControl/>
              <w:ind w:firstLine="6"/>
              <w:rPr>
                <w:sz w:val="20"/>
                <w:szCs w:val="20"/>
              </w:rPr>
            </w:pPr>
            <w:r w:rsidRPr="002804CD">
              <w:rPr>
                <w:sz w:val="20"/>
                <w:szCs w:val="20"/>
              </w:rPr>
              <w:t>menej rozvinuté regióny</w:t>
            </w:r>
          </w:p>
        </w:tc>
        <w:tc>
          <w:tcPr>
            <w:tcW w:w="1765" w:type="dxa"/>
            <w:tcBorders>
              <w:top w:val="single" w:sz="6" w:space="0" w:color="auto"/>
              <w:left w:val="single" w:sz="6" w:space="0" w:color="auto"/>
              <w:bottom w:val="single" w:sz="6" w:space="0" w:color="auto"/>
              <w:right w:val="single" w:sz="6" w:space="0" w:color="auto"/>
            </w:tcBorders>
            <w:hideMark/>
          </w:tcPr>
          <w:p w:rsidR="00DD0AF3" w:rsidRPr="002804CD" w:rsidRDefault="00820070" w:rsidP="00221DBC">
            <w:pPr>
              <w:pStyle w:val="Style30"/>
              <w:widowControl/>
              <w:ind w:hanging="15"/>
              <w:rPr>
                <w:sz w:val="20"/>
                <w:szCs w:val="20"/>
              </w:rPr>
            </w:pPr>
            <w:r w:rsidRPr="002804CD">
              <w:rPr>
                <w:sz w:val="20"/>
                <w:szCs w:val="20"/>
              </w:rPr>
              <w:t>Poskytovanie podpory fyzickej, ekonomickej a sociálnej regenerácie zanedbaných komunít v mestských a vidieckych oblastiach</w:t>
            </w:r>
          </w:p>
        </w:tc>
      </w:tr>
      <w:tr w:rsidR="00820070" w:rsidRPr="002804CD" w:rsidTr="003765E7">
        <w:trPr>
          <w:trHeight w:val="263"/>
        </w:trPr>
        <w:tc>
          <w:tcPr>
            <w:tcW w:w="1678" w:type="dxa"/>
            <w:tcBorders>
              <w:top w:val="single" w:sz="6" w:space="0" w:color="auto"/>
              <w:left w:val="single" w:sz="6" w:space="0" w:color="auto"/>
              <w:bottom w:val="single" w:sz="6" w:space="0" w:color="auto"/>
              <w:right w:val="single" w:sz="6" w:space="0" w:color="auto"/>
            </w:tcBorders>
          </w:tcPr>
          <w:p w:rsidR="00820070" w:rsidRPr="002804CD" w:rsidRDefault="00820070" w:rsidP="0016489F">
            <w:pPr>
              <w:pStyle w:val="Style30"/>
              <w:widowControl/>
              <w:rPr>
                <w:sz w:val="20"/>
                <w:szCs w:val="20"/>
              </w:rPr>
            </w:pPr>
          </w:p>
          <w:p w:rsidR="00820070" w:rsidRPr="002804CD" w:rsidRDefault="00820070" w:rsidP="00DF2EF4">
            <w:pPr>
              <w:pStyle w:val="Style30"/>
              <w:widowControl/>
              <w:rPr>
                <w:sz w:val="20"/>
                <w:szCs w:val="20"/>
              </w:rPr>
            </w:pPr>
          </w:p>
        </w:tc>
        <w:tc>
          <w:tcPr>
            <w:tcW w:w="2866" w:type="dxa"/>
            <w:tcBorders>
              <w:top w:val="single" w:sz="6" w:space="0" w:color="auto"/>
              <w:left w:val="single" w:sz="6" w:space="0" w:color="auto"/>
              <w:bottom w:val="single" w:sz="6" w:space="0" w:color="auto"/>
              <w:right w:val="single" w:sz="6" w:space="0" w:color="auto"/>
            </w:tcBorders>
          </w:tcPr>
          <w:p w:rsidR="00820070" w:rsidRPr="002804CD" w:rsidRDefault="00820070" w:rsidP="00EC51AD">
            <w:pPr>
              <w:tabs>
                <w:tab w:val="left" w:pos="709"/>
              </w:tabs>
              <w:suppressAutoHyphens/>
              <w:jc w:val="left"/>
              <w:rPr>
                <w:sz w:val="20"/>
                <w:szCs w:val="20"/>
                <w:lang w:eastAsia="ar-SA"/>
              </w:rPr>
            </w:pPr>
            <w:r w:rsidRPr="002804CD">
              <w:rPr>
                <w:sz w:val="20"/>
                <w:szCs w:val="20"/>
                <w:lang w:eastAsia="ar-SA"/>
              </w:rPr>
              <w:t>Podpora nákupu</w:t>
            </w:r>
            <w:r w:rsidR="00030DA5" w:rsidRPr="002804CD">
              <w:rPr>
                <w:sz w:val="20"/>
                <w:szCs w:val="20"/>
                <w:lang w:eastAsia="ar-SA"/>
              </w:rPr>
              <w:t xml:space="preserve"> </w:t>
            </w:r>
            <w:r w:rsidRPr="002804CD">
              <w:rPr>
                <w:sz w:val="20"/>
                <w:szCs w:val="20"/>
                <w:lang w:eastAsia="ar-SA"/>
              </w:rPr>
              <w:t>zariadení, technológií a licencií potrebných na realizáciu schváleného podnikateľského plánu subjektom sociálnej ekonomiky</w:t>
            </w:r>
            <w:r w:rsidR="00030DA5" w:rsidRPr="002804CD">
              <w:rPr>
                <w:sz w:val="20"/>
                <w:szCs w:val="20"/>
                <w:lang w:eastAsia="ar-SA"/>
              </w:rPr>
              <w:t xml:space="preserve"> </w:t>
            </w:r>
            <w:r w:rsidRPr="002804CD">
              <w:rPr>
                <w:sz w:val="20"/>
                <w:szCs w:val="20"/>
                <w:lang w:eastAsia="ar-SA"/>
              </w:rPr>
              <w:t xml:space="preserve">s dôrazom na využívanie mikropôžičiek </w:t>
            </w:r>
          </w:p>
          <w:p w:rsidR="00820070" w:rsidRPr="002804CD" w:rsidRDefault="00820070" w:rsidP="00BF31D7">
            <w:pPr>
              <w:tabs>
                <w:tab w:val="left" w:pos="709"/>
              </w:tabs>
              <w:suppressAutoHyphens/>
              <w:jc w:val="left"/>
              <w:rPr>
                <w:sz w:val="20"/>
                <w:szCs w:val="20"/>
                <w:lang w:eastAsia="ar-SA"/>
              </w:rPr>
            </w:pPr>
          </w:p>
          <w:p w:rsidR="00820070" w:rsidRPr="002804CD" w:rsidRDefault="00820070" w:rsidP="009D6E45">
            <w:pPr>
              <w:tabs>
                <w:tab w:val="left" w:pos="709"/>
              </w:tabs>
              <w:suppressAutoHyphens/>
              <w:jc w:val="left"/>
              <w:rPr>
                <w:sz w:val="20"/>
                <w:szCs w:val="20"/>
                <w:lang w:eastAsia="ar-SA"/>
              </w:rPr>
            </w:pPr>
            <w:r w:rsidRPr="002804CD">
              <w:rPr>
                <w:sz w:val="20"/>
                <w:szCs w:val="20"/>
                <w:lang w:eastAsia="ar-SA"/>
              </w:rPr>
              <w:t xml:space="preserve">Podpora mikrofinančných nástrojov </w:t>
            </w:r>
          </w:p>
          <w:p w:rsidR="00820070" w:rsidRPr="002804CD" w:rsidRDefault="00820070" w:rsidP="00EE4174">
            <w:pPr>
              <w:tabs>
                <w:tab w:val="left" w:pos="709"/>
              </w:tabs>
              <w:suppressAutoHyphens/>
              <w:jc w:val="left"/>
              <w:rPr>
                <w:sz w:val="20"/>
                <w:szCs w:val="20"/>
                <w:lang w:eastAsia="ar-SA"/>
              </w:rPr>
            </w:pPr>
          </w:p>
          <w:p w:rsidR="00820070" w:rsidRPr="002804CD" w:rsidRDefault="00820070" w:rsidP="007721DE">
            <w:pPr>
              <w:tabs>
                <w:tab w:val="left" w:pos="709"/>
              </w:tabs>
              <w:suppressAutoHyphens/>
              <w:jc w:val="left"/>
              <w:rPr>
                <w:sz w:val="20"/>
                <w:szCs w:val="20"/>
                <w:lang w:eastAsia="ar-SA"/>
              </w:rPr>
            </w:pPr>
            <w:r w:rsidRPr="002804CD">
              <w:rPr>
                <w:sz w:val="20"/>
                <w:szCs w:val="20"/>
                <w:lang w:eastAsia="ar-SA"/>
              </w:rPr>
              <w:t>Podpora rekonštrukcie a výstavba priestorov subjektov sociálnej ekonomiky</w:t>
            </w:r>
            <w:r w:rsidR="00030DA5" w:rsidRPr="002804CD">
              <w:rPr>
                <w:sz w:val="20"/>
                <w:szCs w:val="20"/>
                <w:lang w:eastAsia="ar-SA"/>
              </w:rPr>
              <w:t xml:space="preserve"> </w:t>
            </w:r>
          </w:p>
        </w:tc>
        <w:tc>
          <w:tcPr>
            <w:tcW w:w="1274" w:type="dxa"/>
            <w:tcBorders>
              <w:top w:val="single" w:sz="6" w:space="0" w:color="auto"/>
              <w:left w:val="single" w:sz="6" w:space="0" w:color="auto"/>
              <w:bottom w:val="single" w:sz="6" w:space="0" w:color="auto"/>
              <w:right w:val="single" w:sz="6" w:space="0" w:color="auto"/>
            </w:tcBorders>
          </w:tcPr>
          <w:p w:rsidR="00820070" w:rsidRPr="002804CD" w:rsidRDefault="00820070" w:rsidP="00B51AB8">
            <w:pPr>
              <w:pStyle w:val="Style30"/>
              <w:widowControl/>
              <w:rPr>
                <w:rStyle w:val="FontStyle91"/>
                <w:sz w:val="20"/>
                <w:szCs w:val="20"/>
                <w:lang w:eastAsia="en-US"/>
              </w:rPr>
            </w:pPr>
            <w:r w:rsidRPr="002804CD">
              <w:rPr>
                <w:rStyle w:val="FontStyle91"/>
                <w:sz w:val="20"/>
                <w:szCs w:val="20"/>
                <w:lang w:eastAsia="en-US"/>
              </w:rPr>
              <w:t>Technická vybavenosť v obciach s prítomnosťou</w:t>
            </w:r>
            <w:r w:rsidR="00030DA5" w:rsidRPr="002804CD">
              <w:rPr>
                <w:rStyle w:val="FontStyle91"/>
                <w:sz w:val="20"/>
                <w:szCs w:val="20"/>
                <w:lang w:eastAsia="en-US"/>
              </w:rPr>
              <w:t xml:space="preserve"> </w:t>
            </w:r>
            <w:r w:rsidRPr="002804CD">
              <w:rPr>
                <w:rStyle w:val="FontStyle91"/>
                <w:sz w:val="20"/>
                <w:szCs w:val="20"/>
                <w:lang w:eastAsia="en-US"/>
              </w:rPr>
              <w:t>MRK</w:t>
            </w:r>
          </w:p>
          <w:p w:rsidR="00820070" w:rsidRPr="002804CD" w:rsidRDefault="00820070" w:rsidP="001344C2">
            <w:pPr>
              <w:pStyle w:val="Style30"/>
              <w:widowControl/>
              <w:rPr>
                <w:rStyle w:val="FontStyle91"/>
                <w:sz w:val="20"/>
                <w:szCs w:val="20"/>
                <w:lang w:eastAsia="en-US"/>
              </w:rPr>
            </w:pPr>
          </w:p>
        </w:tc>
        <w:tc>
          <w:tcPr>
            <w:tcW w:w="662" w:type="dxa"/>
            <w:tcBorders>
              <w:top w:val="single" w:sz="6" w:space="0" w:color="auto"/>
              <w:left w:val="single" w:sz="6" w:space="0" w:color="auto"/>
              <w:bottom w:val="single" w:sz="6" w:space="0" w:color="auto"/>
              <w:right w:val="single" w:sz="6" w:space="0" w:color="auto"/>
            </w:tcBorders>
          </w:tcPr>
          <w:p w:rsidR="00DD0AF3" w:rsidRPr="002804CD" w:rsidRDefault="0053140E" w:rsidP="00AE6F25">
            <w:pPr>
              <w:pStyle w:val="Style30"/>
              <w:widowControl/>
              <w:rPr>
                <w:sz w:val="20"/>
                <w:szCs w:val="20"/>
              </w:rPr>
            </w:pPr>
            <w:r w:rsidRPr="002804CD">
              <w:rPr>
                <w:sz w:val="20"/>
                <w:szCs w:val="20"/>
              </w:rPr>
              <w:t xml:space="preserve">EFRR </w:t>
            </w:r>
          </w:p>
        </w:tc>
        <w:tc>
          <w:tcPr>
            <w:tcW w:w="906" w:type="dxa"/>
            <w:tcBorders>
              <w:top w:val="single" w:sz="6" w:space="0" w:color="auto"/>
              <w:left w:val="single" w:sz="6" w:space="0" w:color="auto"/>
              <w:bottom w:val="single" w:sz="6" w:space="0" w:color="auto"/>
              <w:right w:val="single" w:sz="6" w:space="0" w:color="auto"/>
            </w:tcBorders>
          </w:tcPr>
          <w:p w:rsidR="00DD0AF3" w:rsidRPr="002804CD" w:rsidRDefault="00820070" w:rsidP="0030286B">
            <w:pPr>
              <w:pStyle w:val="Style30"/>
              <w:widowControl/>
              <w:ind w:firstLine="6"/>
              <w:rPr>
                <w:sz w:val="20"/>
                <w:szCs w:val="20"/>
              </w:rPr>
            </w:pPr>
            <w:r w:rsidRPr="002804CD">
              <w:rPr>
                <w:sz w:val="20"/>
                <w:szCs w:val="20"/>
              </w:rPr>
              <w:t xml:space="preserve">Menej rozvinuté regióny </w:t>
            </w:r>
          </w:p>
        </w:tc>
        <w:tc>
          <w:tcPr>
            <w:tcW w:w="1765" w:type="dxa"/>
            <w:tcBorders>
              <w:top w:val="single" w:sz="6" w:space="0" w:color="auto"/>
              <w:left w:val="single" w:sz="6" w:space="0" w:color="auto"/>
              <w:bottom w:val="single" w:sz="6" w:space="0" w:color="auto"/>
              <w:right w:val="single" w:sz="6" w:space="0" w:color="auto"/>
            </w:tcBorders>
          </w:tcPr>
          <w:p w:rsidR="00DD0AF3" w:rsidRPr="002804CD" w:rsidRDefault="00820070" w:rsidP="004D1255">
            <w:pPr>
              <w:pStyle w:val="Style30"/>
              <w:widowControl/>
              <w:ind w:hanging="15"/>
              <w:rPr>
                <w:sz w:val="20"/>
                <w:szCs w:val="20"/>
              </w:rPr>
            </w:pPr>
            <w:r w:rsidRPr="002804CD">
              <w:rPr>
                <w:rStyle w:val="FontStyle91"/>
                <w:sz w:val="20"/>
                <w:szCs w:val="20"/>
                <w:lang w:eastAsia="en-US"/>
              </w:rPr>
              <w:t>Poskytovanie podpory sociálnym podnikom</w:t>
            </w:r>
          </w:p>
        </w:tc>
      </w:tr>
    </w:tbl>
    <w:p w:rsidR="00003C73" w:rsidRPr="002804CD" w:rsidRDefault="00003C73" w:rsidP="008A1C0C">
      <w:pPr>
        <w:rPr>
          <w:rStyle w:val="Nadpis4-OP"/>
          <w:bCs/>
          <w:szCs w:val="22"/>
          <w:lang w:eastAsia="en-US"/>
        </w:rPr>
      </w:pPr>
    </w:p>
    <w:p w:rsidR="00316E26" w:rsidRDefault="00316E26" w:rsidP="0068656A">
      <w:pPr>
        <w:pStyle w:val="Style4"/>
        <w:widowControl/>
        <w:spacing w:line="240" w:lineRule="auto"/>
        <w:rPr>
          <w:rStyle w:val="Nadpis4-OP"/>
          <w:bCs/>
          <w:szCs w:val="22"/>
          <w:vertAlign w:val="superscript"/>
          <w:lang w:eastAsia="en-US"/>
        </w:rPr>
        <w:sectPr w:rsidR="00316E26" w:rsidSect="00EF7D1D">
          <w:headerReference w:type="default" r:id="rId51"/>
          <w:footerReference w:type="default" r:id="rId52"/>
          <w:pgSz w:w="11907" w:h="16839" w:code="9"/>
          <w:pgMar w:top="567" w:right="1418" w:bottom="567" w:left="1418" w:header="709" w:footer="709" w:gutter="0"/>
          <w:cols w:space="708"/>
          <w:docGrid w:linePitch="360"/>
        </w:sectPr>
      </w:pPr>
    </w:p>
    <w:p w:rsidR="002C3ADE" w:rsidRPr="002804CD" w:rsidRDefault="002C3ADE" w:rsidP="0068656A">
      <w:pPr>
        <w:pStyle w:val="Style4"/>
        <w:widowControl/>
        <w:spacing w:line="240" w:lineRule="auto"/>
        <w:rPr>
          <w:rStyle w:val="Nadpis4-OP"/>
          <w:bCs/>
          <w:szCs w:val="22"/>
          <w:vertAlign w:val="superscript"/>
          <w:lang w:eastAsia="en-US"/>
        </w:rPr>
      </w:pPr>
    </w:p>
    <w:p w:rsidR="00F5484C" w:rsidRPr="002804CD" w:rsidRDefault="008B3168" w:rsidP="00FF7ACE">
      <w:pPr>
        <w:pStyle w:val="Nadpis1-OPHlavn"/>
        <w:numPr>
          <w:ilvl w:val="0"/>
          <w:numId w:val="71"/>
        </w:numPr>
      </w:pPr>
      <w:bookmarkStart w:id="269" w:name="_Toc387648337"/>
      <w:r w:rsidRPr="002804CD">
        <w:t>Osobitné potreby zemepisných oblastí závažne a trvalo znevýhodnených prírodnými alebo demografickými podmienkami</w:t>
      </w:r>
      <w:bookmarkEnd w:id="269"/>
    </w:p>
    <w:p w:rsidR="00003C73" w:rsidRPr="002804CD" w:rsidRDefault="00762788" w:rsidP="00AD4A71">
      <w:pPr>
        <w:pStyle w:val="Default"/>
        <w:spacing w:before="60" w:after="60"/>
        <w:jc w:val="both"/>
        <w:rPr>
          <w:sz w:val="22"/>
          <w:lang w:eastAsia="ar-SA"/>
        </w:rPr>
      </w:pPr>
      <w:r w:rsidRPr="002804CD">
        <w:rPr>
          <w:sz w:val="22"/>
          <w:lang w:eastAsia="ar-SA"/>
        </w:rPr>
        <w:t>Partnerská dohoda</w:t>
      </w:r>
      <w:r w:rsidR="00003C73" w:rsidRPr="002804CD">
        <w:rPr>
          <w:sz w:val="22"/>
          <w:lang w:eastAsia="ar-SA"/>
        </w:rPr>
        <w:t xml:space="preserve"> k tejto oblasti</w:t>
      </w:r>
      <w:r w:rsidR="00030DA5" w:rsidRPr="002804CD">
        <w:rPr>
          <w:sz w:val="22"/>
          <w:lang w:eastAsia="ar-SA"/>
        </w:rPr>
        <w:t xml:space="preserve"> </w:t>
      </w:r>
      <w:r w:rsidR="00003C73" w:rsidRPr="002804CD">
        <w:rPr>
          <w:sz w:val="22"/>
          <w:lang w:eastAsia="ar-SA"/>
        </w:rPr>
        <w:t>deklaruje, že v podmienkach</w:t>
      </w:r>
      <w:r w:rsidR="00030DA5" w:rsidRPr="002804CD">
        <w:rPr>
          <w:sz w:val="22"/>
          <w:lang w:eastAsia="ar-SA"/>
        </w:rPr>
        <w:t xml:space="preserve"> </w:t>
      </w:r>
      <w:r w:rsidR="008E1A24" w:rsidRPr="002804CD">
        <w:rPr>
          <w:sz w:val="22"/>
          <w:lang w:eastAsia="ar-SA"/>
        </w:rPr>
        <w:t>SR</w:t>
      </w:r>
      <w:r w:rsidR="00003C73" w:rsidRPr="002804CD">
        <w:rPr>
          <w:sz w:val="22"/>
          <w:lang w:eastAsia="ar-SA"/>
        </w:rPr>
        <w:t xml:space="preserve"> sa uvedený článok neuplatňuje</w:t>
      </w:r>
      <w:r w:rsidRPr="002804CD">
        <w:rPr>
          <w:sz w:val="22"/>
          <w:lang w:eastAsia="ar-SA"/>
        </w:rPr>
        <w:t>.</w:t>
      </w:r>
    </w:p>
    <w:p w:rsidR="008E1A24" w:rsidRPr="002804CD" w:rsidRDefault="008E1A24" w:rsidP="001264A4">
      <w:pPr>
        <w:pStyle w:val="Style8"/>
        <w:widowControl/>
        <w:rPr>
          <w:rStyle w:val="Nadpis4-OP"/>
          <w:bCs/>
          <w:szCs w:val="22"/>
          <w:lang w:eastAsia="en-US"/>
        </w:rPr>
      </w:pPr>
    </w:p>
    <w:p w:rsidR="002C3ADE" w:rsidRPr="002804CD" w:rsidRDefault="008B3168" w:rsidP="00FF7ACE">
      <w:pPr>
        <w:pStyle w:val="Nadpis1-OPHlavn"/>
        <w:numPr>
          <w:ilvl w:val="0"/>
          <w:numId w:val="71"/>
        </w:numPr>
      </w:pPr>
      <w:bookmarkStart w:id="270" w:name="_Toc387648338"/>
      <w:r w:rsidRPr="002804CD">
        <w:t>Orgány a subjekty zodpovedné za riadenie, kontrolu a audit a úloha príslušných partnerov</w:t>
      </w:r>
      <w:bookmarkEnd w:id="270"/>
    </w:p>
    <w:p w:rsidR="002C3ADE" w:rsidRPr="002804CD" w:rsidRDefault="002C3ADE" w:rsidP="00D97700"/>
    <w:p w:rsidR="00774A05" w:rsidRPr="002804CD" w:rsidRDefault="00774A05"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bookmarkStart w:id="271" w:name="_Toc348703613"/>
    </w:p>
    <w:p w:rsidR="00774A05" w:rsidRPr="002804CD" w:rsidRDefault="00774A05"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p>
    <w:p w:rsidR="001E6972" w:rsidRPr="002804CD" w:rsidRDefault="001E6972" w:rsidP="00FF7ACE">
      <w:pPr>
        <w:pStyle w:val="Nadpis2-OP"/>
        <w:numPr>
          <w:ilvl w:val="1"/>
          <w:numId w:val="71"/>
        </w:numPr>
        <w:ind w:left="567" w:hanging="567"/>
      </w:pPr>
      <w:bookmarkStart w:id="272" w:name="_Toc387648339"/>
      <w:r w:rsidRPr="002804CD">
        <w:t>Príslušné orgány a subjekty</w:t>
      </w:r>
      <w:bookmarkEnd w:id="272"/>
      <w:r w:rsidRPr="002804CD">
        <w:t xml:space="preserve"> </w:t>
      </w:r>
      <w:r w:rsidRPr="002804CD">
        <w:tab/>
      </w:r>
      <w:r w:rsidRPr="002804CD">
        <w:tab/>
      </w:r>
    </w:p>
    <w:p w:rsidR="001E6972" w:rsidRPr="002804CD" w:rsidRDefault="001E6972" w:rsidP="001E6972">
      <w:pPr>
        <w:pStyle w:val="Style25"/>
        <w:widowControl/>
        <w:spacing w:line="240" w:lineRule="auto"/>
        <w:rPr>
          <w:rStyle w:val="Nadpis4-OP"/>
          <w:bCs/>
          <w:i/>
          <w:szCs w:val="22"/>
          <w:highlight w:val="yellow"/>
          <w:u w:val="single"/>
          <w:lang w:eastAsia="en-US"/>
        </w:rPr>
      </w:pPr>
    </w:p>
    <w:p w:rsidR="00EF473C" w:rsidRDefault="00D030BC" w:rsidP="003765E7">
      <w:pPr>
        <w:pStyle w:val="Style25"/>
        <w:widowControl/>
        <w:spacing w:before="60" w:after="60" w:line="240" w:lineRule="auto"/>
        <w:rPr>
          <w:sz w:val="20"/>
          <w:szCs w:val="20"/>
          <w:lang w:eastAsia="ar-SA"/>
        </w:rPr>
      </w:pPr>
      <w:r w:rsidRPr="003765E7">
        <w:rPr>
          <w:b/>
          <w:i/>
          <w:sz w:val="20"/>
          <w:szCs w:val="20"/>
          <w:u w:val="single"/>
          <w:lang w:eastAsia="ar-SA"/>
        </w:rPr>
        <w:t>Tabuľka č. 23:</w:t>
      </w:r>
      <w:r w:rsidR="00030DA5" w:rsidRPr="002804CD">
        <w:rPr>
          <w:sz w:val="20"/>
          <w:szCs w:val="20"/>
          <w:lang w:eastAsia="ar-SA"/>
        </w:rPr>
        <w:t xml:space="preserve"> </w:t>
      </w:r>
      <w:r w:rsidR="001E6972" w:rsidRPr="002804CD">
        <w:rPr>
          <w:sz w:val="20"/>
          <w:szCs w:val="20"/>
          <w:lang w:eastAsia="ar-SA"/>
        </w:rPr>
        <w:t xml:space="preserve">Príslušné orgány a subjekty </w:t>
      </w:r>
    </w:p>
    <w:p w:rsidR="001E6972" w:rsidRPr="002804CD" w:rsidRDefault="001E6972" w:rsidP="001E6972">
      <w:pPr>
        <w:spacing w:line="1" w:lineRule="exact"/>
        <w:rPr>
          <w:sz w:val="22"/>
          <w:szCs w:val="22"/>
        </w:rPr>
      </w:pPr>
    </w:p>
    <w:tbl>
      <w:tblPr>
        <w:tblW w:w="5000" w:type="pct"/>
        <w:jc w:val="center"/>
        <w:tblLayout w:type="fixed"/>
        <w:tblCellMar>
          <w:left w:w="57" w:type="dxa"/>
          <w:right w:w="57" w:type="dxa"/>
        </w:tblCellMar>
        <w:tblLook w:val="0000"/>
      </w:tblPr>
      <w:tblGrid>
        <w:gridCol w:w="2437"/>
        <w:gridCol w:w="3594"/>
        <w:gridCol w:w="3154"/>
      </w:tblGrid>
      <w:tr w:rsidR="001E6972" w:rsidRPr="002804CD" w:rsidTr="00616F35">
        <w:trPr>
          <w:trHeight w:val="413"/>
          <w:jc w:val="center"/>
        </w:trPr>
        <w:tc>
          <w:tcPr>
            <w:tcW w:w="2404"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1E6972" w:rsidRPr="002804CD" w:rsidRDefault="001E6972">
            <w:pPr>
              <w:pStyle w:val="Style66"/>
              <w:widowControl/>
              <w:jc w:val="left"/>
              <w:rPr>
                <w:rStyle w:val="FontStyle90"/>
                <w:b/>
                <w:sz w:val="22"/>
                <w:lang w:eastAsia="en-US"/>
              </w:rPr>
            </w:pPr>
            <w:r w:rsidRPr="002804CD">
              <w:rPr>
                <w:rStyle w:val="FontStyle90"/>
                <w:b/>
                <w:sz w:val="22"/>
                <w:szCs w:val="22"/>
                <w:lang w:eastAsia="en-US"/>
              </w:rPr>
              <w:t>Orgán/subjekt</w:t>
            </w:r>
          </w:p>
        </w:tc>
        <w:tc>
          <w:tcPr>
            <w:tcW w:w="3544"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1E6972" w:rsidRPr="002804CD" w:rsidRDefault="001E6972">
            <w:pPr>
              <w:pStyle w:val="Style30"/>
              <w:widowControl/>
              <w:rPr>
                <w:b/>
              </w:rPr>
            </w:pPr>
            <w:r w:rsidRPr="002804CD">
              <w:rPr>
                <w:b/>
                <w:sz w:val="22"/>
                <w:szCs w:val="22"/>
              </w:rPr>
              <w:t>Názov orgánu/subjektu a organizačný útvar</w:t>
            </w:r>
          </w:p>
        </w:tc>
        <w:tc>
          <w:tcPr>
            <w:tcW w:w="3110"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1E6972" w:rsidRPr="002804CD" w:rsidRDefault="001E6972">
            <w:pPr>
              <w:pStyle w:val="Style30"/>
              <w:widowControl/>
              <w:rPr>
                <w:b/>
              </w:rPr>
            </w:pPr>
            <w:r w:rsidRPr="002804CD">
              <w:rPr>
                <w:b/>
                <w:sz w:val="22"/>
                <w:szCs w:val="22"/>
              </w:rPr>
              <w:t>Vedúci predstaviteľ orgánu/subjektu (pozícia)</w:t>
            </w:r>
          </w:p>
        </w:tc>
      </w:tr>
      <w:tr w:rsidR="001E6972" w:rsidRPr="002804CD" w:rsidTr="00616F35">
        <w:trPr>
          <w:trHeight w:val="413"/>
          <w:jc w:val="center"/>
        </w:trPr>
        <w:tc>
          <w:tcPr>
            <w:tcW w:w="2404" w:type="dxa"/>
            <w:tcBorders>
              <w:top w:val="single" w:sz="6" w:space="0" w:color="auto"/>
              <w:left w:val="single" w:sz="6" w:space="0" w:color="auto"/>
              <w:bottom w:val="single" w:sz="6" w:space="0" w:color="auto"/>
              <w:right w:val="single" w:sz="6" w:space="0" w:color="auto"/>
            </w:tcBorders>
          </w:tcPr>
          <w:p w:rsidR="001E6972" w:rsidRPr="002804CD" w:rsidRDefault="001E6972">
            <w:pPr>
              <w:pStyle w:val="Style66"/>
              <w:widowControl/>
              <w:rPr>
                <w:rStyle w:val="FontStyle90"/>
                <w:sz w:val="22"/>
                <w:lang w:eastAsia="en-US"/>
              </w:rPr>
            </w:pPr>
            <w:r w:rsidRPr="002804CD">
              <w:rPr>
                <w:rStyle w:val="FontStyle90"/>
                <w:sz w:val="22"/>
                <w:szCs w:val="22"/>
                <w:lang w:eastAsia="en-US"/>
              </w:rPr>
              <w:t>Riadiaci orgán</w:t>
            </w:r>
          </w:p>
        </w:tc>
        <w:tc>
          <w:tcPr>
            <w:tcW w:w="3544" w:type="dxa"/>
            <w:tcBorders>
              <w:top w:val="single" w:sz="6" w:space="0" w:color="auto"/>
              <w:left w:val="single" w:sz="6" w:space="0" w:color="auto"/>
              <w:bottom w:val="single" w:sz="6" w:space="0" w:color="auto"/>
              <w:right w:val="single" w:sz="6" w:space="0" w:color="auto"/>
            </w:tcBorders>
          </w:tcPr>
          <w:p w:rsidR="001E6972" w:rsidRPr="002804CD" w:rsidRDefault="001E6972" w:rsidP="00616F35">
            <w:pPr>
              <w:pStyle w:val="Style30"/>
              <w:widowControl/>
            </w:pPr>
            <w:r w:rsidRPr="002804CD">
              <w:rPr>
                <w:sz w:val="22"/>
                <w:szCs w:val="22"/>
              </w:rPr>
              <w:t>Ministerstvo práce, sociálnych vecí a rodiny Slovenskej republiky</w:t>
            </w:r>
          </w:p>
        </w:tc>
        <w:tc>
          <w:tcPr>
            <w:tcW w:w="3110" w:type="dxa"/>
            <w:tcBorders>
              <w:top w:val="single" w:sz="6" w:space="0" w:color="auto"/>
              <w:left w:val="single" w:sz="6" w:space="0" w:color="auto"/>
              <w:bottom w:val="single" w:sz="6" w:space="0" w:color="auto"/>
              <w:right w:val="single" w:sz="6" w:space="0" w:color="auto"/>
            </w:tcBorders>
          </w:tcPr>
          <w:p w:rsidR="001E6972" w:rsidRPr="002804CD" w:rsidRDefault="001E6972" w:rsidP="00616F35">
            <w:pPr>
              <w:pStyle w:val="Style30"/>
              <w:widowControl/>
            </w:pPr>
            <w:r w:rsidRPr="002804CD">
              <w:rPr>
                <w:sz w:val="22"/>
                <w:szCs w:val="22"/>
              </w:rPr>
              <w:t>minister práce, sociálnych vecí a rodiny Slovenskej republiky</w:t>
            </w:r>
          </w:p>
        </w:tc>
      </w:tr>
      <w:tr w:rsidR="00703FDD" w:rsidRPr="002804CD" w:rsidTr="00616F35">
        <w:trPr>
          <w:trHeight w:val="413"/>
          <w:jc w:val="center"/>
        </w:trPr>
        <w:tc>
          <w:tcPr>
            <w:tcW w:w="2404" w:type="dxa"/>
            <w:vMerge w:val="restart"/>
            <w:tcBorders>
              <w:top w:val="single" w:sz="6" w:space="0" w:color="auto"/>
              <w:left w:val="single" w:sz="6" w:space="0" w:color="auto"/>
              <w:right w:val="single" w:sz="6" w:space="0" w:color="auto"/>
            </w:tcBorders>
          </w:tcPr>
          <w:p w:rsidR="00703FDD" w:rsidRPr="002804CD" w:rsidRDefault="00703FDD">
            <w:pPr>
              <w:pStyle w:val="Style66"/>
              <w:widowControl/>
              <w:rPr>
                <w:rStyle w:val="FontStyle90"/>
                <w:i/>
                <w:sz w:val="22"/>
                <w:lang w:eastAsia="en-US"/>
              </w:rPr>
            </w:pPr>
            <w:r w:rsidRPr="002804CD">
              <w:rPr>
                <w:rStyle w:val="FontStyle90"/>
                <w:i/>
                <w:sz w:val="22"/>
                <w:szCs w:val="22"/>
                <w:lang w:eastAsia="en-US"/>
              </w:rPr>
              <w:t>Sprostredkovateľské orgány</w:t>
            </w:r>
          </w:p>
        </w:tc>
        <w:tc>
          <w:tcPr>
            <w:tcW w:w="3544"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rPr>
                <w:i/>
              </w:rPr>
            </w:pPr>
            <w:r w:rsidRPr="002804CD">
              <w:rPr>
                <w:i/>
                <w:sz w:val="22"/>
                <w:szCs w:val="22"/>
              </w:rPr>
              <w:t>Ministerstvo práce, sociálnych vecí a rodiny Slovenskej republiky</w:t>
            </w:r>
          </w:p>
        </w:tc>
        <w:tc>
          <w:tcPr>
            <w:tcW w:w="3110"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rPr>
                <w:i/>
              </w:rPr>
            </w:pPr>
            <w:r w:rsidRPr="002804CD">
              <w:rPr>
                <w:i/>
                <w:sz w:val="22"/>
                <w:szCs w:val="22"/>
              </w:rPr>
              <w:t>minister práce, sociálnych vecí a rodiny Slovenskej republiky</w:t>
            </w:r>
          </w:p>
        </w:tc>
      </w:tr>
      <w:tr w:rsidR="00703FDD" w:rsidRPr="002804CD" w:rsidTr="00616F35">
        <w:trPr>
          <w:trHeight w:val="413"/>
          <w:jc w:val="center"/>
        </w:trPr>
        <w:tc>
          <w:tcPr>
            <w:tcW w:w="2404" w:type="dxa"/>
            <w:vMerge/>
            <w:tcBorders>
              <w:top w:val="single" w:sz="6" w:space="0" w:color="auto"/>
              <w:left w:val="single" w:sz="6" w:space="0" w:color="auto"/>
              <w:right w:val="single" w:sz="6" w:space="0" w:color="auto"/>
            </w:tcBorders>
          </w:tcPr>
          <w:p w:rsidR="00703FDD" w:rsidRPr="002804CD" w:rsidRDefault="00703FDD">
            <w:pPr>
              <w:pStyle w:val="Style66"/>
              <w:widowControl/>
              <w:rPr>
                <w:rStyle w:val="FontStyle90"/>
                <w:i/>
                <w:sz w:val="22"/>
                <w:szCs w:val="22"/>
                <w:lang w:eastAsia="en-US"/>
              </w:rPr>
            </w:pPr>
          </w:p>
        </w:tc>
        <w:tc>
          <w:tcPr>
            <w:tcW w:w="3544"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rPr>
                <w:i/>
                <w:sz w:val="22"/>
                <w:szCs w:val="22"/>
              </w:rPr>
            </w:pPr>
            <w:r w:rsidRPr="002804CD">
              <w:rPr>
                <w:i/>
                <w:sz w:val="22"/>
                <w:szCs w:val="22"/>
              </w:rPr>
              <w:t>Ministerstvo školstva, vedy, výskumu a športu Slovenskej republiky</w:t>
            </w:r>
          </w:p>
        </w:tc>
        <w:tc>
          <w:tcPr>
            <w:tcW w:w="3110"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rPr>
                <w:i/>
                <w:sz w:val="22"/>
                <w:szCs w:val="22"/>
              </w:rPr>
            </w:pPr>
            <w:r w:rsidRPr="002804CD">
              <w:rPr>
                <w:i/>
                <w:sz w:val="22"/>
                <w:szCs w:val="22"/>
              </w:rPr>
              <w:t>minister školstva, vedy, výskumu a športu Slovenskej republiky</w:t>
            </w:r>
          </w:p>
        </w:tc>
      </w:tr>
      <w:tr w:rsidR="00703FDD" w:rsidRPr="002804CD" w:rsidTr="00616F35">
        <w:trPr>
          <w:trHeight w:val="413"/>
          <w:jc w:val="center"/>
        </w:trPr>
        <w:tc>
          <w:tcPr>
            <w:tcW w:w="2404" w:type="dxa"/>
            <w:vMerge/>
            <w:tcBorders>
              <w:left w:val="single" w:sz="6" w:space="0" w:color="auto"/>
              <w:right w:val="single" w:sz="6" w:space="0" w:color="auto"/>
            </w:tcBorders>
          </w:tcPr>
          <w:p w:rsidR="00703FDD" w:rsidRPr="002804CD" w:rsidRDefault="00703FDD">
            <w:pPr>
              <w:pStyle w:val="Style66"/>
              <w:widowControl/>
              <w:rPr>
                <w:rStyle w:val="FontStyle90"/>
                <w:i/>
                <w:sz w:val="22"/>
                <w:lang w:eastAsia="en-US"/>
              </w:rPr>
            </w:pPr>
          </w:p>
        </w:tc>
        <w:tc>
          <w:tcPr>
            <w:tcW w:w="3544"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rPr>
                <w:i/>
              </w:rPr>
            </w:pPr>
            <w:r w:rsidRPr="002804CD">
              <w:rPr>
                <w:i/>
                <w:sz w:val="22"/>
                <w:szCs w:val="22"/>
              </w:rPr>
              <w:t>Ministerstvo vnútra Slovenskej republiky</w:t>
            </w:r>
          </w:p>
        </w:tc>
        <w:tc>
          <w:tcPr>
            <w:tcW w:w="3110"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rPr>
                <w:i/>
              </w:rPr>
            </w:pPr>
            <w:r w:rsidRPr="002804CD">
              <w:rPr>
                <w:i/>
                <w:sz w:val="22"/>
                <w:szCs w:val="22"/>
              </w:rPr>
              <w:t>minister vnútra Slovenskej republiky</w:t>
            </w:r>
          </w:p>
        </w:tc>
      </w:tr>
      <w:tr w:rsidR="00703FDD" w:rsidRPr="002804CD" w:rsidTr="00616F35">
        <w:trPr>
          <w:trHeight w:val="404"/>
          <w:jc w:val="center"/>
        </w:trPr>
        <w:tc>
          <w:tcPr>
            <w:tcW w:w="2404" w:type="dxa"/>
            <w:tcBorders>
              <w:top w:val="single" w:sz="6" w:space="0" w:color="auto"/>
              <w:left w:val="single" w:sz="6" w:space="0" w:color="auto"/>
              <w:bottom w:val="single" w:sz="6" w:space="0" w:color="auto"/>
              <w:right w:val="single" w:sz="6" w:space="0" w:color="auto"/>
            </w:tcBorders>
          </w:tcPr>
          <w:p w:rsidR="00703FDD" w:rsidRPr="002804CD" w:rsidRDefault="00703FDD" w:rsidP="0030312E">
            <w:pPr>
              <w:pStyle w:val="Style66"/>
              <w:widowControl/>
              <w:ind w:firstLine="5"/>
              <w:rPr>
                <w:rStyle w:val="FontStyle90"/>
                <w:sz w:val="22"/>
                <w:lang w:eastAsia="en-US"/>
              </w:rPr>
            </w:pPr>
            <w:r w:rsidRPr="002804CD">
              <w:rPr>
                <w:rStyle w:val="FontStyle90"/>
                <w:sz w:val="22"/>
                <w:szCs w:val="22"/>
                <w:lang w:eastAsia="en-US"/>
              </w:rPr>
              <w:t>Certifikačný orgán</w:t>
            </w:r>
          </w:p>
        </w:tc>
        <w:tc>
          <w:tcPr>
            <w:tcW w:w="3544" w:type="dxa"/>
            <w:tcBorders>
              <w:top w:val="single" w:sz="6" w:space="0" w:color="auto"/>
              <w:left w:val="single" w:sz="6" w:space="0" w:color="auto"/>
              <w:bottom w:val="single" w:sz="6" w:space="0" w:color="auto"/>
              <w:right w:val="single" w:sz="6" w:space="0" w:color="auto"/>
            </w:tcBorders>
          </w:tcPr>
          <w:p w:rsidR="00703FDD" w:rsidRPr="002804CD" w:rsidRDefault="0030312E" w:rsidP="00616F35">
            <w:pPr>
              <w:pStyle w:val="Style30"/>
              <w:widowControl/>
            </w:pPr>
            <w:r w:rsidRPr="001C1EC9">
              <w:rPr>
                <w:rFonts w:cs="Calibri"/>
                <w:sz w:val="20"/>
                <w:szCs w:val="20"/>
              </w:rPr>
              <w:t>Ministerstvo financií SR/sekcia európskych fondov</w:t>
            </w:r>
          </w:p>
        </w:tc>
        <w:tc>
          <w:tcPr>
            <w:tcW w:w="3110"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pPr>
            <w:r w:rsidRPr="002804CD">
              <w:rPr>
                <w:sz w:val="22"/>
                <w:szCs w:val="22"/>
              </w:rPr>
              <w:t>minister financií Slovenskej republiky</w:t>
            </w:r>
          </w:p>
        </w:tc>
      </w:tr>
      <w:tr w:rsidR="00703FDD" w:rsidRPr="002804CD" w:rsidTr="00616F35">
        <w:trPr>
          <w:trHeight w:val="438"/>
          <w:jc w:val="center"/>
        </w:trPr>
        <w:tc>
          <w:tcPr>
            <w:tcW w:w="2404" w:type="dxa"/>
            <w:tcBorders>
              <w:top w:val="single" w:sz="6" w:space="0" w:color="auto"/>
              <w:left w:val="single" w:sz="6" w:space="0" w:color="auto"/>
              <w:bottom w:val="single" w:sz="6" w:space="0" w:color="auto"/>
              <w:right w:val="single" w:sz="6" w:space="0" w:color="auto"/>
            </w:tcBorders>
          </w:tcPr>
          <w:p w:rsidR="00703FDD" w:rsidRPr="002804CD" w:rsidRDefault="00703FDD">
            <w:pPr>
              <w:pStyle w:val="Style66"/>
              <w:widowControl/>
              <w:rPr>
                <w:rStyle w:val="FontStyle90"/>
                <w:sz w:val="22"/>
                <w:lang w:eastAsia="en-US"/>
              </w:rPr>
            </w:pPr>
            <w:r w:rsidRPr="002804CD">
              <w:rPr>
                <w:rStyle w:val="FontStyle90"/>
                <w:sz w:val="22"/>
                <w:szCs w:val="22"/>
                <w:lang w:eastAsia="en-US"/>
              </w:rPr>
              <w:t>Orgán auditu</w:t>
            </w:r>
          </w:p>
        </w:tc>
        <w:tc>
          <w:tcPr>
            <w:tcW w:w="3544" w:type="dxa"/>
            <w:tcBorders>
              <w:top w:val="single" w:sz="6" w:space="0" w:color="auto"/>
              <w:left w:val="single" w:sz="6" w:space="0" w:color="auto"/>
              <w:bottom w:val="single" w:sz="6" w:space="0" w:color="auto"/>
              <w:right w:val="single" w:sz="6" w:space="0" w:color="auto"/>
            </w:tcBorders>
          </w:tcPr>
          <w:p w:rsidR="00703FDD" w:rsidRPr="002804CD" w:rsidRDefault="0030312E" w:rsidP="00616F35">
            <w:pPr>
              <w:pStyle w:val="Style30"/>
              <w:widowControl/>
            </w:pPr>
            <w:r w:rsidRPr="001C1EC9">
              <w:rPr>
                <w:rFonts w:cs="Calibri"/>
                <w:sz w:val="20"/>
                <w:szCs w:val="20"/>
              </w:rPr>
              <w:t>Ministerstvo financií SR/sekcia auditu a kontroly</w:t>
            </w:r>
          </w:p>
        </w:tc>
        <w:tc>
          <w:tcPr>
            <w:tcW w:w="3110"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pPr>
            <w:r w:rsidRPr="002804CD">
              <w:rPr>
                <w:sz w:val="22"/>
                <w:szCs w:val="22"/>
              </w:rPr>
              <w:t>minister financií Slovenskej republiky</w:t>
            </w:r>
          </w:p>
        </w:tc>
      </w:tr>
      <w:tr w:rsidR="00703FDD" w:rsidRPr="002804CD" w:rsidTr="00616F35">
        <w:trPr>
          <w:trHeight w:val="700"/>
          <w:jc w:val="center"/>
        </w:trPr>
        <w:tc>
          <w:tcPr>
            <w:tcW w:w="2404" w:type="dxa"/>
            <w:tcBorders>
              <w:top w:val="single" w:sz="6" w:space="0" w:color="auto"/>
              <w:left w:val="single" w:sz="6" w:space="0" w:color="auto"/>
              <w:bottom w:val="single" w:sz="6" w:space="0" w:color="auto"/>
              <w:right w:val="single" w:sz="6" w:space="0" w:color="auto"/>
            </w:tcBorders>
          </w:tcPr>
          <w:p w:rsidR="00703FDD" w:rsidRPr="002804CD" w:rsidRDefault="00703FDD">
            <w:pPr>
              <w:pStyle w:val="Style66"/>
              <w:widowControl/>
              <w:ind w:left="5" w:hanging="5"/>
              <w:jc w:val="left"/>
              <w:rPr>
                <w:rStyle w:val="FontStyle90"/>
                <w:sz w:val="22"/>
                <w:lang w:eastAsia="en-US"/>
              </w:rPr>
            </w:pPr>
            <w:r w:rsidRPr="002804CD">
              <w:rPr>
                <w:rStyle w:val="FontStyle90"/>
                <w:sz w:val="22"/>
                <w:szCs w:val="22"/>
                <w:lang w:eastAsia="en-US"/>
              </w:rPr>
              <w:t>Orgán, ktorému bude Komisia uhrádzať platby</w:t>
            </w:r>
          </w:p>
        </w:tc>
        <w:tc>
          <w:tcPr>
            <w:tcW w:w="3544"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pPr>
            <w:r w:rsidRPr="002804CD">
              <w:rPr>
                <w:sz w:val="22"/>
                <w:szCs w:val="22"/>
              </w:rPr>
              <w:t>Ministerstvo financií Slovenskej republiky</w:t>
            </w:r>
          </w:p>
        </w:tc>
        <w:tc>
          <w:tcPr>
            <w:tcW w:w="3110" w:type="dxa"/>
            <w:tcBorders>
              <w:top w:val="single" w:sz="6" w:space="0" w:color="auto"/>
              <w:left w:val="single" w:sz="6" w:space="0" w:color="auto"/>
              <w:bottom w:val="single" w:sz="6" w:space="0" w:color="auto"/>
              <w:right w:val="single" w:sz="6" w:space="0" w:color="auto"/>
            </w:tcBorders>
          </w:tcPr>
          <w:p w:rsidR="00703FDD" w:rsidRPr="002804CD" w:rsidRDefault="00703FDD" w:rsidP="00616F35">
            <w:pPr>
              <w:pStyle w:val="Style30"/>
              <w:widowControl/>
            </w:pPr>
            <w:r w:rsidRPr="002804CD">
              <w:rPr>
                <w:sz w:val="22"/>
                <w:szCs w:val="22"/>
              </w:rPr>
              <w:t>minister financií Slovenskej republiky</w:t>
            </w:r>
          </w:p>
        </w:tc>
      </w:tr>
    </w:tbl>
    <w:p w:rsidR="001E6972" w:rsidRPr="002804CD" w:rsidRDefault="001E6972" w:rsidP="001E6972">
      <w:pPr>
        <w:pStyle w:val="Style25"/>
        <w:widowControl/>
        <w:spacing w:line="240" w:lineRule="exact"/>
        <w:jc w:val="left"/>
        <w:rPr>
          <w:sz w:val="22"/>
          <w:szCs w:val="22"/>
        </w:rPr>
      </w:pPr>
    </w:p>
    <w:p w:rsidR="001E6972" w:rsidRPr="002804CD" w:rsidRDefault="001E6972" w:rsidP="001E6972">
      <w:pPr>
        <w:pStyle w:val="Style25"/>
        <w:widowControl/>
        <w:spacing w:line="240" w:lineRule="exact"/>
        <w:jc w:val="left"/>
        <w:rPr>
          <w:sz w:val="22"/>
          <w:szCs w:val="22"/>
        </w:rPr>
      </w:pPr>
    </w:p>
    <w:p w:rsidR="001E6972" w:rsidRPr="002804CD" w:rsidRDefault="001E6972" w:rsidP="00FF7ACE">
      <w:pPr>
        <w:pStyle w:val="Nadpis2-OP"/>
        <w:numPr>
          <w:ilvl w:val="1"/>
          <w:numId w:val="71"/>
        </w:numPr>
        <w:ind w:left="567" w:hanging="567"/>
      </w:pPr>
      <w:bookmarkStart w:id="273" w:name="_Toc387648340"/>
      <w:r w:rsidRPr="002804CD">
        <w:t>Účasť príslušných partnerov</w:t>
      </w:r>
      <w:bookmarkEnd w:id="273"/>
      <w:r w:rsidRPr="002804CD">
        <w:t xml:space="preserve"> </w:t>
      </w:r>
      <w:r w:rsidRPr="002804CD">
        <w:tab/>
      </w:r>
      <w:r w:rsidRPr="002804CD">
        <w:tab/>
      </w:r>
    </w:p>
    <w:p w:rsidR="001E6972" w:rsidRPr="002804CD" w:rsidRDefault="001E6972" w:rsidP="001E6972">
      <w:pPr>
        <w:pStyle w:val="Style25"/>
        <w:widowControl/>
        <w:spacing w:line="240" w:lineRule="auto"/>
        <w:jc w:val="left"/>
        <w:rPr>
          <w:rStyle w:val="Nadpis4-OP"/>
          <w:bCs/>
          <w:szCs w:val="22"/>
          <w:lang w:eastAsia="en-US"/>
        </w:rPr>
      </w:pPr>
    </w:p>
    <w:p w:rsidR="00B005F9" w:rsidRPr="002804CD" w:rsidRDefault="00B005F9" w:rsidP="00874F49">
      <w:pPr>
        <w:pStyle w:val="Odsekzoznamu"/>
        <w:numPr>
          <w:ilvl w:val="0"/>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B005F9" w:rsidRPr="002804CD" w:rsidRDefault="00B005F9" w:rsidP="00874F49">
      <w:pPr>
        <w:pStyle w:val="Odsekzoznamu"/>
        <w:numPr>
          <w:ilvl w:val="0"/>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B005F9" w:rsidRPr="002804CD" w:rsidRDefault="00B005F9" w:rsidP="00874F49">
      <w:pPr>
        <w:pStyle w:val="Odsekzoznamu"/>
        <w:numPr>
          <w:ilvl w:val="0"/>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B005F9" w:rsidRPr="002804CD" w:rsidRDefault="00B005F9" w:rsidP="00874F49">
      <w:pPr>
        <w:pStyle w:val="Odsekzoznamu"/>
        <w:numPr>
          <w:ilvl w:val="0"/>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B005F9" w:rsidRPr="002804CD" w:rsidRDefault="00B005F9" w:rsidP="00874F49">
      <w:pPr>
        <w:pStyle w:val="Odsekzoznamu"/>
        <w:numPr>
          <w:ilvl w:val="0"/>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B005F9" w:rsidRPr="002804CD" w:rsidRDefault="00B005F9" w:rsidP="00874F49">
      <w:pPr>
        <w:pStyle w:val="Odsekzoznamu"/>
        <w:numPr>
          <w:ilvl w:val="1"/>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B005F9" w:rsidRPr="002804CD" w:rsidRDefault="00B005F9" w:rsidP="00874F49">
      <w:pPr>
        <w:pStyle w:val="Odsekzoznamu"/>
        <w:numPr>
          <w:ilvl w:val="1"/>
          <w:numId w:val="67"/>
        </w:numPr>
        <w:shd w:val="clear" w:color="auto" w:fill="8DB3E2"/>
        <w:tabs>
          <w:tab w:val="clear" w:pos="426"/>
        </w:tabs>
        <w:autoSpaceDE w:val="0"/>
        <w:autoSpaceDN w:val="0"/>
        <w:adjustRightInd w:val="0"/>
        <w:spacing w:before="60" w:after="60" w:line="276" w:lineRule="auto"/>
        <w:contextualSpacing w:val="0"/>
        <w:rPr>
          <w:rStyle w:val="Nadpis4-OP"/>
          <w:b/>
          <w:bCs/>
          <w:iCs/>
          <w:vanish/>
          <w:color w:val="FFFF00"/>
          <w:szCs w:val="24"/>
          <w:lang w:eastAsia="sk-SK"/>
        </w:rPr>
      </w:pPr>
    </w:p>
    <w:p w:rsidR="00BB2D79" w:rsidRPr="002804CD" w:rsidRDefault="00BB2D79" w:rsidP="00874F49">
      <w:pPr>
        <w:pStyle w:val="Odsekzoznamu"/>
        <w:keepNext/>
        <w:keepLines/>
        <w:numPr>
          <w:ilvl w:val="0"/>
          <w:numId w:val="71"/>
        </w:numPr>
        <w:tabs>
          <w:tab w:val="clear" w:pos="426"/>
        </w:tabs>
        <w:spacing w:before="60" w:after="60"/>
        <w:contextualSpacing w:val="0"/>
        <w:outlineLvl w:val="2"/>
        <w:rPr>
          <w:rStyle w:val="Nadpis3-OP"/>
          <w:b w:val="0"/>
          <w:bCs/>
          <w:vanish/>
        </w:rPr>
      </w:pPr>
    </w:p>
    <w:p w:rsidR="00BB2D79" w:rsidRPr="002804CD" w:rsidRDefault="00BB2D79" w:rsidP="00874F49">
      <w:pPr>
        <w:pStyle w:val="Odsekzoznamu"/>
        <w:keepNext/>
        <w:keepLines/>
        <w:numPr>
          <w:ilvl w:val="0"/>
          <w:numId w:val="71"/>
        </w:numPr>
        <w:tabs>
          <w:tab w:val="clear" w:pos="426"/>
        </w:tabs>
        <w:spacing w:before="60" w:after="60"/>
        <w:contextualSpacing w:val="0"/>
        <w:outlineLvl w:val="2"/>
        <w:rPr>
          <w:rStyle w:val="Nadpis3-OP"/>
          <w:b w:val="0"/>
          <w:bCs/>
          <w:vanish/>
        </w:rPr>
      </w:pPr>
    </w:p>
    <w:p w:rsidR="00BB2D79" w:rsidRPr="002804CD" w:rsidRDefault="00BB2D79" w:rsidP="00874F49">
      <w:pPr>
        <w:pStyle w:val="Odsekzoznamu"/>
        <w:keepNext/>
        <w:keepLines/>
        <w:numPr>
          <w:ilvl w:val="0"/>
          <w:numId w:val="71"/>
        </w:numPr>
        <w:tabs>
          <w:tab w:val="clear" w:pos="426"/>
        </w:tabs>
        <w:spacing w:before="60" w:after="60"/>
        <w:contextualSpacing w:val="0"/>
        <w:outlineLvl w:val="2"/>
        <w:rPr>
          <w:rStyle w:val="Nadpis3-OP"/>
          <w:b w:val="0"/>
          <w:bCs/>
          <w:vanish/>
        </w:rPr>
      </w:pPr>
    </w:p>
    <w:p w:rsidR="00BB2D79" w:rsidRPr="002804CD" w:rsidRDefault="00BB2D79" w:rsidP="00874F49">
      <w:pPr>
        <w:pStyle w:val="Odsekzoznamu"/>
        <w:keepNext/>
        <w:keepLines/>
        <w:numPr>
          <w:ilvl w:val="0"/>
          <w:numId w:val="71"/>
        </w:numPr>
        <w:tabs>
          <w:tab w:val="clear" w:pos="426"/>
        </w:tabs>
        <w:spacing w:before="60" w:after="60"/>
        <w:contextualSpacing w:val="0"/>
        <w:outlineLvl w:val="2"/>
        <w:rPr>
          <w:rStyle w:val="Nadpis3-OP"/>
          <w:b w:val="0"/>
          <w:bCs/>
          <w:vanish/>
        </w:rPr>
      </w:pPr>
    </w:p>
    <w:p w:rsidR="00BB2D79" w:rsidRPr="002804CD" w:rsidRDefault="00BB2D79" w:rsidP="00874F49">
      <w:pPr>
        <w:pStyle w:val="Odsekzoznamu"/>
        <w:keepNext/>
        <w:keepLines/>
        <w:numPr>
          <w:ilvl w:val="0"/>
          <w:numId w:val="71"/>
        </w:numPr>
        <w:tabs>
          <w:tab w:val="clear" w:pos="426"/>
        </w:tabs>
        <w:spacing w:before="60" w:after="60"/>
        <w:contextualSpacing w:val="0"/>
        <w:outlineLvl w:val="2"/>
        <w:rPr>
          <w:rStyle w:val="Nadpis3-OP"/>
          <w:b w:val="0"/>
          <w:bCs/>
          <w:vanish/>
        </w:rPr>
      </w:pPr>
    </w:p>
    <w:p w:rsidR="00BB2D79" w:rsidRPr="002804CD" w:rsidRDefault="00BB2D79" w:rsidP="00874F49">
      <w:pPr>
        <w:pStyle w:val="Odsekzoznamu"/>
        <w:keepNext/>
        <w:keepLines/>
        <w:numPr>
          <w:ilvl w:val="1"/>
          <w:numId w:val="71"/>
        </w:numPr>
        <w:tabs>
          <w:tab w:val="clear" w:pos="426"/>
        </w:tabs>
        <w:spacing w:before="60" w:after="60"/>
        <w:contextualSpacing w:val="0"/>
        <w:outlineLvl w:val="2"/>
        <w:rPr>
          <w:rStyle w:val="Nadpis3-OP"/>
          <w:b w:val="0"/>
          <w:bCs/>
          <w:vanish/>
        </w:rPr>
      </w:pPr>
    </w:p>
    <w:p w:rsidR="00BB2D79" w:rsidRPr="002804CD" w:rsidRDefault="00BB2D79" w:rsidP="00874F49">
      <w:pPr>
        <w:pStyle w:val="Odsekzoznamu"/>
        <w:keepNext/>
        <w:keepLines/>
        <w:numPr>
          <w:ilvl w:val="1"/>
          <w:numId w:val="71"/>
        </w:numPr>
        <w:tabs>
          <w:tab w:val="clear" w:pos="426"/>
        </w:tabs>
        <w:spacing w:before="60" w:after="60"/>
        <w:contextualSpacing w:val="0"/>
        <w:outlineLvl w:val="2"/>
        <w:rPr>
          <w:rStyle w:val="Nadpis3-OP"/>
          <w:b w:val="0"/>
          <w:bCs/>
          <w:vanish/>
        </w:rPr>
      </w:pPr>
    </w:p>
    <w:p w:rsidR="001E6972" w:rsidRPr="002804CD" w:rsidRDefault="001E6972" w:rsidP="00874F49">
      <w:pPr>
        <w:pStyle w:val="Nadpis3"/>
        <w:numPr>
          <w:ilvl w:val="2"/>
          <w:numId w:val="71"/>
        </w:numPr>
        <w:spacing w:before="60" w:after="60"/>
        <w:rPr>
          <w:rStyle w:val="Nadpis3-OP"/>
        </w:rPr>
      </w:pPr>
      <w:bookmarkStart w:id="274" w:name="_Toc387648341"/>
      <w:r w:rsidRPr="002804CD">
        <w:rPr>
          <w:rStyle w:val="Nadpis3-OP"/>
        </w:rPr>
        <w:t>Činnosti uskutočnené s cieľom zapojiť príslušných partnerov do prípravy operačného programu a úloha partnerov pri realizácii, monitorovaní a hodnotení programu</w:t>
      </w:r>
      <w:bookmarkEnd w:id="274"/>
    </w:p>
    <w:p w:rsidR="00020A40" w:rsidRPr="00612363" w:rsidRDefault="00020A40" w:rsidP="003765E7">
      <w:pPr>
        <w:spacing w:before="60" w:after="60"/>
        <w:rPr>
          <w:noProof/>
          <w:sz w:val="22"/>
          <w:szCs w:val="22"/>
        </w:rPr>
      </w:pPr>
      <w:r w:rsidRPr="00612363">
        <w:rPr>
          <w:noProof/>
          <w:sz w:val="22"/>
          <w:szCs w:val="22"/>
        </w:rPr>
        <w:t>Pre dosahovanie cieľov stratégie Európa 2020 pre rast a zamestnanosť a prepojenie týchto cieľov na</w:t>
      </w:r>
      <w:r>
        <w:rPr>
          <w:noProof/>
          <w:sz w:val="22"/>
          <w:szCs w:val="22"/>
        </w:rPr>
        <w:t> </w:t>
      </w:r>
      <w:r w:rsidRPr="00612363">
        <w:rPr>
          <w:noProof/>
          <w:sz w:val="22"/>
          <w:szCs w:val="22"/>
        </w:rPr>
        <w:t>OP ĽZ je potrebné zapojiť všetkých kľúčových partnerov v rámci orgánov štátnej a verejnej správy na národnej, regionálnej a miestnej úrovni, ako aj spolupracovať s hospodárskymi a sociálnymi partnermi a subjektmi, ktoré zastupujú občiansku spoločnosť. Týmto sa zabezpečí vyššia transparentnosť v rámci rozhodovacích postupov a zvýši sa aj kvalita prípravy, vykonávania, monitorovania a hodnotenia OP ĽZ.</w:t>
      </w:r>
      <w:r>
        <w:rPr>
          <w:noProof/>
          <w:sz w:val="22"/>
          <w:szCs w:val="22"/>
        </w:rPr>
        <w:t xml:space="preserve"> Účelom </w:t>
      </w:r>
      <w:r w:rsidRPr="00845880">
        <w:rPr>
          <w:noProof/>
          <w:sz w:val="22"/>
          <w:szCs w:val="22"/>
        </w:rPr>
        <w:t xml:space="preserve">tohto partnerstva je </w:t>
      </w:r>
      <w:r>
        <w:rPr>
          <w:noProof/>
          <w:sz w:val="22"/>
          <w:szCs w:val="22"/>
        </w:rPr>
        <w:t xml:space="preserve">ďalej </w:t>
      </w:r>
      <w:r w:rsidRPr="00845880">
        <w:rPr>
          <w:noProof/>
          <w:sz w:val="22"/>
          <w:szCs w:val="22"/>
        </w:rPr>
        <w:t xml:space="preserve">zabezpečiť dodržiavanie zásad viacúrovňového riadenia, subsidiarity a proporcionality a špecifiká rôznych inštitucionálnych a právnych rámcov ako aj </w:t>
      </w:r>
      <w:r>
        <w:rPr>
          <w:noProof/>
          <w:sz w:val="22"/>
          <w:szCs w:val="22"/>
        </w:rPr>
        <w:t>stotožnenie</w:t>
      </w:r>
      <w:r w:rsidRPr="00845880">
        <w:rPr>
          <w:noProof/>
          <w:sz w:val="22"/>
          <w:szCs w:val="22"/>
        </w:rPr>
        <w:t xml:space="preserve"> </w:t>
      </w:r>
      <w:r>
        <w:rPr>
          <w:noProof/>
          <w:sz w:val="22"/>
          <w:szCs w:val="22"/>
        </w:rPr>
        <w:t xml:space="preserve">sa </w:t>
      </w:r>
      <w:r w:rsidRPr="00845880">
        <w:rPr>
          <w:noProof/>
          <w:sz w:val="22"/>
          <w:szCs w:val="22"/>
        </w:rPr>
        <w:t>zainteresovan</w:t>
      </w:r>
      <w:r>
        <w:rPr>
          <w:noProof/>
          <w:sz w:val="22"/>
          <w:szCs w:val="22"/>
        </w:rPr>
        <w:t>ých</w:t>
      </w:r>
      <w:r w:rsidRPr="00845880">
        <w:rPr>
          <w:noProof/>
          <w:sz w:val="22"/>
          <w:szCs w:val="22"/>
        </w:rPr>
        <w:t xml:space="preserve"> str</w:t>
      </w:r>
      <w:r>
        <w:rPr>
          <w:noProof/>
          <w:sz w:val="22"/>
          <w:szCs w:val="22"/>
        </w:rPr>
        <w:t>á</w:t>
      </w:r>
      <w:r w:rsidRPr="00845880">
        <w:rPr>
          <w:noProof/>
          <w:sz w:val="22"/>
          <w:szCs w:val="22"/>
        </w:rPr>
        <w:t xml:space="preserve">n s plánovanými intervenciami, </w:t>
      </w:r>
      <w:r>
        <w:rPr>
          <w:noProof/>
          <w:sz w:val="22"/>
          <w:szCs w:val="22"/>
        </w:rPr>
        <w:t>ktoré</w:t>
      </w:r>
      <w:r w:rsidRPr="00845880">
        <w:rPr>
          <w:noProof/>
          <w:sz w:val="22"/>
          <w:szCs w:val="22"/>
        </w:rPr>
        <w:t xml:space="preserve"> vychádza</w:t>
      </w:r>
      <w:r>
        <w:rPr>
          <w:noProof/>
          <w:sz w:val="22"/>
          <w:szCs w:val="22"/>
        </w:rPr>
        <w:t>jú</w:t>
      </w:r>
      <w:r w:rsidRPr="00845880">
        <w:rPr>
          <w:noProof/>
          <w:sz w:val="22"/>
          <w:szCs w:val="22"/>
        </w:rPr>
        <w:t xml:space="preserve"> zo skúseností a know-how príslušných aktérov.</w:t>
      </w:r>
    </w:p>
    <w:p w:rsidR="00020A40" w:rsidRDefault="00020A40" w:rsidP="003765E7">
      <w:pPr>
        <w:pStyle w:val="Default"/>
        <w:spacing w:before="60" w:after="60"/>
        <w:jc w:val="both"/>
        <w:rPr>
          <w:color w:val="auto"/>
          <w:sz w:val="22"/>
          <w:szCs w:val="22"/>
        </w:rPr>
      </w:pPr>
      <w:r>
        <w:rPr>
          <w:color w:val="auto"/>
          <w:sz w:val="22"/>
          <w:szCs w:val="22"/>
        </w:rPr>
        <w:t>OP</w:t>
      </w:r>
      <w:r w:rsidRPr="00612363">
        <w:rPr>
          <w:color w:val="auto"/>
          <w:sz w:val="22"/>
          <w:szCs w:val="22"/>
        </w:rPr>
        <w:t xml:space="preserve"> </w:t>
      </w:r>
      <w:r>
        <w:rPr>
          <w:color w:val="auto"/>
          <w:sz w:val="22"/>
          <w:szCs w:val="22"/>
        </w:rPr>
        <w:t>ĽZ</w:t>
      </w:r>
      <w:r w:rsidRPr="00612363">
        <w:rPr>
          <w:color w:val="auto"/>
          <w:sz w:val="22"/>
          <w:szCs w:val="22"/>
        </w:rPr>
        <w:t xml:space="preserve"> je programový dokument vytváraný Ministerstvom práce sociálnych vecí a rodiny SR, Ministerstvom školstva vedy, výskumu a športu SR, Ministerstvom vnútra SR a</w:t>
      </w:r>
      <w:r w:rsidR="00816273">
        <w:rPr>
          <w:color w:val="auto"/>
          <w:sz w:val="22"/>
          <w:szCs w:val="22"/>
        </w:rPr>
        <w:t xml:space="preserve"> </w:t>
      </w:r>
      <w:r w:rsidRPr="00612363">
        <w:rPr>
          <w:color w:val="auto"/>
          <w:sz w:val="22"/>
          <w:szCs w:val="22"/>
        </w:rPr>
        <w:t>Ministerstvom zdravotníctva SR</w:t>
      </w:r>
      <w:r w:rsidR="00816273">
        <w:rPr>
          <w:color w:val="auto"/>
          <w:sz w:val="22"/>
          <w:szCs w:val="22"/>
        </w:rPr>
        <w:t xml:space="preserve"> </w:t>
      </w:r>
      <w:r w:rsidRPr="00612363">
        <w:rPr>
          <w:color w:val="auto"/>
          <w:sz w:val="22"/>
          <w:szCs w:val="22"/>
        </w:rPr>
        <w:t>pri zohľadnení princípu partnerstva vychádzajúceho z čl. 5 všeobecného nariadenia a v súlade s Etickým kódexom pre partnerstvo.</w:t>
      </w:r>
    </w:p>
    <w:p w:rsidR="00020A40" w:rsidRPr="00612363" w:rsidRDefault="00020A40" w:rsidP="00020A40">
      <w:pPr>
        <w:pStyle w:val="CM4"/>
        <w:spacing w:before="60" w:after="60"/>
        <w:jc w:val="both"/>
        <w:rPr>
          <w:rFonts w:ascii="Times New Roman" w:hAnsi="Times New Roman"/>
          <w:sz w:val="22"/>
          <w:szCs w:val="22"/>
        </w:rPr>
      </w:pPr>
      <w:r w:rsidRPr="00612363">
        <w:rPr>
          <w:rFonts w:ascii="Times New Roman" w:hAnsi="Times New Roman"/>
          <w:sz w:val="22"/>
          <w:szCs w:val="22"/>
        </w:rPr>
        <w:t>Pre operačný program osobitne bolo vytvorené partnerstvo so zástupcami príslušných regionálnych, miestnych orgánov verejnej správy, orgánov mestskej samosprávy a ostatných orgánov verejnej správy; hospodárskych a sociálnych partnerov a ostatných príslušných subjektov, ktoré zastupujú občiansku spoločnosť, vrátane partnerov z oblasti mimovládnych organizácií a subjektov zodpovedných za presadzovanie sociálneho začlenenia,</w:t>
      </w:r>
      <w:r>
        <w:rPr>
          <w:rFonts w:ascii="Times New Roman" w:hAnsi="Times New Roman"/>
          <w:sz w:val="22"/>
          <w:szCs w:val="22"/>
        </w:rPr>
        <w:t xml:space="preserve"> rodovej rovnosti a zabraňovania diskriminácií</w:t>
      </w:r>
      <w:r w:rsidR="00816273">
        <w:rPr>
          <w:rFonts w:ascii="Times New Roman" w:hAnsi="Times New Roman"/>
          <w:sz w:val="22"/>
          <w:szCs w:val="22"/>
        </w:rPr>
        <w:t xml:space="preserve"> </w:t>
      </w:r>
      <w:r>
        <w:rPr>
          <w:rFonts w:ascii="Times New Roman" w:hAnsi="Times New Roman"/>
          <w:sz w:val="22"/>
          <w:szCs w:val="22"/>
        </w:rPr>
        <w:t>rôznych foriem</w:t>
      </w:r>
      <w:r w:rsidRPr="00612363">
        <w:rPr>
          <w:rFonts w:ascii="Times New Roman" w:hAnsi="Times New Roman"/>
          <w:sz w:val="22"/>
          <w:szCs w:val="22"/>
        </w:rPr>
        <w:t>.</w:t>
      </w:r>
    </w:p>
    <w:p w:rsidR="00020A40" w:rsidRPr="00612363" w:rsidRDefault="00020A40" w:rsidP="003A4B32">
      <w:pPr>
        <w:pStyle w:val="CM4"/>
        <w:spacing w:before="60" w:after="60"/>
        <w:jc w:val="both"/>
        <w:rPr>
          <w:sz w:val="22"/>
          <w:szCs w:val="22"/>
        </w:rPr>
      </w:pPr>
      <w:r w:rsidRPr="00612363">
        <w:rPr>
          <w:rFonts w:ascii="Times New Roman" w:hAnsi="Times New Roman"/>
          <w:sz w:val="22"/>
          <w:szCs w:val="22"/>
        </w:rPr>
        <w:t>Medzi partnerov patria inštitúcie, organizácie a skupiny, ktoré sú schopné ovplyvniť vypracúvanie programov, tvorbu národných projektov, tvorbu výziev, part</w:t>
      </w:r>
      <w:r>
        <w:rPr>
          <w:rFonts w:ascii="Times New Roman" w:hAnsi="Times New Roman"/>
          <w:sz w:val="22"/>
          <w:szCs w:val="22"/>
        </w:rPr>
        <w:t>n</w:t>
      </w:r>
      <w:r w:rsidRPr="00612363">
        <w:rPr>
          <w:rFonts w:ascii="Times New Roman" w:hAnsi="Times New Roman"/>
          <w:sz w:val="22"/>
          <w:szCs w:val="22"/>
        </w:rPr>
        <w:t>eri zabezpečujúc</w:t>
      </w:r>
      <w:r>
        <w:rPr>
          <w:rFonts w:ascii="Times New Roman" w:hAnsi="Times New Roman"/>
          <w:sz w:val="22"/>
          <w:szCs w:val="22"/>
        </w:rPr>
        <w:t>i</w:t>
      </w:r>
      <w:r w:rsidRPr="00612363">
        <w:rPr>
          <w:rFonts w:ascii="Times New Roman" w:hAnsi="Times New Roman"/>
          <w:sz w:val="22"/>
          <w:szCs w:val="22"/>
        </w:rPr>
        <w:t xml:space="preserve"> synergiu a komplementaritu pri implementácii operačných programov v rámci riadiacich orgánov, pri vyhodnocovaní pokroku implementácie operačn</w:t>
      </w:r>
      <w:r>
        <w:rPr>
          <w:rFonts w:ascii="Times New Roman" w:hAnsi="Times New Roman"/>
          <w:sz w:val="22"/>
          <w:szCs w:val="22"/>
        </w:rPr>
        <w:t>ého</w:t>
      </w:r>
      <w:r w:rsidRPr="00612363">
        <w:rPr>
          <w:rFonts w:ascii="Times New Roman" w:hAnsi="Times New Roman"/>
          <w:sz w:val="22"/>
          <w:szCs w:val="22"/>
        </w:rPr>
        <w:t xml:space="preserve"> program</w:t>
      </w:r>
      <w:r>
        <w:rPr>
          <w:rFonts w:ascii="Times New Roman" w:hAnsi="Times New Roman"/>
          <w:sz w:val="22"/>
          <w:szCs w:val="22"/>
        </w:rPr>
        <w:t>u</w:t>
      </w:r>
      <w:r w:rsidRPr="00612363">
        <w:rPr>
          <w:rFonts w:ascii="Times New Roman" w:hAnsi="Times New Roman"/>
          <w:sz w:val="22"/>
          <w:szCs w:val="22"/>
        </w:rPr>
        <w:t>, ale i pri hodnotení operačného programu. Spolupráca</w:t>
      </w:r>
      <w:r w:rsidRPr="00612363">
        <w:rPr>
          <w:sz w:val="22"/>
          <w:szCs w:val="22"/>
        </w:rPr>
        <w:t xml:space="preserve"> s partnermi prebieha prostredníctvom zasadnutí pracovných skupín ako aj formou individuálnych konzultácií ku konkrétnym témam a požiadavkám partnerov a zároveň aj elektronickou formou. </w:t>
      </w:r>
    </w:p>
    <w:p w:rsidR="00020A40" w:rsidRPr="00612363" w:rsidRDefault="00020A40" w:rsidP="003765E7">
      <w:pPr>
        <w:pStyle w:val="Default"/>
        <w:spacing w:before="60" w:after="60"/>
        <w:jc w:val="both"/>
        <w:rPr>
          <w:color w:val="auto"/>
          <w:sz w:val="22"/>
          <w:szCs w:val="22"/>
        </w:rPr>
      </w:pPr>
      <w:r w:rsidRPr="00612363">
        <w:rPr>
          <w:color w:val="auto"/>
          <w:sz w:val="22"/>
          <w:szCs w:val="22"/>
        </w:rPr>
        <w:t xml:space="preserve">Nevyhnutnou súčasťou príprav bolo vytvorenie pracovnej skupiny pre prípravu programového obdobia na roky 2014-2020, ktorá participuje o. i. na </w:t>
      </w:r>
      <w:r w:rsidRPr="00612363">
        <w:rPr>
          <w:i/>
          <w:color w:val="auto"/>
          <w:sz w:val="22"/>
          <w:szCs w:val="22"/>
        </w:rPr>
        <w:t>vytváraní koncepčných a strategických materiálov</w:t>
      </w:r>
      <w:r w:rsidRPr="00612363">
        <w:rPr>
          <w:color w:val="auto"/>
          <w:sz w:val="22"/>
          <w:szCs w:val="22"/>
        </w:rPr>
        <w:t xml:space="preserve"> týkajúcich sa prípravy programového obdobia 2014-2020, vyjadruje sa k návrhom právnych predpisov EÚ a vytvára rámec pre úspešný proces napĺňania sektorových politík SR v kontexte ich adicionálnej aplikácie prostredníctvom ESF a EFRR v novom programovom období po roku 2013. Dôraz na princíp partnerstva je kladený aj pri plnení relevantných ex ante kondicionalít. V súvislosti s tvorbou ex ante kondicionalít boli vytvorené aj tematické pracovné skupiny zamerané na vybrané oblasti, ktoré zahŕňa OP ĽZ. Výber členov sa uskutočnil v súlade s princípom partnerstva. Oslovené boli dotknuté subjekty, ktoré predstavujú v SR reprezentatívnu vzorku od národnej po lokálnu úroveň, od verejného až po súkromný sektor, od štátnych až po neziskové subjekty, nevynímajúc sociálnych partnerov. </w:t>
      </w:r>
    </w:p>
    <w:p w:rsidR="00020A40" w:rsidRPr="00612363" w:rsidRDefault="00020A40" w:rsidP="003765E7">
      <w:pPr>
        <w:pStyle w:val="Default"/>
        <w:spacing w:before="60" w:after="60"/>
        <w:jc w:val="both"/>
        <w:rPr>
          <w:color w:val="auto"/>
          <w:sz w:val="22"/>
          <w:szCs w:val="22"/>
        </w:rPr>
      </w:pPr>
      <w:r w:rsidRPr="00612363">
        <w:rPr>
          <w:rFonts w:eastAsia="Times New Roman"/>
          <w:i/>
          <w:noProof/>
          <w:color w:val="auto"/>
          <w:sz w:val="22"/>
          <w:szCs w:val="22"/>
          <w:lang w:eastAsia="en-GB"/>
        </w:rPr>
        <w:t>V procese príprav operačného programu</w:t>
      </w:r>
      <w:r w:rsidRPr="00612363">
        <w:rPr>
          <w:rFonts w:eastAsia="Times New Roman"/>
          <w:noProof/>
          <w:color w:val="auto"/>
          <w:sz w:val="22"/>
          <w:szCs w:val="22"/>
          <w:lang w:eastAsia="en-GB"/>
        </w:rPr>
        <w:t xml:space="preserve"> boli zapojené subjekty na všetkých úrovniach v súlade s princípom partnerstva. RO pre OP ĽZ vytvorilo pracovnú skupinu pre prípravu programového obdobia na roky 2014 – 2020, v ktorej boli zapojení zástupcovia ústredných orgánov štátnej správy a územnej samosprávy, subjekty zastupujúce podnikateľské prostredie, sociálni partneri, Slovenská akadémia vied ako aj zástupcovia horizontálnych princípov, Úradu splnomocnenca vlády pre rómske komunity, Úradu splnomocnenca vlády pre rozvoj občianskej spoločnosti a reprezentatívne mimovládne organizácie. Súčasne bol vytvorený hlavný expertný tím a mikrotímy pre OP ĽZ za účasti zástupcov ústredných orgánov štátnej správy a externých expertov. </w:t>
      </w:r>
      <w:r w:rsidRPr="00612363">
        <w:rPr>
          <w:color w:val="auto"/>
          <w:sz w:val="22"/>
          <w:szCs w:val="22"/>
        </w:rPr>
        <w:t xml:space="preserve">Princíp partnerstva sa uplatňoval formou pracovných skupín, pracovných stretnutí a bilaterálnych rokovaní, ale </w:t>
      </w:r>
      <w:r>
        <w:rPr>
          <w:color w:val="auto"/>
          <w:sz w:val="22"/>
          <w:szCs w:val="22"/>
        </w:rPr>
        <w:t xml:space="preserve">aj </w:t>
      </w:r>
      <w:r w:rsidRPr="00612363">
        <w:rPr>
          <w:color w:val="auto"/>
          <w:sz w:val="22"/>
          <w:szCs w:val="22"/>
        </w:rPr>
        <w:t>formou zasielania pripomienok prostredníctvom web stránky</w:t>
      </w:r>
      <w:r>
        <w:rPr>
          <w:color w:val="auto"/>
          <w:sz w:val="22"/>
          <w:szCs w:val="22"/>
        </w:rPr>
        <w:t xml:space="preserve"> určenú pre širokú verejnosť</w:t>
      </w:r>
      <w:r w:rsidRPr="00612363">
        <w:rPr>
          <w:color w:val="auto"/>
          <w:sz w:val="22"/>
          <w:szCs w:val="22"/>
        </w:rPr>
        <w:t>.</w:t>
      </w:r>
    </w:p>
    <w:p w:rsidR="00020A40" w:rsidRDefault="00020A40" w:rsidP="00020A40">
      <w:pPr>
        <w:spacing w:before="60" w:after="60"/>
        <w:rPr>
          <w:sz w:val="22"/>
          <w:szCs w:val="22"/>
        </w:rPr>
      </w:pPr>
      <w:r w:rsidRPr="00612363">
        <w:rPr>
          <w:sz w:val="22"/>
          <w:szCs w:val="22"/>
        </w:rPr>
        <w:t>Schválením návrhu orgánov zodpovedných za implementáciu Spoločného strategického rámca pre obdobie 2014 – 2020 na Rade vlády SR pre Partnerskú dohodu na roky 2014 – 2020 v decembri 2012 viedlo k zintenzívneniu procesu príprav v 1. kvartáli roku 2013. V priebehu prvých dvoch mesiacov roku 2013 boli zadefinované oblasti podpory pre jednotlivé prioritné oblasti vo forme zadefinovania špecifických cieľov, investičných priorít a zámerov podpory. Uvedená problematika bola vo finálnej etape osobitne prerokovaná na riadiacom orgáne pre OP ĽZ za účasti relevantných aktérov, na ktorom sa prediskutovalo aj ďalšie smerovanie rezortov pre napĺňanie ich sektorových národných politík v nadväznosti na prijatý Pozičný dokument EK k Partnerskej dohode a programom SR na roky 2014 – 2020.</w:t>
      </w:r>
    </w:p>
    <w:p w:rsidR="00020A40" w:rsidRDefault="00020A40" w:rsidP="003A4B32">
      <w:pPr>
        <w:spacing w:before="60" w:after="60"/>
        <w:rPr>
          <w:sz w:val="22"/>
          <w:szCs w:val="22"/>
        </w:rPr>
      </w:pPr>
      <w:r>
        <w:rPr>
          <w:sz w:val="22"/>
          <w:szCs w:val="22"/>
        </w:rPr>
        <w:t xml:space="preserve">Základom operačného programu sa stala Partnerská dohoda, ktorá načrtáva základné smerovanie využívania intervencií EŠIF pre oblasť vzdelávania, zamestnanosti a sociálnej inklúzie. Národnou prioritou sa stal rozvoj ľudského kapitálu a zlepšenie účasti na trhu práce, ktorého súčasťou boli nasledovné tematické ciele: </w:t>
      </w:r>
      <w:r w:rsidRPr="00955441">
        <w:rPr>
          <w:sz w:val="22"/>
          <w:szCs w:val="22"/>
        </w:rPr>
        <w:t>Investovanie do vzdelania, školení a odbornej prípravy, ako aj zručností a celoživotného vzdelávania; Podpora udržateľnej a kvalitnej zamestnanosti a mobility pracovnej sily; Podpora sociálneho začlenenia, boj proti chudobe a akejkoľvek diskriminácii.</w:t>
      </w:r>
    </w:p>
    <w:p w:rsidR="00020A40" w:rsidRDefault="00020A40" w:rsidP="003A4B32">
      <w:pPr>
        <w:spacing w:before="60" w:after="60"/>
        <w:rPr>
          <w:sz w:val="22"/>
          <w:szCs w:val="22"/>
        </w:rPr>
      </w:pPr>
      <w:r>
        <w:rPr>
          <w:sz w:val="22"/>
          <w:szCs w:val="22"/>
        </w:rPr>
        <w:t>V nasledujúcom období sa uskutočnilo množstvo pracovných stretnutí v súlade s princípom partnerstva, na ktorých sa diskutovalo o budúcom znení operačného programu. V počiatočnej fáze prebiehala diskusia k možnosti vyčlenenia troch prioritných osí v pripravovanom operačnom programe (vzdelávanie, zamestnanosť a sociálne začlenenie). Partneri v úvodných etapách navrhli, aby súčasťou sociálneho začlenenia bola aj téma podpory zo zdrojov EÚ pre marginalizované rómske komunity. V nadväznosti na rozsiahlu komunikáciu s partnermi na rôznych úrovniach v rôznych etapách rokovaní vrátane Európskej komisie sa definitívne uzavrela diskusia k tejto téme a uznieslo sa na zadefinovaní piatich prioritných osí (vzdelávanie, zamestnanosť, sociálne začlenenie, integrácia marginalizovaných rómskych komunít a technická vybavenosť v obciach s prítomnosťou marginalizovaných rómskych komunít). Veľká pozornosť sa venovala definovaniu špecifických cieľov operačného programu, príkladom aktivít a budúcich prijímateľov oprávnených na pomoc z fondov EÚ.</w:t>
      </w:r>
    </w:p>
    <w:p w:rsidR="00020A40" w:rsidRDefault="00020A40" w:rsidP="00406716">
      <w:pPr>
        <w:spacing w:before="60" w:after="60"/>
        <w:rPr>
          <w:sz w:val="22"/>
          <w:szCs w:val="22"/>
        </w:rPr>
      </w:pPr>
      <w:r>
        <w:rPr>
          <w:sz w:val="22"/>
          <w:szCs w:val="22"/>
        </w:rPr>
        <w:t>Počas nasledujúcich rokovaní sa pozornosť sústredila na výsledky operačného programu a zadefinovanie merateľných ukazovateľov v jednotlivých prioritných osiach. Naviac bola otvorená otázka podpory sociálneho dialógu v novom programovom období v rámci zasadnutia pracovných skupín, ktorá sa následne aj po diskusii s Európskou komisiou zakotvila do operačného programu vo forme špecifického cieľa. Táto problematika bola osobitne konzultovaná so sociálnymi partnermi a doprecizovaná do súčasnej podoby.</w:t>
      </w:r>
    </w:p>
    <w:p w:rsidR="00020A40" w:rsidRDefault="00020A40" w:rsidP="00406716">
      <w:pPr>
        <w:spacing w:before="60" w:after="60"/>
        <w:rPr>
          <w:sz w:val="22"/>
          <w:szCs w:val="22"/>
        </w:rPr>
      </w:pPr>
      <w:r w:rsidRPr="00612363">
        <w:rPr>
          <w:noProof/>
          <w:sz w:val="22"/>
          <w:szCs w:val="22"/>
        </w:rPr>
        <w:t>Pri stanovovaní demarkačných línií, synergie a komplementarity vzni</w:t>
      </w:r>
      <w:r>
        <w:rPr>
          <w:noProof/>
          <w:sz w:val="22"/>
          <w:szCs w:val="22"/>
        </w:rPr>
        <w:t>k</w:t>
      </w:r>
      <w:r w:rsidRPr="00612363">
        <w:rPr>
          <w:noProof/>
          <w:sz w:val="22"/>
          <w:szCs w:val="22"/>
        </w:rPr>
        <w:t>la potreb</w:t>
      </w:r>
      <w:r>
        <w:rPr>
          <w:noProof/>
          <w:sz w:val="22"/>
          <w:szCs w:val="22"/>
        </w:rPr>
        <w:t>a</w:t>
      </w:r>
      <w:r w:rsidRPr="00612363">
        <w:rPr>
          <w:noProof/>
          <w:sz w:val="22"/>
          <w:szCs w:val="22"/>
        </w:rPr>
        <w:t xml:space="preserve"> ďalšieho partnerstva predovšetkým v oblasti zamestnanos</w:t>
      </w:r>
      <w:r>
        <w:rPr>
          <w:noProof/>
          <w:sz w:val="22"/>
          <w:szCs w:val="22"/>
        </w:rPr>
        <w:t>ti</w:t>
      </w:r>
      <w:r w:rsidRPr="00612363">
        <w:rPr>
          <w:noProof/>
          <w:sz w:val="22"/>
          <w:szCs w:val="22"/>
        </w:rPr>
        <w:t xml:space="preserve"> s cieľom vytvoriť informačnú bázu pre uchádzačov o zamestnanie medzi </w:t>
      </w:r>
      <w:r>
        <w:rPr>
          <w:noProof/>
          <w:sz w:val="22"/>
          <w:szCs w:val="22"/>
        </w:rPr>
        <w:t>M</w:t>
      </w:r>
      <w:r w:rsidRPr="00612363">
        <w:rPr>
          <w:noProof/>
          <w:sz w:val="22"/>
          <w:szCs w:val="22"/>
        </w:rPr>
        <w:t xml:space="preserve">inisterstvom práce, </w:t>
      </w:r>
      <w:r>
        <w:rPr>
          <w:noProof/>
          <w:sz w:val="22"/>
          <w:szCs w:val="22"/>
        </w:rPr>
        <w:t>sociálnych vecí a rodiny, M</w:t>
      </w:r>
      <w:r w:rsidRPr="00612363">
        <w:rPr>
          <w:noProof/>
          <w:sz w:val="22"/>
          <w:szCs w:val="22"/>
        </w:rPr>
        <w:t>inisterstvom pôdohospodárstva</w:t>
      </w:r>
      <w:r>
        <w:rPr>
          <w:noProof/>
          <w:sz w:val="22"/>
          <w:szCs w:val="22"/>
        </w:rPr>
        <w:t xml:space="preserve"> a rozvoja vidieka SR</w:t>
      </w:r>
      <w:r w:rsidRPr="00612363">
        <w:rPr>
          <w:noProof/>
          <w:sz w:val="22"/>
          <w:szCs w:val="22"/>
        </w:rPr>
        <w:t xml:space="preserve">, </w:t>
      </w:r>
      <w:r>
        <w:rPr>
          <w:noProof/>
          <w:sz w:val="22"/>
          <w:szCs w:val="22"/>
        </w:rPr>
        <w:t>M</w:t>
      </w:r>
      <w:r w:rsidRPr="00612363">
        <w:rPr>
          <w:noProof/>
          <w:sz w:val="22"/>
          <w:szCs w:val="22"/>
        </w:rPr>
        <w:t>inisterstvom hospodárstva</w:t>
      </w:r>
      <w:r>
        <w:rPr>
          <w:noProof/>
          <w:sz w:val="22"/>
          <w:szCs w:val="22"/>
        </w:rPr>
        <w:t xml:space="preserve"> SR,</w:t>
      </w:r>
      <w:r w:rsidRPr="00612363">
        <w:rPr>
          <w:noProof/>
          <w:sz w:val="22"/>
          <w:szCs w:val="22"/>
        </w:rPr>
        <w:t> </w:t>
      </w:r>
      <w:r w:rsidRPr="00EC4B7D">
        <w:rPr>
          <w:noProof/>
          <w:sz w:val="22"/>
          <w:szCs w:val="22"/>
        </w:rPr>
        <w:t>Ústredím práce, sociálnych vecí a rodiny SR a úradmi práce tak, aby na vytváraní pracovných miest participovali ekonomické rezorty, ktoré pôsobia v priemysle, v službách v poľnohospodárstve a lesníctve.</w:t>
      </w:r>
    </w:p>
    <w:p w:rsidR="00020A40" w:rsidRDefault="00020A40" w:rsidP="00406716">
      <w:pPr>
        <w:spacing w:before="60" w:after="60"/>
        <w:rPr>
          <w:sz w:val="22"/>
          <w:szCs w:val="22"/>
        </w:rPr>
      </w:pPr>
      <w:r>
        <w:rPr>
          <w:sz w:val="22"/>
          <w:szCs w:val="22"/>
        </w:rPr>
        <w:t>Súbežne s pracovnými tímami na rôznych úrovniach sa uskutočňovali ex ante hodnotenia operačného programu, ktoré realizovala nezávislá spoločnosť. Odporúčania z hodnotení boli priebežne zapracovávané do návrhov operačného programu až do súčasného znenia.</w:t>
      </w:r>
    </w:p>
    <w:p w:rsidR="00020A40" w:rsidRDefault="00020A40" w:rsidP="00E661DB">
      <w:pPr>
        <w:spacing w:before="60" w:after="60"/>
        <w:rPr>
          <w:sz w:val="22"/>
          <w:szCs w:val="22"/>
        </w:rPr>
      </w:pPr>
      <w:r>
        <w:rPr>
          <w:sz w:val="22"/>
          <w:szCs w:val="22"/>
        </w:rPr>
        <w:t>Povinnou súčasťou prípravnej fázy návrhu operačného programu bolo tiež strategické environmentálne hodnotenie. Počas rokovaní odborníci, ktorí spracovávali predmetné strategické environmentálne hodnotenie, prispievali k formovaniu stratégie vrátane upriamenia pozornosti na definovanie aktivít v súlade so zohľadnením environmentálneho aspektu. Taktiež bola vypracovaná správa o hodnotení strategického dokumentu v zmysle zákona č. 24/2006 Z.z. o posudzovaní vplyvov na životné prostredie a o zmene a doplnení niektorých zákonov, v znení neskorších predpisov. V záverečnej etape bol k návrhu OP ĽZ vypracovaný nezávislý odborný posudok ďalšieho experta v súlade s právnymi predpismi SR, na základe ktorého možno OP ĽZ predložiť na rokovanie vlády SR a následne na formálne kolá rokovaní s Európskou komisiou.</w:t>
      </w:r>
    </w:p>
    <w:p w:rsidR="00020A40" w:rsidRPr="002804CD" w:rsidRDefault="00020A40" w:rsidP="00E661DB">
      <w:pPr>
        <w:pStyle w:val="Default"/>
        <w:spacing w:before="60" w:after="60"/>
        <w:jc w:val="both"/>
        <w:rPr>
          <w:rFonts w:eastAsia="Times New Roman"/>
          <w:noProof/>
          <w:color w:val="auto"/>
          <w:sz w:val="22"/>
          <w:szCs w:val="22"/>
          <w:lang w:eastAsia="en-GB"/>
        </w:rPr>
      </w:pPr>
      <w:r w:rsidRPr="002804CD">
        <w:rPr>
          <w:rFonts w:eastAsia="Times New Roman"/>
          <w:noProof/>
          <w:color w:val="auto"/>
          <w:sz w:val="22"/>
          <w:szCs w:val="22"/>
          <w:lang w:eastAsia="en-GB"/>
        </w:rPr>
        <w:t xml:space="preserve">Princíp partnerstva sa bude uplatňovať aj </w:t>
      </w:r>
      <w:r w:rsidRPr="00BD4BC7">
        <w:rPr>
          <w:rFonts w:eastAsia="Times New Roman"/>
          <w:i/>
          <w:noProof/>
          <w:color w:val="auto"/>
          <w:sz w:val="22"/>
          <w:szCs w:val="22"/>
          <w:lang w:eastAsia="en-GB"/>
        </w:rPr>
        <w:t>v procese vykonávania</w:t>
      </w:r>
      <w:r w:rsidRPr="002804CD">
        <w:rPr>
          <w:rFonts w:eastAsia="Times New Roman"/>
          <w:noProof/>
          <w:color w:val="auto"/>
          <w:sz w:val="22"/>
          <w:szCs w:val="22"/>
          <w:lang w:eastAsia="en-GB"/>
        </w:rPr>
        <w:t xml:space="preserve"> OP ĽZ. V rámci procesu prípravy vecnej stránky projektového zámeru národných projektov sa </w:t>
      </w:r>
      <w:r w:rsidRPr="00EF7D1D">
        <w:rPr>
          <w:rFonts w:eastAsia="Times New Roman"/>
          <w:noProof/>
          <w:color w:val="auto"/>
          <w:sz w:val="22"/>
          <w:szCs w:val="22"/>
          <w:lang w:eastAsia="en-GB"/>
        </w:rPr>
        <w:t>zriadi pracovná skupina s ohľadom na špecifické zameranie oblasti podpory. Pracovná skupina bude mať stálych a nestálych členov relevantných pre danú podporovanú oblasť pri dodržaní princípu partnerstva.</w:t>
      </w:r>
      <w:r w:rsidRPr="002804CD">
        <w:rPr>
          <w:rFonts w:eastAsia="Times New Roman"/>
          <w:noProof/>
          <w:color w:val="auto"/>
          <w:sz w:val="22"/>
          <w:szCs w:val="22"/>
          <w:lang w:eastAsia="en-GB"/>
        </w:rPr>
        <w:t xml:space="preserve"> </w:t>
      </w:r>
    </w:p>
    <w:p w:rsidR="00020A40" w:rsidRPr="0040549B" w:rsidRDefault="00020A40" w:rsidP="00E661DB">
      <w:pPr>
        <w:pStyle w:val="CM1"/>
        <w:spacing w:before="60" w:after="60"/>
        <w:jc w:val="both"/>
        <w:rPr>
          <w:rFonts w:ascii="Times New Roman" w:eastAsia="Times New Roman" w:hAnsi="Times New Roman"/>
          <w:noProof/>
          <w:sz w:val="22"/>
          <w:szCs w:val="22"/>
          <w:lang w:val="sk-SK" w:eastAsia="en-GB"/>
        </w:rPr>
      </w:pPr>
      <w:r w:rsidRPr="0040549B">
        <w:rPr>
          <w:rFonts w:ascii="Times New Roman" w:eastAsia="Times New Roman" w:hAnsi="Times New Roman"/>
          <w:i/>
          <w:noProof/>
          <w:sz w:val="22"/>
          <w:szCs w:val="22"/>
          <w:lang w:val="sk-SK" w:eastAsia="en-GB"/>
        </w:rPr>
        <w:t xml:space="preserve">Preskúmanie vykonávania a pokroku </w:t>
      </w:r>
      <w:r w:rsidRPr="0040549B">
        <w:rPr>
          <w:rFonts w:ascii="Times New Roman" w:eastAsia="Times New Roman" w:hAnsi="Times New Roman"/>
          <w:noProof/>
          <w:sz w:val="22"/>
          <w:szCs w:val="22"/>
          <w:lang w:val="sk-SK" w:eastAsia="en-GB"/>
        </w:rPr>
        <w:t>pri dosahovaní napĺňania cieľov OP ĽZ sa bude zabezpečovať prostredníctvom monitorovacieho výboru, ktorý sa zriadi v súlade s čl. 47 všeobecného nariadenia do troch mesiacov od dátumu oznámenia rozhodnutia Komisie o prijatí programu. Predsedom Monitorovacieho výboru je zástupca MPSVR SR ako riadiaceho orgánu. Členmi Monitorovacieho výboru sú zástupcovia štátnej a verejnej správy, regionálnej a miestnej samosprávy, zástupcovia hospodárskych a sociálnych partnerov, orgánov zapojených do implementácie operačného programu, zástupcovia orgánov zapojených do usmerňovania a riadenia operačného programu a zástupcovia tretieho sektora. Monitorovací výbor skúma všetky otázky, ktoré ovplyvňujú výkonnosť programu, ako aj závery z preskúmania výkonnosti programu. Ďalej poskytuje konzultácie a môže predkladať pripomienky v kontexte vykonávania a hodnotenia programu. Súčasťou Monitorovacieho výboru je monitorovanie opatrení prijatých v nadväznosti na jeho pripomienky.</w:t>
      </w:r>
    </w:p>
    <w:p w:rsidR="001E6972" w:rsidRPr="002804CD" w:rsidRDefault="00020A40" w:rsidP="003765E7">
      <w:pPr>
        <w:pStyle w:val="Default"/>
        <w:spacing w:before="60" w:after="60"/>
        <w:jc w:val="both"/>
        <w:rPr>
          <w:sz w:val="22"/>
          <w:szCs w:val="22"/>
        </w:rPr>
      </w:pPr>
      <w:r w:rsidRPr="003765E7">
        <w:rPr>
          <w:rFonts w:cstheme="minorBidi"/>
          <w:noProof/>
          <w:sz w:val="22"/>
          <w:szCs w:val="22"/>
        </w:rPr>
        <w:t>V rámci procesu hodnotenia sa zriadi pracovná skupina pre hodnotenie OP ĽZ, ktorá bude zoskupovať zástupcov riadiaceho orgánu, SORO a externých expertov. Táto pracovná skupina rieši otázky plánovania hodnotení, tvorby a koordinácie metodických postupov, realizáciu hodnotení OP ĽZ, posudzuje výsledky hodnotení a navrhuje témy hodnotenia problémov identifikovaných Monitorovacím výborom OP ĽZ pri schvaľovaní výročnej správy.</w:t>
      </w:r>
    </w:p>
    <w:p w:rsidR="00024FC9" w:rsidRPr="002804CD" w:rsidRDefault="00024FC9" w:rsidP="00AD4A71">
      <w:pPr>
        <w:pStyle w:val="Default"/>
        <w:spacing w:before="60" w:after="60"/>
        <w:jc w:val="both"/>
        <w:rPr>
          <w:sz w:val="22"/>
          <w:szCs w:val="22"/>
          <w:lang w:eastAsia="en-GB"/>
        </w:rPr>
      </w:pPr>
    </w:p>
    <w:p w:rsidR="009039AE" w:rsidRPr="002804CD" w:rsidRDefault="00372609" w:rsidP="00874F49">
      <w:pPr>
        <w:pStyle w:val="Nadpis3"/>
        <w:numPr>
          <w:ilvl w:val="2"/>
          <w:numId w:val="71"/>
        </w:numPr>
        <w:spacing w:before="60" w:after="60"/>
        <w:rPr>
          <w:rStyle w:val="Nadpis3-OP"/>
        </w:rPr>
      </w:pPr>
      <w:bookmarkStart w:id="275" w:name="_Toc387648342"/>
      <w:bookmarkStart w:id="276" w:name="_Toc348703608"/>
      <w:bookmarkStart w:id="277" w:name="_Toc378848562"/>
      <w:r w:rsidRPr="002804CD">
        <w:rPr>
          <w:rStyle w:val="Nadpis3-OP"/>
        </w:rPr>
        <w:t>Globálne granty</w:t>
      </w:r>
      <w:bookmarkEnd w:id="275"/>
      <w:r w:rsidRPr="002804CD">
        <w:rPr>
          <w:rStyle w:val="Nadpis3-OP"/>
        </w:rPr>
        <w:t xml:space="preserve"> </w:t>
      </w:r>
    </w:p>
    <w:bookmarkEnd w:id="276"/>
    <w:bookmarkEnd w:id="277"/>
    <w:p w:rsidR="00372609" w:rsidRPr="002804CD" w:rsidRDefault="00372609" w:rsidP="00AD4A71">
      <w:pPr>
        <w:spacing w:before="60" w:after="60"/>
        <w:rPr>
          <w:sz w:val="22"/>
          <w:szCs w:val="22"/>
        </w:rPr>
      </w:pPr>
      <w:r w:rsidRPr="002804CD">
        <w:rPr>
          <w:sz w:val="22"/>
          <w:szCs w:val="22"/>
        </w:rPr>
        <w:t>RO pre OP ĽZ môže poveriť riadením časti operačného programu sprostredkovateľský orgán formou písomnej dohody uzavretej medzi sprostredkovateľským orgánom a riadiacim orgánom („globálny grant“). Sprostredkovateľský orgán musí poskytnúť záruky svojej solventnosti a spôsobilosti v príslušnej oblasti, ako aj v administratívnom a finančnom riadení. Sprostredkovateľmi globálneho grantu môžu byť napríklad miestne organizácie, združenia regionálneho rozvoja alebo mimovládne neziskové organizácie.</w:t>
      </w:r>
    </w:p>
    <w:p w:rsidR="00372609" w:rsidRPr="002804CD" w:rsidRDefault="00372609" w:rsidP="00AD4A71">
      <w:pPr>
        <w:spacing w:before="60" w:after="60"/>
        <w:rPr>
          <w:sz w:val="22"/>
          <w:szCs w:val="22"/>
        </w:rPr>
      </w:pPr>
      <w:r w:rsidRPr="002804CD">
        <w:rPr>
          <w:sz w:val="22"/>
          <w:szCs w:val="22"/>
        </w:rPr>
        <w:t>Riadiaci orgán vníma potrebu zavedenia zjednodušeného nástroja, ktorým by vo väčšej miere mohol zacieliť podporu, ktorou sa majú dosahovať špecifické ciele operačného programu. Realizácia podpory operačného programu formou globálnych grantov so sebou prináša výhody ako:</w:t>
      </w:r>
    </w:p>
    <w:p w:rsidR="00372609" w:rsidRPr="002804CD" w:rsidRDefault="00372609" w:rsidP="00874F49">
      <w:pPr>
        <w:numPr>
          <w:ilvl w:val="0"/>
          <w:numId w:val="52"/>
        </w:numPr>
        <w:spacing w:before="60" w:after="60"/>
        <w:ind w:hanging="294"/>
        <w:rPr>
          <w:sz w:val="22"/>
          <w:szCs w:val="22"/>
        </w:rPr>
      </w:pPr>
      <w:r w:rsidRPr="002804CD">
        <w:rPr>
          <w:sz w:val="22"/>
          <w:szCs w:val="22"/>
        </w:rPr>
        <w:t>zapojenie sociálnych partnerov a mimovládnych neziskových organizácií do implementácie operačného programu</w:t>
      </w:r>
    </w:p>
    <w:p w:rsidR="00372609" w:rsidRPr="002804CD" w:rsidRDefault="00372609" w:rsidP="00874F49">
      <w:pPr>
        <w:numPr>
          <w:ilvl w:val="0"/>
          <w:numId w:val="52"/>
        </w:numPr>
        <w:spacing w:before="60" w:after="60"/>
        <w:ind w:hanging="294"/>
        <w:rPr>
          <w:sz w:val="22"/>
          <w:szCs w:val="22"/>
        </w:rPr>
      </w:pPr>
      <w:r w:rsidRPr="002804CD">
        <w:rPr>
          <w:sz w:val="22"/>
          <w:szCs w:val="22"/>
        </w:rPr>
        <w:t>flexibilnejší a menej náročný nástroj v porovnaní s dopytovo orientovanými projektmi. Subjekty, ktoré realizujú projekty podporené z globálneho grantu (forma globálneho grantu sa využíva na projekty s relatívne malou alokáciou cca do 15 000 EUR) sú menej zaťažené implementačnými požiadavkami ako subjekty realizujúce dopytovo orientované projekty (napr. sprostredkovateľ globálneho grantu sumarizuje údaje o podporených projektoch a tie zadáva do IT monitorovacieho systému)</w:t>
      </w:r>
    </w:p>
    <w:p w:rsidR="00B605E9" w:rsidRPr="002804CD" w:rsidRDefault="00372609" w:rsidP="00874F49">
      <w:pPr>
        <w:numPr>
          <w:ilvl w:val="0"/>
          <w:numId w:val="52"/>
        </w:numPr>
        <w:spacing w:before="60" w:after="60"/>
        <w:ind w:hanging="294"/>
        <w:rPr>
          <w:sz w:val="22"/>
          <w:szCs w:val="22"/>
        </w:rPr>
      </w:pPr>
      <w:r w:rsidRPr="002804CD">
        <w:rPr>
          <w:sz w:val="22"/>
          <w:szCs w:val="22"/>
        </w:rPr>
        <w:t xml:space="preserve">lepšie zacielenie opatrení - sprostredkovateľ grantu (verejný subjekt, sociálny partner, alebo mimovládna nezisková organizácia) je vybraný na základe toho, aby mal dostatočné skúsenosti s realizáciou projektov v oblasti na ktorú je globálny grant zameraný. </w:t>
      </w:r>
    </w:p>
    <w:p w:rsidR="00B605E9" w:rsidRPr="00223B29" w:rsidRDefault="00B605E9" w:rsidP="00223B29">
      <w:pPr>
        <w:spacing w:before="60" w:after="60"/>
        <w:rPr>
          <w:sz w:val="22"/>
          <w:szCs w:val="22"/>
        </w:rPr>
      </w:pPr>
      <w:r w:rsidRPr="00223B29">
        <w:rPr>
          <w:sz w:val="22"/>
          <w:szCs w:val="22"/>
        </w:rPr>
        <w:t>Globálne granty sa budú implementovať v súlade s nastavenými národnými postupmi pre oblasť riadenia, kontroly a finančného riadenia štrukturálnych fondov.</w:t>
      </w:r>
    </w:p>
    <w:p w:rsidR="00372609" w:rsidRDefault="00372609" w:rsidP="00196110">
      <w:pPr>
        <w:spacing w:before="60" w:after="60"/>
        <w:rPr>
          <w:sz w:val="22"/>
          <w:szCs w:val="22"/>
        </w:rPr>
      </w:pPr>
      <w:r w:rsidRPr="002804CD">
        <w:rPr>
          <w:sz w:val="22"/>
          <w:szCs w:val="22"/>
        </w:rPr>
        <w:t xml:space="preserve">V nadväznosti na vyššie uvedené, preto RO pre OP ĽZ plánuje v prioritných osiach </w:t>
      </w:r>
      <w:r w:rsidRPr="0061696E">
        <w:rPr>
          <w:rFonts w:eastAsia="Calibri"/>
          <w:b/>
          <w:sz w:val="22"/>
          <w:szCs w:val="22"/>
        </w:rPr>
        <w:t>Zamestnanos</w:t>
      </w:r>
      <w:r w:rsidRPr="0061696E">
        <w:rPr>
          <w:b/>
          <w:sz w:val="22"/>
          <w:szCs w:val="22"/>
        </w:rPr>
        <w:t>ť</w:t>
      </w:r>
      <w:r w:rsidRPr="002804CD">
        <w:rPr>
          <w:sz w:val="22"/>
          <w:szCs w:val="22"/>
        </w:rPr>
        <w:t xml:space="preserve">, </w:t>
      </w:r>
      <w:r w:rsidRPr="002804CD">
        <w:rPr>
          <w:rFonts w:eastAsia="Calibri"/>
          <w:b/>
          <w:sz w:val="22"/>
          <w:szCs w:val="22"/>
        </w:rPr>
        <w:t>Sociálne začlene</w:t>
      </w:r>
      <w:r w:rsidRPr="00223B29">
        <w:rPr>
          <w:rFonts w:eastAsia="Calibri"/>
          <w:b/>
          <w:sz w:val="22"/>
          <w:szCs w:val="22"/>
        </w:rPr>
        <w:t>n</w:t>
      </w:r>
      <w:r w:rsidRPr="00223B29">
        <w:rPr>
          <w:b/>
          <w:sz w:val="22"/>
          <w:szCs w:val="22"/>
        </w:rPr>
        <w:t>ie</w:t>
      </w:r>
      <w:r w:rsidRPr="002804CD">
        <w:rPr>
          <w:sz w:val="22"/>
          <w:szCs w:val="22"/>
        </w:rPr>
        <w:t xml:space="preserve"> a </w:t>
      </w:r>
      <w:r w:rsidRPr="002804CD">
        <w:rPr>
          <w:rFonts w:eastAsia="Calibri"/>
          <w:b/>
          <w:sz w:val="22"/>
          <w:szCs w:val="22"/>
        </w:rPr>
        <w:t>Integrácia marginalizovaných rómskych komunít</w:t>
      </w:r>
      <w:r w:rsidRPr="002804CD">
        <w:rPr>
          <w:sz w:val="22"/>
          <w:szCs w:val="22"/>
        </w:rPr>
        <w:t xml:space="preserve"> realizovať podporu aj formou globálnych grantov. </w:t>
      </w:r>
    </w:p>
    <w:p w:rsidR="00024FC9" w:rsidRPr="002804CD" w:rsidRDefault="00024FC9" w:rsidP="00372609">
      <w:pPr>
        <w:spacing w:after="120"/>
      </w:pPr>
    </w:p>
    <w:p w:rsidR="009039AE" w:rsidRPr="002804CD" w:rsidRDefault="00372609" w:rsidP="00874F49">
      <w:pPr>
        <w:pStyle w:val="Nadpis3"/>
        <w:numPr>
          <w:ilvl w:val="2"/>
          <w:numId w:val="71"/>
        </w:numPr>
        <w:spacing w:before="60" w:after="60"/>
        <w:rPr>
          <w:rStyle w:val="Nadpis3-OP"/>
        </w:rPr>
      </w:pPr>
      <w:bookmarkStart w:id="278" w:name="_Toc348703609"/>
      <w:bookmarkStart w:id="279" w:name="_Toc378848563"/>
      <w:bookmarkStart w:id="280" w:name="_Toc387648343"/>
      <w:r w:rsidRPr="002804CD">
        <w:rPr>
          <w:rStyle w:val="Nadpis3-OP"/>
        </w:rPr>
        <w:t xml:space="preserve">Prostriedky </w:t>
      </w:r>
      <w:r w:rsidR="009039AE" w:rsidRPr="002804CD">
        <w:rPr>
          <w:rStyle w:val="Nadpis3-OP"/>
        </w:rPr>
        <w:t>urče</w:t>
      </w:r>
      <w:r w:rsidRPr="002804CD">
        <w:rPr>
          <w:rStyle w:val="Nadpis3-OP"/>
        </w:rPr>
        <w:t>né na budovanie kapacít</w:t>
      </w:r>
      <w:bookmarkEnd w:id="278"/>
      <w:bookmarkEnd w:id="279"/>
      <w:bookmarkEnd w:id="280"/>
      <w:r w:rsidR="009039AE" w:rsidRPr="002804CD">
        <w:rPr>
          <w:rStyle w:val="Nadpis3-OP"/>
        </w:rPr>
        <w:t xml:space="preserve"> </w:t>
      </w:r>
    </w:p>
    <w:p w:rsidR="00372609" w:rsidRPr="002804CD" w:rsidRDefault="00372609" w:rsidP="00AD4A71">
      <w:pPr>
        <w:spacing w:before="60" w:after="60"/>
        <w:rPr>
          <w:sz w:val="22"/>
          <w:szCs w:val="22"/>
        </w:rPr>
      </w:pPr>
      <w:r w:rsidRPr="002804CD">
        <w:rPr>
          <w:sz w:val="22"/>
          <w:szCs w:val="22"/>
        </w:rPr>
        <w:t>Pre zabezpečenie stanovených cieľov v OP ĽZ je nevyhnutné vyčleniť primerané množstvo finančných prostriedkov z ESF v oblastiach menej rozvinutých regiónov na budovanie kapacít vo forme odbornej prípravy, opatrení zameraných na vytváranie sietí a posilnenia sociálneho dialógu, vo forme úhrady členských príspevkov a podpory účasti podporených organizácií na stretnutiach sieti ako aj na činnosti, ktoré sociálni partneri vykonávajú spoločne s cieľom podporiť ich primeranú účasť na činnostiach podporovaných ESF. Budovanie kapacít je vhodný prostriedok pre realizáciu verejných politík a poskytovanie verejných služieb občanom v menej rozvinutom regióne.</w:t>
      </w:r>
      <w:r w:rsidR="00030DA5" w:rsidRPr="002804CD">
        <w:rPr>
          <w:sz w:val="22"/>
          <w:szCs w:val="22"/>
        </w:rPr>
        <w:t xml:space="preserve"> </w:t>
      </w:r>
      <w:r w:rsidRPr="002804CD">
        <w:rPr>
          <w:sz w:val="22"/>
          <w:szCs w:val="22"/>
        </w:rPr>
        <w:t>Je to nástroj, ktorým sa dosahuje zvýšenie kvality ľudských zdrojov a ich riadenia v oblasti verejných politík. Vzhľadom na uvedené skutočnosti možno vnímať budovanie kapacít ako praktický nástroj pre:</w:t>
      </w:r>
    </w:p>
    <w:p w:rsidR="00372609" w:rsidRPr="002804CD" w:rsidRDefault="00372609" w:rsidP="00874F49">
      <w:pPr>
        <w:numPr>
          <w:ilvl w:val="0"/>
          <w:numId w:val="53"/>
        </w:numPr>
        <w:spacing w:before="60" w:after="60"/>
        <w:ind w:hanging="294"/>
        <w:rPr>
          <w:b/>
          <w:sz w:val="22"/>
          <w:szCs w:val="22"/>
        </w:rPr>
      </w:pPr>
      <w:r w:rsidRPr="002804CD">
        <w:rPr>
          <w:sz w:val="22"/>
          <w:szCs w:val="22"/>
        </w:rPr>
        <w:t xml:space="preserve">prioritnú os </w:t>
      </w:r>
      <w:r w:rsidRPr="002804CD">
        <w:rPr>
          <w:b/>
          <w:sz w:val="22"/>
          <w:szCs w:val="22"/>
        </w:rPr>
        <w:t>Sociálne začlenenie</w:t>
      </w:r>
      <w:r w:rsidRPr="002804CD">
        <w:rPr>
          <w:sz w:val="22"/>
          <w:szCs w:val="22"/>
        </w:rPr>
        <w:t xml:space="preserve"> z dôvodu, že na Slovensku existujú viaceré organizácie, ktorých zameranie je obdobné ako je zameranie niektorých cieľov tejto prioritnej osi. Napr. viaceré organizácie sa zaoberajú poskytovaním pomoci pre osoby, ktoré sú ohrozené chudobou alebo sociálnym vylúčením, prípadne iné organizácie sa zameriavajú na poskytovanie sociálnych služieb</w:t>
      </w:r>
    </w:p>
    <w:p w:rsidR="00372609" w:rsidRPr="002804CD" w:rsidRDefault="00372609" w:rsidP="00874F49">
      <w:pPr>
        <w:numPr>
          <w:ilvl w:val="0"/>
          <w:numId w:val="53"/>
        </w:numPr>
        <w:spacing w:before="60" w:after="60"/>
        <w:ind w:hanging="294"/>
        <w:rPr>
          <w:b/>
          <w:sz w:val="22"/>
          <w:szCs w:val="22"/>
        </w:rPr>
      </w:pPr>
      <w:r w:rsidRPr="002804CD">
        <w:rPr>
          <w:sz w:val="22"/>
          <w:szCs w:val="22"/>
        </w:rPr>
        <w:t>Z dôvodu, že ich kapacity či už personálne alebo technické sú závislé väčšinou od externých zdrojov (mimovládne neziskové organizácie), je vhodné podporiť predmetné organizácie, zastabilizovať ich a tým prispieť sprostredkovane k plneniu špecifického cieľa. Zároveň je potrebné podporovať vybrané nástroje budovania kapacít aj v štátnej správe a samospráve, ktoré sú nevyhnutné na dosiahnutie stanovených cieľov, napr. deinštitucionalizácia systému sociálnych služieb a náhradnej starostlivosti. Indikatívna výška na budovanie kapacít štátnej správy, samosprávy a mimovládne neziskové organizácie v rámci prioritnej osi Sociálne začlenenie je 50 000 000 EUR</w:t>
      </w:r>
    </w:p>
    <w:p w:rsidR="00372609" w:rsidRPr="002804CD" w:rsidRDefault="00372609" w:rsidP="00874F49">
      <w:pPr>
        <w:numPr>
          <w:ilvl w:val="0"/>
          <w:numId w:val="53"/>
        </w:numPr>
        <w:spacing w:before="60" w:after="60"/>
        <w:ind w:hanging="294"/>
        <w:rPr>
          <w:b/>
          <w:sz w:val="22"/>
          <w:szCs w:val="22"/>
        </w:rPr>
      </w:pPr>
      <w:r w:rsidRPr="002804CD">
        <w:rPr>
          <w:sz w:val="22"/>
          <w:szCs w:val="22"/>
        </w:rPr>
        <w:t xml:space="preserve">pre prioritnú os </w:t>
      </w:r>
      <w:r w:rsidRPr="002804CD">
        <w:rPr>
          <w:b/>
          <w:bCs/>
          <w:iCs/>
          <w:sz w:val="22"/>
          <w:szCs w:val="22"/>
          <w:lang w:eastAsia="sk-SK"/>
        </w:rPr>
        <w:t>Integrácia marginalizovaných rómskych komunít</w:t>
      </w:r>
      <w:r w:rsidRPr="002804CD">
        <w:rPr>
          <w:bCs/>
          <w:iCs/>
          <w:sz w:val="22"/>
          <w:szCs w:val="22"/>
          <w:lang w:eastAsia="sk-SK"/>
        </w:rPr>
        <w:t xml:space="preserve"> v snahe vybudovať „silné“ mimovládne organizácie, ktoré budú odborne aj technicky na úrovni a budú môcť podporovať integráciu MRK do spoločnosti. Podpora mimovládnych organizácii</w:t>
      </w:r>
      <w:r w:rsidR="00030DA5" w:rsidRPr="002804CD">
        <w:rPr>
          <w:bCs/>
          <w:iCs/>
          <w:sz w:val="22"/>
          <w:szCs w:val="22"/>
          <w:lang w:eastAsia="sk-SK"/>
        </w:rPr>
        <w:t xml:space="preserve"> </w:t>
      </w:r>
      <w:r w:rsidRPr="002804CD">
        <w:rPr>
          <w:bCs/>
          <w:iCs/>
          <w:sz w:val="22"/>
          <w:szCs w:val="22"/>
          <w:lang w:eastAsia="sk-SK"/>
        </w:rPr>
        <w:t xml:space="preserve">zameraných na problematiku MRK bude nielen vo forme odbornej prípravy, opatrení zameraných na vytváranie sietí a posilnenia sociálneho dialógu, ale bude aj komplementárna s transnacionálnou spoluprácou, nakoľko problematika integrácie MRK do spoločnosti nie je len problémom Slovenskej republiky, ale ukazuje sa ako problém celej EÚ. </w:t>
      </w:r>
      <w:bookmarkStart w:id="281" w:name="OLE_LINK5"/>
      <w:bookmarkStart w:id="282" w:name="OLE_LINK6"/>
      <w:r w:rsidRPr="002804CD">
        <w:rPr>
          <w:bCs/>
          <w:iCs/>
          <w:sz w:val="22"/>
          <w:szCs w:val="22"/>
          <w:lang w:eastAsia="sk-SK"/>
        </w:rPr>
        <w:t xml:space="preserve">Výška plánovanej alokácie </w:t>
      </w:r>
      <w:bookmarkEnd w:id="281"/>
      <w:bookmarkEnd w:id="282"/>
      <w:r w:rsidRPr="002804CD">
        <w:rPr>
          <w:bCs/>
          <w:iCs/>
          <w:sz w:val="22"/>
          <w:szCs w:val="22"/>
          <w:lang w:eastAsia="sk-SK"/>
        </w:rPr>
        <w:t>pre</w:t>
      </w:r>
      <w:r w:rsidR="00030DA5" w:rsidRPr="002804CD">
        <w:rPr>
          <w:bCs/>
          <w:iCs/>
          <w:sz w:val="22"/>
          <w:szCs w:val="22"/>
          <w:lang w:eastAsia="sk-SK"/>
        </w:rPr>
        <w:t xml:space="preserve"> </w:t>
      </w:r>
      <w:r w:rsidRPr="002804CD">
        <w:rPr>
          <w:bCs/>
          <w:iCs/>
          <w:sz w:val="22"/>
          <w:szCs w:val="22"/>
          <w:lang w:eastAsia="sk-SK"/>
        </w:rPr>
        <w:t>naplnenie tohto prierezového opatrenia je</w:t>
      </w:r>
      <w:r w:rsidR="00030DA5" w:rsidRPr="002804CD">
        <w:rPr>
          <w:bCs/>
          <w:iCs/>
          <w:sz w:val="22"/>
          <w:szCs w:val="22"/>
          <w:lang w:eastAsia="sk-SK"/>
        </w:rPr>
        <w:t xml:space="preserve"> </w:t>
      </w:r>
      <w:r w:rsidRPr="002804CD">
        <w:rPr>
          <w:bCs/>
          <w:iCs/>
          <w:sz w:val="22"/>
          <w:szCs w:val="22"/>
          <w:lang w:eastAsia="sk-SK"/>
        </w:rPr>
        <w:t>500 000 EUR</w:t>
      </w:r>
    </w:p>
    <w:p w:rsidR="00372609" w:rsidRPr="002804CD" w:rsidRDefault="00372609" w:rsidP="00AD4A71">
      <w:pPr>
        <w:pStyle w:val="Style13"/>
        <w:widowControl/>
        <w:tabs>
          <w:tab w:val="left" w:pos="696"/>
        </w:tabs>
        <w:spacing w:before="60" w:after="60" w:line="240" w:lineRule="auto"/>
        <w:ind w:firstLine="0"/>
        <w:rPr>
          <w:rStyle w:val="FontStyle96"/>
          <w:rFonts w:eastAsia="Calibri"/>
          <w:b/>
          <w:bCs/>
          <w:i w:val="0"/>
          <w:iCs/>
          <w:color w:val="000000"/>
          <w:szCs w:val="22"/>
          <w:lang w:eastAsia="en-US"/>
        </w:rPr>
      </w:pPr>
      <w:r w:rsidRPr="002804CD">
        <w:rPr>
          <w:bCs/>
          <w:sz w:val="22"/>
          <w:szCs w:val="22"/>
        </w:rPr>
        <w:t xml:space="preserve">Stanovené ciele prioritných osí </w:t>
      </w:r>
      <w:r w:rsidRPr="002804CD">
        <w:rPr>
          <w:b/>
          <w:bCs/>
          <w:sz w:val="22"/>
          <w:szCs w:val="22"/>
        </w:rPr>
        <w:t>Sociálne zabezpečenie</w:t>
      </w:r>
      <w:r w:rsidRPr="002804CD">
        <w:rPr>
          <w:bCs/>
          <w:sz w:val="22"/>
          <w:szCs w:val="22"/>
        </w:rPr>
        <w:t xml:space="preserve"> a </w:t>
      </w:r>
      <w:r w:rsidRPr="002804CD">
        <w:rPr>
          <w:b/>
          <w:bCs/>
          <w:sz w:val="22"/>
          <w:szCs w:val="22"/>
        </w:rPr>
        <w:t>Integrácia marginalizovaných rómskych komunít</w:t>
      </w:r>
      <w:r w:rsidRPr="002804CD">
        <w:rPr>
          <w:bCs/>
          <w:sz w:val="22"/>
          <w:szCs w:val="22"/>
        </w:rPr>
        <w:t xml:space="preserve"> sa dosiahnu zvyšovaním ľudskej kvality prostredníctvom vzdelávania, tréningov, zabezpečovania a posilňovania spolupráce na úrovni sociálnych partnerov, vykonávaním sociálneho dialógu, stážami ako aj administratívno-technickým zabezpečením (preplácanie mzdy, investovaním do informačno-technického zariadenia,</w:t>
      </w:r>
      <w:r w:rsidR="004155DB">
        <w:rPr>
          <w:bCs/>
          <w:sz w:val="22"/>
          <w:szCs w:val="22"/>
        </w:rPr>
        <w:t xml:space="preserve"> a pod.</w:t>
      </w:r>
      <w:r w:rsidRPr="002804CD">
        <w:rPr>
          <w:bCs/>
          <w:sz w:val="22"/>
          <w:szCs w:val="22"/>
        </w:rPr>
        <w:t>)</w:t>
      </w:r>
      <w:r w:rsidR="00316E26">
        <w:rPr>
          <w:bCs/>
          <w:sz w:val="22"/>
          <w:szCs w:val="22"/>
        </w:rPr>
        <w:t>.</w:t>
      </w:r>
    </w:p>
    <w:p w:rsidR="00316E26" w:rsidRDefault="00316E26" w:rsidP="001E6972">
      <w:pPr>
        <w:rPr>
          <w:sz w:val="22"/>
          <w:szCs w:val="22"/>
          <w:lang w:eastAsia="cs-CZ"/>
        </w:rPr>
        <w:sectPr w:rsidR="00316E26" w:rsidSect="00EF7D1D">
          <w:headerReference w:type="default" r:id="rId53"/>
          <w:type w:val="continuous"/>
          <w:pgSz w:w="11907" w:h="16839" w:code="9"/>
          <w:pgMar w:top="567" w:right="1418" w:bottom="567" w:left="1418" w:header="709" w:footer="709" w:gutter="0"/>
          <w:cols w:space="708"/>
          <w:docGrid w:linePitch="360"/>
        </w:sectPr>
      </w:pPr>
    </w:p>
    <w:p w:rsidR="001E6972" w:rsidRPr="002804CD" w:rsidRDefault="001E6972" w:rsidP="001E6972">
      <w:pPr>
        <w:rPr>
          <w:sz w:val="22"/>
          <w:szCs w:val="22"/>
          <w:lang w:eastAsia="cs-CZ"/>
        </w:rPr>
      </w:pPr>
    </w:p>
    <w:p w:rsidR="00DC195C" w:rsidRPr="002804CD" w:rsidRDefault="009722F3" w:rsidP="00FF7ACE">
      <w:pPr>
        <w:pStyle w:val="Nadpis1-OPHlavn"/>
        <w:numPr>
          <w:ilvl w:val="0"/>
          <w:numId w:val="71"/>
        </w:numPr>
      </w:pPr>
      <w:bookmarkStart w:id="283" w:name="_Toc387648344"/>
      <w:bookmarkEnd w:id="271"/>
      <w:r w:rsidRPr="002804CD">
        <w:t>K</w:t>
      </w:r>
      <w:r w:rsidR="00DC195C" w:rsidRPr="002804CD">
        <w:t>oordináci</w:t>
      </w:r>
      <w:r w:rsidRPr="002804CD">
        <w:t>a medzi fondmi, EPFRV, Európskym námorným a rybárskym fondom a inými nástrojmi financovania na úrovni Únie a členských štátov a s E</w:t>
      </w:r>
      <w:r w:rsidR="00DC195C" w:rsidRPr="002804CD">
        <w:t>IB</w:t>
      </w:r>
      <w:bookmarkEnd w:id="283"/>
      <w:r w:rsidR="00DC195C" w:rsidRPr="002804CD">
        <w:tab/>
      </w:r>
    </w:p>
    <w:p w:rsidR="00443DC8" w:rsidRPr="002804CD" w:rsidRDefault="00443DC8" w:rsidP="00443DC8">
      <w:pPr>
        <w:spacing w:before="60" w:after="60"/>
        <w:rPr>
          <w:b/>
          <w:color w:val="0070C0"/>
          <w:sz w:val="22"/>
          <w:szCs w:val="22"/>
        </w:rPr>
      </w:pPr>
      <w:r>
        <w:rPr>
          <w:b/>
          <w:color w:val="0070C0"/>
          <w:sz w:val="22"/>
          <w:szCs w:val="22"/>
        </w:rPr>
        <w:t>S</w:t>
      </w:r>
      <w:r w:rsidRPr="002804CD">
        <w:rPr>
          <w:b/>
          <w:color w:val="0070C0"/>
          <w:sz w:val="22"/>
          <w:szCs w:val="22"/>
        </w:rPr>
        <w:t>ynergi</w:t>
      </w:r>
      <w:r>
        <w:rPr>
          <w:b/>
          <w:color w:val="0070C0"/>
          <w:sz w:val="22"/>
          <w:szCs w:val="22"/>
        </w:rPr>
        <w:t>a</w:t>
      </w:r>
      <w:r w:rsidRPr="002804CD">
        <w:rPr>
          <w:b/>
          <w:color w:val="0070C0"/>
          <w:sz w:val="22"/>
          <w:szCs w:val="22"/>
        </w:rPr>
        <w:t xml:space="preserve"> medzi OP ĽZ a OP Výskum a </w:t>
      </w:r>
      <w:r>
        <w:rPr>
          <w:b/>
          <w:color w:val="0070C0"/>
          <w:sz w:val="22"/>
          <w:szCs w:val="22"/>
        </w:rPr>
        <w:t>i</w:t>
      </w:r>
      <w:r w:rsidRPr="002804CD">
        <w:rPr>
          <w:b/>
          <w:color w:val="0070C0"/>
          <w:sz w:val="22"/>
          <w:szCs w:val="22"/>
        </w:rPr>
        <w:t>novácie:</w:t>
      </w:r>
    </w:p>
    <w:p w:rsidR="00443DC8" w:rsidRDefault="00443DC8" w:rsidP="007302BA">
      <w:pPr>
        <w:pStyle w:val="Default"/>
        <w:spacing w:before="60" w:after="60"/>
        <w:jc w:val="both"/>
        <w:rPr>
          <w:rFonts w:eastAsia="MS Mincho"/>
          <w:sz w:val="22"/>
          <w:szCs w:val="22"/>
        </w:rPr>
      </w:pPr>
      <w:r>
        <w:rPr>
          <w:rFonts w:eastAsia="MS Mincho"/>
          <w:sz w:val="22"/>
          <w:szCs w:val="22"/>
        </w:rPr>
        <w:t xml:space="preserve">V súvislosti s výsledkovo-orientovaným VŠ vzdelávaním pre potreby trhu práce boli v OP ĽZ </w:t>
      </w:r>
      <w:r w:rsidRPr="0010595B">
        <w:rPr>
          <w:rFonts w:eastAsia="MS Mincho"/>
          <w:sz w:val="22"/>
          <w:szCs w:val="22"/>
        </w:rPr>
        <w:t>identifikované synergie a kompleme</w:t>
      </w:r>
      <w:r>
        <w:rPr>
          <w:rFonts w:eastAsia="MS Mincho"/>
          <w:sz w:val="22"/>
          <w:szCs w:val="22"/>
        </w:rPr>
        <w:t>n</w:t>
      </w:r>
      <w:r w:rsidRPr="0010595B">
        <w:rPr>
          <w:rFonts w:eastAsia="MS Mincho"/>
          <w:sz w:val="22"/>
          <w:szCs w:val="22"/>
        </w:rPr>
        <w:t xml:space="preserve">tarity v plánovanej podpore magisterských študijných programov v oblastiach identifikovaných RIS3 SK, profesijne orientovaných bakalárskych programoch a podpore doktorandov, ako aj </w:t>
      </w:r>
      <w:r w:rsidRPr="0010595B">
        <w:rPr>
          <w:sz w:val="22"/>
          <w:szCs w:val="22"/>
        </w:rPr>
        <w:t>na odborné vzdelávanie zamerané na zvyšovanie kvalifikácie osôb zúčastnených na celoživotnom vzdelávaní</w:t>
      </w:r>
      <w:r>
        <w:rPr>
          <w:sz w:val="22"/>
          <w:szCs w:val="22"/>
        </w:rPr>
        <w:t xml:space="preserve">. </w:t>
      </w:r>
      <w:r w:rsidRPr="0010595B">
        <w:rPr>
          <w:rFonts w:eastAsia="MS Mincho"/>
          <w:sz w:val="22"/>
          <w:szCs w:val="22"/>
        </w:rPr>
        <w:t>Podpora nových študijných programov bude najmä vo vzťahu k plánovaným projektom strategického dlhodobého výskumu OP VaI</w:t>
      </w:r>
      <w:r>
        <w:rPr>
          <w:rFonts w:eastAsia="MS Mincho"/>
          <w:sz w:val="22"/>
          <w:szCs w:val="22"/>
        </w:rPr>
        <w:t>,</w:t>
      </w:r>
      <w:r w:rsidRPr="0010595B">
        <w:rPr>
          <w:rFonts w:eastAsia="MS Mincho"/>
          <w:sz w:val="22"/>
          <w:szCs w:val="22"/>
        </w:rPr>
        <w:t xml:space="preserve"> na ktorých budú participovať subjekty z hospodárskej praxe. V oblasti podpory doktorandov z</w:t>
      </w:r>
      <w:r>
        <w:rPr>
          <w:rFonts w:eastAsia="MS Mincho"/>
          <w:sz w:val="22"/>
          <w:szCs w:val="22"/>
        </w:rPr>
        <w:t> OP ĽZ</w:t>
      </w:r>
      <w:r w:rsidRPr="0010595B">
        <w:rPr>
          <w:rFonts w:eastAsia="MS Mincho"/>
          <w:sz w:val="22"/>
          <w:szCs w:val="22"/>
        </w:rPr>
        <w:t xml:space="preserve"> pôjde o podporu mobility a vzájomnej výmeny doktorandov medzi jednotlivými ústavmi SAV, univerzitami a výskumnými inštitúciami </w:t>
      </w:r>
      <w:r>
        <w:rPr>
          <w:rFonts w:eastAsia="MS Mincho"/>
          <w:sz w:val="22"/>
          <w:szCs w:val="22"/>
        </w:rPr>
        <w:t xml:space="preserve">v </w:t>
      </w:r>
      <w:r w:rsidRPr="0010595B">
        <w:rPr>
          <w:rFonts w:eastAsia="MS Mincho"/>
          <w:sz w:val="22"/>
          <w:szCs w:val="22"/>
        </w:rPr>
        <w:t xml:space="preserve">SR ako aj v zahraničí. </w:t>
      </w:r>
    </w:p>
    <w:p w:rsidR="00443DC8" w:rsidRDefault="00443DC8" w:rsidP="007302BA">
      <w:pPr>
        <w:pStyle w:val="Default"/>
        <w:spacing w:before="60" w:after="60"/>
        <w:jc w:val="both"/>
        <w:rPr>
          <w:b/>
          <w:sz w:val="20"/>
          <w:szCs w:val="20"/>
        </w:rPr>
      </w:pPr>
      <w:r>
        <w:rPr>
          <w:rFonts w:eastAsia="MS Mincho"/>
          <w:sz w:val="22"/>
          <w:szCs w:val="22"/>
        </w:rPr>
        <w:t>OP ĽZ</w:t>
      </w:r>
      <w:r w:rsidRPr="0010595B">
        <w:rPr>
          <w:rFonts w:eastAsia="MS Mincho"/>
          <w:sz w:val="22"/>
          <w:szCs w:val="22"/>
        </w:rPr>
        <w:t xml:space="preserve"> bude </w:t>
      </w:r>
      <w:r>
        <w:rPr>
          <w:rFonts w:eastAsia="MS Mincho"/>
          <w:sz w:val="22"/>
          <w:szCs w:val="22"/>
        </w:rPr>
        <w:t xml:space="preserve">tiež </w:t>
      </w:r>
      <w:r w:rsidRPr="0010595B">
        <w:rPr>
          <w:rFonts w:eastAsia="MS Mincho"/>
          <w:sz w:val="22"/>
          <w:szCs w:val="22"/>
        </w:rPr>
        <w:t>podpor</w:t>
      </w:r>
      <w:r>
        <w:rPr>
          <w:rFonts w:eastAsia="MS Mincho"/>
          <w:sz w:val="22"/>
          <w:szCs w:val="22"/>
        </w:rPr>
        <w:t>ovať</w:t>
      </w:r>
      <w:r w:rsidRPr="0010595B">
        <w:rPr>
          <w:rFonts w:eastAsia="MS Mincho"/>
          <w:sz w:val="22"/>
          <w:szCs w:val="22"/>
        </w:rPr>
        <w:t xml:space="preserve"> mobil</w:t>
      </w:r>
      <w:r>
        <w:rPr>
          <w:rFonts w:eastAsia="MS Mincho"/>
          <w:sz w:val="22"/>
          <w:szCs w:val="22"/>
        </w:rPr>
        <w:t>i</w:t>
      </w:r>
      <w:r w:rsidRPr="0010595B">
        <w:rPr>
          <w:rFonts w:eastAsia="MS Mincho"/>
          <w:sz w:val="22"/>
          <w:szCs w:val="22"/>
        </w:rPr>
        <w:t>t</w:t>
      </w:r>
      <w:r>
        <w:rPr>
          <w:rFonts w:eastAsia="MS Mincho"/>
          <w:sz w:val="22"/>
          <w:szCs w:val="22"/>
        </w:rPr>
        <w:t>y</w:t>
      </w:r>
      <w:r w:rsidRPr="0010595B">
        <w:rPr>
          <w:rFonts w:eastAsia="MS Mincho"/>
          <w:sz w:val="22"/>
          <w:szCs w:val="22"/>
        </w:rPr>
        <w:t xml:space="preserve"> medzi organizáciami výskumu a vývoja a subjektmi z hospodárskej sféry za účelom skvalitnenia obsahu a procesu vzdelávania</w:t>
      </w:r>
      <w:r>
        <w:rPr>
          <w:rFonts w:eastAsia="MS Mincho"/>
          <w:sz w:val="22"/>
          <w:szCs w:val="22"/>
        </w:rPr>
        <w:t xml:space="preserve">. </w:t>
      </w:r>
      <w:r w:rsidRPr="0010595B">
        <w:rPr>
          <w:sz w:val="22"/>
          <w:szCs w:val="22"/>
        </w:rPr>
        <w:t>Aktivity OP</w:t>
      </w:r>
      <w:r>
        <w:rPr>
          <w:sz w:val="22"/>
          <w:szCs w:val="22"/>
        </w:rPr>
        <w:t xml:space="preserve"> </w:t>
      </w:r>
      <w:r w:rsidRPr="0010595B">
        <w:rPr>
          <w:sz w:val="22"/>
          <w:szCs w:val="22"/>
        </w:rPr>
        <w:t>VaI budú zamerané na zvyšovanie podnikateľských schopností MSP, vrátane motivácie k podnikaniu a na podporu medzisektorových partnerstiev a mobilít expertov (napr. inovačné platformy, matchmaking roadshows a pod.)</w:t>
      </w:r>
    </w:p>
    <w:p w:rsidR="00443DC8" w:rsidRDefault="00443DC8" w:rsidP="007302BA">
      <w:pPr>
        <w:pStyle w:val="Default"/>
        <w:spacing w:before="60" w:after="60"/>
        <w:jc w:val="both"/>
        <w:rPr>
          <w:color w:val="auto"/>
          <w:sz w:val="22"/>
          <w:szCs w:val="22"/>
        </w:rPr>
      </w:pPr>
      <w:r>
        <w:rPr>
          <w:color w:val="auto"/>
          <w:sz w:val="22"/>
          <w:szCs w:val="22"/>
        </w:rPr>
        <w:t xml:space="preserve">V oblasti zamestnanosti sa budú prostredníctvom OP ĽZ podporovať </w:t>
      </w:r>
      <w:r>
        <w:rPr>
          <w:i/>
          <w:iCs/>
          <w:color w:val="auto"/>
          <w:sz w:val="22"/>
          <w:szCs w:val="22"/>
          <w:u w:val="single"/>
        </w:rPr>
        <w:t xml:space="preserve">evidovaní </w:t>
      </w:r>
      <w:r w:rsidRPr="003765E7">
        <w:rPr>
          <w:i/>
          <w:color w:val="auto"/>
          <w:sz w:val="22"/>
          <w:szCs w:val="22"/>
        </w:rPr>
        <w:t>UoZ</w:t>
      </w:r>
      <w:r>
        <w:rPr>
          <w:color w:val="auto"/>
          <w:sz w:val="22"/>
          <w:szCs w:val="22"/>
        </w:rPr>
        <w:t xml:space="preserve"> prostredníctvom vzdelávania a prípravy pre trh práce, príspevku na samostatnú zárobkovú činnosť (pre začatie podnikania, založenie si živnosti) s cieľom podporiť vstup na trh práce v oblasti priemyslu a služieb. MŠVVŠ SR ako RO pre OP VaI prostredníctvom MH SR ako SORO bude podporovať </w:t>
      </w:r>
      <w:r>
        <w:rPr>
          <w:i/>
          <w:iCs/>
          <w:color w:val="auto"/>
          <w:sz w:val="22"/>
          <w:szCs w:val="22"/>
          <w:u w:val="single"/>
        </w:rPr>
        <w:t>záujemcov o podnikanie a podnikateľské subjekty</w:t>
      </w:r>
      <w:r>
        <w:rPr>
          <w:color w:val="auto"/>
          <w:sz w:val="22"/>
          <w:szCs w:val="22"/>
        </w:rPr>
        <w:t xml:space="preserve"> formou odovzdávania praktických skúseností prostredníctvom špecifického poradenstva zameraného na rozvoj podnikateľských zručností a sprostredkovania úspešných podnikateľských príkladov.</w:t>
      </w:r>
    </w:p>
    <w:p w:rsidR="00443DC8" w:rsidRDefault="00443DC8" w:rsidP="007302BA">
      <w:pPr>
        <w:pStyle w:val="Default"/>
        <w:spacing w:before="60" w:after="60"/>
        <w:jc w:val="both"/>
        <w:rPr>
          <w:color w:val="auto"/>
          <w:sz w:val="22"/>
          <w:szCs w:val="22"/>
        </w:rPr>
      </w:pPr>
      <w:r>
        <w:rPr>
          <w:color w:val="auto"/>
          <w:sz w:val="22"/>
          <w:szCs w:val="22"/>
        </w:rPr>
        <w:t xml:space="preserve">Za účelom posilnenia synergie a komplementarity MPSVR SR, MŠVVŠ SR, MH SR a ÚPSVAR </w:t>
      </w:r>
      <w:r>
        <w:rPr>
          <w:color w:val="auto"/>
          <w:sz w:val="22"/>
          <w:szCs w:val="22"/>
          <w:u w:val="single"/>
        </w:rPr>
        <w:t>vytvoria partnerstvo</w:t>
      </w:r>
      <w:r>
        <w:rPr>
          <w:color w:val="auto"/>
          <w:sz w:val="22"/>
          <w:szCs w:val="22"/>
        </w:rPr>
        <w:t xml:space="preserve">, aby sa informácie o možnostiach podpory pre podnikateľov na zvýšenie konkurencieschopnosti dostali prostredníctvom úradov práce bližšie k cieľových skupinám v regiónoch. Úrady práce tak napr. pomôžu evidovanému UoZ sa vyškoliť, urobiť si podnikateľský zámer, založiť si napr. živnosť, aby mohol začať podnikať a následne mu poskytnú informácie o možnosti získať ďalšie finančné prostriedky z OP VaI, napr. na nákup techniky alebo technológie na ďalší rozvoj MSP (špecifické poradenstvo), zvýšenia konkurencieschopnosti. Tiež MH SR </w:t>
      </w:r>
      <w:r>
        <w:rPr>
          <w:sz w:val="22"/>
          <w:szCs w:val="22"/>
        </w:rPr>
        <w:t xml:space="preserve">vytvorí koncept komplexných centier typu one-stop-shop, v ktorých záujemca o podnikanie (vrátane znevýhodnených sociálnych skupín), alebo už založený MSP získa informácie, rady, podporu, priestor na vlastný rast, či kooperáciu, možnosť financovania a pod. Nefinančné služby centier budú rozdelené do niekoľkých základných foriem, napr. služby akcelerátora, služby inkubátora, služby co-workingu a pod. vrátane existujúcich podporných nástrojov, ktoré v súčasnosti realizuje. MH SR sa rovnako pokúsi o podporu nových a začínajúcich MSP prostredníctvom grantov a finančných nástrojov (úverový program pre podporu nových a začínajúcich MSP, fond rizikového kapitálu pre podniky vo fázach seed a start up) zameranú i na podporu priemyslu a služieb vrátane poznatkovo intenzívnych služieb a nových, progresívnych odvetví i z radov UoZ. </w:t>
      </w:r>
    </w:p>
    <w:p w:rsidR="00443DC8" w:rsidRPr="002804CD" w:rsidRDefault="00443DC8" w:rsidP="00103C32">
      <w:pPr>
        <w:spacing w:before="60" w:after="60"/>
        <w:rPr>
          <w:b/>
          <w:bCs/>
          <w:color w:val="0070C0"/>
          <w:sz w:val="22"/>
          <w:szCs w:val="22"/>
        </w:rPr>
      </w:pPr>
      <w:r>
        <w:rPr>
          <w:b/>
          <w:color w:val="0070C0"/>
          <w:sz w:val="22"/>
          <w:szCs w:val="22"/>
        </w:rPr>
        <w:t>S</w:t>
      </w:r>
      <w:r w:rsidRPr="002804CD">
        <w:rPr>
          <w:b/>
          <w:color w:val="0070C0"/>
          <w:sz w:val="22"/>
          <w:szCs w:val="22"/>
        </w:rPr>
        <w:t>ynergi</w:t>
      </w:r>
      <w:r>
        <w:rPr>
          <w:b/>
          <w:color w:val="0070C0"/>
          <w:sz w:val="22"/>
          <w:szCs w:val="22"/>
        </w:rPr>
        <w:t>a</w:t>
      </w:r>
      <w:r w:rsidRPr="002804CD">
        <w:rPr>
          <w:b/>
          <w:color w:val="0070C0"/>
          <w:sz w:val="22"/>
          <w:szCs w:val="22"/>
        </w:rPr>
        <w:t xml:space="preserve"> medzi OP ĽZ a FEAD: </w:t>
      </w:r>
    </w:p>
    <w:p w:rsidR="00443DC8" w:rsidRPr="002804CD" w:rsidRDefault="00443DC8" w:rsidP="003765E7">
      <w:pPr>
        <w:spacing w:before="60" w:after="60"/>
        <w:rPr>
          <w:sz w:val="22"/>
          <w:szCs w:val="22"/>
        </w:rPr>
      </w:pPr>
      <w:r w:rsidRPr="002804CD">
        <w:rPr>
          <w:sz w:val="22"/>
          <w:szCs w:val="22"/>
        </w:rPr>
        <w:t xml:space="preserve">Synergia s FEAD, ktorý je zameraný na nefinančnú pomoc pre najodkázanejšie osoby vrátane sprievodných opatrení sociálnej inklúzie, je v oblasti podpory zamestnateľnosti najodkázanejších osôb zmiernením ich chudoby a sociálneho vylúčenia. OP ĽZ je zameraný na podporu zamestnanosti, boj proti chudobe a podporu aktívneho začlenenia. </w:t>
      </w:r>
      <w:r w:rsidRPr="005A2C34">
        <w:rPr>
          <w:sz w:val="22"/>
          <w:szCs w:val="22"/>
        </w:rPr>
        <w:t>Avšak niektorí najodkázanejší občania, ktorí trpia extrémnymi formami chudoby, sú natoľko vzdialení od trhu práce, že nemôžu, resp. nedokážu využívať opatrenia OP ĽZ. Práve tu FEAD zmierňuje mieru chudoby týchto najodkázanejších osôb prostredníctvom poskytnutia nefinančnej pomoci, a tým podporuje vytvorenie priestoru pre ďalšie nadväzujúce opatrenia OP ĽZ. FEAD</w:t>
      </w:r>
      <w:r>
        <w:rPr>
          <w:sz w:val="22"/>
          <w:szCs w:val="22"/>
        </w:rPr>
        <w:t xml:space="preserve"> komplementárne prispieva </w:t>
      </w:r>
      <w:r w:rsidRPr="002804CD">
        <w:rPr>
          <w:sz w:val="22"/>
          <w:szCs w:val="22"/>
        </w:rPr>
        <w:t>nielen samotnou nefinančnou potravinou alebo materiálnou pomocou, ale aj sprievodnými opatreniami sociálnej inklúzie. Opatrenia OP ĽZ môžu priamo nadväzovať na poskytnutú pomoc prostredníctvom FEAD, ktorý identifikuje cieľové skupiny aj pre OP ĽZ, ako aj voľbu vhodných a potrebných nástrojov.</w:t>
      </w:r>
    </w:p>
    <w:p w:rsidR="00443DC8" w:rsidRDefault="00443DC8" w:rsidP="003765E7">
      <w:pPr>
        <w:spacing w:before="60" w:after="60"/>
        <w:rPr>
          <w:b/>
          <w:color w:val="0070C0"/>
          <w:sz w:val="22"/>
          <w:szCs w:val="22"/>
        </w:rPr>
      </w:pPr>
      <w:r>
        <w:rPr>
          <w:b/>
          <w:color w:val="0070C0"/>
          <w:sz w:val="22"/>
          <w:szCs w:val="22"/>
        </w:rPr>
        <w:t>S</w:t>
      </w:r>
      <w:r w:rsidRPr="002804CD">
        <w:rPr>
          <w:b/>
          <w:color w:val="0070C0"/>
          <w:sz w:val="22"/>
          <w:szCs w:val="22"/>
        </w:rPr>
        <w:t>ynergi</w:t>
      </w:r>
      <w:r>
        <w:rPr>
          <w:b/>
          <w:color w:val="0070C0"/>
          <w:sz w:val="22"/>
          <w:szCs w:val="22"/>
        </w:rPr>
        <w:t>a</w:t>
      </w:r>
      <w:r w:rsidRPr="002804CD">
        <w:rPr>
          <w:b/>
          <w:color w:val="0070C0"/>
          <w:sz w:val="22"/>
          <w:szCs w:val="22"/>
        </w:rPr>
        <w:t xml:space="preserve"> medzi OP ĽZ a Integrovaný regionálny operačný program: </w:t>
      </w:r>
    </w:p>
    <w:p w:rsidR="00443DC8" w:rsidRDefault="00443DC8" w:rsidP="003765E7">
      <w:pPr>
        <w:pStyle w:val="Odsekzoznamu"/>
        <w:spacing w:before="60" w:after="60"/>
        <w:ind w:left="0"/>
        <w:contextualSpacing w:val="0"/>
        <w:rPr>
          <w:sz w:val="22"/>
          <w:szCs w:val="22"/>
        </w:rPr>
      </w:pPr>
      <w:r w:rsidRPr="00DE3FC2">
        <w:rPr>
          <w:sz w:val="22"/>
          <w:szCs w:val="22"/>
        </w:rPr>
        <w:t>Synergia a komplementarita medzi OP ĽZ a IROP bude napĺňaná v oblasti ZŠ a SŠ. Investície</w:t>
      </w:r>
      <w:r w:rsidRPr="005745E6">
        <w:rPr>
          <w:sz w:val="22"/>
          <w:szCs w:val="22"/>
        </w:rPr>
        <w:t xml:space="preserve"> IROP budú v rámci podpory ZŠ</w:t>
      </w:r>
      <w:r>
        <w:rPr>
          <w:sz w:val="22"/>
          <w:szCs w:val="22"/>
        </w:rPr>
        <w:t xml:space="preserve"> </w:t>
      </w:r>
      <w:r w:rsidRPr="005745E6">
        <w:rPr>
          <w:sz w:val="22"/>
          <w:szCs w:val="22"/>
        </w:rPr>
        <w:t xml:space="preserve">zamerané na zabezpečenie materiálno-technického vybavenia miestností, laboratórií na prírodovedné účely, jazykové účely, a v rámci SŠ zamerané na podporu stavebno-technických úprav a materiálno-technického zabezpečenia existujúcich a novovzniknutých centier odborného vzdelávania a prípravy s cieľom prepojiť vzdelávanie s potrebami trhu práce. Aktivity </w:t>
      </w:r>
      <w:r>
        <w:rPr>
          <w:sz w:val="22"/>
          <w:szCs w:val="22"/>
        </w:rPr>
        <w:t>v oblasti</w:t>
      </w:r>
      <w:r w:rsidRPr="005745E6">
        <w:rPr>
          <w:sz w:val="22"/>
          <w:szCs w:val="22"/>
        </w:rPr>
        <w:t xml:space="preserve"> </w:t>
      </w:r>
      <w:r>
        <w:rPr>
          <w:sz w:val="22"/>
          <w:szCs w:val="22"/>
        </w:rPr>
        <w:t>v</w:t>
      </w:r>
      <w:r w:rsidRPr="005745E6">
        <w:rPr>
          <w:sz w:val="22"/>
          <w:szCs w:val="22"/>
        </w:rPr>
        <w:t>zdelávani</w:t>
      </w:r>
      <w:r>
        <w:rPr>
          <w:sz w:val="22"/>
          <w:szCs w:val="22"/>
        </w:rPr>
        <w:t>a OP ĽZ</w:t>
      </w:r>
      <w:r w:rsidRPr="005745E6">
        <w:rPr>
          <w:sz w:val="22"/>
          <w:szCs w:val="22"/>
        </w:rPr>
        <w:t xml:space="preserve"> sa zamerajú na zvýšenie kvality a obsahu poskytovaného vzdelávania s dôrazom na rozvoj polytechnickej výchovy, podporu prírodovedných, jazykových a IKT zručností a takisto odborného vzdelávania a zavedenie prvkov duálneho systému vzdelávania. Spoločným zámerom oboch </w:t>
      </w:r>
      <w:r>
        <w:rPr>
          <w:sz w:val="22"/>
          <w:szCs w:val="22"/>
        </w:rPr>
        <w:t>OP</w:t>
      </w:r>
      <w:r w:rsidRPr="005745E6">
        <w:rPr>
          <w:sz w:val="22"/>
          <w:szCs w:val="22"/>
        </w:rPr>
        <w:t xml:space="preserve"> je znížiť nezamestnanosť absolventov, podporiť zamestnanosť v regiónoch. Intervencia by sa mala sústrediť do škôl a odborov s najväčšou prioritou pre budúci vývoj trhu práce v súlade s regionálnymi (a odvetvovými) stratégiami výchovy a vzdelávania. </w:t>
      </w:r>
    </w:p>
    <w:p w:rsidR="00443DC8" w:rsidRDefault="00443DC8" w:rsidP="003765E7">
      <w:pPr>
        <w:pStyle w:val="Odsekzoznamu"/>
        <w:spacing w:before="60" w:after="60"/>
        <w:ind w:left="0"/>
        <w:contextualSpacing w:val="0"/>
        <w:rPr>
          <w:sz w:val="22"/>
          <w:szCs w:val="22"/>
        </w:rPr>
      </w:pPr>
      <w:r>
        <w:rPr>
          <w:sz w:val="22"/>
          <w:szCs w:val="22"/>
        </w:rPr>
        <w:t>S</w:t>
      </w:r>
      <w:r w:rsidRPr="002804CD">
        <w:rPr>
          <w:sz w:val="22"/>
          <w:szCs w:val="22"/>
        </w:rPr>
        <w:t xml:space="preserve">ynergia medzi OP </w:t>
      </w:r>
      <w:r>
        <w:rPr>
          <w:sz w:val="22"/>
          <w:szCs w:val="22"/>
        </w:rPr>
        <w:t>ĽZ</w:t>
      </w:r>
      <w:r w:rsidRPr="002804CD">
        <w:rPr>
          <w:sz w:val="22"/>
          <w:szCs w:val="22"/>
        </w:rPr>
        <w:t xml:space="preserve"> a</w:t>
      </w:r>
      <w:r>
        <w:rPr>
          <w:sz w:val="22"/>
          <w:szCs w:val="22"/>
        </w:rPr>
        <w:t xml:space="preserve"> IROP</w:t>
      </w:r>
      <w:r w:rsidRPr="002804CD">
        <w:rPr>
          <w:sz w:val="22"/>
          <w:szCs w:val="22"/>
        </w:rPr>
        <w:t xml:space="preserve"> sa týka aj oblasti zosúlaďovania rodinného a pracovného života. Ide predovšetkým o zabezpečenie služieb starostlivosti o dieťa do </w:t>
      </w:r>
      <w:r>
        <w:rPr>
          <w:sz w:val="22"/>
          <w:szCs w:val="22"/>
        </w:rPr>
        <w:t>3</w:t>
      </w:r>
      <w:r w:rsidRPr="002804CD">
        <w:rPr>
          <w:sz w:val="22"/>
          <w:szCs w:val="22"/>
        </w:rPr>
        <w:t xml:space="preserve"> rokov, a to prostredníctvom nástrojov v rámci OP </w:t>
      </w:r>
      <w:r>
        <w:rPr>
          <w:sz w:val="22"/>
          <w:szCs w:val="22"/>
        </w:rPr>
        <w:t>ĽZ</w:t>
      </w:r>
      <w:r w:rsidRPr="002804CD">
        <w:rPr>
          <w:sz w:val="22"/>
          <w:szCs w:val="22"/>
        </w:rPr>
        <w:t xml:space="preserve">, t. j. príspevok na služby starostlivosti o dieťa, ako aj vytvorením podmienok v rámci OP </w:t>
      </w:r>
      <w:r>
        <w:rPr>
          <w:sz w:val="22"/>
          <w:szCs w:val="22"/>
        </w:rPr>
        <w:t>ĽZ</w:t>
      </w:r>
      <w:r w:rsidRPr="002804CD">
        <w:rPr>
          <w:sz w:val="22"/>
          <w:szCs w:val="22"/>
        </w:rPr>
        <w:t xml:space="preserve"> a synergicky aj </w:t>
      </w:r>
      <w:r>
        <w:rPr>
          <w:sz w:val="22"/>
          <w:szCs w:val="22"/>
        </w:rPr>
        <w:t xml:space="preserve">IROP </w:t>
      </w:r>
      <w:r w:rsidRPr="002804CD">
        <w:rPr>
          <w:sz w:val="22"/>
          <w:szCs w:val="22"/>
        </w:rPr>
        <w:t xml:space="preserve">pre budovanie zariadení služieb starostlivosti o deti do </w:t>
      </w:r>
      <w:r>
        <w:rPr>
          <w:sz w:val="22"/>
          <w:szCs w:val="22"/>
        </w:rPr>
        <w:t>3</w:t>
      </w:r>
      <w:r w:rsidRPr="002804CD">
        <w:rPr>
          <w:sz w:val="22"/>
          <w:szCs w:val="22"/>
        </w:rPr>
        <w:t xml:space="preserve"> rokov v rámci podpory vzniku nových komunitných služieb.</w:t>
      </w:r>
    </w:p>
    <w:p w:rsidR="00443DC8" w:rsidRDefault="00443DC8" w:rsidP="003765E7">
      <w:pPr>
        <w:pStyle w:val="Bezriadkovania"/>
        <w:spacing w:before="60" w:after="60"/>
        <w:rPr>
          <w:rFonts w:ascii="Times New Roman" w:eastAsia="Calibri" w:hAnsi="Times New Roman"/>
          <w:sz w:val="22"/>
          <w:szCs w:val="22"/>
          <w:lang w:eastAsia="en-GB"/>
        </w:rPr>
      </w:pPr>
      <w:r w:rsidRPr="00246CD9">
        <w:rPr>
          <w:rFonts w:ascii="Times New Roman" w:eastAsia="Calibri" w:hAnsi="Times New Roman"/>
          <w:sz w:val="22"/>
          <w:szCs w:val="22"/>
          <w:lang w:eastAsia="en-GB"/>
        </w:rPr>
        <w:t xml:space="preserve">Systém koordinácie a synergie OP ĽZ a IROP v oblasti </w:t>
      </w:r>
      <w:r>
        <w:rPr>
          <w:rFonts w:ascii="Times New Roman" w:eastAsia="Calibri" w:hAnsi="Times New Roman"/>
          <w:sz w:val="22"/>
          <w:szCs w:val="22"/>
          <w:lang w:eastAsia="en-GB"/>
        </w:rPr>
        <w:t>DI</w:t>
      </w:r>
      <w:r w:rsidRPr="00246CD9">
        <w:rPr>
          <w:rFonts w:ascii="Times New Roman" w:eastAsia="Calibri" w:hAnsi="Times New Roman"/>
          <w:sz w:val="22"/>
          <w:szCs w:val="22"/>
          <w:lang w:eastAsia="en-GB"/>
        </w:rPr>
        <w:t xml:space="preserve"> sociálnych služieb a náhradnej starostlivosti bude zabezpečovať pracovná skupina pre DI, ktorá sa bude zameriavať na koordináciu obsahového zosúlaďovania oblasti </w:t>
      </w:r>
      <w:r>
        <w:rPr>
          <w:rFonts w:ascii="Times New Roman" w:eastAsia="Calibri" w:hAnsi="Times New Roman"/>
          <w:sz w:val="22"/>
          <w:szCs w:val="22"/>
          <w:lang w:eastAsia="en-GB"/>
        </w:rPr>
        <w:t>DI</w:t>
      </w:r>
      <w:r w:rsidRPr="00246CD9">
        <w:rPr>
          <w:rFonts w:ascii="Times New Roman" w:eastAsia="Calibri" w:hAnsi="Times New Roman"/>
          <w:sz w:val="22"/>
          <w:szCs w:val="22"/>
          <w:lang w:eastAsia="en-GB"/>
        </w:rPr>
        <w:t xml:space="preserve"> sociálnych služieb a náhradnej starostlivosti za jednotlivé OP s prihliadnutím na finančné možnosti jednotlivých OP; koordináciou prípravnej fázy výziev/vyzvaní; na hodnotení a výbere žiadostí o poskytnutie NFP; monitoring</w:t>
      </w:r>
      <w:r>
        <w:rPr>
          <w:rFonts w:ascii="Times New Roman" w:eastAsia="Calibri" w:hAnsi="Times New Roman"/>
          <w:sz w:val="22"/>
          <w:szCs w:val="22"/>
          <w:lang w:eastAsia="en-GB"/>
        </w:rPr>
        <w:t>u a hodnotení</w:t>
      </w:r>
      <w:r w:rsidRPr="00246CD9">
        <w:rPr>
          <w:rFonts w:ascii="Times New Roman" w:eastAsia="Calibri" w:hAnsi="Times New Roman"/>
          <w:sz w:val="22"/>
          <w:szCs w:val="22"/>
          <w:lang w:eastAsia="en-GB"/>
        </w:rPr>
        <w:t xml:space="preserve"> projektov/</w:t>
      </w:r>
      <w:r>
        <w:rPr>
          <w:rFonts w:ascii="Times New Roman" w:eastAsia="Calibri" w:hAnsi="Times New Roman"/>
          <w:sz w:val="22"/>
          <w:szCs w:val="22"/>
          <w:lang w:eastAsia="en-GB"/>
        </w:rPr>
        <w:t>programov</w:t>
      </w:r>
      <w:r w:rsidRPr="00246CD9">
        <w:rPr>
          <w:rFonts w:ascii="Times New Roman" w:eastAsia="Calibri" w:hAnsi="Times New Roman"/>
          <w:sz w:val="22"/>
          <w:szCs w:val="22"/>
          <w:lang w:eastAsia="en-GB"/>
        </w:rPr>
        <w:t>/príkladov dobrej praxe</w:t>
      </w:r>
      <w:r>
        <w:rPr>
          <w:rFonts w:ascii="Times New Roman" w:eastAsia="Calibri" w:hAnsi="Times New Roman"/>
          <w:sz w:val="22"/>
          <w:szCs w:val="22"/>
          <w:lang w:eastAsia="en-GB"/>
        </w:rPr>
        <w:t>.</w:t>
      </w:r>
    </w:p>
    <w:p w:rsidR="00443DC8" w:rsidRPr="00246CD9" w:rsidRDefault="00443DC8" w:rsidP="003765E7">
      <w:pPr>
        <w:pStyle w:val="Bezriadkovania"/>
        <w:spacing w:before="60" w:after="60"/>
        <w:rPr>
          <w:rFonts w:ascii="Times New Roman" w:eastAsia="Calibri" w:hAnsi="Times New Roman"/>
          <w:sz w:val="22"/>
          <w:szCs w:val="22"/>
        </w:rPr>
      </w:pPr>
      <w:r w:rsidRPr="00BA1166">
        <w:rPr>
          <w:rFonts w:ascii="Times New Roman" w:eastAsia="Calibri" w:hAnsi="Times New Roman"/>
          <w:sz w:val="22"/>
          <w:szCs w:val="22"/>
        </w:rPr>
        <w:t>Synergia a komplementarita medzi OP ĽZ a IROP v oblasti zdravotníctva bude napĺňaná v rámci primárnej ambulantnej zdravotnej starostlivosti. V rámci IROP bude podporované budovanie infraštruktúry centier integrovanej zdravotnej starostlivosti ako centier primárneho kontaktu. V  OP ĽZ bude prostredníctvom tvorby klinických postupov a postupov prevencie posilnená kompetencia a výkony v oblasti primárnej zdravotnej starostlivosti.</w:t>
      </w:r>
    </w:p>
    <w:p w:rsidR="00443DC8" w:rsidRPr="00246CD9" w:rsidRDefault="00443DC8" w:rsidP="003765E7">
      <w:pPr>
        <w:pStyle w:val="Bezriadkovania"/>
        <w:spacing w:before="60" w:after="60"/>
        <w:rPr>
          <w:rFonts w:ascii="Times New Roman" w:hAnsi="Times New Roman"/>
          <w:sz w:val="22"/>
          <w:szCs w:val="22"/>
        </w:rPr>
      </w:pPr>
      <w:r w:rsidRPr="002804CD">
        <w:rPr>
          <w:rFonts w:ascii="Times New Roman" w:hAnsi="Times New Roman"/>
          <w:sz w:val="22"/>
          <w:szCs w:val="22"/>
        </w:rPr>
        <w:t xml:space="preserve">Systém koordinácie a </w:t>
      </w:r>
      <w:r w:rsidRPr="00246CD9">
        <w:rPr>
          <w:rFonts w:ascii="Times New Roman" w:hAnsi="Times New Roman"/>
          <w:sz w:val="22"/>
          <w:szCs w:val="22"/>
        </w:rPr>
        <w:t>synergie OP ĽZ a IROP v oblasti vzdelávania bude zabezpečovať pracovná skupina pre oblasť vzdelávania. Pracovná skupina sa bude zameriavať na koordináciu</w:t>
      </w:r>
      <w:r>
        <w:rPr>
          <w:rFonts w:ascii="Times New Roman" w:hAnsi="Times New Roman"/>
          <w:sz w:val="22"/>
          <w:szCs w:val="22"/>
        </w:rPr>
        <w:t xml:space="preserve"> </w:t>
      </w:r>
      <w:r w:rsidRPr="00246CD9">
        <w:rPr>
          <w:rFonts w:ascii="Times New Roman" w:hAnsi="Times New Roman"/>
          <w:sz w:val="22"/>
          <w:szCs w:val="22"/>
        </w:rPr>
        <w:t>prípravy výziev/vyzvaní na predkladanie žiadostí o poskytnutie NFP zameraných na podporu oblasti vzdelávania vrátane spolupráce pri hodnotení a výbere žiadostí a pri monitorovaní a hodnotení implementácie projektov v oblasti podpory vzdelávania.</w:t>
      </w:r>
    </w:p>
    <w:p w:rsidR="00443DC8" w:rsidRDefault="00443DC8" w:rsidP="003765E7">
      <w:pPr>
        <w:pStyle w:val="Bezriadkovania"/>
        <w:spacing w:before="60" w:after="60"/>
        <w:rPr>
          <w:rFonts w:ascii="Times New Roman" w:hAnsi="Times New Roman"/>
          <w:sz w:val="22"/>
          <w:szCs w:val="22"/>
        </w:rPr>
      </w:pPr>
      <w:r w:rsidRPr="00246CD9">
        <w:rPr>
          <w:rFonts w:ascii="Times New Roman" w:hAnsi="Times New Roman"/>
          <w:sz w:val="22"/>
          <w:szCs w:val="22"/>
        </w:rPr>
        <w:t xml:space="preserve">Systémovým krokom previazania podpory </w:t>
      </w:r>
      <w:r>
        <w:rPr>
          <w:rFonts w:ascii="Times New Roman" w:hAnsi="Times New Roman"/>
          <w:sz w:val="22"/>
          <w:szCs w:val="22"/>
        </w:rPr>
        <w:t>OP ĽZ</w:t>
      </w:r>
      <w:r w:rsidRPr="00246CD9">
        <w:rPr>
          <w:rFonts w:ascii="Times New Roman" w:hAnsi="Times New Roman"/>
          <w:sz w:val="22"/>
          <w:szCs w:val="22"/>
        </w:rPr>
        <w:t xml:space="preserve"> s IROP je možnosť členstva zástupcu OP ĽZ v</w:t>
      </w:r>
      <w:r>
        <w:rPr>
          <w:rFonts w:ascii="Times New Roman" w:hAnsi="Times New Roman"/>
          <w:sz w:val="22"/>
          <w:szCs w:val="22"/>
        </w:rPr>
        <w:t> </w:t>
      </w:r>
      <w:r w:rsidRPr="00246CD9">
        <w:rPr>
          <w:rFonts w:ascii="Times New Roman" w:hAnsi="Times New Roman"/>
          <w:sz w:val="22"/>
          <w:szCs w:val="22"/>
        </w:rPr>
        <w:t>Rade partnerstva pre RIÚS.</w:t>
      </w:r>
    </w:p>
    <w:p w:rsidR="00443DC8" w:rsidRPr="00DE3FC2" w:rsidRDefault="00443DC8" w:rsidP="003765E7">
      <w:pPr>
        <w:pStyle w:val="Odsekzoznamu"/>
        <w:spacing w:before="60" w:after="60"/>
        <w:ind w:left="0"/>
        <w:contextualSpacing w:val="0"/>
        <w:rPr>
          <w:sz w:val="22"/>
          <w:szCs w:val="22"/>
        </w:rPr>
      </w:pPr>
      <w:r>
        <w:rPr>
          <w:sz w:val="22"/>
          <w:szCs w:val="22"/>
        </w:rPr>
        <w:t xml:space="preserve">Podpora v obciach s prítomnosťou MRK </w:t>
      </w:r>
      <w:r w:rsidRPr="00245AF4">
        <w:rPr>
          <w:sz w:val="22"/>
          <w:szCs w:val="22"/>
        </w:rPr>
        <w:t>v OP ĽZ a</w:t>
      </w:r>
      <w:r>
        <w:rPr>
          <w:sz w:val="22"/>
          <w:szCs w:val="22"/>
        </w:rPr>
        <w:t xml:space="preserve"> v rámci </w:t>
      </w:r>
      <w:r w:rsidRPr="00245AF4">
        <w:rPr>
          <w:sz w:val="22"/>
          <w:szCs w:val="22"/>
        </w:rPr>
        <w:t xml:space="preserve">IROP bude </w:t>
      </w:r>
      <w:r>
        <w:rPr>
          <w:sz w:val="22"/>
          <w:szCs w:val="22"/>
        </w:rPr>
        <w:t>spoločne koordinovaná a</w:t>
      </w:r>
      <w:r w:rsidRPr="00245AF4">
        <w:rPr>
          <w:sz w:val="22"/>
          <w:szCs w:val="22"/>
        </w:rPr>
        <w:t xml:space="preserve"> napĺňaná na úrovni prípravy relevantných častí Regionálnych integrovaných územných stratégií (ďalej len „RIUS“)</w:t>
      </w:r>
      <w:r>
        <w:rPr>
          <w:sz w:val="22"/>
          <w:szCs w:val="22"/>
        </w:rPr>
        <w:t xml:space="preserve"> a ich schvaľovaní v </w:t>
      </w:r>
      <w:r w:rsidRPr="00246CD9">
        <w:rPr>
          <w:sz w:val="22"/>
          <w:szCs w:val="22"/>
        </w:rPr>
        <w:t>Rade partnerstva pre RIÚS</w:t>
      </w:r>
      <w:r>
        <w:rPr>
          <w:sz w:val="22"/>
          <w:szCs w:val="22"/>
        </w:rPr>
        <w:t>, a to</w:t>
      </w:r>
      <w:r w:rsidRPr="00245AF4">
        <w:rPr>
          <w:sz w:val="22"/>
          <w:szCs w:val="22"/>
        </w:rPr>
        <w:t xml:space="preserve"> v oblasti predprimárneho vzdelávania</w:t>
      </w:r>
      <w:r>
        <w:rPr>
          <w:sz w:val="22"/>
          <w:szCs w:val="22"/>
        </w:rPr>
        <w:t>,</w:t>
      </w:r>
      <w:r w:rsidRPr="00245AF4">
        <w:rPr>
          <w:sz w:val="22"/>
          <w:szCs w:val="22"/>
        </w:rPr>
        <w:t xml:space="preserve"> s dôrazom na výstavbu nových zariadení a rekonštrukciu predškolských zariadení</w:t>
      </w:r>
      <w:r>
        <w:rPr>
          <w:sz w:val="22"/>
          <w:szCs w:val="22"/>
        </w:rPr>
        <w:t xml:space="preserve"> </w:t>
      </w:r>
      <w:r w:rsidRPr="00245AF4">
        <w:rPr>
          <w:sz w:val="22"/>
          <w:szCs w:val="22"/>
        </w:rPr>
        <w:t xml:space="preserve">rozšírením kapacity v obciach s prítomnosťou MRK uvedených v Atlase rómskych komunít 2013. Nadväzujúca spolupráca bude pri príprave samotných výziev MV SR/ÚSVRK, kde aktívna účasť bude </w:t>
      </w:r>
      <w:r w:rsidRPr="00DE3FC2">
        <w:rPr>
          <w:sz w:val="22"/>
          <w:szCs w:val="22"/>
        </w:rPr>
        <w:t xml:space="preserve">zastrešená RO pre IROP v spolupráci s RO pre OP ĽZ. </w:t>
      </w:r>
    </w:p>
    <w:p w:rsidR="00443DC8" w:rsidRDefault="00443DC8" w:rsidP="003765E7">
      <w:pPr>
        <w:pStyle w:val="Default"/>
        <w:spacing w:before="60" w:after="60"/>
        <w:jc w:val="both"/>
        <w:rPr>
          <w:sz w:val="22"/>
          <w:szCs w:val="22"/>
        </w:rPr>
      </w:pPr>
      <w:r w:rsidRPr="00BA1166">
        <w:rPr>
          <w:sz w:val="22"/>
          <w:szCs w:val="22"/>
        </w:rPr>
        <w:t>Vo vzťahu k aktivitám MRK OP ĽZ podporí tie aktivity, ktoré nebudú identifikované v rámci stratégií miestneho rozvoja. Obsahové a územné zacielenie aktivít bude koordinované na úrovni nastavovania a vyhlasovania výziev v spolupráci RO IROP.</w:t>
      </w:r>
    </w:p>
    <w:p w:rsidR="00443DC8" w:rsidRPr="002804CD" w:rsidRDefault="00443DC8" w:rsidP="003765E7">
      <w:pPr>
        <w:pStyle w:val="Default"/>
        <w:spacing w:before="60" w:after="60"/>
        <w:jc w:val="both"/>
        <w:rPr>
          <w:color w:val="auto"/>
          <w:sz w:val="22"/>
          <w:szCs w:val="22"/>
        </w:rPr>
      </w:pPr>
      <w:r>
        <w:rPr>
          <w:color w:val="auto"/>
          <w:sz w:val="22"/>
          <w:szCs w:val="22"/>
        </w:rPr>
        <w:t>V súvislosti s prístupom CLLD bude synergia zabezpečená tým, že MAS, ako aj žiadatelia z územia MAS, budú oprávneným prijímateľom v rámci OP ĽZ.</w:t>
      </w:r>
    </w:p>
    <w:p w:rsidR="00443DC8" w:rsidRPr="002804CD" w:rsidRDefault="00443DC8" w:rsidP="003765E7">
      <w:pPr>
        <w:tabs>
          <w:tab w:val="left" w:pos="-4395"/>
          <w:tab w:val="left" w:pos="6663"/>
        </w:tabs>
        <w:spacing w:before="60" w:after="60"/>
        <w:rPr>
          <w:b/>
          <w:color w:val="0070C0"/>
          <w:sz w:val="22"/>
          <w:szCs w:val="22"/>
        </w:rPr>
      </w:pPr>
      <w:r>
        <w:rPr>
          <w:b/>
          <w:color w:val="0070C0"/>
          <w:sz w:val="22"/>
          <w:szCs w:val="22"/>
        </w:rPr>
        <w:t>S</w:t>
      </w:r>
      <w:r w:rsidRPr="002804CD">
        <w:rPr>
          <w:b/>
          <w:color w:val="0070C0"/>
          <w:sz w:val="22"/>
          <w:szCs w:val="22"/>
        </w:rPr>
        <w:t>ynergi</w:t>
      </w:r>
      <w:r>
        <w:rPr>
          <w:b/>
          <w:color w:val="0070C0"/>
          <w:sz w:val="22"/>
          <w:szCs w:val="22"/>
        </w:rPr>
        <w:t>a</w:t>
      </w:r>
      <w:r w:rsidRPr="002804CD">
        <w:rPr>
          <w:b/>
          <w:color w:val="0070C0"/>
          <w:sz w:val="22"/>
          <w:szCs w:val="22"/>
        </w:rPr>
        <w:t xml:space="preserve"> medzi OP ĽZ a Program rozvoja vidieka:</w:t>
      </w:r>
    </w:p>
    <w:p w:rsidR="00443DC8" w:rsidRPr="006045D2" w:rsidRDefault="00443DC8" w:rsidP="003765E7">
      <w:pPr>
        <w:pStyle w:val="Default"/>
        <w:spacing w:before="60" w:after="60"/>
        <w:jc w:val="both"/>
        <w:rPr>
          <w:rFonts w:cs="Calibri"/>
          <w:sz w:val="22"/>
          <w:szCs w:val="22"/>
        </w:rPr>
      </w:pPr>
      <w:r w:rsidRPr="006045D2">
        <w:rPr>
          <w:rFonts w:cs="Calibri"/>
          <w:sz w:val="22"/>
          <w:szCs w:val="22"/>
        </w:rPr>
        <w:t xml:space="preserve">Vzdelávanie </w:t>
      </w:r>
      <w:r>
        <w:rPr>
          <w:rFonts w:cs="Calibri"/>
          <w:sz w:val="22"/>
          <w:szCs w:val="22"/>
        </w:rPr>
        <w:t xml:space="preserve">v </w:t>
      </w:r>
      <w:r w:rsidRPr="006045D2">
        <w:rPr>
          <w:rFonts w:cs="Calibri"/>
          <w:sz w:val="22"/>
          <w:szCs w:val="22"/>
        </w:rPr>
        <w:t xml:space="preserve">PRV </w:t>
      </w:r>
      <w:r>
        <w:rPr>
          <w:rFonts w:cs="Calibri"/>
          <w:sz w:val="22"/>
          <w:szCs w:val="22"/>
        </w:rPr>
        <w:t>sa zameria</w:t>
      </w:r>
      <w:r w:rsidRPr="006045D2">
        <w:rPr>
          <w:rFonts w:cs="Calibri"/>
          <w:sz w:val="22"/>
          <w:szCs w:val="22"/>
        </w:rPr>
        <w:t xml:space="preserve"> na opatrenia</w:t>
      </w:r>
      <w:r>
        <w:rPr>
          <w:rFonts w:cs="Calibri"/>
          <w:sz w:val="22"/>
          <w:szCs w:val="22"/>
        </w:rPr>
        <w:t xml:space="preserve"> podporujúce</w:t>
      </w:r>
      <w:r w:rsidRPr="006045D2">
        <w:rPr>
          <w:rFonts w:cs="Calibri"/>
          <w:sz w:val="22"/>
          <w:szCs w:val="22"/>
        </w:rPr>
        <w:t xml:space="preserve"> kvalit</w:t>
      </w:r>
      <w:r>
        <w:rPr>
          <w:rFonts w:cs="Calibri"/>
          <w:sz w:val="22"/>
          <w:szCs w:val="22"/>
        </w:rPr>
        <w:t>u</w:t>
      </w:r>
      <w:r w:rsidRPr="006045D2">
        <w:rPr>
          <w:rFonts w:cs="Calibri"/>
          <w:sz w:val="22"/>
          <w:szCs w:val="22"/>
        </w:rPr>
        <w:t xml:space="preserve"> ďalšieho odborného vzdelávania v pôdohospodárstv</w:t>
      </w:r>
      <w:r>
        <w:rPr>
          <w:rFonts w:cs="Calibri"/>
          <w:sz w:val="22"/>
          <w:szCs w:val="22"/>
        </w:rPr>
        <w:t>e</w:t>
      </w:r>
      <w:r w:rsidRPr="006045D2">
        <w:rPr>
          <w:rFonts w:cs="Calibri"/>
          <w:sz w:val="22"/>
          <w:szCs w:val="22"/>
        </w:rPr>
        <w:t xml:space="preserve"> </w:t>
      </w:r>
      <w:r>
        <w:rPr>
          <w:rFonts w:cs="Calibri"/>
          <w:sz w:val="22"/>
          <w:szCs w:val="22"/>
        </w:rPr>
        <w:t xml:space="preserve">(napr. </w:t>
      </w:r>
      <w:r w:rsidRPr="006045D2">
        <w:rPr>
          <w:rFonts w:cs="Calibri"/>
          <w:sz w:val="22"/>
          <w:szCs w:val="22"/>
        </w:rPr>
        <w:t>poľnohospo</w:t>
      </w:r>
      <w:r>
        <w:rPr>
          <w:rFonts w:cs="Calibri"/>
          <w:sz w:val="22"/>
          <w:szCs w:val="22"/>
        </w:rPr>
        <w:t xml:space="preserve">dári, obhospodarovatelia lesa, </w:t>
      </w:r>
      <w:r w:rsidRPr="006045D2">
        <w:rPr>
          <w:rFonts w:cs="Calibri"/>
          <w:sz w:val="22"/>
          <w:szCs w:val="22"/>
        </w:rPr>
        <w:t>spracovatelia produktov poľnohospodárskej a lesnej prvovýroby</w:t>
      </w:r>
      <w:r>
        <w:rPr>
          <w:rFonts w:cs="Calibri"/>
          <w:sz w:val="22"/>
          <w:szCs w:val="22"/>
        </w:rPr>
        <w:t>)</w:t>
      </w:r>
      <w:r w:rsidRPr="006045D2">
        <w:rPr>
          <w:rFonts w:cs="Calibri"/>
          <w:sz w:val="22"/>
          <w:szCs w:val="22"/>
        </w:rPr>
        <w:t xml:space="preserve">. </w:t>
      </w:r>
      <w:r>
        <w:rPr>
          <w:rFonts w:cs="Calibri"/>
          <w:sz w:val="22"/>
          <w:szCs w:val="22"/>
        </w:rPr>
        <w:t>A</w:t>
      </w:r>
      <w:r w:rsidRPr="006045D2">
        <w:rPr>
          <w:rFonts w:cs="Calibri"/>
          <w:sz w:val="22"/>
          <w:szCs w:val="22"/>
        </w:rPr>
        <w:t xml:space="preserve">ktivity budú realizované </w:t>
      </w:r>
      <w:r>
        <w:rPr>
          <w:rFonts w:cs="Calibri"/>
          <w:sz w:val="22"/>
          <w:szCs w:val="22"/>
        </w:rPr>
        <w:t>napr. ako demonštračné,</w:t>
      </w:r>
      <w:r w:rsidRPr="006045D2">
        <w:rPr>
          <w:rFonts w:cs="Calibri"/>
          <w:sz w:val="22"/>
          <w:szCs w:val="22"/>
        </w:rPr>
        <w:t xml:space="preserve"> pilotn</w:t>
      </w:r>
      <w:r>
        <w:rPr>
          <w:rFonts w:cs="Calibri"/>
          <w:sz w:val="22"/>
          <w:szCs w:val="22"/>
        </w:rPr>
        <w:t>é</w:t>
      </w:r>
      <w:r w:rsidRPr="006045D2">
        <w:rPr>
          <w:rFonts w:cs="Calibri"/>
          <w:sz w:val="22"/>
          <w:szCs w:val="22"/>
        </w:rPr>
        <w:t xml:space="preserve"> projekt</w:t>
      </w:r>
      <w:r>
        <w:rPr>
          <w:rFonts w:cs="Calibri"/>
          <w:sz w:val="22"/>
          <w:szCs w:val="22"/>
        </w:rPr>
        <w:t>y</w:t>
      </w:r>
      <w:r w:rsidRPr="006045D2">
        <w:rPr>
          <w:rFonts w:cs="Calibri"/>
          <w:sz w:val="22"/>
          <w:szCs w:val="22"/>
        </w:rPr>
        <w:t>, workshopv, seminár</w:t>
      </w:r>
      <w:r>
        <w:rPr>
          <w:rFonts w:cs="Calibri"/>
          <w:sz w:val="22"/>
          <w:szCs w:val="22"/>
        </w:rPr>
        <w:t>e</w:t>
      </w:r>
      <w:r w:rsidRPr="006045D2">
        <w:rPr>
          <w:rFonts w:cs="Calibri"/>
          <w:sz w:val="22"/>
          <w:szCs w:val="22"/>
        </w:rPr>
        <w:t xml:space="preserve"> a odborn</w:t>
      </w:r>
      <w:r>
        <w:rPr>
          <w:rFonts w:cs="Calibri"/>
          <w:sz w:val="22"/>
          <w:szCs w:val="22"/>
        </w:rPr>
        <w:t>é</w:t>
      </w:r>
      <w:r w:rsidRPr="006045D2">
        <w:rPr>
          <w:rFonts w:cs="Calibri"/>
          <w:sz w:val="22"/>
          <w:szCs w:val="22"/>
        </w:rPr>
        <w:t xml:space="preserve"> exkurzi</w:t>
      </w:r>
      <w:r>
        <w:rPr>
          <w:rFonts w:cs="Calibri"/>
          <w:sz w:val="22"/>
          <w:szCs w:val="22"/>
        </w:rPr>
        <w:t>e</w:t>
      </w:r>
      <w:r w:rsidRPr="006045D2">
        <w:rPr>
          <w:rFonts w:cs="Calibri"/>
          <w:sz w:val="22"/>
          <w:szCs w:val="22"/>
        </w:rPr>
        <w:t>.</w:t>
      </w:r>
    </w:p>
    <w:p w:rsidR="00443DC8" w:rsidRDefault="00443DC8" w:rsidP="003765E7">
      <w:pPr>
        <w:spacing w:before="60" w:after="60"/>
        <w:rPr>
          <w:rFonts w:cs="Calibri"/>
          <w:sz w:val="22"/>
          <w:szCs w:val="22"/>
        </w:rPr>
      </w:pPr>
      <w:r w:rsidRPr="006045D2">
        <w:rPr>
          <w:rFonts w:cs="Calibri"/>
          <w:sz w:val="22"/>
          <w:szCs w:val="22"/>
        </w:rPr>
        <w:t xml:space="preserve">Vzdelávanie </w:t>
      </w:r>
      <w:r>
        <w:rPr>
          <w:rFonts w:cs="Calibri"/>
          <w:sz w:val="22"/>
          <w:szCs w:val="22"/>
        </w:rPr>
        <w:t xml:space="preserve">v </w:t>
      </w:r>
      <w:r w:rsidRPr="006045D2">
        <w:rPr>
          <w:rFonts w:cs="Calibri"/>
          <w:sz w:val="22"/>
          <w:szCs w:val="22"/>
        </w:rPr>
        <w:t xml:space="preserve">OP ĽZ sa </w:t>
      </w:r>
      <w:r>
        <w:rPr>
          <w:rFonts w:cs="Calibri"/>
          <w:sz w:val="22"/>
          <w:szCs w:val="22"/>
        </w:rPr>
        <w:t>zameria</w:t>
      </w:r>
      <w:r w:rsidRPr="006045D2">
        <w:rPr>
          <w:rFonts w:cs="Calibri"/>
          <w:sz w:val="22"/>
          <w:szCs w:val="22"/>
        </w:rPr>
        <w:t xml:space="preserve"> na rozvoj kompetencií potrebných pre úspešn</w:t>
      </w:r>
      <w:r>
        <w:rPr>
          <w:rFonts w:cs="Calibri"/>
          <w:sz w:val="22"/>
          <w:szCs w:val="22"/>
        </w:rPr>
        <w:t>é</w:t>
      </w:r>
      <w:r w:rsidRPr="006045D2">
        <w:rPr>
          <w:rFonts w:cs="Calibri"/>
          <w:sz w:val="22"/>
          <w:szCs w:val="22"/>
        </w:rPr>
        <w:t xml:space="preserve"> pôsobenie na trhu práce</w:t>
      </w:r>
      <w:r>
        <w:rPr>
          <w:rFonts w:cs="Calibri"/>
          <w:sz w:val="22"/>
          <w:szCs w:val="22"/>
        </w:rPr>
        <w:t>.</w:t>
      </w:r>
    </w:p>
    <w:p w:rsidR="00443DC8" w:rsidRPr="002804CD" w:rsidRDefault="00443DC8" w:rsidP="003765E7">
      <w:pPr>
        <w:tabs>
          <w:tab w:val="left" w:pos="-4395"/>
          <w:tab w:val="left" w:pos="6663"/>
        </w:tabs>
        <w:spacing w:before="60" w:after="60"/>
        <w:rPr>
          <w:sz w:val="22"/>
          <w:szCs w:val="22"/>
        </w:rPr>
      </w:pPr>
      <w:r w:rsidRPr="002804CD">
        <w:rPr>
          <w:sz w:val="22"/>
          <w:szCs w:val="22"/>
        </w:rPr>
        <w:t>Komplementarita s </w:t>
      </w:r>
      <w:r w:rsidRPr="002804CD" w:rsidDel="00FF563E">
        <w:rPr>
          <w:sz w:val="22"/>
          <w:szCs w:val="22"/>
        </w:rPr>
        <w:t xml:space="preserve"> </w:t>
      </w:r>
      <w:r>
        <w:rPr>
          <w:sz w:val="22"/>
          <w:szCs w:val="22"/>
        </w:rPr>
        <w:t>PRV</w:t>
      </w:r>
      <w:r w:rsidRPr="002804CD">
        <w:rPr>
          <w:sz w:val="22"/>
          <w:szCs w:val="22"/>
        </w:rPr>
        <w:t xml:space="preserve"> sa bude zabezpečovať v oblasti zamestnanosti</w:t>
      </w:r>
      <w:r>
        <w:rPr>
          <w:sz w:val="22"/>
          <w:szCs w:val="22"/>
        </w:rPr>
        <w:t>.</w:t>
      </w:r>
      <w:r w:rsidRPr="002804CD">
        <w:rPr>
          <w:sz w:val="22"/>
          <w:szCs w:val="22"/>
        </w:rPr>
        <w:t xml:space="preserve"> </w:t>
      </w:r>
      <w:r w:rsidRPr="002804CD">
        <w:rPr>
          <w:i/>
          <w:iCs/>
          <w:sz w:val="22"/>
          <w:szCs w:val="22"/>
          <w:u w:val="single"/>
        </w:rPr>
        <w:t>Demarkačnou líniou medzi realizovanými aktivitami bude stanovenie cieľovej skupiny</w:t>
      </w:r>
      <w:r w:rsidRPr="002804CD">
        <w:rPr>
          <w:sz w:val="22"/>
          <w:szCs w:val="22"/>
        </w:rPr>
        <w:t xml:space="preserve">. V rámci OP ĽZ sa budú podporovať </w:t>
      </w:r>
      <w:r w:rsidRPr="002804CD">
        <w:rPr>
          <w:i/>
          <w:iCs/>
          <w:sz w:val="22"/>
          <w:szCs w:val="22"/>
          <w:u w:val="single"/>
        </w:rPr>
        <w:t xml:space="preserve">evidovaní </w:t>
      </w:r>
      <w:r>
        <w:rPr>
          <w:i/>
          <w:iCs/>
          <w:sz w:val="22"/>
          <w:szCs w:val="22"/>
          <w:u w:val="single"/>
        </w:rPr>
        <w:t>UoZ</w:t>
      </w:r>
      <w:r w:rsidRPr="002804CD">
        <w:rPr>
          <w:sz w:val="22"/>
          <w:szCs w:val="22"/>
        </w:rPr>
        <w:t xml:space="preserve"> prostredníctvom </w:t>
      </w:r>
      <w:r w:rsidR="005F2B03">
        <w:rPr>
          <w:sz w:val="22"/>
          <w:szCs w:val="22"/>
        </w:rPr>
        <w:t>vzdelávania a prípravy</w:t>
      </w:r>
      <w:r w:rsidRPr="002804CD">
        <w:rPr>
          <w:sz w:val="22"/>
          <w:szCs w:val="22"/>
        </w:rPr>
        <w:t xml:space="preserve"> pre trh práce, príspevku na samostatnú zárobkovú činnosť (pre začatie podnikania, založenie si živnosti) s cieľom </w:t>
      </w:r>
      <w:r w:rsidRPr="002804CD">
        <w:rPr>
          <w:i/>
          <w:iCs/>
          <w:sz w:val="22"/>
          <w:szCs w:val="22"/>
          <w:u w:val="single"/>
        </w:rPr>
        <w:t xml:space="preserve">podporiť </w:t>
      </w:r>
      <w:r w:rsidR="005F2B03">
        <w:rPr>
          <w:i/>
          <w:iCs/>
          <w:sz w:val="22"/>
          <w:szCs w:val="22"/>
          <w:u w:val="single"/>
        </w:rPr>
        <w:t>vstup na trh práce</w:t>
      </w:r>
      <w:r w:rsidRPr="002804CD">
        <w:rPr>
          <w:sz w:val="22"/>
          <w:szCs w:val="22"/>
        </w:rPr>
        <w:t xml:space="preserve"> aj v oblasti pôdohospodárstva a lesníctva</w:t>
      </w:r>
      <w:r w:rsidRPr="002804CD">
        <w:rPr>
          <w:i/>
          <w:iCs/>
          <w:sz w:val="22"/>
          <w:szCs w:val="22"/>
        </w:rPr>
        <w:t>,</w:t>
      </w:r>
      <w:r w:rsidRPr="002804CD">
        <w:rPr>
          <w:sz w:val="22"/>
          <w:szCs w:val="22"/>
        </w:rPr>
        <w:t xml:space="preserve"> kde </w:t>
      </w:r>
      <w:r>
        <w:rPr>
          <w:sz w:val="22"/>
          <w:szCs w:val="22"/>
        </w:rPr>
        <w:t>SR</w:t>
      </w:r>
      <w:r w:rsidRPr="002804CD">
        <w:rPr>
          <w:sz w:val="22"/>
          <w:szCs w:val="22"/>
        </w:rPr>
        <w:t xml:space="preserve"> vidí možnosti zamestnať i dlhodobo nezamestnaných ľudí s nízkou kvalifikáciou, či neúplným vzdelaním, po ich zaškolení</w:t>
      </w:r>
      <w:r>
        <w:rPr>
          <w:sz w:val="22"/>
          <w:szCs w:val="22"/>
        </w:rPr>
        <w:t>/</w:t>
      </w:r>
      <w:r w:rsidRPr="002804CD">
        <w:rPr>
          <w:sz w:val="22"/>
          <w:szCs w:val="22"/>
        </w:rPr>
        <w:t>po absolvovaní potrebného školenia pre začatie podnikania.</w:t>
      </w:r>
    </w:p>
    <w:p w:rsidR="00443DC8" w:rsidRPr="002804CD" w:rsidRDefault="00443DC8" w:rsidP="003765E7">
      <w:pPr>
        <w:pStyle w:val="Default"/>
        <w:spacing w:before="60" w:after="60"/>
        <w:jc w:val="both"/>
        <w:rPr>
          <w:color w:val="auto"/>
          <w:sz w:val="22"/>
          <w:szCs w:val="22"/>
        </w:rPr>
      </w:pPr>
      <w:r w:rsidRPr="00616F35">
        <w:rPr>
          <w:color w:val="auto"/>
          <w:sz w:val="22"/>
          <w:szCs w:val="22"/>
        </w:rPr>
        <w:t>V rámci PRV budú môcť podporu získať už existujúce mikro a malé poľnohospodárske podniky na realizáciu ich podnikateľského plánu a rovnako poľnohospodárske podniky a mikro a malé podniky vo vidieckych oblastiach na tvorbu a rozvoj ich nepoľnohospodárskych činností.</w:t>
      </w:r>
      <w:r>
        <w:rPr>
          <w:color w:val="auto"/>
          <w:sz w:val="22"/>
          <w:szCs w:val="22"/>
        </w:rPr>
        <w:t xml:space="preserve"> </w:t>
      </w:r>
    </w:p>
    <w:p w:rsidR="00443DC8" w:rsidRDefault="00443DC8" w:rsidP="003765E7">
      <w:pPr>
        <w:pStyle w:val="Default"/>
        <w:spacing w:before="60" w:after="60"/>
        <w:jc w:val="both"/>
        <w:rPr>
          <w:color w:val="auto"/>
          <w:sz w:val="22"/>
          <w:szCs w:val="22"/>
        </w:rPr>
      </w:pPr>
      <w:r w:rsidRPr="002804CD">
        <w:rPr>
          <w:color w:val="auto"/>
          <w:sz w:val="22"/>
          <w:szCs w:val="22"/>
        </w:rPr>
        <w:t xml:space="preserve">Za účelom posilnenia synergie a komplementarity </w:t>
      </w:r>
      <w:r>
        <w:rPr>
          <w:color w:val="auto"/>
          <w:sz w:val="22"/>
          <w:szCs w:val="22"/>
        </w:rPr>
        <w:t>MPSVR SR</w:t>
      </w:r>
      <w:r w:rsidRPr="002804CD">
        <w:rPr>
          <w:color w:val="auto"/>
          <w:sz w:val="22"/>
          <w:szCs w:val="22"/>
        </w:rPr>
        <w:t xml:space="preserve">, </w:t>
      </w:r>
      <w:r>
        <w:rPr>
          <w:color w:val="auto"/>
          <w:sz w:val="22"/>
          <w:szCs w:val="22"/>
        </w:rPr>
        <w:t>MPRV SR</w:t>
      </w:r>
      <w:r w:rsidRPr="002804CD">
        <w:rPr>
          <w:color w:val="auto"/>
          <w:sz w:val="22"/>
          <w:szCs w:val="22"/>
        </w:rPr>
        <w:t xml:space="preserve"> a </w:t>
      </w:r>
      <w:r>
        <w:rPr>
          <w:color w:val="auto"/>
          <w:sz w:val="22"/>
          <w:szCs w:val="22"/>
        </w:rPr>
        <w:t>ÚPSVAR</w:t>
      </w:r>
      <w:r w:rsidRPr="002804CD">
        <w:rPr>
          <w:color w:val="auto"/>
          <w:sz w:val="22"/>
          <w:szCs w:val="22"/>
        </w:rPr>
        <w:t xml:space="preserve"> </w:t>
      </w:r>
      <w:r w:rsidRPr="002804CD">
        <w:rPr>
          <w:color w:val="auto"/>
          <w:sz w:val="22"/>
          <w:szCs w:val="22"/>
          <w:u w:val="single"/>
        </w:rPr>
        <w:t>vytvoria partnerstvo</w:t>
      </w:r>
      <w:r w:rsidRPr="002804CD">
        <w:rPr>
          <w:color w:val="auto"/>
          <w:sz w:val="22"/>
          <w:szCs w:val="22"/>
        </w:rPr>
        <w:t xml:space="preserve">, aby sa informácie o možnostiach podpory dostali prostredníctvom úradov práce bližšie k cieľových skupinám v regiónoch. Úrady práce tak napr. pomôžu evidovanému </w:t>
      </w:r>
      <w:r>
        <w:rPr>
          <w:color w:val="auto"/>
          <w:sz w:val="22"/>
          <w:szCs w:val="22"/>
        </w:rPr>
        <w:t>UoZ vyškoliť sa</w:t>
      </w:r>
      <w:r w:rsidRPr="002804CD">
        <w:rPr>
          <w:color w:val="auto"/>
          <w:sz w:val="22"/>
          <w:szCs w:val="22"/>
        </w:rPr>
        <w:t>, urobiť si podnikateľský zámer, založiť si napr. živnosť, aby</w:t>
      </w:r>
      <w:r>
        <w:rPr>
          <w:color w:val="auto"/>
          <w:sz w:val="22"/>
          <w:szCs w:val="22"/>
        </w:rPr>
        <w:t xml:space="preserve"> mohol začať podnikať a následnú</w:t>
      </w:r>
      <w:r w:rsidRPr="002804CD">
        <w:rPr>
          <w:color w:val="auto"/>
          <w:sz w:val="22"/>
          <w:szCs w:val="22"/>
        </w:rPr>
        <w:t xml:space="preserve"> mu poskytn</w:t>
      </w:r>
      <w:r w:rsidR="005F2B03">
        <w:rPr>
          <w:color w:val="auto"/>
          <w:sz w:val="22"/>
          <w:szCs w:val="22"/>
        </w:rPr>
        <w:t>ú</w:t>
      </w:r>
      <w:r w:rsidRPr="002804CD">
        <w:rPr>
          <w:color w:val="auto"/>
          <w:sz w:val="22"/>
          <w:szCs w:val="22"/>
        </w:rPr>
        <w:t xml:space="preserve"> informácie o možnosti získať ďalšie finančné prostriedky z</w:t>
      </w:r>
      <w:r>
        <w:rPr>
          <w:color w:val="auto"/>
          <w:sz w:val="22"/>
          <w:szCs w:val="22"/>
        </w:rPr>
        <w:t> </w:t>
      </w:r>
      <w:r w:rsidRPr="002804CD">
        <w:rPr>
          <w:color w:val="auto"/>
          <w:sz w:val="22"/>
          <w:szCs w:val="22"/>
        </w:rPr>
        <w:t>PRV</w:t>
      </w:r>
      <w:r>
        <w:rPr>
          <w:color w:val="auto"/>
          <w:sz w:val="22"/>
          <w:szCs w:val="22"/>
        </w:rPr>
        <w:t>,</w:t>
      </w:r>
      <w:r w:rsidRPr="002804CD">
        <w:rPr>
          <w:color w:val="auto"/>
          <w:sz w:val="22"/>
          <w:szCs w:val="22"/>
        </w:rPr>
        <w:t xml:space="preserve"> napr. na nákup techniky alebo technológie na ďalší rozvoj svojho podnikania. </w:t>
      </w:r>
    </w:p>
    <w:p w:rsidR="00443DC8" w:rsidRPr="002804CD" w:rsidRDefault="00443DC8" w:rsidP="003765E7">
      <w:pPr>
        <w:spacing w:before="60" w:after="60"/>
        <w:rPr>
          <w:sz w:val="22"/>
          <w:szCs w:val="22"/>
        </w:rPr>
      </w:pPr>
      <w:r w:rsidRPr="00395B18">
        <w:rPr>
          <w:iCs/>
          <w:sz w:val="22"/>
          <w:szCs w:val="22"/>
          <w:lang w:eastAsia="ar-SA"/>
        </w:rPr>
        <w:t xml:space="preserve">Komplementarita s PRV sa bude zabezpečovať v oblasti zlepšenia životných podmienok a kvality bývania obyvateľov MRK v prípade podobných investícií </w:t>
      </w:r>
      <w:r w:rsidRPr="00B341F8">
        <w:rPr>
          <w:iCs/>
          <w:sz w:val="22"/>
          <w:szCs w:val="22"/>
          <w:lang w:eastAsia="ar-SA"/>
        </w:rPr>
        <w:t>PRV na úrovni projektu za predpokladu, že prispievajú k sociálno-ekonomickému rozvoju, verejnému záujmu, k rozvoju vidieckeho cestovného ruchu a bezpečnosti obyvateľov v rámci infraštruktúry.</w:t>
      </w:r>
      <w:r w:rsidRPr="00395B18">
        <w:rPr>
          <w:iCs/>
          <w:sz w:val="22"/>
          <w:szCs w:val="22"/>
          <w:lang w:eastAsia="ar-SA"/>
        </w:rPr>
        <w:t xml:space="preserve"> </w:t>
      </w:r>
      <w:r>
        <w:rPr>
          <w:sz w:val="22"/>
          <w:szCs w:val="22"/>
        </w:rPr>
        <w:t>V súvislosti s prístupom CLLD bude synergia zabezpečená tým, že MAS, ako aj žiadatelia z územia MAS, budú oprávneným prijímateľom v rámci OP ĽZ.</w:t>
      </w:r>
    </w:p>
    <w:p w:rsidR="00443DC8" w:rsidRPr="002804CD" w:rsidRDefault="00443DC8" w:rsidP="00443DC8">
      <w:pPr>
        <w:tabs>
          <w:tab w:val="left" w:pos="-4395"/>
          <w:tab w:val="left" w:pos="6663"/>
        </w:tabs>
        <w:spacing w:before="60" w:after="60"/>
        <w:rPr>
          <w:b/>
          <w:color w:val="0070C0"/>
          <w:sz w:val="22"/>
          <w:szCs w:val="22"/>
        </w:rPr>
      </w:pPr>
      <w:r>
        <w:rPr>
          <w:b/>
          <w:color w:val="0070C0"/>
          <w:sz w:val="22"/>
          <w:szCs w:val="22"/>
        </w:rPr>
        <w:t>Synergia</w:t>
      </w:r>
      <w:r w:rsidRPr="002804CD">
        <w:rPr>
          <w:b/>
          <w:color w:val="0070C0"/>
          <w:sz w:val="22"/>
          <w:szCs w:val="22"/>
        </w:rPr>
        <w:t xml:space="preserve"> medzi OP ĽZ a OP Kvalita životného prostredia:</w:t>
      </w:r>
    </w:p>
    <w:p w:rsidR="00443DC8" w:rsidRPr="007E3496" w:rsidRDefault="00443DC8" w:rsidP="003765E7">
      <w:pPr>
        <w:spacing w:before="60" w:after="60"/>
        <w:rPr>
          <w:bCs/>
          <w:iCs/>
          <w:sz w:val="22"/>
          <w:szCs w:val="22"/>
        </w:rPr>
      </w:pPr>
      <w:r w:rsidRPr="007E3496">
        <w:rPr>
          <w:bCs/>
          <w:iCs/>
          <w:sz w:val="22"/>
          <w:szCs w:val="22"/>
        </w:rPr>
        <w:t>Zlepšenie podmienok bývania obyvateľov marginalizovaných rómskych komunít je súčasťou integrovaného komplexného prístupu, ktorý sa bude uplatňovať v OP ĽZ. V rámci OP ĽZ sa nebudú</w:t>
      </w:r>
      <w:r>
        <w:rPr>
          <w:bCs/>
          <w:iCs/>
          <w:sz w:val="22"/>
          <w:szCs w:val="22"/>
        </w:rPr>
        <w:t xml:space="preserve"> </w:t>
      </w:r>
      <w:r w:rsidRPr="007E3496">
        <w:rPr>
          <w:bCs/>
          <w:iCs/>
          <w:sz w:val="22"/>
          <w:szCs w:val="22"/>
        </w:rPr>
        <w:t>podporovať oprávnené aktivity v oblasti budovania kanalizácií, ktoré budú</w:t>
      </w:r>
      <w:r>
        <w:rPr>
          <w:bCs/>
          <w:iCs/>
          <w:sz w:val="22"/>
          <w:szCs w:val="22"/>
        </w:rPr>
        <w:t xml:space="preserve"> </w:t>
      </w:r>
      <w:r w:rsidRPr="007E3496">
        <w:rPr>
          <w:bCs/>
          <w:iCs/>
          <w:sz w:val="22"/>
          <w:szCs w:val="22"/>
        </w:rPr>
        <w:t xml:space="preserve">riešené v aglomeráciách nad 2000 EO v zmysle Národného programu pre vykonávanie smernice 91/271/EHS.V záujme zabezpečenia komplementarity a synergie </w:t>
      </w:r>
      <w:r>
        <w:rPr>
          <w:bCs/>
          <w:iCs/>
          <w:sz w:val="22"/>
          <w:szCs w:val="22"/>
        </w:rPr>
        <w:t xml:space="preserve">v OP ĽZ </w:t>
      </w:r>
      <w:r w:rsidRPr="007E3496">
        <w:rPr>
          <w:bCs/>
          <w:iCs/>
          <w:sz w:val="22"/>
          <w:szCs w:val="22"/>
        </w:rPr>
        <w:t xml:space="preserve">budú investície zamerané na aktivity súvisiace s riešením problematiky komunálneho odpadu zacielené len do obcí so separovanými a segregovanými komunitami. </w:t>
      </w:r>
    </w:p>
    <w:p w:rsidR="00443DC8" w:rsidRPr="00214BC1" w:rsidRDefault="00443DC8" w:rsidP="00443DC8">
      <w:pPr>
        <w:tabs>
          <w:tab w:val="left" w:pos="-4395"/>
          <w:tab w:val="left" w:pos="6663"/>
        </w:tabs>
        <w:spacing w:before="60" w:after="60"/>
        <w:rPr>
          <w:b/>
          <w:color w:val="0070C0"/>
          <w:sz w:val="22"/>
          <w:szCs w:val="22"/>
        </w:rPr>
      </w:pPr>
      <w:r>
        <w:rPr>
          <w:b/>
          <w:color w:val="0070C0"/>
          <w:sz w:val="22"/>
          <w:szCs w:val="22"/>
        </w:rPr>
        <w:t>S</w:t>
      </w:r>
      <w:r w:rsidRPr="00214BC1">
        <w:rPr>
          <w:b/>
          <w:color w:val="0070C0"/>
          <w:sz w:val="22"/>
          <w:szCs w:val="22"/>
        </w:rPr>
        <w:t>ynergi</w:t>
      </w:r>
      <w:r>
        <w:rPr>
          <w:b/>
          <w:color w:val="0070C0"/>
          <w:sz w:val="22"/>
          <w:szCs w:val="22"/>
        </w:rPr>
        <w:t>a</w:t>
      </w:r>
      <w:r w:rsidRPr="00214BC1">
        <w:rPr>
          <w:b/>
          <w:color w:val="0070C0"/>
          <w:sz w:val="22"/>
          <w:szCs w:val="22"/>
        </w:rPr>
        <w:t xml:space="preserve"> medzi OP ĽZ a programami Európskej územnej spolupráce</w:t>
      </w:r>
    </w:p>
    <w:p w:rsidR="00443DC8" w:rsidRPr="000C7F1D" w:rsidRDefault="00443DC8" w:rsidP="007302BA">
      <w:pPr>
        <w:tabs>
          <w:tab w:val="left" w:pos="-4395"/>
          <w:tab w:val="left" w:pos="6663"/>
        </w:tabs>
        <w:spacing w:before="60" w:after="60"/>
        <w:rPr>
          <w:sz w:val="22"/>
          <w:szCs w:val="22"/>
        </w:rPr>
      </w:pPr>
      <w:r w:rsidRPr="000C7F1D">
        <w:rPr>
          <w:sz w:val="22"/>
          <w:szCs w:val="22"/>
        </w:rPr>
        <w:t xml:space="preserve">Relevantnými programami pre oblasť synergií a komplementarity sú programy cezhraničnej spolupráce </w:t>
      </w:r>
      <w:r>
        <w:rPr>
          <w:sz w:val="22"/>
          <w:szCs w:val="22"/>
        </w:rPr>
        <w:t>SR</w:t>
      </w:r>
      <w:r w:rsidRPr="000C7F1D">
        <w:rPr>
          <w:sz w:val="22"/>
          <w:szCs w:val="22"/>
        </w:rPr>
        <w:t xml:space="preserve"> - </w:t>
      </w:r>
      <w:r>
        <w:rPr>
          <w:sz w:val="22"/>
          <w:szCs w:val="22"/>
        </w:rPr>
        <w:t>ČR</w:t>
      </w:r>
      <w:r w:rsidRPr="000C7F1D">
        <w:rPr>
          <w:sz w:val="22"/>
          <w:szCs w:val="22"/>
        </w:rPr>
        <w:t xml:space="preserve"> 2014-2020, </w:t>
      </w:r>
      <w:r>
        <w:rPr>
          <w:sz w:val="22"/>
          <w:szCs w:val="22"/>
        </w:rPr>
        <w:t>SR</w:t>
      </w:r>
      <w:r w:rsidRPr="000C7F1D">
        <w:rPr>
          <w:sz w:val="22"/>
          <w:szCs w:val="22"/>
        </w:rPr>
        <w:t xml:space="preserve"> – Rakúsko 2014-2020 a Poľsko - </w:t>
      </w:r>
      <w:r>
        <w:rPr>
          <w:sz w:val="22"/>
          <w:szCs w:val="22"/>
        </w:rPr>
        <w:t>SR</w:t>
      </w:r>
      <w:r w:rsidRPr="000C7F1D">
        <w:rPr>
          <w:sz w:val="22"/>
          <w:szCs w:val="22"/>
        </w:rPr>
        <w:t xml:space="preserve"> 2014 – 2020. V programoch cezhraničnej spolupráce prispievajú navrhované aktivity v oblasti vzdelávania k posilneniu odborného a celoživotného vzdelávania pre potreby praxe a v súlade s požiadavkami cezhraničného trhu práce. Strategickým zámerom je prispieť ku skvalitneniu odborného vzdelávania poskytovaného vzdelávacími inštitúciami v cezhraničných regiónoch.</w:t>
      </w:r>
    </w:p>
    <w:p w:rsidR="00443DC8" w:rsidRDefault="00443DC8" w:rsidP="007302BA">
      <w:pPr>
        <w:tabs>
          <w:tab w:val="left" w:pos="-4395"/>
          <w:tab w:val="left" w:pos="6663"/>
        </w:tabs>
        <w:spacing w:before="60" w:after="60"/>
        <w:rPr>
          <w:sz w:val="22"/>
          <w:szCs w:val="22"/>
        </w:rPr>
      </w:pPr>
      <w:r w:rsidRPr="000C7F1D">
        <w:rPr>
          <w:sz w:val="22"/>
          <w:szCs w:val="22"/>
        </w:rPr>
        <w:t>Deliacou líniou medzi OP ĽZ a programami EÚS je podmienka preukázateľného cezhraničného dopadu pri realizácii projektov v rámci OP EÚS.</w:t>
      </w:r>
    </w:p>
    <w:p w:rsidR="00443DC8" w:rsidRPr="002804CD" w:rsidRDefault="00443DC8" w:rsidP="007302BA">
      <w:pPr>
        <w:tabs>
          <w:tab w:val="left" w:pos="-4395"/>
          <w:tab w:val="left" w:pos="6663"/>
        </w:tabs>
        <w:spacing w:before="60" w:after="60"/>
        <w:rPr>
          <w:b/>
          <w:color w:val="0070C0"/>
          <w:sz w:val="22"/>
          <w:szCs w:val="22"/>
        </w:rPr>
      </w:pPr>
      <w:r>
        <w:rPr>
          <w:b/>
          <w:color w:val="0070C0"/>
          <w:sz w:val="22"/>
          <w:szCs w:val="22"/>
        </w:rPr>
        <w:t>S</w:t>
      </w:r>
      <w:r w:rsidRPr="002804CD">
        <w:rPr>
          <w:b/>
          <w:color w:val="0070C0"/>
          <w:sz w:val="22"/>
          <w:szCs w:val="22"/>
        </w:rPr>
        <w:t>ynergi</w:t>
      </w:r>
      <w:r>
        <w:rPr>
          <w:b/>
          <w:color w:val="0070C0"/>
          <w:sz w:val="22"/>
          <w:szCs w:val="22"/>
        </w:rPr>
        <w:t>a</w:t>
      </w:r>
      <w:r w:rsidRPr="002804CD">
        <w:rPr>
          <w:b/>
          <w:color w:val="0070C0"/>
          <w:sz w:val="22"/>
          <w:szCs w:val="22"/>
        </w:rPr>
        <w:t xml:space="preserve"> medzi OP ĽZ a Erasmus+</w:t>
      </w:r>
    </w:p>
    <w:p w:rsidR="00443DC8" w:rsidRPr="002804CD" w:rsidRDefault="00443DC8" w:rsidP="00103C32">
      <w:pPr>
        <w:spacing w:before="60" w:after="60"/>
        <w:rPr>
          <w:sz w:val="22"/>
          <w:szCs w:val="22"/>
        </w:rPr>
      </w:pPr>
      <w:r w:rsidRPr="00BA1166">
        <w:rPr>
          <w:sz w:val="22"/>
          <w:szCs w:val="22"/>
        </w:rPr>
        <w:t>Vzdelávanie v OP ĽZ sa prelína</w:t>
      </w:r>
      <w:r w:rsidRPr="002804CD">
        <w:rPr>
          <w:sz w:val="22"/>
          <w:szCs w:val="22"/>
        </w:rPr>
        <w:t xml:space="preserve"> s návrhom na</w:t>
      </w:r>
      <w:r>
        <w:rPr>
          <w:sz w:val="22"/>
          <w:szCs w:val="22"/>
        </w:rPr>
        <w:t>riadenia o programe Erasmus+ v 2</w:t>
      </w:r>
      <w:r w:rsidRPr="002804CD">
        <w:rPr>
          <w:sz w:val="22"/>
          <w:szCs w:val="22"/>
        </w:rPr>
        <w:t xml:space="preserve"> základných témach: </w:t>
      </w:r>
    </w:p>
    <w:p w:rsidR="00443DC8" w:rsidRPr="00214BC1" w:rsidRDefault="00443DC8" w:rsidP="00874F49">
      <w:pPr>
        <w:pStyle w:val="Odsekzoznamu"/>
        <w:numPr>
          <w:ilvl w:val="0"/>
          <w:numId w:val="54"/>
        </w:numPr>
        <w:tabs>
          <w:tab w:val="clear" w:pos="426"/>
        </w:tabs>
        <w:spacing w:before="60" w:after="60"/>
        <w:ind w:hanging="294"/>
        <w:contextualSpacing w:val="0"/>
        <w:rPr>
          <w:sz w:val="22"/>
          <w:szCs w:val="22"/>
        </w:rPr>
      </w:pPr>
      <w:r w:rsidRPr="002804CD">
        <w:rPr>
          <w:sz w:val="22"/>
          <w:szCs w:val="22"/>
        </w:rPr>
        <w:t>Vytváranie spolupráce medzi svetom vzdelávania a svetom práce</w:t>
      </w:r>
    </w:p>
    <w:p w:rsidR="00443DC8" w:rsidRPr="005938C0" w:rsidRDefault="00443DC8" w:rsidP="00874F49">
      <w:pPr>
        <w:pStyle w:val="Odsekzoznamu"/>
        <w:numPr>
          <w:ilvl w:val="0"/>
          <w:numId w:val="54"/>
        </w:numPr>
        <w:tabs>
          <w:tab w:val="clear" w:pos="426"/>
        </w:tabs>
        <w:spacing w:before="60" w:after="60"/>
        <w:ind w:hanging="294"/>
        <w:contextualSpacing w:val="0"/>
        <w:rPr>
          <w:sz w:val="22"/>
          <w:szCs w:val="22"/>
        </w:rPr>
      </w:pPr>
      <w:r w:rsidRPr="005938C0">
        <w:rPr>
          <w:sz w:val="22"/>
          <w:szCs w:val="22"/>
        </w:rPr>
        <w:t>Spájanie rozličných aktérov za účelom skvalitňovania výstupov, najmä na vysokých školách</w:t>
      </w:r>
    </w:p>
    <w:p w:rsidR="00443DC8" w:rsidRDefault="00443DC8" w:rsidP="003765E7">
      <w:pPr>
        <w:spacing w:before="60" w:after="60"/>
        <w:rPr>
          <w:sz w:val="22"/>
          <w:szCs w:val="22"/>
        </w:rPr>
      </w:pPr>
      <w:r w:rsidRPr="005938C0">
        <w:rPr>
          <w:sz w:val="22"/>
          <w:szCs w:val="22"/>
        </w:rPr>
        <w:t>Kým OP ĽZ pristupuje k týmto témam</w:t>
      </w:r>
      <w:r w:rsidRPr="002804CD">
        <w:rPr>
          <w:sz w:val="22"/>
          <w:szCs w:val="22"/>
        </w:rPr>
        <w:t xml:space="preserve"> výlučne obsahovo, návrh nariadenia o programe Erasmus+ ich podmieňuje aj vytváraním alebo rozvíjaním konkrétnych inštitucionálnych alebo organizačných štruktúr, v rámci ktorých sa majú uvedené témy realizovať. Problémom S</w:t>
      </w:r>
      <w:r>
        <w:rPr>
          <w:sz w:val="22"/>
          <w:szCs w:val="22"/>
        </w:rPr>
        <w:t>R</w:t>
      </w:r>
      <w:r w:rsidRPr="002804CD">
        <w:rPr>
          <w:sz w:val="22"/>
          <w:szCs w:val="22"/>
        </w:rPr>
        <w:t xml:space="preserve"> je však slabá inštitucionálna základňa na skutočne valídne riešenia problémov, pre</w:t>
      </w:r>
      <w:r>
        <w:rPr>
          <w:sz w:val="22"/>
          <w:szCs w:val="22"/>
        </w:rPr>
        <w:t>to sa javí takéto prepojenie ob</w:t>
      </w:r>
      <w:r w:rsidRPr="002804CD">
        <w:rPr>
          <w:sz w:val="22"/>
          <w:szCs w:val="22"/>
        </w:rPr>
        <w:t>och dokumentov ako vzájomne prínosné. Vzdelávanie</w:t>
      </w:r>
      <w:r>
        <w:rPr>
          <w:sz w:val="22"/>
          <w:szCs w:val="22"/>
        </w:rPr>
        <w:t xml:space="preserve"> v OP ĽZ</w:t>
      </w:r>
      <w:r w:rsidRPr="002804CD">
        <w:rPr>
          <w:sz w:val="22"/>
          <w:szCs w:val="22"/>
        </w:rPr>
        <w:t xml:space="preserve"> je možné dopĺňať aktivitami naplánovanými v rámci navrhovaného programu Erasmus+, resp. sa môžu aktivity v rámci programu Erasmus+ o tieto špecifické ciele oprieť. Príkladom spolupráce budú napr. spoločné tematické podujatia zamerané na vzájomné porovnávanie výsledkov národných (financovaných cez ESF) a medzinárodných (financovaných cez Erasmus+) projektov.</w:t>
      </w:r>
    </w:p>
    <w:p w:rsidR="00443DC8" w:rsidRPr="002804CD" w:rsidRDefault="00443DC8" w:rsidP="003765E7">
      <w:pPr>
        <w:spacing w:before="60" w:after="60"/>
        <w:rPr>
          <w:b/>
          <w:bCs/>
          <w:color w:val="0070C0"/>
          <w:sz w:val="22"/>
          <w:szCs w:val="22"/>
        </w:rPr>
      </w:pPr>
      <w:r>
        <w:rPr>
          <w:b/>
          <w:color w:val="0070C0"/>
          <w:sz w:val="22"/>
          <w:szCs w:val="22"/>
        </w:rPr>
        <w:t>S</w:t>
      </w:r>
      <w:r w:rsidRPr="002804CD">
        <w:rPr>
          <w:b/>
          <w:color w:val="0070C0"/>
          <w:sz w:val="22"/>
          <w:szCs w:val="22"/>
        </w:rPr>
        <w:t>ynergi</w:t>
      </w:r>
      <w:r>
        <w:rPr>
          <w:b/>
          <w:color w:val="0070C0"/>
          <w:sz w:val="22"/>
          <w:szCs w:val="22"/>
        </w:rPr>
        <w:t>a</w:t>
      </w:r>
      <w:r w:rsidRPr="002804CD">
        <w:rPr>
          <w:b/>
          <w:color w:val="0070C0"/>
          <w:sz w:val="22"/>
          <w:szCs w:val="22"/>
        </w:rPr>
        <w:t xml:space="preserve"> medzi OP ĽZ a OP Efektívna verejná správa: </w:t>
      </w:r>
    </w:p>
    <w:p w:rsidR="00443DC8" w:rsidRPr="002804CD" w:rsidRDefault="00443DC8" w:rsidP="003765E7">
      <w:pPr>
        <w:pStyle w:val="Default"/>
        <w:spacing w:before="60" w:after="60"/>
        <w:jc w:val="both"/>
        <w:rPr>
          <w:color w:val="auto"/>
          <w:sz w:val="22"/>
          <w:szCs w:val="22"/>
        </w:rPr>
      </w:pPr>
      <w:r w:rsidRPr="002804CD">
        <w:rPr>
          <w:color w:val="auto"/>
          <w:sz w:val="22"/>
          <w:szCs w:val="22"/>
        </w:rPr>
        <w:t>V oblasti ďalšieho rozvoja spolupráce so sociálnymi partnermi predpokladá OP ĽZ prispievať na podporu sociálneho dialógu v rámci segmentov hospodárskej a sociálnej oblasti. OP EVS bude podporovať spoluprácu so sociálnymi a ekonomickými partnermi za účelom skvalitňovania verejnej správy (reforma verejnej správy a rozvoj národných politík v jednotlivých segmentoch verejnej správy) sústreďujúc sa na občana SR.</w:t>
      </w:r>
    </w:p>
    <w:p w:rsidR="008E1A24" w:rsidRPr="002804CD" w:rsidRDefault="00443DC8" w:rsidP="00AD4A71">
      <w:pPr>
        <w:spacing w:before="60" w:after="60"/>
        <w:rPr>
          <w:sz w:val="22"/>
          <w:szCs w:val="22"/>
        </w:rPr>
      </w:pPr>
      <w:r w:rsidRPr="002804CD">
        <w:rPr>
          <w:sz w:val="22"/>
          <w:szCs w:val="22"/>
        </w:rPr>
        <w:t>S cieľom začleniť sociálne aspekty do postupov verejného obstarávania bude OP ĽZ synergicky dopĺňať plánované aktivity OP EVS. Kým OP EVS sa zameria na tvorbu metodológie, postupov spojených s touto formou verejného obstarávania, OP ĽZ bude prispievať podpornými službami (vzdelávanie, školenie, kurzy) s cieľom zvyšovania zamestnanosti.</w:t>
      </w:r>
    </w:p>
    <w:p w:rsidR="002C3ADE" w:rsidRPr="002804CD" w:rsidRDefault="002C3ADE" w:rsidP="00B660FB">
      <w:pPr>
        <w:pStyle w:val="Style4"/>
        <w:widowControl/>
        <w:tabs>
          <w:tab w:val="left" w:pos="426"/>
        </w:tabs>
        <w:spacing w:line="240" w:lineRule="auto"/>
        <w:rPr>
          <w:rStyle w:val="FontStyle96"/>
          <w:i w:val="0"/>
          <w:iCs/>
          <w:szCs w:val="22"/>
          <w:lang w:eastAsia="en-US"/>
        </w:rPr>
        <w:sectPr w:rsidR="002C3ADE" w:rsidRPr="002804CD" w:rsidSect="00EF7D1D">
          <w:headerReference w:type="default" r:id="rId54"/>
          <w:type w:val="continuous"/>
          <w:pgSz w:w="11907" w:h="16839" w:code="9"/>
          <w:pgMar w:top="567" w:right="1418" w:bottom="567" w:left="1418" w:header="709" w:footer="709" w:gutter="0"/>
          <w:cols w:space="708"/>
          <w:docGrid w:linePitch="360"/>
        </w:sectPr>
      </w:pPr>
    </w:p>
    <w:p w:rsidR="002C3ADE" w:rsidRPr="002804CD" w:rsidRDefault="002C3ADE" w:rsidP="005A4065">
      <w:pPr>
        <w:pStyle w:val="Style4"/>
        <w:widowControl/>
        <w:spacing w:line="240" w:lineRule="auto"/>
        <w:rPr>
          <w:rStyle w:val="FontStyle96"/>
          <w:i w:val="0"/>
          <w:iCs/>
          <w:szCs w:val="22"/>
          <w:lang w:eastAsia="en-US"/>
        </w:rPr>
      </w:pPr>
    </w:p>
    <w:p w:rsidR="002C3ADE" w:rsidRPr="002804CD" w:rsidRDefault="00221DBC" w:rsidP="00FF7ACE">
      <w:pPr>
        <w:pStyle w:val="Nadpis1-OPHlavn"/>
        <w:numPr>
          <w:ilvl w:val="0"/>
          <w:numId w:val="71"/>
        </w:numPr>
      </w:pPr>
      <w:bookmarkStart w:id="284" w:name="_Toc387648345"/>
      <w:r>
        <w:t>E</w:t>
      </w:r>
      <w:r w:rsidR="002324EE" w:rsidRPr="002804CD">
        <w:t>x-ante</w:t>
      </w:r>
      <w:r>
        <w:t xml:space="preserve"> kondicionality</w:t>
      </w:r>
      <w:bookmarkEnd w:id="284"/>
    </w:p>
    <w:p w:rsidR="00972426" w:rsidRPr="002804CD" w:rsidRDefault="00972426" w:rsidP="001624B9">
      <w:pPr>
        <w:pStyle w:val="Style10"/>
        <w:widowControl/>
        <w:spacing w:line="240" w:lineRule="exact"/>
        <w:rPr>
          <w:sz w:val="22"/>
          <w:szCs w:val="22"/>
        </w:rPr>
      </w:pPr>
    </w:p>
    <w:p w:rsidR="00B005F9" w:rsidRPr="002804CD" w:rsidRDefault="00B005F9"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p>
    <w:p w:rsidR="00B005F9" w:rsidRPr="002804CD" w:rsidRDefault="00B005F9"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p>
    <w:p w:rsidR="00E508D3" w:rsidRPr="002804CD" w:rsidRDefault="00221DBC" w:rsidP="00FF7ACE">
      <w:pPr>
        <w:pStyle w:val="Nadpis2-OP"/>
        <w:numPr>
          <w:ilvl w:val="1"/>
          <w:numId w:val="71"/>
        </w:numPr>
        <w:ind w:left="567" w:hanging="567"/>
      </w:pPr>
      <w:bookmarkStart w:id="285" w:name="_Toc387648346"/>
      <w:r>
        <w:t>E</w:t>
      </w:r>
      <w:r w:rsidR="002324EE" w:rsidRPr="002804CD">
        <w:t>x-ante</w:t>
      </w:r>
      <w:r>
        <w:t xml:space="preserve"> kondicionality</w:t>
      </w:r>
      <w:bookmarkEnd w:id="285"/>
    </w:p>
    <w:p w:rsidR="00972426" w:rsidRPr="002804CD" w:rsidRDefault="00972426" w:rsidP="00972426">
      <w:pPr>
        <w:pStyle w:val="Style10"/>
        <w:widowControl/>
        <w:spacing w:line="240" w:lineRule="exact"/>
        <w:rPr>
          <w:sz w:val="22"/>
          <w:szCs w:val="22"/>
        </w:rPr>
      </w:pPr>
    </w:p>
    <w:p w:rsidR="00EF473C" w:rsidRDefault="00972426" w:rsidP="003765E7">
      <w:pPr>
        <w:pStyle w:val="Style25"/>
        <w:widowControl/>
        <w:spacing w:before="60" w:after="60" w:line="240" w:lineRule="auto"/>
        <w:rPr>
          <w:rStyle w:val="FontStyle97"/>
          <w:b w:val="0"/>
          <w:sz w:val="20"/>
          <w:szCs w:val="20"/>
          <w:lang w:eastAsia="en-US"/>
        </w:rPr>
      </w:pPr>
      <w:r w:rsidRPr="002804CD">
        <w:rPr>
          <w:rStyle w:val="FontStyle97"/>
          <w:i/>
          <w:sz w:val="20"/>
          <w:szCs w:val="20"/>
          <w:u w:val="single"/>
          <w:lang w:eastAsia="en-US"/>
        </w:rPr>
        <w:t xml:space="preserve">Tabuľka </w:t>
      </w:r>
      <w:r w:rsidR="00B51AB8">
        <w:rPr>
          <w:rStyle w:val="FontStyle97"/>
          <w:i/>
          <w:sz w:val="20"/>
          <w:szCs w:val="20"/>
          <w:u w:val="single"/>
          <w:lang w:eastAsia="en-US"/>
        </w:rPr>
        <w:t xml:space="preserve">č. </w:t>
      </w:r>
      <w:r w:rsidRPr="002804CD">
        <w:rPr>
          <w:rStyle w:val="FontStyle97"/>
          <w:i/>
          <w:sz w:val="20"/>
          <w:szCs w:val="20"/>
          <w:u w:val="single"/>
          <w:lang w:eastAsia="en-US"/>
        </w:rPr>
        <w:t>2</w:t>
      </w:r>
      <w:r w:rsidR="00E37274" w:rsidRPr="002804CD">
        <w:rPr>
          <w:rStyle w:val="FontStyle97"/>
          <w:i/>
          <w:sz w:val="20"/>
          <w:szCs w:val="20"/>
          <w:u w:val="single"/>
          <w:lang w:eastAsia="en-US"/>
        </w:rPr>
        <w:t>4</w:t>
      </w:r>
      <w:r w:rsidRPr="002804CD">
        <w:rPr>
          <w:rStyle w:val="FontStyle97"/>
          <w:i/>
          <w:sz w:val="20"/>
          <w:szCs w:val="20"/>
          <w:u w:val="single"/>
          <w:lang w:eastAsia="en-US"/>
        </w:rPr>
        <w:t>:</w:t>
      </w:r>
      <w:r w:rsidRPr="002804CD">
        <w:rPr>
          <w:rStyle w:val="FontStyle97"/>
          <w:sz w:val="20"/>
          <w:szCs w:val="20"/>
          <w:lang w:eastAsia="en-US"/>
        </w:rPr>
        <w:t xml:space="preserve"> </w:t>
      </w:r>
      <w:r w:rsidR="00732C0E" w:rsidRPr="002804CD">
        <w:rPr>
          <w:rStyle w:val="FontStyle97"/>
          <w:b w:val="0"/>
          <w:sz w:val="20"/>
          <w:szCs w:val="20"/>
          <w:lang w:eastAsia="en-US"/>
        </w:rPr>
        <w:t xml:space="preserve">Uplatniteľné </w:t>
      </w:r>
      <w:r w:rsidR="00D030BC" w:rsidRPr="003765E7">
        <w:rPr>
          <w:rStyle w:val="FontStyle97"/>
          <w:b w:val="0"/>
          <w:sz w:val="20"/>
          <w:lang w:eastAsia="en-US"/>
        </w:rPr>
        <w:t>ex-ante</w:t>
      </w:r>
      <w:r w:rsidR="00221DBC" w:rsidRPr="002804CD" w:rsidDel="00221DBC">
        <w:rPr>
          <w:rStyle w:val="FontStyle97"/>
          <w:b w:val="0"/>
          <w:sz w:val="20"/>
          <w:szCs w:val="20"/>
          <w:lang w:eastAsia="en-US"/>
        </w:rPr>
        <w:t xml:space="preserve"> </w:t>
      </w:r>
      <w:r w:rsidR="00221DBC">
        <w:rPr>
          <w:rStyle w:val="FontStyle97"/>
          <w:b w:val="0"/>
          <w:sz w:val="20"/>
          <w:szCs w:val="20"/>
          <w:lang w:eastAsia="en-US"/>
        </w:rPr>
        <w:t xml:space="preserve">kondicionality </w:t>
      </w:r>
      <w:r w:rsidRPr="002804CD">
        <w:rPr>
          <w:rStyle w:val="FontStyle97"/>
          <w:b w:val="0"/>
          <w:sz w:val="20"/>
          <w:szCs w:val="20"/>
          <w:lang w:eastAsia="en-US"/>
        </w:rPr>
        <w:t xml:space="preserve">a </w:t>
      </w:r>
      <w:r w:rsidR="00732C0E" w:rsidRPr="002804CD">
        <w:rPr>
          <w:rStyle w:val="FontStyle97"/>
          <w:b w:val="0"/>
          <w:sz w:val="20"/>
          <w:szCs w:val="20"/>
          <w:lang w:eastAsia="en-US"/>
        </w:rPr>
        <w:t>posúdenie</w:t>
      </w:r>
      <w:r w:rsidRPr="002804CD">
        <w:rPr>
          <w:rStyle w:val="FontStyle97"/>
          <w:b w:val="0"/>
          <w:sz w:val="20"/>
          <w:szCs w:val="20"/>
          <w:lang w:eastAsia="en-US"/>
        </w:rPr>
        <w:t xml:space="preserve"> ich </w:t>
      </w:r>
      <w:r w:rsidR="00732C0E" w:rsidRPr="002804CD">
        <w:rPr>
          <w:rStyle w:val="FontStyle97"/>
          <w:b w:val="0"/>
          <w:sz w:val="20"/>
          <w:szCs w:val="20"/>
          <w:lang w:eastAsia="en-US"/>
        </w:rPr>
        <w:t>s</w:t>
      </w:r>
      <w:r w:rsidRPr="002804CD">
        <w:rPr>
          <w:rStyle w:val="FontStyle97"/>
          <w:b w:val="0"/>
          <w:sz w:val="20"/>
          <w:szCs w:val="20"/>
          <w:lang w:eastAsia="en-US"/>
        </w:rPr>
        <w:t>plnenia</w:t>
      </w:r>
    </w:p>
    <w:tbl>
      <w:tblPr>
        <w:tblStyle w:val="Mriekatabuky"/>
        <w:tblW w:w="5000" w:type="pct"/>
        <w:tblLayout w:type="fixed"/>
        <w:tblCellMar>
          <w:left w:w="57" w:type="dxa"/>
          <w:right w:w="57" w:type="dxa"/>
        </w:tblCellMar>
        <w:tblLook w:val="04A0"/>
      </w:tblPr>
      <w:tblGrid>
        <w:gridCol w:w="1399"/>
        <w:gridCol w:w="1401"/>
        <w:gridCol w:w="1401"/>
        <w:gridCol w:w="2488"/>
        <w:gridCol w:w="932"/>
        <w:gridCol w:w="2799"/>
        <w:gridCol w:w="4973"/>
      </w:tblGrid>
      <w:tr w:rsidR="007302BA" w:rsidRPr="005915C9" w:rsidTr="00817AAB">
        <w:tc>
          <w:tcPr>
            <w:tcW w:w="1410" w:type="dxa"/>
            <w:shd w:val="clear" w:color="auto" w:fill="8DB3E2" w:themeFill="text2" w:themeFillTint="66"/>
            <w:vAlign w:val="center"/>
          </w:tcPr>
          <w:p w:rsidR="007302BA" w:rsidRPr="005915C9" w:rsidRDefault="007302BA" w:rsidP="00BD45B8">
            <w:pPr>
              <w:pStyle w:val="Style72"/>
              <w:widowControl/>
              <w:spacing w:line="240" w:lineRule="auto"/>
              <w:jc w:val="center"/>
              <w:rPr>
                <w:rStyle w:val="FontStyle98"/>
                <w:szCs w:val="16"/>
                <w:lang w:eastAsia="en-US"/>
              </w:rPr>
            </w:pPr>
            <w:r w:rsidRPr="005915C9">
              <w:rPr>
                <w:rStyle w:val="FontStyle98"/>
                <w:szCs w:val="16"/>
                <w:lang w:eastAsia="en-US"/>
              </w:rPr>
              <w:t>Ex-ante kondicionalita</w:t>
            </w:r>
          </w:p>
          <w:p w:rsidR="007302BA" w:rsidRPr="005915C9" w:rsidRDefault="007302BA" w:rsidP="007A7B8A">
            <w:pPr>
              <w:pStyle w:val="Style72"/>
              <w:widowControl/>
              <w:spacing w:line="240" w:lineRule="auto"/>
              <w:jc w:val="center"/>
              <w:rPr>
                <w:rStyle w:val="FontStyle98"/>
                <w:szCs w:val="16"/>
                <w:vertAlign w:val="superscript"/>
                <w:lang w:eastAsia="en-US"/>
              </w:rPr>
            </w:pPr>
          </w:p>
        </w:tc>
        <w:tc>
          <w:tcPr>
            <w:tcW w:w="1411" w:type="dxa"/>
            <w:shd w:val="clear" w:color="auto" w:fill="8DB3E2" w:themeFill="text2" w:themeFillTint="66"/>
            <w:vAlign w:val="center"/>
          </w:tcPr>
          <w:p w:rsidR="007302BA" w:rsidRPr="005915C9" w:rsidRDefault="007302BA" w:rsidP="007A7B8A">
            <w:pPr>
              <w:pStyle w:val="Style26"/>
              <w:widowControl/>
              <w:spacing w:line="240" w:lineRule="auto"/>
              <w:jc w:val="center"/>
              <w:rPr>
                <w:rStyle w:val="FontStyle98"/>
                <w:szCs w:val="16"/>
                <w:lang w:eastAsia="en-US"/>
              </w:rPr>
            </w:pPr>
            <w:r w:rsidRPr="005915C9">
              <w:rPr>
                <w:rStyle w:val="FontStyle98"/>
                <w:szCs w:val="16"/>
                <w:lang w:eastAsia="en-US"/>
              </w:rPr>
              <w:t>Prioritné osi, na ktoré sa podmienka vzťahuje</w:t>
            </w:r>
          </w:p>
          <w:p w:rsidR="007302BA" w:rsidRPr="005915C9" w:rsidRDefault="007302BA" w:rsidP="007A7B8A">
            <w:pPr>
              <w:pStyle w:val="Style26"/>
              <w:widowControl/>
              <w:spacing w:line="240" w:lineRule="auto"/>
              <w:jc w:val="center"/>
              <w:rPr>
                <w:rStyle w:val="FontStyle98"/>
                <w:szCs w:val="16"/>
                <w:lang w:eastAsia="en-US"/>
              </w:rPr>
            </w:pPr>
          </w:p>
        </w:tc>
        <w:tc>
          <w:tcPr>
            <w:tcW w:w="1411" w:type="dxa"/>
            <w:shd w:val="clear" w:color="auto" w:fill="8DB3E2" w:themeFill="text2" w:themeFillTint="66"/>
            <w:vAlign w:val="center"/>
          </w:tcPr>
          <w:p w:rsidR="007302BA" w:rsidRPr="005915C9" w:rsidRDefault="007302BA" w:rsidP="007A7B8A">
            <w:pPr>
              <w:pStyle w:val="Style26"/>
              <w:widowControl/>
              <w:spacing w:line="240" w:lineRule="auto"/>
              <w:jc w:val="center"/>
              <w:rPr>
                <w:rStyle w:val="FontStyle98"/>
                <w:szCs w:val="16"/>
                <w:lang w:eastAsia="en-US"/>
              </w:rPr>
            </w:pPr>
            <w:r w:rsidRPr="005915C9">
              <w:rPr>
                <w:rStyle w:val="FontStyle98"/>
                <w:szCs w:val="16"/>
                <w:lang w:eastAsia="en-US"/>
              </w:rPr>
              <w:t>Ex-ante kondicionalita splnená</w:t>
            </w:r>
          </w:p>
          <w:p w:rsidR="007302BA" w:rsidRPr="005915C9" w:rsidRDefault="007302BA" w:rsidP="007A7B8A">
            <w:pPr>
              <w:pStyle w:val="Style26"/>
              <w:widowControl/>
              <w:spacing w:line="240" w:lineRule="auto"/>
              <w:jc w:val="center"/>
              <w:rPr>
                <w:rStyle w:val="FontStyle98"/>
                <w:szCs w:val="16"/>
                <w:lang w:eastAsia="en-US"/>
              </w:rPr>
            </w:pPr>
            <w:r w:rsidRPr="005915C9">
              <w:rPr>
                <w:rStyle w:val="FontStyle98"/>
                <w:szCs w:val="16"/>
                <w:lang w:eastAsia="en-US"/>
              </w:rPr>
              <w:t>(Áno/Nie/</w:t>
            </w:r>
          </w:p>
          <w:p w:rsidR="007302BA" w:rsidRPr="005915C9" w:rsidRDefault="007302BA" w:rsidP="007A7B8A">
            <w:pPr>
              <w:pStyle w:val="Style26"/>
              <w:widowControl/>
              <w:spacing w:line="240" w:lineRule="auto"/>
              <w:jc w:val="center"/>
              <w:rPr>
                <w:rStyle w:val="FontStyle98"/>
                <w:szCs w:val="16"/>
                <w:lang w:eastAsia="en-US"/>
              </w:rPr>
            </w:pPr>
            <w:r w:rsidRPr="005915C9">
              <w:rPr>
                <w:rStyle w:val="FontStyle98"/>
                <w:szCs w:val="16"/>
                <w:lang w:eastAsia="en-US"/>
              </w:rPr>
              <w:t>Čiastočne)</w:t>
            </w:r>
          </w:p>
          <w:p w:rsidR="007302BA" w:rsidRPr="005915C9" w:rsidRDefault="007302BA" w:rsidP="007A7B8A">
            <w:pPr>
              <w:pStyle w:val="Style72"/>
              <w:widowControl/>
              <w:spacing w:line="240" w:lineRule="auto"/>
              <w:jc w:val="center"/>
              <w:rPr>
                <w:rStyle w:val="FontStyle98"/>
                <w:szCs w:val="16"/>
                <w:vertAlign w:val="superscript"/>
                <w:lang w:eastAsia="en-US"/>
              </w:rPr>
            </w:pPr>
          </w:p>
        </w:tc>
        <w:tc>
          <w:tcPr>
            <w:tcW w:w="2507" w:type="dxa"/>
            <w:shd w:val="clear" w:color="auto" w:fill="8DB3E2" w:themeFill="text2" w:themeFillTint="66"/>
            <w:vAlign w:val="center"/>
          </w:tcPr>
          <w:p w:rsidR="007302BA" w:rsidRPr="005915C9" w:rsidRDefault="007302BA" w:rsidP="007A7B8A">
            <w:pPr>
              <w:pStyle w:val="Style26"/>
              <w:widowControl/>
              <w:spacing w:line="240" w:lineRule="auto"/>
              <w:jc w:val="center"/>
              <w:rPr>
                <w:rStyle w:val="FontStyle98"/>
                <w:szCs w:val="16"/>
                <w:lang w:eastAsia="it-IT"/>
              </w:rPr>
            </w:pPr>
            <w:r w:rsidRPr="005915C9">
              <w:rPr>
                <w:rStyle w:val="FontStyle98"/>
                <w:szCs w:val="16"/>
                <w:lang w:eastAsia="it-IT"/>
              </w:rPr>
              <w:t>Kritériá</w:t>
            </w:r>
          </w:p>
        </w:tc>
        <w:tc>
          <w:tcPr>
            <w:tcW w:w="939" w:type="dxa"/>
            <w:shd w:val="clear" w:color="auto" w:fill="8DB3E2" w:themeFill="text2" w:themeFillTint="66"/>
            <w:vAlign w:val="center"/>
          </w:tcPr>
          <w:p w:rsidR="007302BA" w:rsidRPr="005915C9" w:rsidRDefault="007302BA" w:rsidP="007A7B8A">
            <w:pPr>
              <w:pStyle w:val="Style72"/>
              <w:widowControl/>
              <w:spacing w:line="240" w:lineRule="auto"/>
              <w:jc w:val="center"/>
              <w:rPr>
                <w:rStyle w:val="FontStyle98"/>
                <w:szCs w:val="16"/>
                <w:lang w:eastAsia="en-US"/>
              </w:rPr>
            </w:pPr>
            <w:r w:rsidRPr="005915C9">
              <w:rPr>
                <w:rStyle w:val="FontStyle98"/>
                <w:szCs w:val="16"/>
                <w:lang w:eastAsia="en-US"/>
              </w:rPr>
              <w:t>Kritériá splnené</w:t>
            </w:r>
          </w:p>
          <w:p w:rsidR="007302BA" w:rsidRPr="005915C9" w:rsidRDefault="007302BA" w:rsidP="007A7B8A">
            <w:pPr>
              <w:pStyle w:val="Style72"/>
              <w:widowControl/>
              <w:spacing w:line="240" w:lineRule="auto"/>
              <w:jc w:val="center"/>
              <w:rPr>
                <w:rStyle w:val="FontStyle98"/>
                <w:szCs w:val="16"/>
                <w:lang w:eastAsia="en-US"/>
              </w:rPr>
            </w:pPr>
            <w:r w:rsidRPr="005915C9">
              <w:rPr>
                <w:rStyle w:val="FontStyle98"/>
                <w:szCs w:val="16"/>
                <w:lang w:eastAsia="en-US"/>
              </w:rPr>
              <w:t>(Áno/Nie)</w:t>
            </w:r>
          </w:p>
        </w:tc>
        <w:tc>
          <w:tcPr>
            <w:tcW w:w="2821" w:type="dxa"/>
            <w:shd w:val="clear" w:color="auto" w:fill="8DB3E2" w:themeFill="text2" w:themeFillTint="66"/>
            <w:vAlign w:val="center"/>
          </w:tcPr>
          <w:p w:rsidR="007302BA" w:rsidRPr="005915C9" w:rsidRDefault="007302BA" w:rsidP="007A7B8A">
            <w:pPr>
              <w:pStyle w:val="Style72"/>
              <w:widowControl/>
              <w:spacing w:line="240" w:lineRule="auto"/>
              <w:jc w:val="center"/>
              <w:rPr>
                <w:rStyle w:val="FontStyle98"/>
                <w:szCs w:val="16"/>
                <w:lang w:eastAsia="en-US"/>
              </w:rPr>
            </w:pPr>
            <w:r w:rsidRPr="005915C9">
              <w:rPr>
                <w:rStyle w:val="FontStyle98"/>
                <w:szCs w:val="16"/>
                <w:lang w:eastAsia="en-US"/>
              </w:rPr>
              <w:t>Odkazy</w:t>
            </w:r>
          </w:p>
          <w:p w:rsidR="007302BA" w:rsidRPr="005915C9" w:rsidRDefault="007302BA" w:rsidP="007A7B8A">
            <w:pPr>
              <w:pStyle w:val="Style40"/>
              <w:widowControl/>
              <w:jc w:val="center"/>
              <w:rPr>
                <w:rStyle w:val="FontStyle93"/>
                <w:szCs w:val="16"/>
                <w:lang w:eastAsia="en-US"/>
              </w:rPr>
            </w:pPr>
            <w:r w:rsidRPr="005915C9">
              <w:rPr>
                <w:sz w:val="16"/>
                <w:szCs w:val="16"/>
              </w:rPr>
              <w:t>(odkazy na stratégie, právny akt alebo iné relevantné dokumenty vrátane príslušných oddielov, článkov alebo odsekov, spolu s pripojenými webovými odkazmi alebo prístupom k celému zneniu)</w:t>
            </w:r>
          </w:p>
        </w:tc>
        <w:tc>
          <w:tcPr>
            <w:tcW w:w="5013" w:type="dxa"/>
            <w:shd w:val="clear" w:color="auto" w:fill="8DB3E2" w:themeFill="text2" w:themeFillTint="66"/>
            <w:vAlign w:val="center"/>
          </w:tcPr>
          <w:p w:rsidR="007302BA" w:rsidRPr="005915C9" w:rsidRDefault="007302BA" w:rsidP="007A7B8A">
            <w:pPr>
              <w:pStyle w:val="Style72"/>
              <w:widowControl/>
              <w:spacing w:line="240" w:lineRule="auto"/>
              <w:jc w:val="center"/>
              <w:rPr>
                <w:rStyle w:val="FontStyle98"/>
                <w:szCs w:val="16"/>
                <w:lang w:eastAsia="en-US"/>
              </w:rPr>
            </w:pPr>
            <w:r w:rsidRPr="005915C9">
              <w:rPr>
                <w:rStyle w:val="FontStyle98"/>
                <w:szCs w:val="16"/>
                <w:lang w:eastAsia="en-US"/>
              </w:rPr>
              <w:t>Vysvetlivky</w:t>
            </w:r>
          </w:p>
        </w:tc>
      </w:tr>
      <w:tr w:rsidR="007302BA" w:rsidRPr="005915C9" w:rsidTr="00817AAB">
        <w:trPr>
          <w:trHeight w:val="2767"/>
        </w:trPr>
        <w:tc>
          <w:tcPr>
            <w:tcW w:w="1410" w:type="dxa"/>
            <w:vMerge w:val="restart"/>
          </w:tcPr>
          <w:p w:rsidR="007302BA" w:rsidRPr="005915C9" w:rsidRDefault="007302BA" w:rsidP="00BD45B8">
            <w:pPr>
              <w:pStyle w:val="Style30"/>
              <w:rPr>
                <w:sz w:val="16"/>
                <w:szCs w:val="16"/>
              </w:rPr>
            </w:pPr>
            <w:r w:rsidRPr="005915C9">
              <w:rPr>
                <w:sz w:val="16"/>
                <w:szCs w:val="16"/>
              </w:rPr>
              <w:t xml:space="preserve">8.1. </w:t>
            </w:r>
          </w:p>
          <w:p w:rsidR="007302BA" w:rsidRPr="005915C9" w:rsidRDefault="007302BA" w:rsidP="007A7B8A">
            <w:pPr>
              <w:pStyle w:val="Style25"/>
              <w:widowControl/>
              <w:spacing w:line="240" w:lineRule="auto"/>
              <w:jc w:val="left"/>
              <w:rPr>
                <w:b/>
                <w:bCs/>
                <w:sz w:val="16"/>
                <w:szCs w:val="16"/>
                <w:lang w:eastAsia="en-US"/>
              </w:rPr>
            </w:pPr>
            <w:r w:rsidRPr="005915C9">
              <w:rPr>
                <w:sz w:val="16"/>
                <w:szCs w:val="16"/>
              </w:rPr>
              <w:t>Vytváranie a realizácia aktívnych politík trhu práce so zreteľom na usmernenia politiky zamestnanosti.</w:t>
            </w: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r w:rsidRPr="005915C9">
              <w:rPr>
                <w:sz w:val="16"/>
                <w:szCs w:val="16"/>
              </w:rPr>
              <w:t>Zamestnanosť</w:t>
            </w: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r w:rsidRPr="005915C9">
              <w:rPr>
                <w:sz w:val="16"/>
                <w:szCs w:val="16"/>
              </w:rPr>
              <w:t>Čiastočne</w:t>
            </w:r>
          </w:p>
        </w:tc>
        <w:tc>
          <w:tcPr>
            <w:tcW w:w="2507" w:type="dxa"/>
          </w:tcPr>
          <w:p w:rsidR="007302BA" w:rsidRPr="005915C9" w:rsidRDefault="007302BA" w:rsidP="007A7B8A">
            <w:pPr>
              <w:pStyle w:val="Style30"/>
              <w:jc w:val="both"/>
              <w:rPr>
                <w:sz w:val="16"/>
                <w:szCs w:val="16"/>
              </w:rPr>
            </w:pPr>
            <w:r w:rsidRPr="005915C9">
              <w:rPr>
                <w:sz w:val="16"/>
                <w:szCs w:val="16"/>
              </w:rPr>
              <w:t xml:space="preserve">1. Služby zamestnanosti </w:t>
            </w:r>
          </w:p>
          <w:p w:rsidR="007302BA" w:rsidRPr="005915C9" w:rsidRDefault="007302BA" w:rsidP="007A7B8A">
            <w:pPr>
              <w:pStyle w:val="Style30"/>
              <w:jc w:val="both"/>
              <w:rPr>
                <w:sz w:val="16"/>
                <w:szCs w:val="16"/>
              </w:rPr>
            </w:pPr>
            <w:r w:rsidRPr="005915C9">
              <w:rPr>
                <w:sz w:val="16"/>
                <w:szCs w:val="16"/>
              </w:rPr>
              <w:t xml:space="preserve">majú možnosť zabezpečiť a zabezpečujú: </w:t>
            </w:r>
          </w:p>
          <w:p w:rsidR="007302BA" w:rsidRPr="005915C9" w:rsidRDefault="007302BA" w:rsidP="007A7B8A">
            <w:pPr>
              <w:pStyle w:val="Style25"/>
              <w:widowControl/>
              <w:spacing w:line="240" w:lineRule="auto"/>
              <w:rPr>
                <w:b/>
                <w:bCs/>
                <w:sz w:val="16"/>
                <w:szCs w:val="16"/>
                <w:lang w:eastAsia="en-US"/>
              </w:rPr>
            </w:pPr>
            <w:r w:rsidRPr="005915C9">
              <w:rPr>
                <w:sz w:val="16"/>
                <w:szCs w:val="16"/>
              </w:rPr>
              <w:t>- personalizované služby a aktívne a preventívne opatrenia na trhu práce, ktoré sa realizujú včas, sú prístupné pre všetkých uchádzačov o prácu a zameriavajú sa osoby najviac ohrozené rizikom sociálneho vylúčenia vrátane osôb z marginalizovaných komunít.</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7302BA" w:rsidP="007A7B8A">
            <w:pPr>
              <w:pStyle w:val="Style30"/>
              <w:jc w:val="both"/>
              <w:rPr>
                <w:sz w:val="16"/>
                <w:szCs w:val="16"/>
              </w:rPr>
            </w:pPr>
            <w:r w:rsidRPr="005915C9">
              <w:rPr>
                <w:sz w:val="16"/>
                <w:szCs w:val="16"/>
              </w:rPr>
              <w:t>Národný program reforiem SR 2013</w:t>
            </w:r>
          </w:p>
          <w:p w:rsidR="007302BA" w:rsidRPr="005915C9" w:rsidRDefault="007302BA" w:rsidP="007A7B8A">
            <w:pPr>
              <w:pStyle w:val="Style30"/>
              <w:jc w:val="both"/>
              <w:rPr>
                <w:sz w:val="16"/>
                <w:szCs w:val="16"/>
              </w:rPr>
            </w:pPr>
            <w:r w:rsidRPr="005915C9">
              <w:rPr>
                <w:sz w:val="16"/>
                <w:szCs w:val="16"/>
              </w:rPr>
              <w:t>(</w:t>
            </w:r>
            <w:hyperlink r:id="rId55" w:history="1">
              <w:r w:rsidRPr="005915C9">
                <w:rPr>
                  <w:rStyle w:val="Hypertextovprepojenie"/>
                  <w:sz w:val="16"/>
                  <w:szCs w:val="16"/>
                </w:rPr>
                <w:t>http://www.rokovania.sk/Rokovanie.aspx/BodRokovaniaDetail?idMaterial=22344</w:t>
              </w:r>
            </w:hyperlink>
            <w:r w:rsidRPr="005915C9">
              <w:rPr>
                <w:sz w:val="16"/>
                <w:szCs w:val="16"/>
              </w:rPr>
              <w:t>)</w:t>
            </w:r>
          </w:p>
          <w:p w:rsidR="007302BA" w:rsidRPr="005915C9" w:rsidRDefault="007302BA" w:rsidP="007A7B8A">
            <w:pPr>
              <w:pStyle w:val="Style30"/>
              <w:jc w:val="both"/>
              <w:rPr>
                <w:sz w:val="16"/>
                <w:szCs w:val="16"/>
              </w:rPr>
            </w:pPr>
          </w:p>
          <w:p w:rsidR="007302BA" w:rsidRPr="005915C9" w:rsidRDefault="007302BA" w:rsidP="007A7B8A">
            <w:pPr>
              <w:pStyle w:val="Style30"/>
              <w:jc w:val="both"/>
              <w:rPr>
                <w:sz w:val="16"/>
                <w:szCs w:val="16"/>
              </w:rPr>
            </w:pPr>
            <w:r w:rsidRPr="005915C9">
              <w:rPr>
                <w:sz w:val="16"/>
                <w:szCs w:val="16"/>
              </w:rPr>
              <w:t>Zákon č. 96/2013 Z. z. o službách zamestnanosti (</w:t>
            </w:r>
            <w:hyperlink r:id="rId56" w:history="1">
              <w:r w:rsidRPr="005915C9">
                <w:rPr>
                  <w:rStyle w:val="Hypertextovprepojenie"/>
                  <w:sz w:val="16"/>
                  <w:szCs w:val="16"/>
                </w:rPr>
                <w:t>http://www.zakonypreludi.sk/zz/2013-96</w:t>
              </w:r>
            </w:hyperlink>
            <w:r w:rsidRPr="005915C9">
              <w:rPr>
                <w:sz w:val="16"/>
                <w:szCs w:val="16"/>
              </w:rPr>
              <w:t>)</w:t>
            </w:r>
          </w:p>
          <w:p w:rsidR="007302BA" w:rsidRPr="005915C9" w:rsidRDefault="007302BA" w:rsidP="007A7B8A">
            <w:pPr>
              <w:pStyle w:val="Style30"/>
              <w:jc w:val="both"/>
              <w:rPr>
                <w:sz w:val="16"/>
                <w:szCs w:val="16"/>
              </w:rPr>
            </w:pPr>
          </w:p>
          <w:p w:rsidR="007302BA" w:rsidRPr="005915C9" w:rsidRDefault="007302BA" w:rsidP="007A7B8A">
            <w:pPr>
              <w:pStyle w:val="Style30"/>
              <w:widowControl/>
              <w:jc w:val="both"/>
              <w:rPr>
                <w:sz w:val="16"/>
                <w:szCs w:val="16"/>
              </w:rPr>
            </w:pPr>
            <w:r w:rsidRPr="005915C9">
              <w:rPr>
                <w:sz w:val="16"/>
                <w:szCs w:val="16"/>
              </w:rPr>
              <w:t>Správa o aktuálnej situácii na trhu práce v SR a opatrenia na jej zlepšenie. (</w:t>
            </w:r>
            <w:hyperlink r:id="rId57" w:history="1">
              <w:r w:rsidRPr="005915C9">
                <w:rPr>
                  <w:rStyle w:val="Hypertextovprepojenie"/>
                  <w:sz w:val="16"/>
                  <w:szCs w:val="16"/>
                </w:rPr>
                <w:t>http://www.nrsr.sk/web/Dynamic/Download.aspx?DocID=382240</w:t>
              </w:r>
            </w:hyperlink>
            <w:r w:rsidRPr="005915C9">
              <w:rPr>
                <w:sz w:val="16"/>
                <w:szCs w:val="16"/>
              </w:rPr>
              <w:t>)</w:t>
            </w:r>
          </w:p>
        </w:tc>
        <w:tc>
          <w:tcPr>
            <w:tcW w:w="5013" w:type="dxa"/>
          </w:tcPr>
          <w:p w:rsidR="007302BA" w:rsidRPr="005915C9" w:rsidRDefault="007302BA" w:rsidP="007A7B8A">
            <w:pPr>
              <w:pStyle w:val="Style26"/>
              <w:widowControl/>
              <w:spacing w:line="240" w:lineRule="auto"/>
              <w:rPr>
                <w:b/>
                <w:bCs/>
                <w:color w:val="000000" w:themeColor="text1"/>
                <w:sz w:val="16"/>
                <w:szCs w:val="16"/>
                <w:lang w:eastAsia="en-US"/>
              </w:rPr>
            </w:pPr>
            <w:r w:rsidRPr="005915C9">
              <w:rPr>
                <w:color w:val="000000" w:themeColor="text1"/>
                <w:sz w:val="16"/>
                <w:szCs w:val="16"/>
              </w:rPr>
              <w:t>Novelou zákona o službách zamestnanosti (ďalej len zákon 5/2004 Z.z.), účinnou od 1.5.2013, bude Ústredie práce, sociálnych vecí a rodiny na základe vstupov od jednotlivých úradov práce, sociálnych vecí a rodiny pravidelne pripravovať správu o fungovaní aktívnej politiky trhu práce. Bude sfinalizovaná centrálna databáza a zabezpečený prístup k nej. V súčasnosti sa v rámci MPSVR SR začína realizovať národný projekt, prostredníctvom ktorého pre oblasť zamestnanosti bude vypracovaný strešný strategický dokument - Národná stratégia zamestnanosti v SR. Stratégia a Národný program reforiem, vychádzajúce zo stratégie Európa 2020, budú predstavovať dva kľúčové strategické dokumenty pre zamestnanosť.</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sz w:val="16"/>
                <w:szCs w:val="16"/>
              </w:rPr>
            </w:pPr>
            <w:r w:rsidRPr="005915C9">
              <w:rPr>
                <w:sz w:val="16"/>
                <w:szCs w:val="16"/>
              </w:rPr>
              <w:t xml:space="preserve">2. Služby zamestnanosti </w:t>
            </w:r>
          </w:p>
          <w:p w:rsidR="007302BA" w:rsidRPr="005915C9" w:rsidRDefault="007302BA" w:rsidP="007A7B8A">
            <w:pPr>
              <w:pStyle w:val="Style30"/>
              <w:jc w:val="both"/>
              <w:rPr>
                <w:sz w:val="16"/>
                <w:szCs w:val="16"/>
              </w:rPr>
            </w:pPr>
            <w:r w:rsidRPr="005915C9">
              <w:rPr>
                <w:sz w:val="16"/>
                <w:szCs w:val="16"/>
              </w:rPr>
              <w:t>majú možnosť zabezpečiť a zabezpečujú:</w:t>
            </w:r>
          </w:p>
          <w:p w:rsidR="007302BA" w:rsidRPr="005915C9" w:rsidRDefault="007302BA" w:rsidP="007A7B8A">
            <w:pPr>
              <w:pStyle w:val="Style25"/>
              <w:widowControl/>
              <w:spacing w:line="240" w:lineRule="auto"/>
              <w:rPr>
                <w:b/>
                <w:bCs/>
                <w:sz w:val="16"/>
                <w:szCs w:val="16"/>
                <w:lang w:eastAsia="en-US"/>
              </w:rPr>
            </w:pPr>
            <w:r w:rsidRPr="005915C9">
              <w:rPr>
                <w:sz w:val="16"/>
                <w:szCs w:val="16"/>
              </w:rPr>
              <w:t xml:space="preserve">- komplexné a transparentné informácie o nových pracovných miestach a príležitostiach na zamestnanie pri zohľadnení meniacich sa potrieb pracovného trhu. </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7302BA" w:rsidP="007A7B8A">
            <w:pPr>
              <w:pStyle w:val="Style30"/>
              <w:jc w:val="both"/>
              <w:rPr>
                <w:sz w:val="16"/>
                <w:szCs w:val="16"/>
              </w:rPr>
            </w:pPr>
            <w:r w:rsidRPr="005915C9">
              <w:rPr>
                <w:sz w:val="16"/>
                <w:szCs w:val="16"/>
              </w:rPr>
              <w:t>Zákon č. 96/2013 Z. z. o službách zamestnanosti (</w:t>
            </w:r>
            <w:hyperlink r:id="rId58" w:history="1">
              <w:r w:rsidRPr="005915C9">
                <w:rPr>
                  <w:rStyle w:val="Hypertextovprepojenie"/>
                  <w:sz w:val="16"/>
                  <w:szCs w:val="16"/>
                </w:rPr>
                <w:t>http://www.zakonypreludi.sk/zz/2013-96</w:t>
              </w:r>
            </w:hyperlink>
            <w:r w:rsidRPr="005915C9">
              <w:rPr>
                <w:sz w:val="16"/>
                <w:szCs w:val="16"/>
              </w:rPr>
              <w:t>)</w:t>
            </w:r>
          </w:p>
          <w:p w:rsidR="007302BA" w:rsidRPr="005915C9" w:rsidRDefault="007302BA" w:rsidP="007A7B8A">
            <w:pPr>
              <w:pStyle w:val="Style30"/>
              <w:jc w:val="both"/>
              <w:rPr>
                <w:sz w:val="16"/>
                <w:szCs w:val="16"/>
              </w:rPr>
            </w:pPr>
          </w:p>
          <w:p w:rsidR="007302BA" w:rsidRPr="005915C9" w:rsidRDefault="00923677" w:rsidP="007A7B8A">
            <w:pPr>
              <w:pStyle w:val="Style30"/>
              <w:jc w:val="both"/>
              <w:rPr>
                <w:sz w:val="16"/>
                <w:szCs w:val="16"/>
              </w:rPr>
            </w:pPr>
            <w:hyperlink r:id="rId59" w:history="1">
              <w:r w:rsidR="007302BA" w:rsidRPr="005915C9">
                <w:rPr>
                  <w:rStyle w:val="Hypertextovprepojenie"/>
                  <w:sz w:val="16"/>
                  <w:szCs w:val="16"/>
                </w:rPr>
                <w:t>http://www.upsvar.sk/volne-pracovne-miesta.html?page_id=12925</w:t>
              </w:r>
            </w:hyperlink>
          </w:p>
          <w:p w:rsidR="007302BA" w:rsidRPr="005915C9" w:rsidRDefault="007302BA" w:rsidP="007A7B8A">
            <w:pPr>
              <w:pStyle w:val="Style30"/>
              <w:jc w:val="both"/>
              <w:rPr>
                <w:sz w:val="16"/>
                <w:szCs w:val="16"/>
              </w:rPr>
            </w:pPr>
            <w:r w:rsidRPr="005915C9">
              <w:rPr>
                <w:sz w:val="16"/>
                <w:szCs w:val="16"/>
              </w:rPr>
              <w:t xml:space="preserve"> </w:t>
            </w:r>
          </w:p>
          <w:p w:rsidR="007302BA" w:rsidRPr="005915C9" w:rsidRDefault="00923677" w:rsidP="007A7B8A">
            <w:pPr>
              <w:pStyle w:val="Style30"/>
              <w:jc w:val="both"/>
              <w:rPr>
                <w:sz w:val="16"/>
                <w:szCs w:val="16"/>
              </w:rPr>
            </w:pPr>
            <w:hyperlink r:id="rId60" w:history="1">
              <w:r w:rsidR="007302BA" w:rsidRPr="005915C9">
                <w:rPr>
                  <w:rStyle w:val="Hypertextovprepojenie"/>
                  <w:sz w:val="16"/>
                  <w:szCs w:val="16"/>
                </w:rPr>
                <w:t>http://www.upsvar.sk/eures.html?page_id=13140</w:t>
              </w:r>
            </w:hyperlink>
          </w:p>
          <w:p w:rsidR="007302BA" w:rsidRPr="005915C9" w:rsidRDefault="007302BA" w:rsidP="007A7B8A">
            <w:pPr>
              <w:pStyle w:val="Style30"/>
              <w:jc w:val="both"/>
              <w:rPr>
                <w:sz w:val="16"/>
                <w:szCs w:val="16"/>
              </w:rPr>
            </w:pPr>
          </w:p>
          <w:p w:rsidR="007302BA" w:rsidRPr="005915C9" w:rsidRDefault="00923677" w:rsidP="007A7B8A">
            <w:pPr>
              <w:pStyle w:val="Style25"/>
              <w:widowControl/>
              <w:spacing w:line="240" w:lineRule="auto"/>
              <w:rPr>
                <w:b/>
                <w:bCs/>
                <w:sz w:val="16"/>
                <w:szCs w:val="16"/>
                <w:lang w:eastAsia="en-US"/>
              </w:rPr>
            </w:pPr>
            <w:hyperlink r:id="rId61" w:history="1">
              <w:r w:rsidR="007302BA" w:rsidRPr="005915C9">
                <w:rPr>
                  <w:rStyle w:val="Hypertextovprepojenie"/>
                  <w:sz w:val="16"/>
                  <w:szCs w:val="16"/>
                </w:rPr>
                <w:t>http://sustavapovolani.sk/sektorove-rady</w:t>
              </w:r>
            </w:hyperlink>
          </w:p>
        </w:tc>
        <w:tc>
          <w:tcPr>
            <w:tcW w:w="5013" w:type="dxa"/>
          </w:tcPr>
          <w:p w:rsidR="007302BA" w:rsidRPr="005915C9" w:rsidRDefault="007302BA" w:rsidP="007A7B8A">
            <w:pPr>
              <w:pStyle w:val="Style26"/>
              <w:widowControl/>
              <w:spacing w:line="240" w:lineRule="auto"/>
              <w:rPr>
                <w:b/>
                <w:bCs/>
                <w:color w:val="000000" w:themeColor="text1"/>
                <w:sz w:val="16"/>
                <w:szCs w:val="16"/>
                <w:lang w:eastAsia="en-US"/>
              </w:rPr>
            </w:pPr>
            <w:r w:rsidRPr="005915C9">
              <w:rPr>
                <w:color w:val="000000" w:themeColor="text1"/>
                <w:sz w:val="16"/>
                <w:szCs w:val="16"/>
              </w:rPr>
              <w:t>Novelou zákona 5/2004 Z.z. je zavedený systémový nástroj aktívnej politiky trhu práce, ktorým je Aliancia sektorových rád, sektorové rady a národná sústava povolaní. Do pôsobnosti sektorovej rady, prostredníctvom účasti zamestnávateľov a vzdelávacích inštitúcií, patrí najmä aktualizovanie informačného systému v súlade s vývojom na trhu práce. Povinnú evidenciu voľných pracovných miest vedú úrady práce, sociálnych vecí a rodiny.</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3. Služby zamestnanosti vypracovali formálne alebo neformálne dohody o spolupráci s príslušnými zainteresovanými stranami.</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7302BA" w:rsidP="007A7B8A">
            <w:pPr>
              <w:pStyle w:val="Style30"/>
              <w:jc w:val="both"/>
              <w:rPr>
                <w:sz w:val="16"/>
                <w:szCs w:val="16"/>
              </w:rPr>
            </w:pPr>
            <w:r w:rsidRPr="005915C9">
              <w:rPr>
                <w:sz w:val="16"/>
                <w:szCs w:val="16"/>
              </w:rPr>
              <w:t>Zákon č. 96/2013 Z. z. o službách zamestnanosti (</w:t>
            </w:r>
            <w:hyperlink r:id="rId62" w:history="1">
              <w:r w:rsidRPr="005915C9">
                <w:rPr>
                  <w:rStyle w:val="Hypertextovprepojenie"/>
                  <w:sz w:val="16"/>
                  <w:szCs w:val="16"/>
                </w:rPr>
                <w:t>http://www.zakonypreludi.sk/zz/2013-96</w:t>
              </w:r>
            </w:hyperlink>
            <w:r w:rsidRPr="005915C9">
              <w:rPr>
                <w:sz w:val="16"/>
                <w:szCs w:val="16"/>
              </w:rPr>
              <w:t>)</w:t>
            </w:r>
          </w:p>
          <w:p w:rsidR="007302BA" w:rsidRPr="005915C9" w:rsidRDefault="007302BA" w:rsidP="007A7B8A">
            <w:pPr>
              <w:pStyle w:val="Style30"/>
              <w:jc w:val="both"/>
              <w:rPr>
                <w:sz w:val="16"/>
                <w:szCs w:val="16"/>
              </w:rPr>
            </w:pPr>
          </w:p>
          <w:p w:rsidR="007302BA" w:rsidRPr="005915C9" w:rsidRDefault="00923677" w:rsidP="007A7B8A">
            <w:pPr>
              <w:pStyle w:val="Style30"/>
              <w:widowControl/>
              <w:jc w:val="both"/>
              <w:rPr>
                <w:sz w:val="16"/>
                <w:szCs w:val="16"/>
              </w:rPr>
            </w:pPr>
            <w:hyperlink r:id="rId63" w:history="1">
              <w:r w:rsidR="007302BA" w:rsidRPr="005915C9">
                <w:rPr>
                  <w:rStyle w:val="Hypertextovprepojenie"/>
                  <w:sz w:val="16"/>
                  <w:szCs w:val="16"/>
                </w:rPr>
                <w:t>http://sustavapovolani.sk/sektorove-rady</w:t>
              </w:r>
            </w:hyperlink>
          </w:p>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6"/>
              <w:widowControl/>
              <w:spacing w:line="240" w:lineRule="auto"/>
              <w:rPr>
                <w:b/>
                <w:bCs/>
                <w:color w:val="000000" w:themeColor="text1"/>
                <w:sz w:val="16"/>
                <w:szCs w:val="16"/>
                <w:lang w:eastAsia="en-US"/>
              </w:rPr>
            </w:pPr>
            <w:r w:rsidRPr="005915C9">
              <w:rPr>
                <w:color w:val="000000" w:themeColor="text1"/>
                <w:sz w:val="16"/>
                <w:szCs w:val="16"/>
              </w:rPr>
              <w:t>Zákon 5/2004 Z.z. ustanovuje legislatívny rámec spolupráce podľa jednotlivých nástrojov aktívnej politiky trhu práce. Novela zákona 5/2004 Z.z. zavádza do pôsobnosti Výbory pre otázky zamestnanosti, ktoré sú zložené zo všetkých relevantných zástupcov trhu práce. Ďalej obcou, združením obcí, samosprávnym krajom, občianskym združením, neziskovou organizáciou, nadáciou, bankou a ďalšou osobou, ktorá sa podieľa na realizácií aktivít projektu alebo programu, sú vytvárané partnerstvá. Spolupráca verejných služieb zamestnanosti so školami je najmä v oblasti informačných a poradenských služieb. Bežnou praxou v SR sú dohody uzatvárané medzi úradmi verejných služieb zamestnanosti, obcami a miestnymi zamestnávateľmi na zabezpečovanie uplatňovanie aktívnej politiky trhu práce. Ďalšia spolupráca je s neštátnymi agentúrami dočasného zamestnávania, aktuálne pri umiestňovaní znevýhodnených uchádzačov o zamestnanie, ktoré poskytujú UPSVR pravidelne správu o svojej činnosti.</w:t>
            </w:r>
          </w:p>
        </w:tc>
      </w:tr>
      <w:tr w:rsidR="007302BA" w:rsidRPr="005915C9" w:rsidTr="00817AAB">
        <w:tc>
          <w:tcPr>
            <w:tcW w:w="1410" w:type="dxa"/>
            <w:vMerge w:val="restart"/>
          </w:tcPr>
          <w:p w:rsidR="007302BA" w:rsidRPr="005915C9" w:rsidRDefault="007302BA" w:rsidP="00BD45B8">
            <w:pPr>
              <w:pStyle w:val="Style30"/>
              <w:widowControl/>
              <w:rPr>
                <w:sz w:val="16"/>
                <w:szCs w:val="16"/>
              </w:rPr>
            </w:pPr>
            <w:r w:rsidRPr="005915C9">
              <w:rPr>
                <w:sz w:val="16"/>
                <w:szCs w:val="16"/>
              </w:rPr>
              <w:t xml:space="preserve">8.3 </w:t>
            </w:r>
          </w:p>
          <w:p w:rsidR="007302BA" w:rsidRPr="005915C9" w:rsidRDefault="007302BA" w:rsidP="007A7B8A">
            <w:pPr>
              <w:pStyle w:val="Style30"/>
              <w:widowControl/>
              <w:rPr>
                <w:sz w:val="16"/>
                <w:szCs w:val="16"/>
              </w:rPr>
            </w:pPr>
            <w:r w:rsidRPr="005915C9">
              <w:rPr>
                <w:sz w:val="16"/>
                <w:szCs w:val="16"/>
              </w:rPr>
              <w:t xml:space="preserve">- Inštitúcie trhu práce sú modernizované a posilnené so zreteľom na usmernenia politiky zamestnanosti. </w:t>
            </w:r>
          </w:p>
          <w:p w:rsidR="007302BA" w:rsidRPr="005915C9" w:rsidRDefault="007302BA" w:rsidP="007A7B8A">
            <w:pPr>
              <w:pStyle w:val="Style30"/>
              <w:widowControl/>
              <w:rPr>
                <w:sz w:val="16"/>
                <w:szCs w:val="16"/>
              </w:rPr>
            </w:pPr>
          </w:p>
          <w:p w:rsidR="007302BA" w:rsidRPr="005915C9" w:rsidRDefault="007302BA" w:rsidP="007A7B8A">
            <w:pPr>
              <w:pStyle w:val="Style25"/>
              <w:widowControl/>
              <w:spacing w:line="240" w:lineRule="auto"/>
              <w:jc w:val="left"/>
              <w:rPr>
                <w:b/>
                <w:bCs/>
                <w:sz w:val="16"/>
                <w:szCs w:val="16"/>
                <w:lang w:eastAsia="en-US"/>
              </w:rPr>
            </w:pPr>
            <w:r w:rsidRPr="005915C9">
              <w:rPr>
                <w:sz w:val="16"/>
                <w:szCs w:val="16"/>
              </w:rPr>
              <w:t>- Reformám inštitúcií trhu práce predchádza jasný strategický politický rámec a hodnotenie ex-ante zahŕňajúce rodovú dimenziu.</w:t>
            </w:r>
          </w:p>
        </w:tc>
        <w:tc>
          <w:tcPr>
            <w:tcW w:w="1411" w:type="dxa"/>
            <w:vMerge w:val="restart"/>
          </w:tcPr>
          <w:p w:rsidR="007302BA" w:rsidRPr="005915C9" w:rsidRDefault="007302BA" w:rsidP="007A7B8A">
            <w:pPr>
              <w:pStyle w:val="Style30"/>
              <w:widowControl/>
              <w:rPr>
                <w:sz w:val="16"/>
                <w:szCs w:val="16"/>
              </w:rPr>
            </w:pPr>
            <w:r w:rsidRPr="005915C9">
              <w:rPr>
                <w:sz w:val="16"/>
                <w:szCs w:val="16"/>
              </w:rPr>
              <w:t>Zamestnanosť</w:t>
            </w:r>
          </w:p>
        </w:tc>
        <w:tc>
          <w:tcPr>
            <w:tcW w:w="1411" w:type="dxa"/>
            <w:vMerge w:val="restart"/>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30"/>
              <w:jc w:val="both"/>
              <w:rPr>
                <w:sz w:val="16"/>
                <w:szCs w:val="16"/>
              </w:rPr>
            </w:pPr>
            <w:r w:rsidRPr="005915C9">
              <w:rPr>
                <w:sz w:val="16"/>
                <w:szCs w:val="16"/>
              </w:rPr>
              <w:t xml:space="preserve">1. Opatrenia na reformu služieb zamestnanosti s cieľom vybaviť ich kapacitou na zabezpečovanie: </w:t>
            </w:r>
          </w:p>
          <w:p w:rsidR="007302BA" w:rsidRPr="005915C9" w:rsidRDefault="007302BA" w:rsidP="007A7B8A">
            <w:pPr>
              <w:pStyle w:val="Style25"/>
              <w:widowControl/>
              <w:spacing w:line="240" w:lineRule="auto"/>
              <w:rPr>
                <w:b/>
                <w:bCs/>
                <w:sz w:val="16"/>
                <w:szCs w:val="16"/>
                <w:lang w:eastAsia="en-US"/>
              </w:rPr>
            </w:pPr>
            <w:r w:rsidRPr="005915C9">
              <w:rPr>
                <w:sz w:val="16"/>
                <w:szCs w:val="16"/>
              </w:rPr>
              <w:t>- personalizovaných služieb a aktívnych a preventívnych opatrení na trhu práce, ktoré sa realizujú včas, sú prístupné pre všetkých uchádzačov o prácu a zameriavajú sa na osoby najviac ohrozené rizikom sociálneho vylúčenia vrátane osôb z marginalizovaných komunít.</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7302BA" w:rsidP="007A7B8A">
            <w:pPr>
              <w:pStyle w:val="Style30"/>
              <w:jc w:val="both"/>
              <w:rPr>
                <w:sz w:val="16"/>
                <w:szCs w:val="16"/>
              </w:rPr>
            </w:pPr>
            <w:r w:rsidRPr="005915C9">
              <w:rPr>
                <w:sz w:val="16"/>
                <w:szCs w:val="16"/>
              </w:rPr>
              <w:t>Zákon č. 96/2013 Z. z. o službách zamestnanosti (</w:t>
            </w:r>
            <w:hyperlink r:id="rId64" w:history="1">
              <w:r w:rsidRPr="005915C9">
                <w:rPr>
                  <w:rStyle w:val="Hypertextovprepojenie"/>
                  <w:sz w:val="16"/>
                  <w:szCs w:val="16"/>
                </w:rPr>
                <w:t>http://www.zakonypreludi.sk/zz/2013-96</w:t>
              </w:r>
            </w:hyperlink>
            <w:r w:rsidRPr="005915C9">
              <w:rPr>
                <w:sz w:val="16"/>
                <w:szCs w:val="16"/>
              </w:rPr>
              <w:t>)</w:t>
            </w:r>
          </w:p>
          <w:p w:rsidR="007302BA" w:rsidRPr="005915C9" w:rsidRDefault="007302BA" w:rsidP="007A7B8A">
            <w:pPr>
              <w:pStyle w:val="Style30"/>
              <w:jc w:val="both"/>
              <w:rPr>
                <w:sz w:val="16"/>
                <w:szCs w:val="16"/>
              </w:rPr>
            </w:pPr>
          </w:p>
          <w:p w:rsidR="007302BA" w:rsidRPr="005915C9" w:rsidRDefault="007302BA" w:rsidP="007A7B8A">
            <w:pPr>
              <w:pStyle w:val="Style30"/>
              <w:jc w:val="both"/>
              <w:rPr>
                <w:sz w:val="16"/>
                <w:szCs w:val="16"/>
              </w:rPr>
            </w:pPr>
            <w:r w:rsidRPr="005915C9">
              <w:rPr>
                <w:sz w:val="16"/>
                <w:szCs w:val="16"/>
              </w:rPr>
              <w:t xml:space="preserve">Správa o aktuálnej situácii na trhu práce v SR a o opatreniach na jej zlepšenie. </w:t>
            </w:r>
          </w:p>
          <w:p w:rsidR="007302BA" w:rsidRPr="005915C9" w:rsidRDefault="00923677" w:rsidP="007A7B8A">
            <w:pPr>
              <w:pStyle w:val="Style30"/>
              <w:widowControl/>
              <w:jc w:val="both"/>
              <w:rPr>
                <w:sz w:val="16"/>
                <w:szCs w:val="16"/>
              </w:rPr>
            </w:pPr>
            <w:hyperlink r:id="rId65" w:history="1">
              <w:r w:rsidR="007302BA" w:rsidRPr="005915C9">
                <w:rPr>
                  <w:rStyle w:val="Hypertextovprepojenie"/>
                  <w:sz w:val="16"/>
                  <w:szCs w:val="16"/>
                </w:rPr>
                <w:t>http://www.nrsr.sk/web/Dynamic/Download.aspx?DocID=382240</w:t>
              </w:r>
            </w:hyperlink>
          </w:p>
          <w:p w:rsidR="007302BA" w:rsidRPr="005915C9" w:rsidRDefault="007302BA" w:rsidP="007A7B8A">
            <w:pPr>
              <w:pStyle w:val="Style25"/>
              <w:widowControl/>
              <w:spacing w:line="240" w:lineRule="auto"/>
              <w:rPr>
                <w:b/>
                <w:bCs/>
                <w:sz w:val="16"/>
                <w:szCs w:val="16"/>
                <w:lang w:eastAsia="en-US"/>
              </w:rPr>
            </w:pPr>
          </w:p>
          <w:p w:rsidR="007302BA" w:rsidRPr="005915C9" w:rsidRDefault="007302BA" w:rsidP="007A7B8A">
            <w:pPr>
              <w:pStyle w:val="Style25"/>
              <w:widowControl/>
              <w:spacing w:line="240" w:lineRule="auto"/>
              <w:rPr>
                <w:b/>
                <w:bCs/>
                <w:sz w:val="16"/>
                <w:szCs w:val="16"/>
                <w:lang w:eastAsia="en-US"/>
              </w:rPr>
            </w:pPr>
            <w:r w:rsidRPr="005915C9">
              <w:rPr>
                <w:sz w:val="16"/>
                <w:szCs w:val="16"/>
              </w:rPr>
              <w:t>Integrovaný systém typových pozícií (</w:t>
            </w:r>
            <w:hyperlink r:id="rId66" w:history="1">
              <w:r w:rsidRPr="005915C9">
                <w:rPr>
                  <w:rStyle w:val="Hypertextovprepojenie"/>
                  <w:sz w:val="16"/>
                  <w:szCs w:val="16"/>
                </w:rPr>
                <w:t>https://www.istp.sk</w:t>
              </w:r>
            </w:hyperlink>
            <w:r w:rsidRPr="005915C9">
              <w:rPr>
                <w:sz w:val="16"/>
                <w:szCs w:val="16"/>
              </w:rPr>
              <w:t>)</w:t>
            </w:r>
          </w:p>
        </w:tc>
        <w:tc>
          <w:tcPr>
            <w:tcW w:w="5013" w:type="dxa"/>
          </w:tcPr>
          <w:p w:rsidR="007302BA" w:rsidRPr="005915C9" w:rsidRDefault="007302BA" w:rsidP="007A7B8A">
            <w:pPr>
              <w:pStyle w:val="Style54"/>
              <w:widowControl/>
              <w:jc w:val="both"/>
              <w:rPr>
                <w:b/>
                <w:bCs/>
                <w:color w:val="000000" w:themeColor="text1"/>
                <w:sz w:val="16"/>
                <w:szCs w:val="16"/>
                <w:lang w:eastAsia="en-US"/>
              </w:rPr>
            </w:pPr>
            <w:r w:rsidRPr="005915C9">
              <w:rPr>
                <w:color w:val="000000" w:themeColor="text1"/>
                <w:sz w:val="16"/>
                <w:szCs w:val="16"/>
              </w:rPr>
              <w:t>V rámci reformy služieb zamestnanosti ide o potrebu zabezpečenia posilnenia personálnych kapacít úradov práce o 500 zamestnancov najmä pre oblasti priameho kontaktu s klientmi, uchádzačmi o zamestnanie a zamestnávateľmi. Opatrenia na reformu sú nastavené a cielené najmä na posilňovanie kapacity cielených individualizovaných služieb. Ide o cielené poskytovanie príspevkov na aktívne opatrenia na trhu práce, posilnenie odbornej poradenskej činnosti najmä zavedením poskytovania bilancie kompetencií jednotlivých klientov a využívanie ďalších inovatívnych metód, individuálne posudzovanie nárokov na neobligatórne nástroje aktívnych opatrení trhu práce s dodržaním princípu regionálnosti. Ďalším prvkom nastavenej reformy je posilnenie spolupráce s neštátnymi poskytovateľmi služieb zamestnanosti a všetkými partnermi na trhu práce najmä prepojením inf. systémov pre odstránenie duplicity financovania. Na zabezpečenie sprostredkovania zamestnania úrad práce využíva agentov pre pracovné miesta.</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sz w:val="16"/>
                <w:szCs w:val="16"/>
              </w:rPr>
            </w:pPr>
            <w:r w:rsidRPr="005915C9">
              <w:rPr>
                <w:sz w:val="16"/>
                <w:szCs w:val="16"/>
              </w:rPr>
              <w:t xml:space="preserve">2. Opatrenia na reformu služieb zamestnanosti s cieľom vybaviť ich kapacitou na zabezpečovanie: </w:t>
            </w:r>
          </w:p>
          <w:p w:rsidR="007302BA" w:rsidRPr="005915C9" w:rsidRDefault="007302BA" w:rsidP="007A7B8A">
            <w:pPr>
              <w:pStyle w:val="Style25"/>
              <w:widowControl/>
              <w:spacing w:line="240" w:lineRule="auto"/>
              <w:rPr>
                <w:b/>
                <w:bCs/>
                <w:sz w:val="16"/>
                <w:szCs w:val="16"/>
                <w:lang w:eastAsia="en-US"/>
              </w:rPr>
            </w:pPr>
            <w:r w:rsidRPr="005915C9">
              <w:rPr>
                <w:sz w:val="16"/>
                <w:szCs w:val="16"/>
              </w:rPr>
              <w:t xml:space="preserve">- komplexných a transparentných informácií o nových pracovných miestach a príležitostiach na zamestnanie pri zohľadnení meniacich sa potrieb pracovného trhu. </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7302BA" w:rsidP="007A7B8A">
            <w:pPr>
              <w:pStyle w:val="Style30"/>
              <w:jc w:val="both"/>
              <w:rPr>
                <w:sz w:val="16"/>
                <w:szCs w:val="16"/>
              </w:rPr>
            </w:pPr>
            <w:r w:rsidRPr="005915C9">
              <w:rPr>
                <w:sz w:val="16"/>
                <w:szCs w:val="16"/>
              </w:rPr>
              <w:t>Zákon č. 96/2013 Z. z. o službách zamestnanosti (</w:t>
            </w:r>
            <w:hyperlink r:id="rId67" w:history="1">
              <w:r w:rsidRPr="005915C9">
                <w:rPr>
                  <w:rStyle w:val="Hypertextovprepojenie"/>
                  <w:sz w:val="16"/>
                  <w:szCs w:val="16"/>
                </w:rPr>
                <w:t>http://www.zakonypreludi.sk/zz/2013-96</w:t>
              </w:r>
            </w:hyperlink>
            <w:r w:rsidRPr="005915C9">
              <w:rPr>
                <w:sz w:val="16"/>
                <w:szCs w:val="16"/>
              </w:rPr>
              <w:t>)</w:t>
            </w:r>
          </w:p>
          <w:p w:rsidR="007302BA" w:rsidRPr="005915C9" w:rsidRDefault="007302BA" w:rsidP="007A7B8A">
            <w:pPr>
              <w:pStyle w:val="Style30"/>
              <w:jc w:val="both"/>
              <w:rPr>
                <w:sz w:val="16"/>
                <w:szCs w:val="16"/>
              </w:rPr>
            </w:pPr>
          </w:p>
          <w:p w:rsidR="007302BA" w:rsidRPr="005915C9" w:rsidRDefault="00923677" w:rsidP="007A7B8A">
            <w:pPr>
              <w:pStyle w:val="Style30"/>
              <w:jc w:val="both"/>
              <w:rPr>
                <w:sz w:val="16"/>
                <w:szCs w:val="16"/>
              </w:rPr>
            </w:pPr>
            <w:hyperlink r:id="rId68" w:history="1">
              <w:r w:rsidR="007302BA" w:rsidRPr="005915C9">
                <w:rPr>
                  <w:rStyle w:val="Hypertextovprepojenie"/>
                  <w:sz w:val="16"/>
                  <w:szCs w:val="16"/>
                </w:rPr>
                <w:t>http://www.upsvar.sk/volne-pracovne-miesta.html?page_id=12925</w:t>
              </w:r>
            </w:hyperlink>
          </w:p>
          <w:p w:rsidR="007302BA" w:rsidRPr="005915C9" w:rsidRDefault="007302BA" w:rsidP="007A7B8A">
            <w:pPr>
              <w:pStyle w:val="Style30"/>
              <w:jc w:val="both"/>
              <w:rPr>
                <w:sz w:val="16"/>
                <w:szCs w:val="16"/>
              </w:rPr>
            </w:pPr>
            <w:r w:rsidRPr="005915C9">
              <w:rPr>
                <w:sz w:val="16"/>
                <w:szCs w:val="16"/>
              </w:rPr>
              <w:t xml:space="preserve"> </w:t>
            </w:r>
          </w:p>
          <w:p w:rsidR="007302BA" w:rsidRPr="005915C9" w:rsidRDefault="00923677" w:rsidP="007A7B8A">
            <w:pPr>
              <w:pStyle w:val="Style30"/>
              <w:widowControl/>
              <w:jc w:val="both"/>
              <w:rPr>
                <w:sz w:val="16"/>
                <w:szCs w:val="16"/>
              </w:rPr>
            </w:pPr>
            <w:hyperlink r:id="rId69" w:history="1">
              <w:r w:rsidR="007302BA" w:rsidRPr="005915C9">
                <w:rPr>
                  <w:rStyle w:val="Hypertextovprepojenie"/>
                  <w:sz w:val="16"/>
                  <w:szCs w:val="16"/>
                </w:rPr>
                <w:t>www.eures.sk</w:t>
              </w:r>
            </w:hyperlink>
          </w:p>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Transparentné a systematické informácie o nových voľných pracovných miestach poskytujú úrady práce v rámci vymedzenej vecnej pôsobnosti v súlade so zákonom 5/2004 Z.z..</w:t>
            </w: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 xml:space="preserve">Modernizácia služieb zamestnanosti je aj naďalej založená na poskytovaní informácií o voľných pracovných miestach prostredníctvom EURES. </w:t>
            </w:r>
          </w:p>
          <w:p w:rsidR="007302BA" w:rsidRPr="005915C9" w:rsidRDefault="007302BA" w:rsidP="007A7B8A">
            <w:pPr>
              <w:pStyle w:val="Style25"/>
              <w:widowControl/>
              <w:spacing w:line="240" w:lineRule="auto"/>
              <w:rPr>
                <w:color w:val="000000" w:themeColor="text1"/>
                <w:sz w:val="16"/>
                <w:szCs w:val="16"/>
              </w:rPr>
            </w:pPr>
            <w:r w:rsidRPr="005915C9">
              <w:rPr>
                <w:color w:val="000000" w:themeColor="text1"/>
                <w:sz w:val="16"/>
                <w:szCs w:val="16"/>
              </w:rPr>
              <w:t>Doplnkovým nástrojom predvídania dopytovej stránky trhu práce je národná sústava povolaní.</w:t>
            </w:r>
          </w:p>
          <w:p w:rsidR="007302BA" w:rsidRPr="005915C9" w:rsidRDefault="007302BA" w:rsidP="007A7B8A">
            <w:pPr>
              <w:pStyle w:val="Style26"/>
              <w:widowControl/>
              <w:spacing w:line="240" w:lineRule="auto"/>
              <w:rPr>
                <w:b/>
                <w:bCs/>
                <w:color w:val="000000" w:themeColor="text1"/>
                <w:sz w:val="16"/>
                <w:szCs w:val="16"/>
                <w:lang w:eastAsia="en-US"/>
              </w:rPr>
            </w:pPr>
            <w:r w:rsidRPr="005915C9">
              <w:rPr>
                <w:color w:val="000000" w:themeColor="text1"/>
                <w:sz w:val="16"/>
                <w:szCs w:val="16"/>
              </w:rPr>
              <w:t>Štatistické zisťovanie u podnikateľov sleduje dynamiku vzniku, zániku a tvorby voľných pracovných miest podľa konkrétnych zamestnaní (profesií), podnikateľských aktivít a regiónov. Unikátnym prínosom zisťovania pre jednotlivé regióny SR je budovanie vzájomných partnerstiev medzi podnikateľmi a službami zamestnanosti. Partnerstvá prostredníctvom vzájomnej informovanosti a zodpovedných osôb zefektívňujú obsadzovanie zistených voľných pracovných miest zamestnancami s požadovanými zručnosťami a poskytujú podnikateľom prehľad aktuálnych možností využitia AOTP.</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3. Súčasťou reformy služieb zamestnanosti bude aj vytvorenie formálnych alebo neformálnych sietí spolupráce s príslušnými zainteresovanými stranami.</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7302BA" w:rsidP="007A7B8A">
            <w:pPr>
              <w:pStyle w:val="Style30"/>
              <w:jc w:val="both"/>
              <w:rPr>
                <w:sz w:val="16"/>
                <w:szCs w:val="16"/>
              </w:rPr>
            </w:pPr>
            <w:r w:rsidRPr="005915C9">
              <w:rPr>
                <w:sz w:val="16"/>
                <w:szCs w:val="16"/>
              </w:rPr>
              <w:t>Zákon č. 96/2013 Z. z. o službách zamestnanosti (</w:t>
            </w:r>
            <w:hyperlink r:id="rId70" w:history="1">
              <w:r w:rsidRPr="005915C9">
                <w:rPr>
                  <w:rStyle w:val="Hypertextovprepojenie"/>
                  <w:sz w:val="16"/>
                  <w:szCs w:val="16"/>
                </w:rPr>
                <w:t>http://www.zakonypreludi.sk/zz/2013-96</w:t>
              </w:r>
            </w:hyperlink>
            <w:r w:rsidRPr="005915C9">
              <w:rPr>
                <w:sz w:val="16"/>
                <w:szCs w:val="16"/>
              </w:rPr>
              <w:t>)</w:t>
            </w:r>
          </w:p>
          <w:p w:rsidR="007302BA" w:rsidRPr="005915C9" w:rsidRDefault="007302BA" w:rsidP="007A7B8A">
            <w:pPr>
              <w:pStyle w:val="Style30"/>
              <w:jc w:val="both"/>
              <w:rPr>
                <w:sz w:val="16"/>
                <w:szCs w:val="16"/>
              </w:rPr>
            </w:pPr>
          </w:p>
          <w:p w:rsidR="007302BA" w:rsidRPr="005915C9" w:rsidRDefault="00923677" w:rsidP="007A7B8A">
            <w:pPr>
              <w:pStyle w:val="Style30"/>
              <w:widowControl/>
              <w:jc w:val="both"/>
              <w:rPr>
                <w:sz w:val="16"/>
                <w:szCs w:val="16"/>
              </w:rPr>
            </w:pPr>
            <w:hyperlink r:id="rId71" w:history="1">
              <w:r w:rsidR="007302BA" w:rsidRPr="005915C9">
                <w:rPr>
                  <w:rStyle w:val="Hypertextovprepojenie"/>
                  <w:sz w:val="16"/>
                  <w:szCs w:val="16"/>
                </w:rPr>
                <w:t>http://sustavapovolani.sk/sektorove-rady</w:t>
              </w:r>
            </w:hyperlink>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r w:rsidRPr="005915C9">
              <w:rPr>
                <w:color w:val="000000" w:themeColor="text1"/>
                <w:sz w:val="16"/>
                <w:szCs w:val="16"/>
              </w:rPr>
              <w:t>Novela zákona 5/2004 Z.z. výrazne upravuje, sprehľadňuje formálnu spoluprácu príslušných účastníkov aktívnych opatrení trhu práce. Ide o zavedenie novej pôsobnosti Výborov pre otázky zamestnanosti., ktoré sú zložené zo všetkých relevantných zástupcov trhu práce. Rovnako spresňuje neformálnu spoluprácu prostredníctvom sektorových rád zamestnávateľov a ich strešnej aliancie.</w:t>
            </w:r>
          </w:p>
        </w:tc>
      </w:tr>
      <w:tr w:rsidR="007302BA" w:rsidRPr="005915C9" w:rsidTr="00817AAB">
        <w:tc>
          <w:tcPr>
            <w:tcW w:w="1410" w:type="dxa"/>
          </w:tcPr>
          <w:p w:rsidR="007302BA" w:rsidRPr="005915C9" w:rsidRDefault="007302BA" w:rsidP="00BD45B8">
            <w:pPr>
              <w:pStyle w:val="Style30"/>
              <w:widowControl/>
              <w:rPr>
                <w:sz w:val="16"/>
                <w:szCs w:val="16"/>
              </w:rPr>
            </w:pPr>
            <w:r w:rsidRPr="005915C9">
              <w:rPr>
                <w:sz w:val="16"/>
                <w:szCs w:val="16"/>
              </w:rPr>
              <w:t xml:space="preserve">8.4 </w:t>
            </w:r>
          </w:p>
          <w:p w:rsidR="007302BA" w:rsidRPr="005915C9" w:rsidRDefault="007302BA" w:rsidP="007A7B8A">
            <w:pPr>
              <w:pStyle w:val="Style25"/>
              <w:widowControl/>
              <w:spacing w:line="240" w:lineRule="auto"/>
              <w:jc w:val="left"/>
              <w:rPr>
                <w:b/>
                <w:bCs/>
                <w:sz w:val="16"/>
                <w:szCs w:val="16"/>
                <w:lang w:eastAsia="en-US"/>
              </w:rPr>
            </w:pPr>
            <w:r w:rsidRPr="005915C9">
              <w:rPr>
                <w:sz w:val="16"/>
                <w:szCs w:val="16"/>
              </w:rPr>
              <w:t>Aktívne a zdravé starnutie: vytváranie politík aktívneho starnutia so zreteľom na usmernenia politiky zamestnanosti.</w:t>
            </w:r>
          </w:p>
        </w:tc>
        <w:tc>
          <w:tcPr>
            <w:tcW w:w="1411" w:type="dxa"/>
          </w:tcPr>
          <w:p w:rsidR="007302BA" w:rsidRPr="005915C9" w:rsidRDefault="007302BA" w:rsidP="007A7B8A">
            <w:pPr>
              <w:pStyle w:val="Style30"/>
              <w:widowControl/>
              <w:rPr>
                <w:sz w:val="16"/>
                <w:szCs w:val="16"/>
              </w:rPr>
            </w:pPr>
            <w:r w:rsidRPr="005915C9">
              <w:rPr>
                <w:sz w:val="16"/>
                <w:szCs w:val="16"/>
              </w:rPr>
              <w:t>Zamestnanosť</w:t>
            </w:r>
          </w:p>
        </w:tc>
        <w:tc>
          <w:tcPr>
            <w:tcW w:w="1411" w:type="dxa"/>
          </w:tcPr>
          <w:p w:rsidR="007302BA" w:rsidRPr="005915C9" w:rsidRDefault="007302BA" w:rsidP="007A7B8A">
            <w:pPr>
              <w:pStyle w:val="Style30"/>
              <w:widowControl/>
              <w:rPr>
                <w:sz w:val="16"/>
                <w:szCs w:val="16"/>
              </w:rPr>
            </w:pPr>
            <w:r w:rsidRPr="005915C9">
              <w:rPr>
                <w:sz w:val="16"/>
                <w:szCs w:val="16"/>
              </w:rPr>
              <w:t>Áno</w:t>
            </w:r>
          </w:p>
        </w:tc>
        <w:tc>
          <w:tcPr>
            <w:tcW w:w="2507" w:type="dxa"/>
          </w:tcPr>
          <w:p w:rsidR="007302BA" w:rsidRPr="005915C9" w:rsidRDefault="007302BA" w:rsidP="007A7B8A">
            <w:pPr>
              <w:pStyle w:val="Style25"/>
              <w:widowControl/>
              <w:spacing w:line="240" w:lineRule="auto"/>
              <w:rPr>
                <w:sz w:val="16"/>
                <w:szCs w:val="16"/>
              </w:rPr>
            </w:pPr>
            <w:r w:rsidRPr="005915C9">
              <w:rPr>
                <w:sz w:val="16"/>
                <w:szCs w:val="16"/>
              </w:rPr>
              <w:t xml:space="preserve">Príslušné zainteresované strany sa zapájajú do vytvárania a sledovania politík aktívneho starnutia s cieľom udržať starších pracovníkov na trhu práce a podporiť ich zamestnanosť. </w:t>
            </w:r>
          </w:p>
          <w:p w:rsidR="007302BA" w:rsidRPr="005915C9" w:rsidRDefault="007302BA" w:rsidP="007A7B8A">
            <w:pPr>
              <w:pStyle w:val="Style25"/>
              <w:widowControl/>
              <w:spacing w:line="240" w:lineRule="auto"/>
              <w:rPr>
                <w:sz w:val="16"/>
                <w:szCs w:val="16"/>
              </w:rPr>
            </w:pPr>
          </w:p>
          <w:p w:rsidR="007302BA" w:rsidRPr="005915C9" w:rsidRDefault="007302BA" w:rsidP="007A7B8A">
            <w:pPr>
              <w:pStyle w:val="Style25"/>
              <w:widowControl/>
              <w:spacing w:line="240" w:lineRule="auto"/>
              <w:rPr>
                <w:b/>
                <w:bCs/>
                <w:sz w:val="16"/>
                <w:szCs w:val="16"/>
                <w:lang w:eastAsia="en-US"/>
              </w:rPr>
            </w:pPr>
            <w:r w:rsidRPr="005915C9">
              <w:rPr>
                <w:sz w:val="16"/>
                <w:szCs w:val="16"/>
              </w:rPr>
              <w:t>Členský štát zaviedol opatrenia na podporu aktívneho starnutia.</w:t>
            </w:r>
          </w:p>
        </w:tc>
        <w:tc>
          <w:tcPr>
            <w:tcW w:w="939" w:type="dxa"/>
          </w:tcPr>
          <w:p w:rsidR="007302BA" w:rsidRPr="005915C9" w:rsidRDefault="007302BA" w:rsidP="007A7B8A">
            <w:pPr>
              <w:pStyle w:val="Style30"/>
              <w:widowControl/>
              <w:jc w:val="both"/>
              <w:rPr>
                <w:sz w:val="16"/>
                <w:szCs w:val="16"/>
              </w:rPr>
            </w:pPr>
            <w:r w:rsidRPr="005915C9">
              <w:rPr>
                <w:sz w:val="16"/>
                <w:szCs w:val="16"/>
              </w:rPr>
              <w:t>Áno</w:t>
            </w:r>
          </w:p>
        </w:tc>
        <w:tc>
          <w:tcPr>
            <w:tcW w:w="2821" w:type="dxa"/>
          </w:tcPr>
          <w:p w:rsidR="007302BA" w:rsidRPr="005915C9" w:rsidRDefault="00923677" w:rsidP="007A7B8A">
            <w:pPr>
              <w:pStyle w:val="Style30"/>
              <w:widowControl/>
              <w:jc w:val="both"/>
              <w:rPr>
                <w:sz w:val="16"/>
                <w:szCs w:val="16"/>
              </w:rPr>
            </w:pPr>
            <w:hyperlink r:id="rId72" w:history="1">
              <w:r w:rsidR="007302BA" w:rsidRPr="005915C9">
                <w:rPr>
                  <w:rStyle w:val="Hypertextovprepojenie"/>
                  <w:sz w:val="16"/>
                  <w:szCs w:val="16"/>
                </w:rPr>
                <w:t>http://30.cvmpsvr.sk/index.php/dokumenty</w:t>
              </w:r>
            </w:hyperlink>
          </w:p>
          <w:p w:rsidR="007302BA" w:rsidRPr="005915C9" w:rsidRDefault="007302BA" w:rsidP="007A7B8A">
            <w:pPr>
              <w:pStyle w:val="Style30"/>
              <w:widowControl/>
              <w:jc w:val="both"/>
              <w:rPr>
                <w:sz w:val="16"/>
                <w:szCs w:val="16"/>
              </w:rPr>
            </w:pPr>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V súlade so zákonom 5/2004 Z.z. je občan starší ako 50 rokov považovaný za znevýhodneného uchádzača o zamestnanie. Pri týchto občanoch sa uplatňuje osobitný zreteľ pri poskytovaní AOTP. Príspevok na podporu rozvoja miestnej a regionálnej zamestnanosti sa poskytuje iba na zamestnávanie vybraných skupín, ktoré patria medzi najviac ohrozené skupiny na trhu práce, a to dlhodobo nezamestnaným, uchádzačom o zamestnanie starším ako 50 rokov veku a uchádzačom o zamestnanie s nízkym alebo žiadnym vzdelaním. V súvislosti s podporou programov podporujúcich vznik pracovných miest a zlepšenie prístupu k zamestnaniu znevýhodnených uchádzačov o zamestnanie na trhu práce boli pripravené východiská NP podľa §54 zákona 5/2004 Z.z.</w:t>
            </w:r>
          </w:p>
          <w:p w:rsidR="007302BA" w:rsidRPr="005915C9" w:rsidRDefault="007302BA" w:rsidP="007A7B8A">
            <w:pPr>
              <w:pStyle w:val="Style29"/>
              <w:widowControl/>
              <w:spacing w:line="240" w:lineRule="auto"/>
              <w:jc w:val="both"/>
              <w:rPr>
                <w:b/>
                <w:bCs/>
                <w:color w:val="000000" w:themeColor="text1"/>
                <w:sz w:val="16"/>
                <w:szCs w:val="16"/>
                <w:lang w:eastAsia="en-US"/>
              </w:rPr>
            </w:pPr>
            <w:r w:rsidRPr="005915C9">
              <w:rPr>
                <w:color w:val="000000" w:themeColor="text1"/>
                <w:sz w:val="16"/>
                <w:szCs w:val="16"/>
              </w:rPr>
              <w:t>Opatrenia, ktoré sa týkajú zvýšenia účasti starších ľudí na trhu práce, bude SR pripravovať a realizovať v súlade s Odporúčaním Rady, ktoré sa týka národného programu reforiem SR 2013 a ktorým sa predkladá stanovisko Rady k programu stability SR 2012–2016.</w:t>
            </w:r>
          </w:p>
        </w:tc>
      </w:tr>
      <w:tr w:rsidR="007302BA" w:rsidRPr="005915C9" w:rsidTr="00817AAB">
        <w:tc>
          <w:tcPr>
            <w:tcW w:w="1410" w:type="dxa"/>
          </w:tcPr>
          <w:p w:rsidR="007302BA" w:rsidRPr="005915C9" w:rsidRDefault="007302BA" w:rsidP="00BD45B8">
            <w:pPr>
              <w:pStyle w:val="Style30"/>
              <w:widowControl/>
              <w:rPr>
                <w:sz w:val="16"/>
                <w:szCs w:val="16"/>
              </w:rPr>
            </w:pPr>
            <w:r w:rsidRPr="005915C9">
              <w:rPr>
                <w:sz w:val="16"/>
                <w:szCs w:val="16"/>
              </w:rPr>
              <w:t>8.5. Prispôsobenie pracovníkov, podnikov a podnikateľov zmenám: existencia politík, ktorých cieľom je podporiť predvídanie a dobré riadenie zmeny a reštrukturalizácie.</w:t>
            </w:r>
          </w:p>
        </w:tc>
        <w:tc>
          <w:tcPr>
            <w:tcW w:w="1411" w:type="dxa"/>
          </w:tcPr>
          <w:p w:rsidR="007302BA" w:rsidRPr="005915C9" w:rsidRDefault="007302BA" w:rsidP="007A7B8A">
            <w:pPr>
              <w:pStyle w:val="Style30"/>
              <w:widowControl/>
              <w:rPr>
                <w:sz w:val="16"/>
                <w:szCs w:val="16"/>
              </w:rPr>
            </w:pPr>
            <w:r w:rsidRPr="005915C9">
              <w:rPr>
                <w:sz w:val="16"/>
                <w:szCs w:val="16"/>
              </w:rPr>
              <w:t>Zamestnanosť</w:t>
            </w:r>
          </w:p>
        </w:tc>
        <w:tc>
          <w:tcPr>
            <w:tcW w:w="1411" w:type="dxa"/>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30"/>
              <w:jc w:val="both"/>
              <w:rPr>
                <w:sz w:val="16"/>
                <w:szCs w:val="16"/>
              </w:rPr>
            </w:pPr>
            <w:r w:rsidRPr="005915C9">
              <w:rPr>
                <w:sz w:val="16"/>
                <w:szCs w:val="16"/>
              </w:rPr>
              <w:t>Zavedené sú nástroje na podporu sociálnych partnerov a orgánov verejnej správy pri vytváraní a sledovaní proaktívnych prístupov k zmene a reštrukturalizácii, ktoré zahŕňajú opatrenia:</w:t>
            </w:r>
          </w:p>
          <w:p w:rsidR="007302BA" w:rsidRPr="005915C9" w:rsidRDefault="007302BA" w:rsidP="007A7B8A">
            <w:pPr>
              <w:pStyle w:val="Style30"/>
              <w:jc w:val="both"/>
              <w:rPr>
                <w:sz w:val="16"/>
                <w:szCs w:val="16"/>
              </w:rPr>
            </w:pPr>
            <w:r w:rsidRPr="005915C9">
              <w:rPr>
                <w:sz w:val="16"/>
                <w:szCs w:val="16"/>
              </w:rPr>
              <w:t xml:space="preserve">- na podporu predvídania zmien, </w:t>
            </w:r>
          </w:p>
          <w:p w:rsidR="007302BA" w:rsidRPr="005915C9" w:rsidRDefault="007302BA" w:rsidP="007A7B8A">
            <w:pPr>
              <w:pStyle w:val="Style30"/>
              <w:jc w:val="both"/>
              <w:rPr>
                <w:sz w:val="16"/>
                <w:szCs w:val="16"/>
              </w:rPr>
            </w:pPr>
            <w:r w:rsidRPr="005915C9">
              <w:rPr>
                <w:sz w:val="16"/>
                <w:szCs w:val="16"/>
              </w:rPr>
              <w:t>- na podporu prípravy procesu reštrukturalizácie a jeho riadenia.</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7302BA" w:rsidP="007A7B8A">
            <w:pPr>
              <w:pStyle w:val="Style30"/>
              <w:widowControl/>
              <w:jc w:val="both"/>
              <w:rPr>
                <w:sz w:val="16"/>
                <w:szCs w:val="16"/>
              </w:rPr>
            </w:pPr>
          </w:p>
        </w:tc>
        <w:tc>
          <w:tcPr>
            <w:tcW w:w="5013" w:type="dxa"/>
          </w:tcPr>
          <w:p w:rsidR="007302BA" w:rsidRPr="005915C9" w:rsidRDefault="007302BA" w:rsidP="007A7B8A">
            <w:pPr>
              <w:pStyle w:val="Style37"/>
              <w:widowControl/>
              <w:spacing w:line="240" w:lineRule="auto"/>
              <w:jc w:val="both"/>
              <w:rPr>
                <w:color w:val="000000" w:themeColor="text1"/>
                <w:sz w:val="16"/>
                <w:szCs w:val="16"/>
              </w:rPr>
            </w:pPr>
            <w:r w:rsidRPr="005915C9">
              <w:rPr>
                <w:color w:val="000000" w:themeColor="text1"/>
                <w:sz w:val="16"/>
                <w:szCs w:val="16"/>
              </w:rPr>
              <w:t>V záujme poznania meniacich sa potrieb trhu práce je v súčasnosti riešená potreba „Prognóz vývoja na trhu práce v SR“. Projektový zámer je v príprave a sú identifikované návrhy projektových aktivít. Očakáva sa, že projekt umožní zabezpečenie kontinuálneho systematického poskytovania hodnoverných informácií o požiadavkách zamestnávateľov na počty a štruktúry kvalifikovaných zamestnancov, a to prostredníctvom vypracovávania, verifikácie a skvalitňovania metód a výsledkov jednotlivých prognóz v oblasti ponuky zručností v členení podľa jednotlivých krajov. Prognózy umožnia predvídanie požadovaných počtov zamestnancov v jednotlivých profesiách a budú nadväzovať na už existujúce a budúce pravidelné analýzy zamestnanosti a nezamestnanosti. Ide o prípravu vypracovania ucelenej retrospektívnej analýzy trendov vývoja kvality a kvantity ľudských zdrojov v SR a štrukturálnych zmien pracovných miest v jednotlivých odvetviach hospodárstva a regiónoch SR.</w:t>
            </w:r>
          </w:p>
        </w:tc>
      </w:tr>
      <w:tr w:rsidR="007302BA" w:rsidRPr="005915C9" w:rsidTr="00817AAB">
        <w:tc>
          <w:tcPr>
            <w:tcW w:w="1410" w:type="dxa"/>
            <w:vMerge w:val="restart"/>
          </w:tcPr>
          <w:p w:rsidR="007302BA" w:rsidRPr="005915C9" w:rsidRDefault="007302BA" w:rsidP="00BD45B8">
            <w:pPr>
              <w:pStyle w:val="Style30"/>
              <w:widowControl/>
              <w:rPr>
                <w:sz w:val="16"/>
                <w:szCs w:val="16"/>
              </w:rPr>
            </w:pPr>
            <w:r w:rsidRPr="005915C9">
              <w:rPr>
                <w:sz w:val="16"/>
                <w:szCs w:val="16"/>
              </w:rPr>
              <w:t xml:space="preserve">8.6. Existencia strategického politického rámca na podporu zamestnanosti mladých, a to aj uplatňovaním záruky pre mladých. </w:t>
            </w:r>
          </w:p>
          <w:p w:rsidR="007302BA" w:rsidRPr="005915C9" w:rsidRDefault="007302BA" w:rsidP="007A7B8A">
            <w:pPr>
              <w:pStyle w:val="Style30"/>
              <w:widowControl/>
              <w:rPr>
                <w:sz w:val="16"/>
                <w:szCs w:val="16"/>
              </w:rPr>
            </w:pPr>
          </w:p>
          <w:p w:rsidR="007302BA" w:rsidRPr="005915C9" w:rsidRDefault="007302BA" w:rsidP="007A7B8A">
            <w:pPr>
              <w:pStyle w:val="Style30"/>
              <w:widowControl/>
              <w:rPr>
                <w:color w:val="000000"/>
                <w:sz w:val="16"/>
                <w:szCs w:val="16"/>
              </w:rPr>
            </w:pPr>
            <w:r w:rsidRPr="005915C9">
              <w:rPr>
                <w:sz w:val="16"/>
                <w:szCs w:val="16"/>
              </w:rPr>
              <w:t>Táto ex-ante kondicionalita sa týka len vykonávania Iniciatívy na podporu zamestnanosti mladých ľudí.</w:t>
            </w:r>
          </w:p>
        </w:tc>
        <w:tc>
          <w:tcPr>
            <w:tcW w:w="1411" w:type="dxa"/>
            <w:vMerge w:val="restart"/>
          </w:tcPr>
          <w:p w:rsidR="007302BA" w:rsidRPr="005915C9" w:rsidRDefault="007302BA" w:rsidP="007A7B8A">
            <w:pPr>
              <w:pStyle w:val="Style30"/>
              <w:widowControl/>
              <w:rPr>
                <w:sz w:val="16"/>
                <w:szCs w:val="16"/>
              </w:rPr>
            </w:pPr>
            <w:r w:rsidRPr="005915C9">
              <w:rPr>
                <w:sz w:val="16"/>
                <w:szCs w:val="16"/>
              </w:rPr>
              <w:t>Zamestnanosť</w:t>
            </w:r>
          </w:p>
        </w:tc>
        <w:tc>
          <w:tcPr>
            <w:tcW w:w="1411" w:type="dxa"/>
            <w:vMerge w:val="restart"/>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30"/>
              <w:widowControl/>
              <w:jc w:val="both"/>
              <w:rPr>
                <w:sz w:val="16"/>
                <w:szCs w:val="16"/>
              </w:rPr>
            </w:pPr>
            <w:r w:rsidRPr="005915C9">
              <w:rPr>
                <w:sz w:val="16"/>
                <w:szCs w:val="16"/>
              </w:rPr>
              <w:t>Zavedený je strategický politický rámec na podporu zamestnanosti mladých, ktorý:</w:t>
            </w:r>
          </w:p>
          <w:p w:rsidR="007302BA" w:rsidRPr="005915C9" w:rsidRDefault="007302BA" w:rsidP="007A7B8A">
            <w:pPr>
              <w:pStyle w:val="Style25"/>
              <w:widowControl/>
              <w:spacing w:line="240" w:lineRule="auto"/>
              <w:rPr>
                <w:b/>
                <w:bCs/>
                <w:sz w:val="16"/>
                <w:szCs w:val="16"/>
                <w:lang w:eastAsia="en-US"/>
              </w:rPr>
            </w:pPr>
            <w:r w:rsidRPr="005915C9">
              <w:rPr>
                <w:sz w:val="16"/>
                <w:szCs w:val="16"/>
              </w:rPr>
              <w:t>– sa zakladá na dôkazoch hodnotiacich výsledky pre mladých ľudí, ktorí nemajú zamestnanie, ani nie sú zapojení do procesu vzdelávania alebo odbornej prípravy, na základe ktorých sa môžu vypracovať cielené politiky a sledovať vývoj;</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val="restart"/>
          </w:tcPr>
          <w:p w:rsidR="007302BA" w:rsidRPr="005915C9" w:rsidRDefault="007302BA" w:rsidP="007A7B8A">
            <w:pPr>
              <w:pStyle w:val="Style30"/>
              <w:jc w:val="both"/>
              <w:rPr>
                <w:sz w:val="16"/>
                <w:szCs w:val="16"/>
              </w:rPr>
            </w:pPr>
            <w:r w:rsidRPr="005915C9">
              <w:rPr>
                <w:sz w:val="16"/>
                <w:szCs w:val="16"/>
              </w:rPr>
              <w:t>Národný program reforiem SR 2013</w:t>
            </w:r>
          </w:p>
          <w:p w:rsidR="007302BA" w:rsidRPr="005915C9" w:rsidRDefault="007302BA" w:rsidP="007A7B8A">
            <w:pPr>
              <w:pStyle w:val="Style30"/>
              <w:widowControl/>
              <w:jc w:val="both"/>
              <w:rPr>
                <w:sz w:val="16"/>
                <w:szCs w:val="16"/>
              </w:rPr>
            </w:pPr>
            <w:r w:rsidRPr="005915C9">
              <w:rPr>
                <w:sz w:val="16"/>
                <w:szCs w:val="16"/>
              </w:rPr>
              <w:t>(</w:t>
            </w:r>
            <w:hyperlink r:id="rId73" w:history="1">
              <w:r w:rsidRPr="005915C9">
                <w:rPr>
                  <w:rStyle w:val="Hypertextovprepojenie"/>
                  <w:sz w:val="16"/>
                  <w:szCs w:val="16"/>
                </w:rPr>
                <w:t>http://www.rokovania.sk/Rokovanie.aspx/BodRokovaniaDetail?idMaterial=22344</w:t>
              </w:r>
            </w:hyperlink>
            <w:r w:rsidRPr="005915C9">
              <w:rPr>
                <w:sz w:val="16"/>
                <w:szCs w:val="16"/>
              </w:rPr>
              <w:t>)</w:t>
            </w:r>
          </w:p>
          <w:p w:rsidR="007302BA" w:rsidRPr="005915C9" w:rsidRDefault="007302BA" w:rsidP="007A7B8A">
            <w:pPr>
              <w:pStyle w:val="Style25"/>
              <w:widowControl/>
              <w:spacing w:line="240" w:lineRule="auto"/>
              <w:rPr>
                <w:b/>
                <w:bCs/>
                <w:sz w:val="16"/>
                <w:szCs w:val="16"/>
                <w:lang w:eastAsia="en-US"/>
              </w:rPr>
            </w:pPr>
          </w:p>
        </w:tc>
        <w:tc>
          <w:tcPr>
            <w:tcW w:w="5013" w:type="dxa"/>
            <w:vMerge w:val="restart"/>
          </w:tcPr>
          <w:p w:rsidR="007302BA" w:rsidRPr="005915C9" w:rsidRDefault="007302BA" w:rsidP="007A7B8A">
            <w:pPr>
              <w:pStyle w:val="Style52"/>
              <w:widowControl/>
              <w:spacing w:line="240" w:lineRule="auto"/>
              <w:rPr>
                <w:b/>
                <w:bCs/>
                <w:color w:val="000000" w:themeColor="text1"/>
                <w:sz w:val="16"/>
                <w:szCs w:val="16"/>
                <w:lang w:eastAsia="en-US"/>
              </w:rPr>
            </w:pPr>
            <w:r w:rsidRPr="005915C9">
              <w:rPr>
                <w:color w:val="000000" w:themeColor="text1"/>
                <w:sz w:val="16"/>
                <w:szCs w:val="16"/>
              </w:rPr>
              <w:t>V súlade s NPR SR 2013 bol pripravený Návrh národného plánu IZM v SR. V národnom pláne sú uvedené kroky, ktoré povedú k realizácii systému záruk pre mladých ľudí, príslušné úlohy verejných orgánov a ostatných organizácií. V roku 2013 sa uskutočnili medzirezortné stretnutia k príprave záruky pre mladých ľudí. Témou boli harmonogram prípravy záruky, participácia subjektov, diskusia o realizovaných alebo prijatých opatreniach, časovým obdobím, na ktoré bude záruka pripravovaná, potrebou osobitného vyčlenenia finančných prostriedkov na jej realizáciu a najmä návrhmi nových štrukturálnych/systémových opatrení tak, aby ich budúca implementácia zabezpečila skutočnú a trvalú zmenu pre integráciu mladých ľudí na trhu práce. Záruka je už v tomto čase pripravená tak, aby zahŕňala podporné opatrenia prístupu k zamestnaniu, k pracovnej mobilite a udržateľnú integráciu mladých ľudí na trh práce, predovšetkým tých, ktorí nie sú v zamestnaní, vo vzdelávaní alebo v odbornej príprave.</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 určuje relevantný orgán verejnej správy zodpovedný za opatrenia v oblasti zamestnania mladých a koordináciu partnerstiev na všetkých úrovniach a vo všetkých sektoroch;</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vMerge/>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 zahŕňa všetky zainteresované strany, ktoré sa podieľajú na riešení otázky nezamestnanosti mladých;</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vMerge/>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 umožňuje včasnú intervenciu a aktiváciu;</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vMerge/>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 obsahuje opatrenia na podporu prístupu k zamestnaniu, zlepšovania zručností, pracovnej mobility a udržateľného začleňovania mladých ľudí, ktorí nemajú zamestnanie, ani nie sú zapojení do procesu vzdelávania alebo odbornej prípravy, na pracovný trh.</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vMerge/>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val="restart"/>
          </w:tcPr>
          <w:p w:rsidR="007302BA" w:rsidRPr="005915C9" w:rsidRDefault="007302BA" w:rsidP="00BD45B8">
            <w:pPr>
              <w:pStyle w:val="Style30"/>
              <w:rPr>
                <w:sz w:val="16"/>
                <w:szCs w:val="16"/>
              </w:rPr>
            </w:pPr>
            <w:r w:rsidRPr="005915C9">
              <w:rPr>
                <w:sz w:val="16"/>
                <w:szCs w:val="16"/>
              </w:rPr>
              <w:t xml:space="preserve">9.1. </w:t>
            </w:r>
          </w:p>
          <w:p w:rsidR="007302BA" w:rsidRPr="005915C9" w:rsidRDefault="007302BA" w:rsidP="007A7B8A">
            <w:pPr>
              <w:pStyle w:val="Style30"/>
              <w:rPr>
                <w:rStyle w:val="FontStyle94"/>
                <w:sz w:val="16"/>
                <w:szCs w:val="16"/>
                <w:lang w:eastAsia="en-GB"/>
              </w:rPr>
            </w:pPr>
            <w:r w:rsidRPr="005915C9">
              <w:rPr>
                <w:sz w:val="16"/>
                <w:szCs w:val="16"/>
              </w:rPr>
              <w:t>Existencia a vykonávanie národného strategického politického rámca pre znižovanie chudoby, ktorý je zameraný na aktívne začlenenie osôb vyčlenených z trhu práce so zreteľom na usmernenia politiky zamestnanosti.</w:t>
            </w:r>
          </w:p>
        </w:tc>
        <w:tc>
          <w:tcPr>
            <w:tcW w:w="1411" w:type="dxa"/>
            <w:vMerge w:val="restart"/>
          </w:tcPr>
          <w:p w:rsidR="007302BA" w:rsidRPr="005915C9" w:rsidRDefault="007302BA" w:rsidP="007A7B8A">
            <w:pPr>
              <w:pStyle w:val="Style30"/>
              <w:rPr>
                <w:sz w:val="16"/>
                <w:szCs w:val="16"/>
              </w:rPr>
            </w:pPr>
            <w:r w:rsidRPr="005915C9">
              <w:rPr>
                <w:sz w:val="16"/>
                <w:szCs w:val="16"/>
              </w:rPr>
              <w:t xml:space="preserve">2. Sociálne začlenenie </w:t>
            </w:r>
          </w:p>
          <w:p w:rsidR="007302BA" w:rsidRPr="005915C9" w:rsidRDefault="007302BA" w:rsidP="007A7B8A">
            <w:pPr>
              <w:pStyle w:val="Style30"/>
              <w:rPr>
                <w:sz w:val="16"/>
                <w:szCs w:val="16"/>
              </w:rPr>
            </w:pPr>
          </w:p>
          <w:p w:rsidR="007302BA" w:rsidRPr="005915C9" w:rsidRDefault="007302BA" w:rsidP="007A7B8A">
            <w:pPr>
              <w:pStyle w:val="Style30"/>
              <w:widowControl/>
              <w:rPr>
                <w:sz w:val="16"/>
                <w:szCs w:val="16"/>
              </w:rPr>
            </w:pPr>
            <w:r w:rsidRPr="005915C9">
              <w:rPr>
                <w:sz w:val="16"/>
                <w:szCs w:val="16"/>
              </w:rPr>
              <w:t>3. Sociálne začlenenie - investície</w:t>
            </w:r>
          </w:p>
        </w:tc>
        <w:tc>
          <w:tcPr>
            <w:tcW w:w="1411" w:type="dxa"/>
            <w:vMerge w:val="restart"/>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1. Zavedený je národný strategický politický rámec pre znižovanie chudoby, zameraný na aktívne začleňovanie,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poskytuje dostatok dôkazov, na základe ktorých sa dajú stanoviť politiky v oblasti znižovania chudoby a sledovať vývoj.</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rPr>
                <w:color w:val="000000" w:themeColor="text1"/>
                <w:sz w:val="16"/>
                <w:szCs w:val="16"/>
              </w:rPr>
            </w:pPr>
            <w:r w:rsidRPr="005915C9">
              <w:rPr>
                <w:color w:val="000000" w:themeColor="text1"/>
                <w:sz w:val="16"/>
                <w:szCs w:val="16"/>
              </w:rPr>
              <w:t>V rámci NP Národná rámcová stratégia sociálneho začlenenia a boja proti chudobe boli v mesiaci 4/2014 zrealizované tieto aktivity:</w:t>
            </w:r>
            <w:r w:rsidRPr="005915C9">
              <w:rPr>
                <w:color w:val="000000" w:themeColor="text1"/>
                <w:sz w:val="16"/>
                <w:szCs w:val="16"/>
              </w:rPr>
              <w:br/>
              <w:t>-predĺženie projektu do 31.6. opäť v súvislosti s nadväznosťou externých aktivít</w:t>
            </w:r>
          </w:p>
          <w:p w:rsidR="007302BA" w:rsidRPr="005915C9" w:rsidRDefault="007302BA" w:rsidP="007A7B8A">
            <w:pPr>
              <w:pStyle w:val="Style30"/>
              <w:rPr>
                <w:color w:val="000000" w:themeColor="text1"/>
                <w:sz w:val="16"/>
                <w:szCs w:val="16"/>
              </w:rPr>
            </w:pPr>
            <w:r w:rsidRPr="005915C9">
              <w:rPr>
                <w:color w:val="000000" w:themeColor="text1"/>
                <w:sz w:val="16"/>
                <w:szCs w:val="16"/>
              </w:rPr>
              <w:t>+</w:t>
            </w:r>
            <w:r w:rsidRPr="005915C9">
              <w:rPr>
                <w:i/>
                <w:iCs/>
                <w:color w:val="000000" w:themeColor="text1"/>
                <w:sz w:val="16"/>
                <w:szCs w:val="16"/>
              </w:rPr>
              <w:t>Empirický výskum spoločenskej  klímy</w:t>
            </w:r>
            <w:r w:rsidRPr="005915C9">
              <w:rPr>
                <w:color w:val="000000" w:themeColor="text1"/>
                <w:sz w:val="16"/>
                <w:szCs w:val="16"/>
              </w:rPr>
              <w:t xml:space="preserve"> a zapracovaním, zohľadnením ich výsledkov v texte  Stratégie</w:t>
            </w:r>
          </w:p>
          <w:p w:rsidR="007302BA" w:rsidRPr="005915C9" w:rsidRDefault="007302BA" w:rsidP="007A7B8A">
            <w:pPr>
              <w:pStyle w:val="Style30"/>
              <w:rPr>
                <w:color w:val="000000" w:themeColor="text1"/>
                <w:sz w:val="16"/>
                <w:szCs w:val="16"/>
              </w:rPr>
            </w:pPr>
            <w:r w:rsidRPr="005915C9">
              <w:rPr>
                <w:color w:val="000000" w:themeColor="text1"/>
                <w:sz w:val="16"/>
                <w:szCs w:val="16"/>
              </w:rPr>
              <w:t>-expertné konzultácie, dolaďovanie zadaní pre vyššie uvádzané externé aktivity</w:t>
            </w:r>
          </w:p>
          <w:p w:rsidR="007302BA" w:rsidRPr="005915C9" w:rsidRDefault="007302BA" w:rsidP="007A7B8A">
            <w:pPr>
              <w:pStyle w:val="Style30"/>
              <w:rPr>
                <w:color w:val="000000" w:themeColor="text1"/>
                <w:sz w:val="16"/>
                <w:szCs w:val="16"/>
              </w:rPr>
            </w:pPr>
            <w:r w:rsidRPr="005915C9">
              <w:rPr>
                <w:color w:val="000000" w:themeColor="text1"/>
                <w:sz w:val="16"/>
                <w:szCs w:val="16"/>
              </w:rPr>
              <w:t>-konzultovanie textu Stratégie ako odborné „predpripomienkovanie“ za účelom komplexného a konzistentného finálneho textu Stratégie</w:t>
            </w:r>
          </w:p>
          <w:p w:rsidR="007302BA" w:rsidRPr="005915C9" w:rsidRDefault="007302BA" w:rsidP="007A7B8A">
            <w:pPr>
              <w:pStyle w:val="Style30"/>
              <w:rPr>
                <w:color w:val="000000" w:themeColor="text1"/>
                <w:sz w:val="16"/>
                <w:szCs w:val="16"/>
              </w:rPr>
            </w:pPr>
            <w:r w:rsidRPr="005915C9">
              <w:rPr>
                <w:color w:val="000000" w:themeColor="text1"/>
                <w:sz w:val="16"/>
                <w:szCs w:val="16"/>
              </w:rPr>
              <w:t xml:space="preserve">-osobné informovanie  zástupcov EK o postupe prác na Stratégii  na  odbornom podujatí </w:t>
            </w:r>
            <w:r w:rsidRPr="005915C9">
              <w:rPr>
                <w:i/>
                <w:iCs/>
                <w:color w:val="000000" w:themeColor="text1"/>
                <w:sz w:val="16"/>
                <w:szCs w:val="16"/>
              </w:rPr>
              <w:t xml:space="preserve">Neformálny dialóg o OP Ľudské zdroje 2014-2020, </w:t>
            </w:r>
            <w:r w:rsidRPr="005915C9">
              <w:rPr>
                <w:color w:val="000000" w:themeColor="text1"/>
                <w:sz w:val="16"/>
                <w:szCs w:val="16"/>
              </w:rPr>
              <w:t>dňa 28.3. v Bratislave .</w:t>
            </w:r>
          </w:p>
          <w:p w:rsidR="007302BA" w:rsidRPr="005915C9" w:rsidRDefault="007302BA" w:rsidP="007A7B8A">
            <w:pPr>
              <w:pStyle w:val="Style30"/>
              <w:rPr>
                <w:color w:val="000000" w:themeColor="text1"/>
                <w:sz w:val="16"/>
                <w:szCs w:val="16"/>
              </w:rPr>
            </w:pPr>
            <w:r w:rsidRPr="005915C9">
              <w:rPr>
                <w:color w:val="000000" w:themeColor="text1"/>
                <w:sz w:val="16"/>
                <w:szCs w:val="16"/>
              </w:rPr>
              <w:t>-tvorba synergického textu záverečnej Stratégie</w:t>
            </w:r>
          </w:p>
          <w:p w:rsidR="007302BA" w:rsidRPr="005915C9" w:rsidRDefault="007302BA" w:rsidP="007A7B8A">
            <w:pPr>
              <w:pStyle w:val="Style30"/>
              <w:rPr>
                <w:color w:val="000000" w:themeColor="text1"/>
                <w:sz w:val="16"/>
                <w:szCs w:val="16"/>
              </w:rPr>
            </w:pPr>
            <w:r w:rsidRPr="005915C9">
              <w:rPr>
                <w:color w:val="000000" w:themeColor="text1"/>
                <w:sz w:val="16"/>
                <w:szCs w:val="16"/>
              </w:rPr>
              <w:t>-finálne odborné editovanie kompletného textu Stratégie</w:t>
            </w:r>
          </w:p>
          <w:p w:rsidR="007302BA" w:rsidRPr="005915C9" w:rsidRDefault="007302BA" w:rsidP="007A7B8A">
            <w:pPr>
              <w:pStyle w:val="Style26"/>
              <w:widowControl/>
              <w:spacing w:line="240" w:lineRule="auto"/>
              <w:rPr>
                <w:b/>
                <w:bCs/>
                <w:color w:val="000000" w:themeColor="text1"/>
                <w:sz w:val="16"/>
                <w:szCs w:val="16"/>
                <w:lang w:eastAsia="en-US"/>
              </w:rPr>
            </w:pPr>
            <w:r w:rsidRPr="005915C9">
              <w:rPr>
                <w:color w:val="000000" w:themeColor="text1"/>
                <w:sz w:val="16"/>
                <w:szCs w:val="16"/>
              </w:rPr>
              <w:t>Národná rámcová stratégia sociálneho začlenenia a boja proti chudobe vytvorená v rámci NP bude v analytickej časti vychádzať zo zdrojov EÚ SILC, vybraných štatistických  zisťovaní  a iných administratívnych a  ad hoc zdrojov</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2. Zavedený je národný strategický politický rámec pre znižovanie chudoby, zameraný na aktívne začleňovanie,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obsahuje opatrenia na podporu plnenia národného cieľa v oblasti chudoby a sociálneho vylúčenia (ako sa uvádza v národnom programe reforiem), ktorý zahŕňa podporu udržateľných a kvalitných pracovných príležitostí pre ľudí, ktorým najviac hrozí sociálne vylúčenie, vrátane osôb z marginalizovaných komunít.</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923677" w:rsidP="007A7B8A">
            <w:pPr>
              <w:pStyle w:val="Style30"/>
              <w:jc w:val="both"/>
              <w:rPr>
                <w:sz w:val="16"/>
                <w:szCs w:val="16"/>
              </w:rPr>
            </w:pPr>
            <w:hyperlink r:id="rId74" w:history="1">
              <w:r w:rsidR="007302BA" w:rsidRPr="005915C9">
                <w:rPr>
                  <w:rStyle w:val="Hypertextovprepojenie"/>
                  <w:sz w:val="16"/>
                  <w:szCs w:val="16"/>
                </w:rPr>
                <w:t>http://www.employment.gov.sk/sk/rodina-socialna-pomoc/socialne-sluzby/</w:t>
              </w:r>
            </w:hyperlink>
          </w:p>
          <w:p w:rsidR="007302BA" w:rsidRPr="005915C9" w:rsidRDefault="007302BA" w:rsidP="007A7B8A">
            <w:pPr>
              <w:pStyle w:val="Style30"/>
              <w:jc w:val="both"/>
              <w:rPr>
                <w:sz w:val="16"/>
                <w:szCs w:val="16"/>
              </w:rPr>
            </w:pPr>
            <w:r w:rsidRPr="005915C9">
              <w:rPr>
                <w:sz w:val="16"/>
                <w:szCs w:val="16"/>
              </w:rPr>
              <w:t xml:space="preserve"> </w:t>
            </w:r>
          </w:p>
          <w:p w:rsidR="007302BA" w:rsidRPr="005915C9" w:rsidRDefault="00923677" w:rsidP="007A7B8A">
            <w:pPr>
              <w:pStyle w:val="Style30"/>
              <w:widowControl/>
              <w:jc w:val="both"/>
              <w:rPr>
                <w:sz w:val="16"/>
                <w:szCs w:val="16"/>
              </w:rPr>
            </w:pPr>
            <w:hyperlink r:id="rId75" w:history="1">
              <w:r w:rsidR="007302BA" w:rsidRPr="005915C9">
                <w:rPr>
                  <w:rStyle w:val="Hypertextovprepojenie"/>
                  <w:sz w:val="16"/>
                  <w:szCs w:val="16"/>
                </w:rPr>
                <w:t>http://www.rokovania.sk/Rokovanie.aspx/NezaradenyMaterialDetail?idMaterial=23195</w:t>
              </w:r>
            </w:hyperlink>
          </w:p>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5"/>
              <w:spacing w:line="240" w:lineRule="auto"/>
              <w:rPr>
                <w:color w:val="000000" w:themeColor="text1"/>
                <w:sz w:val="16"/>
                <w:szCs w:val="16"/>
              </w:rPr>
            </w:pPr>
            <w:r w:rsidRPr="005915C9">
              <w:rPr>
                <w:bCs/>
                <w:color w:val="000000" w:themeColor="text1"/>
                <w:sz w:val="16"/>
                <w:szCs w:val="16"/>
              </w:rPr>
              <w:t xml:space="preserve">Národná rámcová stratégia je v súlade a vychádza aj z Národného programu reforiem a ďalších strategických dokumentov ako napríklad stratégia deinštitucionalizácie a podobne. </w:t>
            </w:r>
            <w:r w:rsidRPr="005915C9">
              <w:rPr>
                <w:color w:val="000000" w:themeColor="text1"/>
                <w:sz w:val="16"/>
                <w:szCs w:val="16"/>
              </w:rPr>
              <w:t>Potenciál sociálnej ekonomiky a medzitrhu práce pre sociálne začlenenie /východiská, zdroje sociálnej ekonomiky  a jej súčasné hlavné oblasti vývoja,  analýza štyroch hlavných modelov WISE-e v európskom priestore, financovanie, predpoklady etablovania, rozvoj iniciatív, predpoklady a limity sociálnej ekonomiky v SR/  budú obsahovou, vecnou súčasťou Stratégie i jej príloh.</w:t>
            </w:r>
          </w:p>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3. Zavedený je národný strategický politický rámec pre znižovanie chudoby, zameraný na aktívne začleňovanie,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obsahuje opatrenia pre prechod od inštitucionálnej starostlivosti k starostlivosti na úrovni komunít v závislosti od zistených potrieb.</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923677" w:rsidP="007A7B8A">
            <w:pPr>
              <w:pStyle w:val="Style30"/>
              <w:jc w:val="both"/>
              <w:rPr>
                <w:sz w:val="16"/>
                <w:szCs w:val="16"/>
              </w:rPr>
            </w:pPr>
            <w:hyperlink r:id="rId76" w:history="1">
              <w:r w:rsidR="007302BA" w:rsidRPr="005915C9">
                <w:rPr>
                  <w:rStyle w:val="Hypertextovprepojenie"/>
                  <w:sz w:val="16"/>
                  <w:szCs w:val="16"/>
                </w:rPr>
                <w:t>http://www.employment.gov.sk/files/legislativa/dokumenty-zoznamy-pod/strategia-deinstitucionalizacie-systemu-socialnych-sluzieb-nahradnej-starostlivosti-1.pdf</w:t>
              </w:r>
            </w:hyperlink>
          </w:p>
          <w:p w:rsidR="007302BA" w:rsidRPr="005915C9" w:rsidRDefault="007302BA" w:rsidP="007A7B8A">
            <w:pPr>
              <w:pStyle w:val="Style30"/>
              <w:jc w:val="both"/>
              <w:rPr>
                <w:sz w:val="16"/>
                <w:szCs w:val="16"/>
              </w:rPr>
            </w:pPr>
          </w:p>
          <w:p w:rsidR="007302BA" w:rsidRPr="005915C9" w:rsidRDefault="00923677" w:rsidP="007A7B8A">
            <w:pPr>
              <w:pStyle w:val="Style30"/>
              <w:widowControl/>
              <w:jc w:val="both"/>
              <w:rPr>
                <w:sz w:val="16"/>
                <w:szCs w:val="16"/>
              </w:rPr>
            </w:pPr>
            <w:hyperlink r:id="rId77" w:history="1">
              <w:r w:rsidR="007302BA" w:rsidRPr="005915C9">
                <w:rPr>
                  <w:rStyle w:val="Hypertextovprepojenie"/>
                  <w:sz w:val="16"/>
                  <w:szCs w:val="16"/>
                </w:rPr>
                <w:t>http://archive-sk.com/page/53579/2012-06-15/http://www.upsvar.sk/detske-domovy-a-ine-zariadenia/detske-domovy/dokumenty/koncepcia-zabezpecovania-vykonu-sudnych-rozhodnuti-v-detskych-domovoch-na-roky-2012-2015-s-vyhladom-do-roku-2020plan-transformacie-a-deinstitucionalizacie-nahradnej-starostlivosti.html?page_id=143966</w:t>
              </w:r>
            </w:hyperlink>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sz w:val="16"/>
                <w:szCs w:val="16"/>
              </w:rPr>
            </w:pPr>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V pripravovanej Národnej rámcovej stratégii budú navrhnuté aj tieto ukazovatele:</w:t>
            </w: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-Zvýšiť percentuálny podiel prijímateľov sociálnych služieb, ktorým sú poskytované sociálne služby v komunite a v prirodzenom domácom prostredí</w:t>
            </w: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-Zvýšiť percentuálny podiel sociálnych služieb poskytovaných ambulantnou a terénnou formou na úrovni komunity</w:t>
            </w: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-Znížiť percentuálny podiel sociálnych služieb poskytovaných pobytovou formou v zariadeniach sociálnych služieb s kapacitou vyššou ako 18 pobytových miest</w:t>
            </w: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-Zvýšiť percentuálny podiel detí mimo vlastnej rodiny umiestnených v náhradnom prostredí na komunitnej úrovni k deťom umiestnených v skupinách zariadení</w:t>
            </w: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-Zvýšiť percentuálny podiel detských domovov zriadených ako domovy detí k detským domovom zriadených ako centrá detí</w:t>
            </w: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-Znížiť počet prípadov/klientov na jedného pracovníka oddelenia sociálnoprávnej ochrany detí a sociálnej kurately</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4. Zavedený je národný strategický politický rámec pre znižovanie chudoby, zameraný na aktívne začleňovanie,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zahŕňa príslušné strany zainteresované v oblasti boja proti chudobe.</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r w:rsidRPr="005915C9">
              <w:rPr>
                <w:bCs/>
                <w:color w:val="000000" w:themeColor="text1"/>
                <w:sz w:val="16"/>
                <w:szCs w:val="16"/>
              </w:rPr>
              <w:t>V zmysle uznesenia vlády SR č. 305/2012 z 27. júna 2012 k materiálu „Spôsob uplatnenia ex ante kondicionalít pri príprave implementačného mechanizmu politiky súdržnosti EÚ po roku 2013 v podmienkach Slovenskej republiky“ bola na Ministerstve práce, sociálnych vecí a rodiny SR  zriadená nadrezortná pracovná skupina, ktorej členmi sú relevantní partneri z oblasti boja proti chudobe na Slovensku (vládne a mimovládne organizácie), ktorí sa podieľajú na vytváraní a najmä pripomienkovaní Národnej rámcovej stratégie. Národná rámcová stratégia bude v rámci národného projektu taktiež konzultovaná a diskutovaná s relevantnými záujmovými skupinami prostredníctvom odborného workshopu a celoslovenskej konferencie</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Na žiadosť a podľa potreby sa príslušným zainteresovaným stranám poskytne podpora pri predkladaní žiadostí o projekty a pri vykonávaní a riadení vybraných projektov.</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V súčasnosti sa využívajú viaceré možnosti podpory a informovanosti príslušných záujmových skupín a prijímateľov. Pri predkladaní projektov ide najmä o informačné semináre k výzvam a často kladené otázky (FAQ) prostredníctvom ktorých RO a SORO odpovedajú všetkým účastníkom. V procese implementácie sú podporovaní zo strany projektových manažérov RO a SORO. V programovom období 2014 - 2020 sa vytvára priestor pre nové možnosti pomoci a podpory príslušným zainteresovaným stranám pri príprave, vykonávaní a riadení projektov.</w:t>
            </w:r>
          </w:p>
        </w:tc>
      </w:tr>
      <w:tr w:rsidR="007302BA" w:rsidRPr="005915C9" w:rsidTr="00817AAB">
        <w:tc>
          <w:tcPr>
            <w:tcW w:w="1410" w:type="dxa"/>
            <w:vMerge w:val="restart"/>
          </w:tcPr>
          <w:p w:rsidR="007302BA" w:rsidRPr="005915C9" w:rsidRDefault="007302BA" w:rsidP="00BD45B8">
            <w:pPr>
              <w:pStyle w:val="Style30"/>
              <w:rPr>
                <w:sz w:val="16"/>
                <w:szCs w:val="16"/>
              </w:rPr>
            </w:pPr>
            <w:r w:rsidRPr="005915C9">
              <w:rPr>
                <w:sz w:val="16"/>
                <w:szCs w:val="16"/>
              </w:rPr>
              <w:t xml:space="preserve">9.2. </w:t>
            </w:r>
          </w:p>
          <w:p w:rsidR="007302BA" w:rsidRPr="005915C9" w:rsidRDefault="007302BA" w:rsidP="007A7B8A">
            <w:pPr>
              <w:pStyle w:val="Style30"/>
              <w:widowControl/>
              <w:rPr>
                <w:sz w:val="16"/>
                <w:szCs w:val="16"/>
              </w:rPr>
            </w:pPr>
            <w:r w:rsidRPr="005915C9">
              <w:rPr>
                <w:sz w:val="16"/>
                <w:szCs w:val="16"/>
              </w:rPr>
              <w:t>Zavedený je národný strategický politický rámec integrácie Rómov.</w:t>
            </w:r>
          </w:p>
        </w:tc>
        <w:tc>
          <w:tcPr>
            <w:tcW w:w="1411" w:type="dxa"/>
            <w:vMerge w:val="restart"/>
          </w:tcPr>
          <w:p w:rsidR="007302BA" w:rsidRPr="005915C9" w:rsidRDefault="007302BA" w:rsidP="007A7B8A">
            <w:pPr>
              <w:pStyle w:val="Style30"/>
              <w:widowControl/>
              <w:rPr>
                <w:sz w:val="16"/>
                <w:szCs w:val="16"/>
              </w:rPr>
            </w:pPr>
            <w:r w:rsidRPr="005915C9">
              <w:rPr>
                <w:sz w:val="16"/>
                <w:szCs w:val="16"/>
              </w:rPr>
              <w:t xml:space="preserve">Integrácia marginalizovaných rómskych komunít </w:t>
            </w:r>
          </w:p>
          <w:p w:rsidR="007302BA" w:rsidRPr="005915C9" w:rsidRDefault="007302BA" w:rsidP="007A7B8A">
            <w:pPr>
              <w:pStyle w:val="Style30"/>
              <w:widowControl/>
              <w:rPr>
                <w:sz w:val="16"/>
                <w:szCs w:val="16"/>
              </w:rPr>
            </w:pPr>
          </w:p>
          <w:p w:rsidR="007302BA" w:rsidRPr="005915C9" w:rsidRDefault="007302BA" w:rsidP="007A7B8A">
            <w:pPr>
              <w:pStyle w:val="Style30"/>
              <w:widowControl/>
              <w:rPr>
                <w:sz w:val="16"/>
                <w:szCs w:val="16"/>
              </w:rPr>
            </w:pPr>
            <w:r w:rsidRPr="005915C9">
              <w:rPr>
                <w:sz w:val="16"/>
                <w:szCs w:val="16"/>
              </w:rPr>
              <w:t>Technická vybavenosť v obciach s prítomnosťou marginalizovaných rómskych komunít</w:t>
            </w:r>
          </w:p>
        </w:tc>
        <w:tc>
          <w:tcPr>
            <w:tcW w:w="1411" w:type="dxa"/>
            <w:vMerge w:val="restart"/>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1. Zavedený je národný strategický politický rámec integrácie Rómov,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stanovuje dosiahnuteľné národné ciele pre integráciu Rómov na premostenie medzery existujúcej vo vzťahu k ostatnému obyvateľstvu. Tieto ciele by mali riešiť štyri ciele Únie týkajúce sa integrácie Rómov, ktoré zahŕňajú prístup ku vzdelaniu, zamestnaniu, zdravotnej starostlivosti a bývaniu.</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923677" w:rsidP="007A7B8A">
            <w:pPr>
              <w:pStyle w:val="Style30"/>
              <w:widowControl/>
              <w:jc w:val="both"/>
              <w:rPr>
                <w:sz w:val="16"/>
                <w:szCs w:val="16"/>
              </w:rPr>
            </w:pPr>
            <w:hyperlink r:id="rId78" w:history="1">
              <w:r w:rsidR="007302BA" w:rsidRPr="005915C9">
                <w:rPr>
                  <w:rStyle w:val="Hypertextovprepojenie"/>
                  <w:sz w:val="16"/>
                  <w:szCs w:val="16"/>
                </w:rPr>
                <w:t>http://www.rokovania.sk/Rokovanie.aspx/BodRokovaniaDetail?idMaterial=20646</w:t>
              </w:r>
            </w:hyperlink>
          </w:p>
          <w:p w:rsidR="007302BA" w:rsidRPr="005915C9" w:rsidRDefault="007302BA" w:rsidP="007A7B8A">
            <w:pPr>
              <w:pStyle w:val="Style30"/>
              <w:widowControl/>
              <w:jc w:val="both"/>
              <w:rPr>
                <w:color w:val="000000"/>
                <w:sz w:val="16"/>
                <w:szCs w:val="16"/>
              </w:rPr>
            </w:pPr>
          </w:p>
          <w:p w:rsidR="007302BA" w:rsidRPr="005915C9" w:rsidRDefault="00923677" w:rsidP="007A7B8A">
            <w:pPr>
              <w:pStyle w:val="Style25"/>
              <w:widowControl/>
              <w:spacing w:line="240" w:lineRule="auto"/>
              <w:rPr>
                <w:b/>
                <w:bCs/>
                <w:sz w:val="16"/>
                <w:szCs w:val="16"/>
                <w:lang w:eastAsia="en-US"/>
              </w:rPr>
            </w:pPr>
            <w:hyperlink r:id="rId79" w:history="1">
              <w:r w:rsidR="007302BA" w:rsidRPr="005915C9">
                <w:rPr>
                  <w:rStyle w:val="Hypertextovprepojenie"/>
                  <w:sz w:val="16"/>
                  <w:szCs w:val="16"/>
                </w:rPr>
                <w:t>http://www.minv.sk/?romske-komunity-uvod</w:t>
              </w:r>
            </w:hyperlink>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Vláda SR schválila uznesením č. 1 z 11. januára 2012 Stratégiu Slovenskej republiky pre integráciu Rómov do roku 2020 (ďalej len "Stratégia")</w:t>
            </w: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Stratégia a Revidovaný národný akčný plán Dekády začleňovania rómskej populácie 2005 – 2015.</w:t>
            </w:r>
          </w:p>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2. Zavedený je národný strategický politický rámec integrácie Rómov,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v príslušných prípadoch identifikuje znevýhodnené mikroregióny alebo segregované štvrte, kde žijú najodkázanejšie komunity, s použitím už dostupných sociálno-ekonomických a územných ukazovateľov (t. j. veľmi nízka úroveň vzdelanosti, dlhodobá nezamestnanosť atď.).</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923677" w:rsidP="007A7B8A">
            <w:pPr>
              <w:pStyle w:val="Style30"/>
              <w:widowControl/>
              <w:jc w:val="both"/>
              <w:rPr>
                <w:sz w:val="16"/>
                <w:szCs w:val="16"/>
              </w:rPr>
            </w:pPr>
            <w:hyperlink r:id="rId80" w:history="1">
              <w:r w:rsidR="007302BA" w:rsidRPr="005915C9">
                <w:rPr>
                  <w:rStyle w:val="Hypertextovprepojenie"/>
                  <w:sz w:val="16"/>
                  <w:szCs w:val="16"/>
                </w:rPr>
                <w:t>http://www.minv.sk/?atlas_2013</w:t>
              </w:r>
            </w:hyperlink>
          </w:p>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S cieľom získať dostupné informácie a spracovať komplexnú databázu údajov pre efektívnu realizáciu politík smerujúcich k zlepšeniu postavenia Rómov na Slovensku bol vytvorený Atlas rómskych komunít 2004. Zohľadňujúc rastúcu požiadavku disponovať detailnými aktuálnymi dátami o rómskych komunitách, United Nations Development Pogramme (ďalej len "UNDP") v spolupráci s Úradom splnomocnenca vlády SR pre rómske komunity (ďalej len „úrad“) a Združením miest a obcí (ďalej len ZMOS) vypracoval v roku 2013 nové vydanie Atlasu rómskych komunít 2013.</w:t>
            </w:r>
          </w:p>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3. Zavedený je národný strategický politický rámec integrácie Rómov,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zahŕňa výkonné metódy sledovania na posúdenie vplyvu opatrení na integráciu Rómov a mechanizmy preskúmania na prispôsobovanie stratégie.</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923677" w:rsidP="007A7B8A">
            <w:pPr>
              <w:pStyle w:val="Style30"/>
              <w:jc w:val="both"/>
              <w:rPr>
                <w:color w:val="000000"/>
                <w:sz w:val="16"/>
                <w:szCs w:val="16"/>
              </w:rPr>
            </w:pPr>
            <w:hyperlink r:id="rId81" w:history="1">
              <w:r w:rsidR="007302BA" w:rsidRPr="005915C9">
                <w:rPr>
                  <w:rStyle w:val="Hypertextovprepojenie"/>
                  <w:sz w:val="16"/>
                  <w:szCs w:val="16"/>
                </w:rPr>
                <w:t>http://www.minv.sk/swift_data/source/romovia/dokumenty/StrategiaSR_integraciaRomov.pdf</w:t>
              </w:r>
            </w:hyperlink>
          </w:p>
          <w:p w:rsidR="007302BA" w:rsidRPr="005915C9" w:rsidRDefault="007302BA" w:rsidP="007A7B8A">
            <w:pPr>
              <w:pStyle w:val="Style30"/>
              <w:jc w:val="both"/>
              <w:rPr>
                <w:color w:val="000000"/>
                <w:sz w:val="16"/>
                <w:szCs w:val="16"/>
              </w:rPr>
            </w:pPr>
          </w:p>
          <w:p w:rsidR="007302BA" w:rsidRPr="005915C9" w:rsidRDefault="00923677" w:rsidP="007A7B8A">
            <w:pPr>
              <w:pStyle w:val="Style25"/>
              <w:widowControl/>
              <w:spacing w:line="240" w:lineRule="auto"/>
              <w:rPr>
                <w:rStyle w:val="Hypertextovprepojenie"/>
                <w:sz w:val="16"/>
                <w:szCs w:val="16"/>
              </w:rPr>
            </w:pPr>
            <w:hyperlink r:id="rId82" w:history="1">
              <w:r w:rsidR="007302BA" w:rsidRPr="005915C9">
                <w:rPr>
                  <w:rStyle w:val="Hypertextovprepojenie"/>
                  <w:sz w:val="16"/>
                  <w:szCs w:val="16"/>
                </w:rPr>
                <w:t>http://www.minv.sk/?zoznam-schvalenych-ziadosti-o-dotaciu-na-zaklade-na-zaklade-vyzvy-c-i-usvrk-2013</w:t>
              </w:r>
            </w:hyperlink>
          </w:p>
          <w:p w:rsidR="007302BA" w:rsidRPr="005915C9" w:rsidRDefault="007302BA" w:rsidP="007A7B8A">
            <w:pPr>
              <w:pStyle w:val="Style25"/>
              <w:widowControl/>
              <w:spacing w:line="240" w:lineRule="auto"/>
              <w:rPr>
                <w:rStyle w:val="Hypertextovprepojenie"/>
                <w:sz w:val="16"/>
                <w:szCs w:val="16"/>
              </w:rPr>
            </w:pPr>
          </w:p>
          <w:p w:rsidR="007302BA" w:rsidRPr="005915C9" w:rsidRDefault="00923677" w:rsidP="007A7B8A">
            <w:pPr>
              <w:pStyle w:val="Style25"/>
              <w:widowControl/>
              <w:spacing w:line="240" w:lineRule="auto"/>
              <w:rPr>
                <w:bCs/>
                <w:sz w:val="16"/>
                <w:szCs w:val="16"/>
                <w:lang w:eastAsia="en-US"/>
              </w:rPr>
            </w:pPr>
            <w:hyperlink r:id="rId83" w:history="1">
              <w:r w:rsidR="007302BA" w:rsidRPr="005915C9">
                <w:rPr>
                  <w:rStyle w:val="Hypertextovprepojenie"/>
                  <w:bCs/>
                  <w:sz w:val="16"/>
                  <w:szCs w:val="16"/>
                  <w:lang w:eastAsia="en-US"/>
                </w:rPr>
                <w:t>https://lt.justice.gov.sk/Document/DocumentDetails.aspx?instEID=-1&amp;matEID=7002&amp;docEID=351001&amp;docFormEID=-1&amp;docTypeEID=1&amp;langEID=1</w:t>
              </w:r>
            </w:hyperlink>
          </w:p>
          <w:p w:rsidR="007302BA" w:rsidRPr="005915C9" w:rsidRDefault="007302BA" w:rsidP="007A7B8A">
            <w:pPr>
              <w:pStyle w:val="Style25"/>
              <w:widowControl/>
              <w:spacing w:line="240" w:lineRule="auto"/>
              <w:rPr>
                <w:b/>
                <w:bCs/>
                <w:sz w:val="16"/>
                <w:szCs w:val="16"/>
                <w:lang w:eastAsia="en-US"/>
              </w:rPr>
            </w:pPr>
          </w:p>
          <w:p w:rsidR="007302BA" w:rsidRPr="005915C9" w:rsidRDefault="00923677" w:rsidP="007A7B8A">
            <w:pPr>
              <w:pStyle w:val="Style25"/>
              <w:widowControl/>
              <w:spacing w:line="240" w:lineRule="auto"/>
              <w:rPr>
                <w:bCs/>
                <w:sz w:val="16"/>
                <w:szCs w:val="16"/>
                <w:lang w:eastAsia="en-US"/>
              </w:rPr>
            </w:pPr>
            <w:hyperlink r:id="rId84" w:history="1">
              <w:r w:rsidR="007302BA" w:rsidRPr="005915C9">
                <w:rPr>
                  <w:rStyle w:val="Hypertextovprepojenie"/>
                  <w:bCs/>
                  <w:sz w:val="16"/>
                  <w:szCs w:val="16"/>
                  <w:lang w:eastAsia="en-US"/>
                </w:rPr>
                <w:t>https://lt.justice.gov.sk/Document/DocumentDetails.aspx?instEID=-1&amp;matEID=7183&amp;docEID=359733&amp;docFormEID=-1&amp;docTypeEID=1&amp;langEID=1</w:t>
              </w:r>
            </w:hyperlink>
          </w:p>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V Stratégii boli zadefinované konkrétne merateľné ukazovatele .V kapitole F.2, str. 65 „Indikátory a postupy monitorovania a evaluácie“ boli zadefinované postupy monitorovania a evaluácie.</w:t>
            </w:r>
          </w:p>
          <w:p w:rsidR="007302BA" w:rsidRPr="005915C9" w:rsidRDefault="007302BA" w:rsidP="007A7B8A">
            <w:pPr>
              <w:pStyle w:val="Style25"/>
              <w:widowControl/>
              <w:spacing w:line="240" w:lineRule="auto"/>
              <w:rPr>
                <w:color w:val="000000" w:themeColor="text1"/>
                <w:sz w:val="16"/>
                <w:szCs w:val="16"/>
              </w:rPr>
            </w:pPr>
            <w:r w:rsidRPr="005915C9">
              <w:rPr>
                <w:color w:val="000000" w:themeColor="text1"/>
                <w:sz w:val="16"/>
                <w:szCs w:val="16"/>
              </w:rPr>
              <w:t>ÚSVRK vytvoril návrh štandardizovanej podoby monitorovacích a hodnotiacich správ, ktorý bol konzultovaný so zástupcami mimovládnych organizácii a UNDP. Výstupom bolo zadefinovanie schémy monitorovania členenej do troch základných línií: a) Technicko-administratívna línia , b) Kvalitatívna línia, c) Línia externého monitorovania-zverejnené výsledkov výberového konania na externé hodnotenie a monitoring Stratégie</w:t>
            </w:r>
          </w:p>
          <w:p w:rsidR="007302BA" w:rsidRPr="005915C9" w:rsidRDefault="007302BA" w:rsidP="007A7B8A">
            <w:pPr>
              <w:rPr>
                <w:rFonts w:eastAsia="Calibri"/>
                <w:color w:val="000000" w:themeColor="text1"/>
                <w:sz w:val="16"/>
                <w:szCs w:val="16"/>
              </w:rPr>
            </w:pPr>
            <w:r w:rsidRPr="005915C9">
              <w:rPr>
                <w:rFonts w:eastAsia="Calibri"/>
                <w:color w:val="000000" w:themeColor="text1"/>
                <w:sz w:val="16"/>
                <w:szCs w:val="16"/>
                <w:lang w:eastAsia="sk-SK"/>
              </w:rPr>
              <w:t xml:space="preserve">V aktuálnom návrhu PO 5 OP ĽZ sa uvádza : Komplexný zber dát o MRK počas programového obdobia 2014-2020 prostredníctvom širokoškálových kvantitatívnych výskumov ako aj kvalitatívnych zisťovaní a pilotných výskumných projektov bude zabezpečený formou 7- ročného </w:t>
            </w:r>
            <w:r w:rsidRPr="005915C9">
              <w:rPr>
                <w:color w:val="000000" w:themeColor="text1"/>
                <w:sz w:val="16"/>
                <w:szCs w:val="16"/>
                <w:lang w:eastAsia="sk-SK"/>
              </w:rPr>
              <w:t>NP</w:t>
            </w:r>
            <w:r w:rsidRPr="005915C9">
              <w:rPr>
                <w:rFonts w:eastAsia="Calibri"/>
                <w:color w:val="000000" w:themeColor="text1"/>
                <w:sz w:val="16"/>
                <w:szCs w:val="16"/>
                <w:lang w:eastAsia="sk-SK"/>
              </w:rPr>
              <w:t>. Súčasťou zámeru bude vyhodnocovanie efektívnosti jednotlivých nástrojov politík a ich dopad na MRK.</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4. Zavedený je národný strategický politický rámec integrácie Rómov,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je navrhnutá, vykonáva sa a monitoruje v úzkej spolupráci a neustálom dialógu s rómskou občianskou spoločnosťou, regionálnymi a miestnymi orgánmi verejnej správy.</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923677" w:rsidP="007A7B8A">
            <w:pPr>
              <w:pStyle w:val="Style30"/>
              <w:widowControl/>
              <w:jc w:val="both"/>
              <w:rPr>
                <w:color w:val="000000"/>
                <w:sz w:val="16"/>
                <w:szCs w:val="16"/>
              </w:rPr>
            </w:pPr>
            <w:hyperlink r:id="rId85" w:history="1">
              <w:r w:rsidR="007302BA" w:rsidRPr="005915C9">
                <w:rPr>
                  <w:rStyle w:val="Hypertextovprepojenie"/>
                  <w:sz w:val="16"/>
                  <w:szCs w:val="16"/>
                </w:rPr>
                <w:t>http://www.minv.sk/?programove_obdobie_2014-2020</w:t>
              </w:r>
            </w:hyperlink>
            <w:r w:rsidR="007302BA" w:rsidRPr="005915C9">
              <w:rPr>
                <w:color w:val="000000"/>
                <w:sz w:val="16"/>
                <w:szCs w:val="16"/>
              </w:rPr>
              <w:t>;</w:t>
            </w:r>
          </w:p>
          <w:p w:rsidR="007302BA" w:rsidRPr="005915C9" w:rsidRDefault="007302BA" w:rsidP="007A7B8A">
            <w:pPr>
              <w:pStyle w:val="Style30"/>
              <w:widowControl/>
              <w:jc w:val="both"/>
              <w:rPr>
                <w:color w:val="000000"/>
                <w:sz w:val="16"/>
                <w:szCs w:val="16"/>
              </w:rPr>
            </w:pPr>
          </w:p>
          <w:p w:rsidR="007302BA" w:rsidRPr="005915C9" w:rsidRDefault="00923677" w:rsidP="007A7B8A">
            <w:pPr>
              <w:pStyle w:val="Style30"/>
              <w:widowControl/>
              <w:jc w:val="both"/>
              <w:rPr>
                <w:color w:val="000000"/>
                <w:sz w:val="16"/>
                <w:szCs w:val="16"/>
              </w:rPr>
            </w:pPr>
            <w:hyperlink r:id="rId86" w:history="1">
              <w:r w:rsidR="007302BA" w:rsidRPr="005915C9">
                <w:rPr>
                  <w:rStyle w:val="Hypertextovprepojenie"/>
                  <w:sz w:val="16"/>
                  <w:szCs w:val="16"/>
                </w:rPr>
                <w:t>http://www.minv.sk/swift_data/source/romovia/dokumenty/StrategiaSR_integraciaRomov.pdf</w:t>
              </w:r>
            </w:hyperlink>
          </w:p>
          <w:p w:rsidR="007302BA" w:rsidRPr="005915C9" w:rsidRDefault="007302BA" w:rsidP="007A7B8A">
            <w:pPr>
              <w:pStyle w:val="Style25"/>
              <w:widowControl/>
              <w:spacing w:line="240" w:lineRule="auto"/>
              <w:rPr>
                <w:color w:val="000000"/>
                <w:sz w:val="16"/>
                <w:szCs w:val="16"/>
              </w:rPr>
            </w:pPr>
          </w:p>
          <w:p w:rsidR="007302BA" w:rsidRPr="005915C9" w:rsidRDefault="00923677" w:rsidP="007A7B8A">
            <w:pPr>
              <w:pStyle w:val="Style25"/>
              <w:widowControl/>
              <w:spacing w:line="240" w:lineRule="auto"/>
              <w:rPr>
                <w:sz w:val="16"/>
                <w:szCs w:val="16"/>
              </w:rPr>
            </w:pPr>
            <w:hyperlink r:id="rId87" w:history="1">
              <w:r w:rsidR="007302BA" w:rsidRPr="005915C9">
                <w:rPr>
                  <w:rStyle w:val="Hypertextovprepojenie"/>
                  <w:sz w:val="16"/>
                  <w:szCs w:val="16"/>
                </w:rPr>
                <w:t>http://www.minv.sk/?programove_obdobie_2014-2020</w:t>
              </w:r>
            </w:hyperlink>
          </w:p>
          <w:p w:rsidR="007302BA" w:rsidRPr="005915C9" w:rsidRDefault="007302BA" w:rsidP="007A7B8A">
            <w:pPr>
              <w:pStyle w:val="Style25"/>
              <w:widowControl/>
              <w:spacing w:line="240" w:lineRule="auto"/>
              <w:rPr>
                <w:sz w:val="16"/>
                <w:szCs w:val="16"/>
              </w:rPr>
            </w:pPr>
          </w:p>
          <w:p w:rsidR="007302BA" w:rsidRPr="005915C9" w:rsidRDefault="00923677" w:rsidP="007A7B8A">
            <w:pPr>
              <w:pStyle w:val="Style25"/>
              <w:widowControl/>
              <w:spacing w:line="240" w:lineRule="auto"/>
              <w:rPr>
                <w:sz w:val="16"/>
                <w:szCs w:val="16"/>
              </w:rPr>
            </w:pPr>
            <w:hyperlink r:id="rId88" w:history="1">
              <w:r w:rsidR="007302BA" w:rsidRPr="005915C9">
                <w:rPr>
                  <w:rStyle w:val="Hypertextovprepojenie"/>
                  <w:sz w:val="16"/>
                  <w:szCs w:val="16"/>
                </w:rPr>
                <w:t>http://www.romainstitute.sk/index.php?ID=255</w:t>
              </w:r>
            </w:hyperlink>
          </w:p>
          <w:p w:rsidR="007302BA" w:rsidRPr="005915C9" w:rsidRDefault="007302BA" w:rsidP="007A7B8A">
            <w:pPr>
              <w:pStyle w:val="Style25"/>
              <w:widowControl/>
              <w:spacing w:line="240" w:lineRule="auto"/>
              <w:rPr>
                <w:b/>
                <w:bCs/>
                <w:sz w:val="16"/>
                <w:szCs w:val="16"/>
                <w:lang w:eastAsia="en-US"/>
              </w:rPr>
            </w:pPr>
          </w:p>
          <w:p w:rsidR="007302BA" w:rsidRPr="005915C9" w:rsidRDefault="00923677" w:rsidP="007A7B8A">
            <w:pPr>
              <w:pStyle w:val="Style25"/>
              <w:widowControl/>
              <w:spacing w:line="240" w:lineRule="auto"/>
              <w:rPr>
                <w:sz w:val="16"/>
                <w:szCs w:val="16"/>
              </w:rPr>
            </w:pPr>
            <w:hyperlink r:id="rId89" w:history="1">
              <w:r w:rsidR="007302BA" w:rsidRPr="005915C9">
                <w:rPr>
                  <w:rStyle w:val="Hypertextovprepojenie"/>
                  <w:sz w:val="16"/>
                  <w:szCs w:val="16"/>
                </w:rPr>
                <w:t>http://www.minv.sk/?zoznam-schvalenych-ziadosti-o-dotaciu-na-zaklade-na-zaklade-vyzvy-c-i-usvrk-2013</w:t>
              </w:r>
            </w:hyperlink>
          </w:p>
          <w:p w:rsidR="007302BA" w:rsidRPr="005915C9" w:rsidRDefault="007302BA" w:rsidP="007A7B8A">
            <w:pPr>
              <w:pStyle w:val="Style25"/>
              <w:widowControl/>
              <w:spacing w:line="240" w:lineRule="auto"/>
              <w:rPr>
                <w:b/>
                <w:bCs/>
                <w:sz w:val="16"/>
                <w:szCs w:val="16"/>
                <w:lang w:eastAsia="en-US"/>
              </w:rPr>
            </w:pPr>
            <w:r w:rsidRPr="005915C9">
              <w:rPr>
                <w:sz w:val="16"/>
                <w:szCs w:val="16"/>
              </w:rPr>
              <w:t xml:space="preserve"> </w:t>
            </w:r>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Proces tvorby Stratégie prebiehal vo forme konzultácií s predstaviteľmi príslušných ministerstiev, štátnej správy, samosprávy, rómskych i nerómskych MVO, akademickými autoritami na regionálnej a národnej úrovni. Zodpovednosť a vykonávanie aktivít v rámci jednotlivých oblastí bližšie popisuje Revidovaný národný AP Dekády začleňovania rómskej populácie 2005–2015 a implementačný rámec, ktorý vymedzuje úlohu a postavenie ďalších kľúčových partnerov, .</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rPr>
                <w:rFonts w:eastAsia="Calibri"/>
                <w:color w:val="000000" w:themeColor="text1"/>
                <w:sz w:val="16"/>
                <w:szCs w:val="16"/>
              </w:rPr>
            </w:pPr>
            <w:r w:rsidRPr="005915C9">
              <w:rPr>
                <w:rFonts w:eastAsia="Calibri"/>
                <w:color w:val="000000" w:themeColor="text1"/>
                <w:sz w:val="16"/>
                <w:szCs w:val="16"/>
              </w:rPr>
              <w:t xml:space="preserve">Zoznam prizvaných predstaviteľov štátnej správy, samosprávy a mimovládneho sektora ku konzultácii pri príprave PO; </w:t>
            </w:r>
          </w:p>
          <w:p w:rsidR="007302BA" w:rsidRPr="005915C9" w:rsidRDefault="007302BA" w:rsidP="007A7B8A">
            <w:pPr>
              <w:rPr>
                <w:rFonts w:eastAsia="Calibri"/>
                <w:color w:val="000000" w:themeColor="text1"/>
                <w:sz w:val="16"/>
                <w:szCs w:val="16"/>
              </w:rPr>
            </w:pPr>
            <w:r w:rsidRPr="005915C9">
              <w:rPr>
                <w:rFonts w:eastAsia="Calibri"/>
                <w:color w:val="000000" w:themeColor="text1"/>
                <w:sz w:val="16"/>
                <w:szCs w:val="16"/>
              </w:rPr>
              <w:t>Podporné platformy ÚSVRK, kde sú uvedené organizácie zapojené do PS zameraných na prípravu , implementácie a monitorovania fondov EÚ pre inklúziu Rómov.</w:t>
            </w:r>
          </w:p>
          <w:p w:rsidR="007302BA" w:rsidRPr="005915C9" w:rsidRDefault="007302BA" w:rsidP="007A7B8A">
            <w:pPr>
              <w:rPr>
                <w:rFonts w:eastAsia="Calibri"/>
                <w:color w:val="000000" w:themeColor="text1"/>
                <w:sz w:val="16"/>
                <w:szCs w:val="16"/>
              </w:rPr>
            </w:pPr>
            <w:r w:rsidRPr="005915C9">
              <w:rPr>
                <w:rFonts w:eastAsia="Calibri"/>
                <w:color w:val="000000" w:themeColor="text1"/>
                <w:sz w:val="16"/>
                <w:szCs w:val="16"/>
              </w:rPr>
              <w:t>Do monitorovania a hodnotenia Stratégie sú zapojené aj rómske organizácie. Monitoring realizuje národná koalícia mimovládnych organizácií, ktoré koordinuje Rómsky inštitút.</w:t>
            </w:r>
          </w:p>
          <w:p w:rsidR="007302BA" w:rsidRPr="005915C9" w:rsidRDefault="007302BA" w:rsidP="007A7B8A">
            <w:pPr>
              <w:rPr>
                <w:color w:val="000000" w:themeColor="text1"/>
                <w:sz w:val="16"/>
                <w:szCs w:val="16"/>
              </w:rPr>
            </w:pPr>
            <w:r w:rsidRPr="005915C9">
              <w:rPr>
                <w:rFonts w:eastAsia="Calibri"/>
                <w:color w:val="000000" w:themeColor="text1"/>
                <w:sz w:val="16"/>
                <w:szCs w:val="16"/>
                <w:lang w:eastAsia="sk-SK"/>
              </w:rPr>
              <w:t>Spoločnosť pre dobre spravovanú spoločnosť SGI realizuje externé hodnotenie a monitoring Stratégie</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5. Na žiadosť a podľa potreby sa príslušným zainteresovaným stranám poskytne podpora pri predkladaní žiadostí o projekty a pri vykonávaní a riadení vybraných projektov.</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923677" w:rsidP="007A7B8A">
            <w:pPr>
              <w:pStyle w:val="Style30"/>
              <w:widowControl/>
              <w:jc w:val="both"/>
              <w:rPr>
                <w:color w:val="000000"/>
                <w:sz w:val="16"/>
                <w:szCs w:val="16"/>
              </w:rPr>
            </w:pPr>
            <w:hyperlink r:id="rId90" w:history="1">
              <w:r w:rsidR="007302BA" w:rsidRPr="005915C9">
                <w:rPr>
                  <w:rStyle w:val="Hypertextovprepojenie"/>
                  <w:sz w:val="16"/>
                  <w:szCs w:val="16"/>
                </w:rPr>
                <w:t>http://www.minv.sk/?kontakty_rk</w:t>
              </w:r>
            </w:hyperlink>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color w:val="000000"/>
                <w:sz w:val="16"/>
                <w:szCs w:val="16"/>
              </w:rPr>
            </w:pPr>
            <w:r w:rsidRPr="005915C9">
              <w:rPr>
                <w:sz w:val="16"/>
                <w:szCs w:val="16"/>
              </w:rPr>
              <w:t xml:space="preserve">https://lt.justice.gov.sk/Material/MaterialHome.aspx?instEID=-1&amp;matEID=6983&amp;langEID=1   </w:t>
            </w:r>
          </w:p>
          <w:p w:rsidR="007302BA" w:rsidRPr="005915C9" w:rsidRDefault="00923677" w:rsidP="007A7B8A">
            <w:pPr>
              <w:pStyle w:val="Style30"/>
              <w:widowControl/>
              <w:jc w:val="both"/>
              <w:rPr>
                <w:color w:val="000000"/>
                <w:sz w:val="16"/>
                <w:szCs w:val="16"/>
              </w:rPr>
            </w:pPr>
            <w:hyperlink r:id="rId91" w:history="1">
              <w:r w:rsidR="007302BA" w:rsidRPr="005915C9">
                <w:rPr>
                  <w:rStyle w:val="Hypertextovprepojenie"/>
                  <w:sz w:val="16"/>
                  <w:szCs w:val="16"/>
                </w:rPr>
                <w:t>http://www.minv.sk/?hodnotenie_MRK</w:t>
              </w:r>
            </w:hyperlink>
          </w:p>
          <w:p w:rsidR="007302BA" w:rsidRPr="005915C9" w:rsidRDefault="007302BA" w:rsidP="007A7B8A">
            <w:pPr>
              <w:pStyle w:val="Style30"/>
              <w:widowControl/>
              <w:jc w:val="both"/>
              <w:rPr>
                <w:color w:val="000000"/>
                <w:sz w:val="16"/>
                <w:szCs w:val="16"/>
              </w:rPr>
            </w:pPr>
          </w:p>
          <w:p w:rsidR="007302BA" w:rsidRPr="005915C9" w:rsidRDefault="00923677" w:rsidP="007A7B8A">
            <w:pPr>
              <w:pStyle w:val="Style30"/>
              <w:widowControl/>
              <w:jc w:val="both"/>
              <w:rPr>
                <w:color w:val="000000"/>
                <w:sz w:val="16"/>
                <w:szCs w:val="16"/>
              </w:rPr>
            </w:pPr>
            <w:hyperlink r:id="rId92" w:history="1">
              <w:r w:rsidR="007302BA" w:rsidRPr="005915C9">
                <w:rPr>
                  <w:rStyle w:val="Hypertextovprepojenie"/>
                  <w:sz w:val="16"/>
                  <w:szCs w:val="16"/>
                </w:rPr>
                <w:t>http://ec.europa.eu/regional_policy/conferences/roma2013/agenda_en.cfm</w:t>
              </w:r>
            </w:hyperlink>
          </w:p>
          <w:p w:rsidR="007302BA" w:rsidRPr="005915C9" w:rsidRDefault="007302BA" w:rsidP="007A7B8A">
            <w:pPr>
              <w:pStyle w:val="Style30"/>
              <w:widowControl/>
              <w:jc w:val="both"/>
              <w:rPr>
                <w:sz w:val="16"/>
                <w:szCs w:val="16"/>
              </w:rPr>
            </w:pPr>
          </w:p>
          <w:p w:rsidR="007302BA" w:rsidRPr="005915C9" w:rsidRDefault="00923677" w:rsidP="007A7B8A">
            <w:pPr>
              <w:pStyle w:val="Style25"/>
              <w:widowControl/>
              <w:spacing w:line="240" w:lineRule="auto"/>
              <w:rPr>
                <w:b/>
                <w:bCs/>
                <w:sz w:val="16"/>
                <w:szCs w:val="16"/>
                <w:lang w:eastAsia="en-US"/>
              </w:rPr>
            </w:pPr>
            <w:hyperlink r:id="rId93" w:history="1">
              <w:r w:rsidR="007302BA" w:rsidRPr="005915C9">
                <w:rPr>
                  <w:rStyle w:val="Hypertextovprepojenie"/>
                  <w:sz w:val="16"/>
                  <w:szCs w:val="16"/>
                </w:rPr>
                <w:t>http://www.minv.sk/?podporne_platformy</w:t>
              </w:r>
            </w:hyperlink>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xml:space="preserve">Úrad má v rámci organizačnej štruktúry vytvorené administratívne kapacity(AK), vrátane regionálnych kancelárií, ktoré sa viažu na PO 2007–2013. </w:t>
            </w: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xml:space="preserve">ÚSVRK vypracoval  materiál na rokovanie vlády SR k stabilizácii AK odboru koordinácie HP MRK v roku 2014 a 2015, v ktorom  je poukázané na potrebu zabezpečiť primerané AK pre  nové programové obdobie 2014 – 2020:. </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xml:space="preserve">Návrh na administratívne kapacity úradu pre 2014 - 2020 je riešený aj v realizovaných hodnoteniach HP MRK </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Závery pracovnej skupiny Posilnenie spolupráce a administratívnych kapacít v PO 2014 - 2020 na HLE dňa 22.-23.06.2013</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Výsledky zasadnutia PS pre EAK k téme kvalitatívne nastavenie podpory zainteresovaným stranám</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25"/>
              <w:widowControl/>
              <w:spacing w:line="240" w:lineRule="auto"/>
              <w:rPr>
                <w:b/>
                <w:bCs/>
                <w:color w:val="000000" w:themeColor="text1"/>
                <w:sz w:val="16"/>
                <w:szCs w:val="16"/>
                <w:lang w:eastAsia="en-US"/>
              </w:rPr>
            </w:pPr>
            <w:r w:rsidRPr="005915C9">
              <w:rPr>
                <w:color w:val="000000" w:themeColor="text1"/>
                <w:sz w:val="16"/>
                <w:szCs w:val="16"/>
              </w:rPr>
              <w:t>Cieľom úradu je kontinuálne nadviazať na skúsenosti zo súčasného PO v poskytovaní pomoci a posilniť ju v prospech zainteresovaných strán. Medzi navrhované aktivity na úrovni OP ĽZ patrí program asistencie pre obce s prítomnosťou MRK zameraný na zvýšenie absorpcie EŠIF a možnosť využitia globálnych grantov.</w:t>
            </w:r>
          </w:p>
        </w:tc>
      </w:tr>
      <w:tr w:rsidR="007302BA" w:rsidRPr="005915C9" w:rsidTr="00817AAB">
        <w:tc>
          <w:tcPr>
            <w:tcW w:w="1410" w:type="dxa"/>
            <w:vMerge w:val="restart"/>
          </w:tcPr>
          <w:p w:rsidR="007302BA" w:rsidRPr="005915C9" w:rsidRDefault="007302BA" w:rsidP="00BD45B8">
            <w:pPr>
              <w:pStyle w:val="Style25"/>
              <w:widowControl/>
              <w:spacing w:line="240" w:lineRule="auto"/>
              <w:jc w:val="left"/>
              <w:rPr>
                <w:b/>
                <w:bCs/>
                <w:sz w:val="16"/>
                <w:szCs w:val="16"/>
                <w:lang w:eastAsia="en-US"/>
              </w:rPr>
            </w:pPr>
            <w:r w:rsidRPr="005915C9">
              <w:rPr>
                <w:color w:val="000000"/>
                <w:sz w:val="16"/>
                <w:szCs w:val="16"/>
              </w:rPr>
              <w:t>9.3. Zdravie: existencia národného alebo regionálneho strategického politického rámca pre zdravie v medziach článku 168 ZFEÚ, ktorý zabezpečí ekonomickú udržateľnosť.</w:t>
            </w:r>
          </w:p>
        </w:tc>
        <w:tc>
          <w:tcPr>
            <w:tcW w:w="1411" w:type="dxa"/>
            <w:vMerge w:val="restart"/>
          </w:tcPr>
          <w:p w:rsidR="007302BA" w:rsidRPr="005915C9" w:rsidRDefault="007302BA" w:rsidP="007A7B8A">
            <w:pPr>
              <w:pStyle w:val="Style30"/>
              <w:rPr>
                <w:sz w:val="16"/>
                <w:szCs w:val="16"/>
              </w:rPr>
            </w:pPr>
            <w:r w:rsidRPr="005915C9">
              <w:rPr>
                <w:sz w:val="16"/>
                <w:szCs w:val="16"/>
              </w:rPr>
              <w:t>Sociálna inklúzia</w:t>
            </w:r>
          </w:p>
          <w:p w:rsidR="007302BA" w:rsidRPr="005915C9" w:rsidRDefault="007302BA" w:rsidP="007A7B8A">
            <w:pPr>
              <w:pStyle w:val="Style30"/>
              <w:rPr>
                <w:sz w:val="16"/>
                <w:szCs w:val="16"/>
              </w:rPr>
            </w:pPr>
          </w:p>
          <w:p w:rsidR="007302BA" w:rsidRPr="005915C9" w:rsidRDefault="007302BA" w:rsidP="007A7B8A">
            <w:pPr>
              <w:pStyle w:val="Style25"/>
              <w:widowControl/>
              <w:spacing w:line="240" w:lineRule="auto"/>
              <w:jc w:val="left"/>
              <w:rPr>
                <w:b/>
                <w:bCs/>
                <w:sz w:val="16"/>
                <w:szCs w:val="16"/>
                <w:lang w:eastAsia="en-US"/>
              </w:rPr>
            </w:pPr>
          </w:p>
        </w:tc>
        <w:tc>
          <w:tcPr>
            <w:tcW w:w="1411" w:type="dxa"/>
            <w:vMerge w:val="restart"/>
          </w:tcPr>
          <w:p w:rsidR="007302BA" w:rsidRPr="005915C9" w:rsidRDefault="007302BA" w:rsidP="007A7B8A">
            <w:pPr>
              <w:pStyle w:val="Style25"/>
              <w:widowControl/>
              <w:spacing w:line="240" w:lineRule="auto"/>
              <w:jc w:val="left"/>
              <w:rPr>
                <w:bCs/>
                <w:sz w:val="16"/>
                <w:szCs w:val="16"/>
                <w:lang w:eastAsia="en-US"/>
              </w:rPr>
            </w:pPr>
            <w:r w:rsidRPr="005915C9">
              <w:rPr>
                <w:bCs/>
                <w:sz w:val="16"/>
                <w:szCs w:val="16"/>
                <w:lang w:eastAsia="en-US"/>
              </w:rPr>
              <w:t>Čiastočne</w:t>
            </w:r>
          </w:p>
        </w:tc>
        <w:tc>
          <w:tcPr>
            <w:tcW w:w="2507" w:type="dxa"/>
          </w:tcPr>
          <w:p w:rsidR="007302BA" w:rsidRPr="005915C9" w:rsidRDefault="007302BA" w:rsidP="007A7B8A">
            <w:pPr>
              <w:pStyle w:val="Style25"/>
              <w:widowControl/>
              <w:spacing w:line="240" w:lineRule="auto"/>
              <w:rPr>
                <w:color w:val="000000"/>
                <w:sz w:val="16"/>
                <w:szCs w:val="16"/>
              </w:rPr>
            </w:pPr>
            <w:r w:rsidRPr="005915C9">
              <w:rPr>
                <w:color w:val="000000"/>
                <w:sz w:val="16"/>
                <w:szCs w:val="16"/>
              </w:rPr>
              <w:t>Zavedený je národný alebo regionálny strategický politický rámec pre zdravie, ktorý zahŕňa.:</w:t>
            </w:r>
          </w:p>
          <w:p w:rsidR="007302BA" w:rsidRPr="005915C9" w:rsidRDefault="007302BA" w:rsidP="007A7B8A">
            <w:pPr>
              <w:pStyle w:val="Style25"/>
              <w:widowControl/>
              <w:spacing w:line="240" w:lineRule="auto"/>
              <w:rPr>
                <w:color w:val="000000"/>
                <w:sz w:val="16"/>
                <w:szCs w:val="16"/>
              </w:rPr>
            </w:pPr>
          </w:p>
          <w:p w:rsidR="007302BA" w:rsidRPr="005915C9" w:rsidRDefault="007302BA" w:rsidP="007A7B8A">
            <w:pPr>
              <w:pStyle w:val="Style25"/>
              <w:widowControl/>
              <w:spacing w:line="240" w:lineRule="auto"/>
              <w:rPr>
                <w:bCs/>
                <w:sz w:val="16"/>
                <w:szCs w:val="16"/>
                <w:lang w:eastAsia="en-US"/>
              </w:rPr>
            </w:pPr>
            <w:r w:rsidRPr="005915C9">
              <w:rPr>
                <w:color w:val="000000"/>
                <w:sz w:val="16"/>
                <w:szCs w:val="16"/>
              </w:rPr>
              <w:t>1. koordinované opatrenia na zlepšenie prístupu k zdravotným službám.</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p w:rsidR="007302BA" w:rsidRPr="005915C9" w:rsidRDefault="007302BA" w:rsidP="007A7B8A">
            <w:pPr>
              <w:pStyle w:val="Style25"/>
              <w:widowControl/>
              <w:spacing w:line="240" w:lineRule="auto"/>
              <w:rPr>
                <w:bCs/>
                <w:sz w:val="16"/>
                <w:szCs w:val="16"/>
                <w:lang w:eastAsia="en-US"/>
              </w:rPr>
            </w:pPr>
          </w:p>
          <w:p w:rsidR="007302BA" w:rsidRPr="005915C9" w:rsidRDefault="007302BA" w:rsidP="007A7B8A">
            <w:pPr>
              <w:pStyle w:val="Style25"/>
              <w:widowControl/>
              <w:spacing w:line="240" w:lineRule="auto"/>
              <w:rPr>
                <w:bCs/>
                <w:sz w:val="16"/>
                <w:szCs w:val="16"/>
                <w:lang w:eastAsia="en-US"/>
              </w:rPr>
            </w:pPr>
          </w:p>
          <w:p w:rsidR="007302BA" w:rsidRPr="005915C9" w:rsidRDefault="007302BA" w:rsidP="007A7B8A">
            <w:pPr>
              <w:pStyle w:val="Style25"/>
              <w:widowControl/>
              <w:spacing w:line="240" w:lineRule="auto"/>
              <w:rPr>
                <w:bCs/>
                <w:sz w:val="16"/>
                <w:szCs w:val="16"/>
                <w:lang w:eastAsia="en-US"/>
              </w:rPr>
            </w:pPr>
          </w:p>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vMerge w:val="restart"/>
          </w:tcPr>
          <w:p w:rsidR="007302BA" w:rsidRPr="005915C9" w:rsidRDefault="00923677" w:rsidP="007A7B8A">
            <w:pPr>
              <w:pStyle w:val="Style30"/>
              <w:jc w:val="both"/>
              <w:rPr>
                <w:sz w:val="16"/>
                <w:szCs w:val="16"/>
              </w:rPr>
            </w:pPr>
            <w:hyperlink r:id="rId94" w:history="1">
              <w:r w:rsidR="007302BA" w:rsidRPr="005915C9">
                <w:rPr>
                  <w:rStyle w:val="Hypertextovprepojenie"/>
                  <w:sz w:val="16"/>
                  <w:szCs w:val="16"/>
                </w:rPr>
                <w:t>http://www.health.gov.sk/?strategia-v-zdravotnictve</w:t>
              </w:r>
            </w:hyperlink>
          </w:p>
          <w:p w:rsidR="007302BA" w:rsidRPr="005915C9" w:rsidRDefault="007302BA" w:rsidP="007A7B8A">
            <w:pPr>
              <w:pStyle w:val="Style30"/>
              <w:jc w:val="both"/>
              <w:rPr>
                <w:i/>
                <w:color w:val="000000"/>
                <w:sz w:val="16"/>
                <w:szCs w:val="16"/>
              </w:rPr>
            </w:pPr>
          </w:p>
          <w:p w:rsidR="007302BA" w:rsidRPr="005915C9" w:rsidRDefault="007302BA" w:rsidP="007A7B8A">
            <w:pPr>
              <w:pStyle w:val="Style30"/>
              <w:jc w:val="both"/>
              <w:rPr>
                <w:sz w:val="16"/>
                <w:szCs w:val="16"/>
              </w:rPr>
            </w:pPr>
            <w:r w:rsidRPr="005915C9">
              <w:rPr>
                <w:i/>
                <w:color w:val="000000"/>
                <w:sz w:val="16"/>
                <w:szCs w:val="16"/>
              </w:rPr>
              <w:t>Návrh</w:t>
            </w:r>
            <w:r w:rsidRPr="005915C9">
              <w:rPr>
                <w:i/>
                <w:sz w:val="16"/>
                <w:szCs w:val="16"/>
              </w:rPr>
              <w:t xml:space="preserve"> „Strategického rámca starostlivosti o zdravie pre roky 2014 – 2030“</w:t>
            </w:r>
            <w:r w:rsidRPr="005915C9">
              <w:rPr>
                <w:sz w:val="16"/>
                <w:szCs w:val="16"/>
              </w:rPr>
              <w:t xml:space="preserve"> identifikuje hlavné oblasti zdravotníctva, ktoré budú prioritami Slovenského zdravotníctva do roku 2030.</w:t>
            </w:r>
          </w:p>
          <w:p w:rsidR="007302BA" w:rsidRPr="005915C9" w:rsidRDefault="007302BA" w:rsidP="007A7B8A">
            <w:pPr>
              <w:pStyle w:val="Style30"/>
              <w:jc w:val="both"/>
              <w:rPr>
                <w:sz w:val="16"/>
                <w:szCs w:val="16"/>
              </w:rPr>
            </w:pPr>
          </w:p>
          <w:p w:rsidR="007302BA" w:rsidRPr="005915C9" w:rsidRDefault="007302BA" w:rsidP="007A7B8A">
            <w:pPr>
              <w:pStyle w:val="Style30"/>
              <w:widowControl/>
              <w:jc w:val="both"/>
              <w:rPr>
                <w:sz w:val="16"/>
                <w:szCs w:val="16"/>
              </w:rPr>
            </w:pPr>
            <w:r w:rsidRPr="005915C9">
              <w:rPr>
                <w:sz w:val="16"/>
                <w:szCs w:val="16"/>
              </w:rPr>
              <w:t>Dokument obsahuje samostatnú kapitolu, ktorá uvádza základné priority a opatrenia SR, ktoré reflektujú potrebu zlepšenia prístupu ku kvalitným zdravotným službám a zvýšenie efektivity slovenského zdravotníctva.</w:t>
            </w:r>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sz w:val="16"/>
                <w:szCs w:val="16"/>
              </w:rPr>
            </w:pPr>
            <w:r w:rsidRPr="005915C9">
              <w:rPr>
                <w:sz w:val="16"/>
                <w:szCs w:val="16"/>
              </w:rPr>
              <w:t>Kľúčovými prioritnými oblasťami sú:</w:t>
            </w:r>
          </w:p>
          <w:p w:rsidR="007302BA" w:rsidRPr="005915C9" w:rsidRDefault="007302BA" w:rsidP="00874F49">
            <w:pPr>
              <w:pStyle w:val="Style30"/>
              <w:widowControl/>
              <w:numPr>
                <w:ilvl w:val="0"/>
                <w:numId w:val="42"/>
              </w:numPr>
              <w:ind w:left="385" w:hanging="284"/>
              <w:jc w:val="both"/>
              <w:rPr>
                <w:sz w:val="16"/>
                <w:szCs w:val="16"/>
              </w:rPr>
            </w:pPr>
            <w:r w:rsidRPr="005915C9">
              <w:rPr>
                <w:sz w:val="16"/>
                <w:szCs w:val="16"/>
              </w:rPr>
              <w:t>podpora integrovanej ambulantnej zdravotnej starostlivosti</w:t>
            </w:r>
          </w:p>
          <w:p w:rsidR="007302BA" w:rsidRPr="005915C9" w:rsidRDefault="007302BA" w:rsidP="00874F49">
            <w:pPr>
              <w:pStyle w:val="Style30"/>
              <w:widowControl/>
              <w:numPr>
                <w:ilvl w:val="0"/>
                <w:numId w:val="42"/>
              </w:numPr>
              <w:ind w:left="385" w:hanging="284"/>
              <w:jc w:val="both"/>
              <w:rPr>
                <w:sz w:val="16"/>
                <w:szCs w:val="16"/>
              </w:rPr>
            </w:pPr>
            <w:r w:rsidRPr="005915C9">
              <w:rPr>
                <w:sz w:val="16"/>
                <w:szCs w:val="16"/>
              </w:rPr>
              <w:t>inovatívna modernizácia ústavnej zdravotnej starostlivosti</w:t>
            </w:r>
          </w:p>
          <w:p w:rsidR="007302BA" w:rsidRPr="005915C9" w:rsidRDefault="007302BA" w:rsidP="00874F49">
            <w:pPr>
              <w:pStyle w:val="Style30"/>
              <w:widowControl/>
              <w:numPr>
                <w:ilvl w:val="0"/>
                <w:numId w:val="42"/>
              </w:numPr>
              <w:ind w:left="385" w:hanging="284"/>
              <w:jc w:val="both"/>
              <w:rPr>
                <w:sz w:val="16"/>
                <w:szCs w:val="16"/>
              </w:rPr>
            </w:pPr>
            <w:r w:rsidRPr="005915C9">
              <w:rPr>
                <w:sz w:val="16"/>
                <w:szCs w:val="16"/>
              </w:rPr>
              <w:t>zlepšenie intervencií v oblasti verejného zdravia</w:t>
            </w:r>
          </w:p>
          <w:p w:rsidR="007302BA" w:rsidRPr="005915C9" w:rsidRDefault="007302BA" w:rsidP="007A7B8A">
            <w:pPr>
              <w:pStyle w:val="Style30"/>
              <w:widowControl/>
              <w:ind w:left="385"/>
              <w:jc w:val="both"/>
              <w:rPr>
                <w:sz w:val="16"/>
                <w:szCs w:val="16"/>
              </w:rPr>
            </w:pPr>
          </w:p>
          <w:p w:rsidR="007302BA" w:rsidRPr="005915C9" w:rsidRDefault="007302BA" w:rsidP="007A7B8A">
            <w:pPr>
              <w:pStyle w:val="Style30"/>
              <w:widowControl/>
              <w:jc w:val="both"/>
              <w:rPr>
                <w:sz w:val="16"/>
                <w:szCs w:val="16"/>
              </w:rPr>
            </w:pPr>
            <w:r w:rsidRPr="005915C9">
              <w:rPr>
                <w:sz w:val="16"/>
                <w:szCs w:val="16"/>
              </w:rPr>
              <w:t>Opatrenia (čiastkové stratégie/nástroje zmeny) na zlepšenie prístupu k zdravotným službám sú najmä: integrácia ambulantnej zdravotnej starostlivosti (s dôrazom na primárnu starostlivosť), eHealth, rezidentské programy, tvorba a inovácia klinických a preventívnych postupov, program na podporu zdravotného stavu MRK (program zdravotných asistentov), programy v oblasti nemedicínskej prevencie.</w:t>
            </w:r>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color w:val="000000"/>
                <w:sz w:val="16"/>
                <w:szCs w:val="16"/>
              </w:rPr>
            </w:pPr>
            <w:r w:rsidRPr="005915C9">
              <w:rPr>
                <w:sz w:val="16"/>
                <w:szCs w:val="16"/>
              </w:rPr>
              <w:t xml:space="preserve">Opatrenia na podporu efektívnosti/účinnosti sektoru zdravotníctva prostredníctvom </w:t>
            </w:r>
            <w:r w:rsidRPr="005915C9">
              <w:rPr>
                <w:color w:val="000000"/>
                <w:sz w:val="16"/>
                <w:szCs w:val="16"/>
              </w:rPr>
              <w:t>zavádzania modelov poskytovania služieb a infraštruktúry</w:t>
            </w:r>
          </w:p>
          <w:p w:rsidR="007302BA" w:rsidRPr="005915C9" w:rsidRDefault="007302BA" w:rsidP="007A7B8A">
            <w:pPr>
              <w:pStyle w:val="Style30"/>
              <w:widowControl/>
              <w:jc w:val="both"/>
              <w:rPr>
                <w:color w:val="000000"/>
                <w:sz w:val="16"/>
                <w:szCs w:val="16"/>
              </w:rPr>
            </w:pPr>
            <w:r w:rsidRPr="005915C9">
              <w:rPr>
                <w:color w:val="000000"/>
                <w:sz w:val="16"/>
                <w:szCs w:val="16"/>
              </w:rPr>
              <w:t>sú najmä: nová infraštruktúra centier integrovanej zdravotnej starostlivosti, nová infraštruktúra nemocníc, DGR, eHealth, kontrolné mechanizmy v manažmente univerzitných a fakultných nemocníc.</w:t>
            </w:r>
          </w:p>
          <w:p w:rsidR="007302BA" w:rsidRPr="005915C9" w:rsidRDefault="007302BA" w:rsidP="007A7B8A">
            <w:pPr>
              <w:pStyle w:val="Style30"/>
              <w:widowControl/>
              <w:jc w:val="both"/>
              <w:rPr>
                <w:sz w:val="16"/>
                <w:szCs w:val="16"/>
              </w:rPr>
            </w:pPr>
            <w:r w:rsidRPr="005915C9">
              <w:rPr>
                <w:color w:val="000000"/>
                <w:sz w:val="16"/>
                <w:szCs w:val="16"/>
              </w:rPr>
              <w:t xml:space="preserve"> </w:t>
            </w:r>
          </w:p>
          <w:p w:rsidR="007302BA" w:rsidRPr="005915C9" w:rsidRDefault="007302BA" w:rsidP="007A7B8A">
            <w:pPr>
              <w:pStyle w:val="Style30"/>
              <w:widowControl/>
              <w:jc w:val="both"/>
              <w:rPr>
                <w:sz w:val="16"/>
                <w:szCs w:val="16"/>
              </w:rPr>
            </w:pPr>
            <w:r w:rsidRPr="005915C9">
              <w:rPr>
                <w:sz w:val="16"/>
                <w:szCs w:val="16"/>
              </w:rPr>
              <w:t xml:space="preserve">K jednotlivým prioritným oblastiam zdravotníctva boli identifikované kľúčové indikátory a boli stanovené cieľové hodnoty, ktoré prostredníctvom implementácie špecificky zameraných stratégií/nástrojov zmien plánuje SR dosiahnuť v časovom horizonte do roku 2030. </w:t>
            </w:r>
          </w:p>
          <w:p w:rsidR="007302BA" w:rsidRPr="005915C9" w:rsidRDefault="007302BA" w:rsidP="007A7B8A">
            <w:pPr>
              <w:pStyle w:val="Style30"/>
              <w:widowControl/>
              <w:jc w:val="both"/>
              <w:rPr>
                <w:sz w:val="16"/>
                <w:szCs w:val="16"/>
              </w:rPr>
            </w:pPr>
          </w:p>
          <w:p w:rsidR="007302BA" w:rsidRPr="005915C9" w:rsidRDefault="007302BA" w:rsidP="007A7B8A">
            <w:pPr>
              <w:pStyle w:val="Style25"/>
              <w:widowControl/>
              <w:spacing w:line="240" w:lineRule="auto"/>
              <w:rPr>
                <w:b/>
                <w:bCs/>
                <w:sz w:val="16"/>
                <w:szCs w:val="16"/>
                <w:lang w:eastAsia="en-US"/>
              </w:rPr>
            </w:pPr>
            <w:r w:rsidRPr="005915C9">
              <w:rPr>
                <w:sz w:val="16"/>
                <w:szCs w:val="16"/>
              </w:rPr>
              <w:t>Súčasne bol identifikovaný prínos všetkých stratégií / nástrojov zmien k zlepšeniu dostupnosti, kvality a efektívnosti zdravotnej starostlivosti.</w:t>
            </w:r>
          </w:p>
        </w:tc>
        <w:tc>
          <w:tcPr>
            <w:tcW w:w="5013" w:type="dxa"/>
            <w:vMerge w:val="restart"/>
          </w:tcPr>
          <w:p w:rsidR="007302BA" w:rsidRPr="005915C9" w:rsidRDefault="007302BA" w:rsidP="007A7B8A">
            <w:pPr>
              <w:pStyle w:val="Style25"/>
              <w:widowControl/>
              <w:spacing w:line="240" w:lineRule="auto"/>
              <w:rPr>
                <w:color w:val="000000" w:themeColor="text1"/>
                <w:sz w:val="16"/>
                <w:szCs w:val="16"/>
              </w:rPr>
            </w:pPr>
            <w:r w:rsidRPr="005915C9">
              <w:rPr>
                <w:color w:val="000000" w:themeColor="text1"/>
                <w:sz w:val="16"/>
                <w:szCs w:val="16"/>
              </w:rPr>
              <w:t>Strategický rámec starostlivosti o zdravie pre roky 2014 - 2020 bol schválený vládou SR dňa 18.12.2013. Následne bol dňa 20.12.2013 predložený na posúdenie EK.</w:t>
            </w:r>
          </w:p>
          <w:p w:rsidR="007302BA" w:rsidRPr="005915C9" w:rsidRDefault="007302BA" w:rsidP="007A7B8A">
            <w:pPr>
              <w:pStyle w:val="Style25"/>
              <w:widowControl/>
              <w:spacing w:line="240" w:lineRule="auto"/>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xml:space="preserve">EK zaslala CKO svoje neoficiálne stanovisko k EAK dňa 4.2.2014, v ktorom považuje EAK za čiastočne splnenú.  </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xml:space="preserve">Dňa 13.2.2014 sa v Bruseli uskutočnilo pracovné stretnutie, na ktorom bolo diskutované aj naplnenie jednotlivých kritérií EAK. </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xml:space="preserve">Dňa 25.2.2014 EK zaslala svoje oficiálne stanovisko k EAK s hodnotením </w:t>
            </w:r>
            <w:r w:rsidRPr="005915C9">
              <w:rPr>
                <w:b/>
                <w:color w:val="000000" w:themeColor="text1"/>
                <w:sz w:val="16"/>
                <w:szCs w:val="16"/>
              </w:rPr>
              <w:t>„čiastočne splnená“.</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xml:space="preserve">V nadväznosti na stanovisko EK pripravilo MZ SR Akčný plán pre naplnenie EAK. </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Odborné útvary MZ SR intenzívne pripravujú čiastkové stratégie, ktoré sú predmetom Akčného plánu pre naplnenie EAK.</w:t>
            </w:r>
          </w:p>
          <w:p w:rsidR="007302BA" w:rsidRPr="005915C9" w:rsidRDefault="007302BA" w:rsidP="007A7B8A">
            <w:pPr>
              <w:pStyle w:val="Style30"/>
              <w:widowControl/>
              <w:jc w:val="both"/>
              <w:rPr>
                <w:color w:val="000000" w:themeColor="text1"/>
                <w:sz w:val="16"/>
                <w:szCs w:val="16"/>
              </w:rPr>
            </w:pP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MZ SR sa obrátilo na relevantné útvary Komisie so žiadosťou o stanovisko k pripravovaným krokom na splnenie EAK.</w:t>
            </w:r>
          </w:p>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Cs/>
                <w:sz w:val="16"/>
                <w:szCs w:val="16"/>
                <w:lang w:eastAsia="en-US"/>
              </w:rPr>
            </w:pPr>
          </w:p>
        </w:tc>
        <w:tc>
          <w:tcPr>
            <w:tcW w:w="2507" w:type="dxa"/>
          </w:tcPr>
          <w:p w:rsidR="007302BA" w:rsidRPr="005915C9" w:rsidRDefault="007302BA" w:rsidP="007A7B8A">
            <w:pPr>
              <w:pStyle w:val="Style25"/>
              <w:widowControl/>
              <w:spacing w:line="240" w:lineRule="auto"/>
              <w:ind w:firstLine="350"/>
              <w:rPr>
                <w:color w:val="000000"/>
                <w:sz w:val="16"/>
                <w:szCs w:val="16"/>
              </w:rPr>
            </w:pPr>
            <w:r w:rsidRPr="005915C9">
              <w:rPr>
                <w:color w:val="000000"/>
                <w:sz w:val="16"/>
                <w:szCs w:val="16"/>
              </w:rPr>
              <w:t xml:space="preserve">2. opatrenia na podporu </w:t>
            </w:r>
          </w:p>
          <w:p w:rsidR="007302BA" w:rsidRPr="005915C9" w:rsidRDefault="007302BA" w:rsidP="007A7B8A">
            <w:pPr>
              <w:pStyle w:val="Style25"/>
              <w:widowControl/>
              <w:spacing w:line="240" w:lineRule="auto"/>
              <w:rPr>
                <w:color w:val="000000"/>
                <w:sz w:val="16"/>
                <w:szCs w:val="16"/>
              </w:rPr>
            </w:pPr>
            <w:r w:rsidRPr="005915C9">
              <w:rPr>
                <w:color w:val="000000"/>
                <w:sz w:val="16"/>
                <w:szCs w:val="16"/>
              </w:rPr>
              <w:t>efektívnosti sektora zdravotníctva prostredníctvom zavádzania modelov poskytovania služieb a infraštruktúry.</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vMerge/>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ind w:left="33"/>
              <w:rPr>
                <w:b/>
                <w:bCs/>
                <w:sz w:val="16"/>
                <w:szCs w:val="16"/>
                <w:lang w:eastAsia="en-US"/>
              </w:rPr>
            </w:pPr>
            <w:r w:rsidRPr="005915C9">
              <w:rPr>
                <w:color w:val="000000"/>
                <w:sz w:val="16"/>
                <w:szCs w:val="16"/>
              </w:rPr>
              <w:t>3.Je zavedený systém monitorovania a kontroly.</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923677" w:rsidP="007A7B8A">
            <w:pPr>
              <w:pStyle w:val="Style30"/>
              <w:widowControl/>
              <w:jc w:val="both"/>
              <w:rPr>
                <w:sz w:val="16"/>
                <w:szCs w:val="16"/>
              </w:rPr>
            </w:pPr>
            <w:hyperlink r:id="rId95" w:history="1">
              <w:r w:rsidR="007302BA" w:rsidRPr="005915C9">
                <w:rPr>
                  <w:rStyle w:val="Hypertextovprepojenie"/>
                  <w:sz w:val="16"/>
                  <w:szCs w:val="16"/>
                </w:rPr>
                <w:t>http://www.health.gov.sk/?strategia-v-zdravotnictve</w:t>
              </w:r>
            </w:hyperlink>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sz w:val="16"/>
                <w:szCs w:val="16"/>
              </w:rPr>
            </w:pPr>
            <w:r w:rsidRPr="005915C9">
              <w:rPr>
                <w:sz w:val="16"/>
                <w:szCs w:val="16"/>
              </w:rPr>
              <w:t xml:space="preserve">Dokument v samostatnej časti popisuje mechanizmus monitorovacieho a kontrolného systému plnenia jednotlivých stratégií. </w:t>
            </w:r>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sz w:val="16"/>
                <w:szCs w:val="16"/>
              </w:rPr>
            </w:pPr>
            <w:r w:rsidRPr="005915C9">
              <w:rPr>
                <w:sz w:val="16"/>
                <w:szCs w:val="16"/>
              </w:rPr>
              <w:t xml:space="preserve">Monitorovací a kontrolný systém bude realizovaný na dvoch úrovniach: </w:t>
            </w:r>
          </w:p>
          <w:p w:rsidR="007302BA" w:rsidRPr="005915C9" w:rsidRDefault="007302BA" w:rsidP="007A7B8A">
            <w:pPr>
              <w:pStyle w:val="Style30"/>
              <w:widowControl/>
              <w:ind w:left="243" w:hanging="243"/>
              <w:jc w:val="both"/>
              <w:rPr>
                <w:sz w:val="16"/>
                <w:szCs w:val="16"/>
              </w:rPr>
            </w:pPr>
            <w:r w:rsidRPr="005915C9">
              <w:rPr>
                <w:sz w:val="16"/>
                <w:szCs w:val="16"/>
              </w:rPr>
              <w:t>1. úroveň – MZ SR prostredníctvom podrobného „Akčného plánu pre prípravu čiastkových stratégií/nástrojov zmien“, ktorého plnenie bude následne v stanovených termínoch kontrolované.</w:t>
            </w:r>
          </w:p>
          <w:p w:rsidR="007302BA" w:rsidRPr="005915C9" w:rsidRDefault="007302BA" w:rsidP="007A7B8A">
            <w:pPr>
              <w:pStyle w:val="Style30"/>
              <w:widowControl/>
              <w:ind w:left="243" w:hanging="243"/>
              <w:jc w:val="both"/>
              <w:rPr>
                <w:sz w:val="16"/>
                <w:szCs w:val="16"/>
              </w:rPr>
            </w:pPr>
            <w:r w:rsidRPr="005915C9">
              <w:rPr>
                <w:sz w:val="16"/>
                <w:szCs w:val="16"/>
              </w:rPr>
              <w:t xml:space="preserve">2. úroveň - MZ SR zriadi monitorovaciu komisiu, ktorá bude zložená zo zástupcov relevantných partnerov. Komisia bude v pravidelných intervaloch monitorovať pokrok v strategickom rámci, navrhovať jeho prípadné doplnenia a dohliadať na plnenia jednotlivých čiastkových stratégií/ nástrojov zmien. </w:t>
            </w:r>
          </w:p>
          <w:p w:rsidR="007302BA" w:rsidRPr="005915C9" w:rsidRDefault="007302BA" w:rsidP="007A7B8A">
            <w:pPr>
              <w:pStyle w:val="Style30"/>
              <w:widowControl/>
              <w:jc w:val="both"/>
              <w:rPr>
                <w:sz w:val="16"/>
                <w:szCs w:val="16"/>
              </w:rPr>
            </w:pPr>
          </w:p>
          <w:p w:rsidR="007302BA" w:rsidRPr="005915C9" w:rsidRDefault="007302BA" w:rsidP="007A7B8A">
            <w:pPr>
              <w:pStyle w:val="Style25"/>
              <w:widowControl/>
              <w:spacing w:line="240" w:lineRule="auto"/>
              <w:rPr>
                <w:b/>
                <w:bCs/>
                <w:sz w:val="16"/>
                <w:szCs w:val="16"/>
                <w:lang w:eastAsia="en-US"/>
              </w:rPr>
            </w:pPr>
            <w:r w:rsidRPr="005915C9">
              <w:rPr>
                <w:sz w:val="16"/>
                <w:szCs w:val="16"/>
              </w:rPr>
              <w:t>MZ SR v spolupráci s partnermi bude vypracovávať v ročných intervaloch správy o dosahovanom pokroku na úrovni strategického rámca najmä formou aktualizácie dosiahnutých hodnôt ukazovateľov a formou informácie o stave plnenia stratégií/nástrojov na uskutočnenie zmien.</w:t>
            </w:r>
          </w:p>
        </w:tc>
        <w:tc>
          <w:tcPr>
            <w:tcW w:w="5013" w:type="dxa"/>
            <w:vMerge/>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color w:val="000000"/>
                <w:sz w:val="16"/>
                <w:szCs w:val="16"/>
              </w:rPr>
              <w:t>4. Členský štát alebo región prijal rámec orientačne opisujúci dostupné rozpočtové prostriedky a nákladovo efektívnu koncentráciu prostriedkov na prioritné potreby pre zdravotnú starostlivosť.</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Nie</w:t>
            </w:r>
          </w:p>
        </w:tc>
        <w:tc>
          <w:tcPr>
            <w:tcW w:w="2821" w:type="dxa"/>
          </w:tcPr>
          <w:p w:rsidR="007302BA" w:rsidRPr="005915C9" w:rsidRDefault="00923677" w:rsidP="007A7B8A">
            <w:pPr>
              <w:pStyle w:val="Style30"/>
              <w:widowControl/>
              <w:jc w:val="both"/>
              <w:rPr>
                <w:sz w:val="16"/>
                <w:szCs w:val="16"/>
              </w:rPr>
            </w:pPr>
            <w:hyperlink r:id="rId96" w:history="1">
              <w:r w:rsidR="007302BA" w:rsidRPr="005915C9">
                <w:rPr>
                  <w:rStyle w:val="Hypertextovprepojenie"/>
                  <w:sz w:val="16"/>
                  <w:szCs w:val="16"/>
                </w:rPr>
                <w:t>http://www.health.gov.sk/?strategia-v-zdravotnictve</w:t>
              </w:r>
            </w:hyperlink>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sz w:val="16"/>
                <w:szCs w:val="16"/>
              </w:rPr>
            </w:pPr>
            <w:r w:rsidRPr="005915C9">
              <w:rPr>
                <w:sz w:val="16"/>
                <w:szCs w:val="16"/>
              </w:rPr>
              <w:t>Samostatná kapitola dokumentu popisuje možné zdroje financovania pre dosahovanie stanovených cieľov (zdroje štátneho rozpočtu, verejného zdravotného poistenia, PPP, komunitárneho programu pre oblasť zdravia a zdroje štrukturálnych fondov).</w:t>
            </w:r>
          </w:p>
          <w:p w:rsidR="007302BA" w:rsidRPr="005915C9" w:rsidRDefault="007302BA" w:rsidP="007A7B8A">
            <w:pPr>
              <w:pStyle w:val="Style30"/>
              <w:widowControl/>
              <w:jc w:val="both"/>
              <w:rPr>
                <w:sz w:val="16"/>
                <w:szCs w:val="16"/>
              </w:rPr>
            </w:pPr>
            <w:r w:rsidRPr="005915C9">
              <w:rPr>
                <w:sz w:val="16"/>
                <w:szCs w:val="16"/>
              </w:rPr>
              <w:t>Popis zdrojov financovania bude obsahovať aj indikatívne alokácie finančných zdrojov a identifikáciu opatrení (čiastkových kategórií/nástrojov zmeny), ktoré budú financované z uvedených zdrojov.</w:t>
            </w:r>
          </w:p>
          <w:p w:rsidR="007302BA" w:rsidRPr="005915C9" w:rsidRDefault="007302BA" w:rsidP="007A7B8A">
            <w:pPr>
              <w:pStyle w:val="Style25"/>
              <w:widowControl/>
              <w:spacing w:line="240" w:lineRule="auto"/>
              <w:rPr>
                <w:b/>
                <w:bCs/>
                <w:sz w:val="16"/>
                <w:szCs w:val="16"/>
                <w:lang w:eastAsia="en-US"/>
              </w:rPr>
            </w:pPr>
            <w:r w:rsidRPr="005915C9">
              <w:rPr>
                <w:sz w:val="16"/>
                <w:szCs w:val="16"/>
              </w:rPr>
              <w:t>Detailný rozpočet bude súčasťou každej čiastkovej stratégie/nástroja zmeny.</w:t>
            </w:r>
          </w:p>
        </w:tc>
        <w:tc>
          <w:tcPr>
            <w:tcW w:w="5013" w:type="dxa"/>
            <w:vMerge/>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val="restart"/>
          </w:tcPr>
          <w:p w:rsidR="007302BA" w:rsidRPr="005915C9" w:rsidRDefault="007302BA" w:rsidP="00BD45B8">
            <w:pPr>
              <w:pStyle w:val="Style30"/>
              <w:widowControl/>
              <w:rPr>
                <w:sz w:val="16"/>
                <w:szCs w:val="16"/>
              </w:rPr>
            </w:pPr>
            <w:r w:rsidRPr="005915C9">
              <w:rPr>
                <w:sz w:val="16"/>
                <w:szCs w:val="16"/>
              </w:rPr>
              <w:t xml:space="preserve">10.1 </w:t>
            </w:r>
          </w:p>
          <w:p w:rsidR="007302BA" w:rsidRPr="005915C9" w:rsidRDefault="007302BA" w:rsidP="007A7B8A">
            <w:pPr>
              <w:pStyle w:val="Style30"/>
              <w:widowControl/>
              <w:rPr>
                <w:sz w:val="16"/>
                <w:szCs w:val="16"/>
              </w:rPr>
            </w:pPr>
            <w:r w:rsidRPr="005915C9">
              <w:rPr>
                <w:sz w:val="16"/>
                <w:szCs w:val="16"/>
              </w:rPr>
              <w:t>Predčasné ukončovanie školskej dochádzky: existencia strategického politického rámca na zníženie miery predčasného ukončenia školskej dochádzky v medziach článku 165 ZFEÚ.</w:t>
            </w:r>
          </w:p>
        </w:tc>
        <w:tc>
          <w:tcPr>
            <w:tcW w:w="1411" w:type="dxa"/>
            <w:vMerge w:val="restart"/>
          </w:tcPr>
          <w:p w:rsidR="007302BA" w:rsidRPr="005915C9" w:rsidRDefault="007302BA" w:rsidP="007A7B8A">
            <w:pPr>
              <w:pStyle w:val="Style30"/>
              <w:rPr>
                <w:sz w:val="16"/>
                <w:szCs w:val="16"/>
              </w:rPr>
            </w:pPr>
            <w:r w:rsidRPr="005915C9">
              <w:rPr>
                <w:sz w:val="16"/>
                <w:szCs w:val="16"/>
              </w:rPr>
              <w:t>Vzdelávanie</w:t>
            </w:r>
          </w:p>
        </w:tc>
        <w:tc>
          <w:tcPr>
            <w:tcW w:w="1411" w:type="dxa"/>
            <w:vMerge w:val="restart"/>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25"/>
              <w:widowControl/>
              <w:spacing w:line="240" w:lineRule="auto"/>
              <w:rPr>
                <w:b/>
                <w:bCs/>
                <w:sz w:val="16"/>
                <w:szCs w:val="16"/>
                <w:lang w:eastAsia="en-US"/>
              </w:rPr>
            </w:pPr>
            <w:r w:rsidRPr="005915C9">
              <w:rPr>
                <w:sz w:val="16"/>
                <w:szCs w:val="16"/>
              </w:rPr>
              <w:t>1. Zavedený je systém na zhromažďovanie a analýzu údajov a informácií o predčasnom ukončovaní školskej dochádzky na príslušných úrovniach, ktorý poskytuje dostatok dôkazov, na základe ktorých sa dajú stanoviť cielené politiky, a sleduje vývoj.</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Čiastočne</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r w:rsidRPr="005915C9">
              <w:rPr>
                <w:color w:val="000000" w:themeColor="text1"/>
                <w:sz w:val="16"/>
                <w:szCs w:val="16"/>
              </w:rPr>
              <w:t>Rezortný informačný systém (RIS) vytvorí systém monitoringu, na základe ktorého bude možné vykonať analýzy a zacieliť podporné opatrenia na zníženie predčasného ukončenia školskej dochádzky na úrovni národnej, regionálnej a lokálnej. Predpoklad plného prechodu systému RIS do prevádzky je v závere  druhého kvartálu roku 2014.</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2. Zavedený je strategický politický rámec týkajúci sa predčasného ukončovania školskej dochádzky,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je založený na dôkazoch.</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923677" w:rsidP="007A7B8A">
            <w:pPr>
              <w:pStyle w:val="Style30"/>
              <w:rPr>
                <w:sz w:val="16"/>
                <w:szCs w:val="16"/>
              </w:rPr>
            </w:pPr>
            <w:hyperlink r:id="rId97" w:history="1">
              <w:r w:rsidR="007302BA" w:rsidRPr="005915C9">
                <w:rPr>
                  <w:rStyle w:val="Hypertextovprepojenie"/>
                  <w:sz w:val="16"/>
                  <w:szCs w:val="16"/>
                </w:rPr>
                <w:t>http://www.minedu.sk/zakon-o-odbornom-vzdelavani-a-priprave/</w:t>
              </w:r>
            </w:hyperlink>
          </w:p>
          <w:p w:rsidR="007302BA" w:rsidRPr="005915C9" w:rsidRDefault="007302BA" w:rsidP="007A7B8A">
            <w:pPr>
              <w:pStyle w:val="Style30"/>
              <w:rPr>
                <w:sz w:val="16"/>
                <w:szCs w:val="16"/>
              </w:rPr>
            </w:pPr>
          </w:p>
          <w:p w:rsidR="007302BA" w:rsidRPr="005915C9" w:rsidRDefault="00923677" w:rsidP="007A7B8A">
            <w:pPr>
              <w:pStyle w:val="Style30"/>
              <w:rPr>
                <w:sz w:val="16"/>
                <w:szCs w:val="16"/>
              </w:rPr>
            </w:pPr>
            <w:hyperlink r:id="rId98" w:history="1">
              <w:r w:rsidR="007302BA" w:rsidRPr="005915C9">
                <w:rPr>
                  <w:rStyle w:val="Hypertextovprepojenie"/>
                  <w:sz w:val="16"/>
                  <w:szCs w:val="16"/>
                </w:rPr>
                <w:t>http://www.ksuza.sk/doc/metodika/bozp/20012012.pdf</w:t>
              </w:r>
            </w:hyperlink>
          </w:p>
          <w:p w:rsidR="007302BA" w:rsidRPr="005915C9" w:rsidRDefault="007302BA" w:rsidP="007A7B8A">
            <w:pPr>
              <w:pStyle w:val="Style30"/>
              <w:rPr>
                <w:sz w:val="16"/>
                <w:szCs w:val="16"/>
              </w:rPr>
            </w:pPr>
          </w:p>
          <w:p w:rsidR="007302BA" w:rsidRPr="005915C9" w:rsidRDefault="00923677" w:rsidP="007A7B8A">
            <w:pPr>
              <w:pStyle w:val="Style30"/>
              <w:rPr>
                <w:sz w:val="16"/>
                <w:szCs w:val="16"/>
              </w:rPr>
            </w:pPr>
            <w:hyperlink r:id="rId99" w:history="1">
              <w:r w:rsidR="007302BA" w:rsidRPr="005915C9">
                <w:rPr>
                  <w:rStyle w:val="Hypertextovprepojenie"/>
                  <w:sz w:val="16"/>
                  <w:szCs w:val="16"/>
                </w:rPr>
                <w:t>http://www.rokovania.sk/Rokovanie.aspx/BodRokovaniaDetail?idMaterial=19992</w:t>
              </w:r>
            </w:hyperlink>
          </w:p>
          <w:p w:rsidR="007302BA" w:rsidRPr="005915C9" w:rsidRDefault="007302BA" w:rsidP="007A7B8A">
            <w:pPr>
              <w:pStyle w:val="Style30"/>
              <w:rPr>
                <w:sz w:val="16"/>
                <w:szCs w:val="16"/>
              </w:rPr>
            </w:pPr>
          </w:p>
          <w:p w:rsidR="007302BA" w:rsidRPr="005915C9" w:rsidRDefault="00923677" w:rsidP="007A7B8A">
            <w:pPr>
              <w:pStyle w:val="Style25"/>
              <w:widowControl/>
              <w:spacing w:line="240" w:lineRule="auto"/>
              <w:rPr>
                <w:sz w:val="16"/>
                <w:szCs w:val="16"/>
              </w:rPr>
            </w:pPr>
            <w:hyperlink r:id="rId100" w:history="1">
              <w:r w:rsidR="007302BA" w:rsidRPr="005915C9">
                <w:rPr>
                  <w:rStyle w:val="Hypertextovprepojenie"/>
                  <w:sz w:val="16"/>
                  <w:szCs w:val="16"/>
                </w:rPr>
                <w:t>http://www.npmrk2.sk/</w:t>
              </w:r>
            </w:hyperlink>
          </w:p>
          <w:p w:rsidR="007302BA" w:rsidRPr="005915C9" w:rsidRDefault="007302BA" w:rsidP="007A7B8A">
            <w:pPr>
              <w:pStyle w:val="Style25"/>
              <w:widowControl/>
              <w:spacing w:line="240" w:lineRule="auto"/>
              <w:rPr>
                <w:sz w:val="16"/>
                <w:szCs w:val="16"/>
              </w:rPr>
            </w:pPr>
            <w:r w:rsidRPr="005915C9">
              <w:rPr>
                <w:sz w:val="16"/>
                <w:szCs w:val="16"/>
              </w:rPr>
              <w:t>(stránka NP)</w:t>
            </w:r>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Revidovaný národný akčný plán Dekády začleňovania rómskej populácie 2005 - 2015 na roky 2011 – 2015</w:t>
            </w: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Stratégia SR pre integráciu Rómov do roku 2020</w:t>
            </w: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zákon č. 324/2012, ktorým sa mení a dopĺňa zákon č. 184/2009 Z. z. o odbornom vzdelávaní a príprave</w:t>
            </w:r>
          </w:p>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 národný projekt MPC „Inkluzívny model vzdelávania na predprimárnom stupni školskej sústavy“</w:t>
            </w:r>
          </w:p>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3. Zavedený je strategický politický rámec týkajúci sa predčasného ukončovania školskej dochádzky, ktorý : </w:t>
            </w:r>
          </w:p>
          <w:p w:rsidR="007302BA" w:rsidRPr="005915C9" w:rsidRDefault="007302BA" w:rsidP="007A7B8A">
            <w:pPr>
              <w:pStyle w:val="Style25"/>
              <w:widowControl/>
              <w:spacing w:line="240" w:lineRule="auto"/>
              <w:rPr>
                <w:b/>
                <w:bCs/>
                <w:sz w:val="16"/>
                <w:szCs w:val="16"/>
                <w:lang w:eastAsia="en-US"/>
              </w:rPr>
            </w:pPr>
            <w:r w:rsidRPr="005915C9">
              <w:rPr>
                <w:sz w:val="16"/>
                <w:szCs w:val="16"/>
              </w:rPr>
              <w:t>- sa vzťahuje na príslušné oblasti vzdelávania vrátane predškolského vzdelávania, zameriava sa najmä na zraniteľné skupiny, ktoré najviac ohrozuje predčasné ukončovanie školskej dochádzky, vrátane marginalizovaných komunít a zaoberá sa preventívnymi, intervenčnými a kompenzačnými opatreniami.</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4. Zavedený je strategický politický rámec týkajúci sa predčasného ukončovania školskej dochádzky, ktorý: </w:t>
            </w:r>
          </w:p>
          <w:p w:rsidR="007302BA" w:rsidRPr="005915C9" w:rsidRDefault="007302BA" w:rsidP="007A7B8A">
            <w:pPr>
              <w:pStyle w:val="Style25"/>
              <w:widowControl/>
              <w:spacing w:line="240" w:lineRule="auto"/>
              <w:rPr>
                <w:b/>
                <w:bCs/>
                <w:sz w:val="16"/>
                <w:szCs w:val="16"/>
                <w:lang w:eastAsia="en-US"/>
              </w:rPr>
            </w:pPr>
            <w:r w:rsidRPr="005915C9">
              <w:rPr>
                <w:sz w:val="16"/>
                <w:szCs w:val="16"/>
              </w:rPr>
              <w:t>- zahŕňa všetky oblasti politík a zainteresované strany, ktorých sa dotýka riešenie predčasného ukončovania školskej dochádzky.</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val="restart"/>
          </w:tcPr>
          <w:p w:rsidR="007302BA" w:rsidRPr="005915C9" w:rsidRDefault="007302BA" w:rsidP="00BD45B8">
            <w:pPr>
              <w:pStyle w:val="Style30"/>
              <w:widowControl/>
              <w:rPr>
                <w:sz w:val="16"/>
                <w:szCs w:val="16"/>
              </w:rPr>
            </w:pPr>
            <w:r w:rsidRPr="005915C9">
              <w:rPr>
                <w:sz w:val="16"/>
                <w:szCs w:val="16"/>
              </w:rPr>
              <w:t xml:space="preserve">10.2 </w:t>
            </w:r>
          </w:p>
          <w:p w:rsidR="007302BA" w:rsidRPr="005915C9" w:rsidRDefault="007302BA" w:rsidP="007A7B8A">
            <w:pPr>
              <w:pStyle w:val="Style30"/>
              <w:widowControl/>
              <w:rPr>
                <w:sz w:val="16"/>
                <w:szCs w:val="16"/>
              </w:rPr>
            </w:pPr>
            <w:r w:rsidRPr="005915C9">
              <w:rPr>
                <w:sz w:val="16"/>
                <w:szCs w:val="16"/>
              </w:rPr>
              <w:t>Vyššie vzdelávanie: existencia národného alebo regionálneho strategického politického rámca na zvýšenie dosahovania terciárneho vzdelávania a zvýšenie jeho kvality a účinnosti v medziach článku 165 ZFEÚ.</w:t>
            </w:r>
          </w:p>
        </w:tc>
        <w:tc>
          <w:tcPr>
            <w:tcW w:w="1411" w:type="dxa"/>
            <w:vMerge w:val="restart"/>
          </w:tcPr>
          <w:p w:rsidR="007302BA" w:rsidRPr="005915C9" w:rsidRDefault="007302BA" w:rsidP="007A7B8A">
            <w:pPr>
              <w:pStyle w:val="Style30"/>
              <w:rPr>
                <w:sz w:val="16"/>
                <w:szCs w:val="16"/>
              </w:rPr>
            </w:pPr>
            <w:r w:rsidRPr="005915C9">
              <w:rPr>
                <w:sz w:val="16"/>
                <w:szCs w:val="16"/>
              </w:rPr>
              <w:t>Vzdelávanie</w:t>
            </w:r>
          </w:p>
        </w:tc>
        <w:tc>
          <w:tcPr>
            <w:tcW w:w="1411" w:type="dxa"/>
            <w:vMerge w:val="restart"/>
          </w:tcPr>
          <w:p w:rsidR="007302BA" w:rsidRPr="005915C9" w:rsidRDefault="007302BA" w:rsidP="007A7B8A">
            <w:pPr>
              <w:pStyle w:val="Style30"/>
              <w:rPr>
                <w:sz w:val="16"/>
                <w:szCs w:val="16"/>
              </w:rPr>
            </w:pPr>
            <w:r w:rsidRPr="005915C9">
              <w:rPr>
                <w:sz w:val="16"/>
                <w:szCs w:val="16"/>
              </w:rPr>
              <w:t>Čiastočne</w:t>
            </w: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1. Je zavedený národný alebo regionálny strategický politický rámec pre terciárne vzdelávanie, ktorý obsahuje tieto prvky: </w:t>
            </w:r>
          </w:p>
          <w:p w:rsidR="007302BA" w:rsidRPr="005915C9" w:rsidRDefault="007302BA" w:rsidP="007A7B8A">
            <w:pPr>
              <w:pStyle w:val="Style30"/>
              <w:widowControl/>
              <w:jc w:val="both"/>
              <w:rPr>
                <w:sz w:val="16"/>
                <w:szCs w:val="16"/>
              </w:rPr>
            </w:pPr>
            <w:r w:rsidRPr="005915C9">
              <w:rPr>
                <w:sz w:val="16"/>
                <w:szCs w:val="16"/>
              </w:rPr>
              <w:t>- v prípade potreby opatrenia na zvýšenie účasti a výsledkov, ktoré zvyšujú účasť na vysokoškolskom vzdelávaní u skupín s nižším príjmom a u ostatných nízko zastúpených skupín, s osobitným zreteľom na znevýhodnené skupiny vrátane marginalizovaných komunít.</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Čiastočne</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 xml:space="preserve">MŠVVaŠ SR pripravuje národný strategický politický rámec pre oblasť vysokého školstva na roky 2014 - 2020. Súčasťou Rámca bude riešenie otázky zvyšovania účasti na vysokoškolskom vzdelávaní u skupín s nižším príjmom a u ostatných nízko zastúpených skupín. Súčasťou koncepcie bude riešenie otázky dostupnosti vysokoškolského vzdelávania, napr. študentov so špecifickými potrebami (najmä telesné postihnutie). </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2. Je zavedený národný alebo regionálny strategický politický rámec pre terciárne vzdelávanie, ktorý obsahuje tieto prvky:</w:t>
            </w:r>
          </w:p>
          <w:p w:rsidR="007302BA" w:rsidRPr="005915C9" w:rsidRDefault="007302BA" w:rsidP="007A7B8A">
            <w:pPr>
              <w:pStyle w:val="Style30"/>
              <w:widowControl/>
              <w:jc w:val="both"/>
              <w:rPr>
                <w:sz w:val="16"/>
                <w:szCs w:val="16"/>
              </w:rPr>
            </w:pPr>
            <w:r w:rsidRPr="005915C9">
              <w:rPr>
                <w:sz w:val="16"/>
                <w:szCs w:val="16"/>
              </w:rPr>
              <w:t>- v prípade potreby opatrenia na zvýšenie účasti a výsledkov, ktoré znižujú mieru neukončenia štúdia/zvyšujú mieru ukončenia štúdia.</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val="restart"/>
          </w:tcPr>
          <w:p w:rsidR="007302BA" w:rsidRPr="005915C9" w:rsidRDefault="007302BA" w:rsidP="007A7B8A">
            <w:pPr>
              <w:pStyle w:val="Style30"/>
              <w:rPr>
                <w:sz w:val="16"/>
                <w:szCs w:val="16"/>
              </w:rPr>
            </w:pPr>
            <w:r w:rsidRPr="005915C9">
              <w:rPr>
                <w:sz w:val="16"/>
                <w:szCs w:val="16"/>
              </w:rPr>
              <w:t>- novela zákona o vysokých školách</w:t>
            </w:r>
          </w:p>
          <w:p w:rsidR="007302BA" w:rsidRPr="005915C9" w:rsidRDefault="007302BA" w:rsidP="007A7B8A">
            <w:pPr>
              <w:pStyle w:val="Style30"/>
              <w:rPr>
                <w:sz w:val="16"/>
                <w:szCs w:val="16"/>
              </w:rPr>
            </w:pPr>
          </w:p>
          <w:p w:rsidR="007302BA" w:rsidRPr="005915C9" w:rsidRDefault="00923677" w:rsidP="007A7B8A">
            <w:pPr>
              <w:pStyle w:val="Style30"/>
              <w:rPr>
                <w:sz w:val="16"/>
                <w:szCs w:val="16"/>
              </w:rPr>
            </w:pPr>
            <w:hyperlink r:id="rId101" w:history="1">
              <w:r w:rsidR="007302BA" w:rsidRPr="005915C9">
                <w:rPr>
                  <w:rStyle w:val="Hypertextovprepojenie"/>
                  <w:sz w:val="16"/>
                  <w:szCs w:val="16"/>
                </w:rPr>
                <w:t>http://www.zbierka.sk/sk/vyhladavanie?filter_sent=1&amp;_filter_predpis_aspi_id=455%2F2012&amp;q</w:t>
              </w:r>
            </w:hyperlink>
            <w:r w:rsidR="007302BA" w:rsidRPr="005915C9">
              <w:rPr>
                <w:sz w:val="16"/>
                <w:szCs w:val="16"/>
              </w:rPr>
              <w:t>=</w:t>
            </w:r>
          </w:p>
          <w:p w:rsidR="007302BA" w:rsidRPr="005915C9" w:rsidRDefault="007302BA" w:rsidP="007A7B8A">
            <w:pPr>
              <w:pStyle w:val="Style30"/>
              <w:rPr>
                <w:sz w:val="16"/>
                <w:szCs w:val="16"/>
              </w:rPr>
            </w:pPr>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3. Je zavedený národný alebo regionálny strategický politický rámec pre terciárne vzdelávanie, ktorý obsahuje tieto prvky: </w:t>
            </w:r>
          </w:p>
          <w:p w:rsidR="007302BA" w:rsidRPr="005915C9" w:rsidRDefault="007302BA" w:rsidP="007A7B8A">
            <w:pPr>
              <w:pStyle w:val="Style30"/>
              <w:widowControl/>
              <w:jc w:val="both"/>
              <w:rPr>
                <w:sz w:val="16"/>
                <w:szCs w:val="16"/>
              </w:rPr>
            </w:pPr>
            <w:r w:rsidRPr="005915C9">
              <w:rPr>
                <w:sz w:val="16"/>
                <w:szCs w:val="16"/>
              </w:rPr>
              <w:t>- v prípade potreby opatrenia na zvýšenie účasti a výsledkov, ktoré podporia inovatívny obsah a tvorbu učebných osnov.</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Čiastočne</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MŠVVaŠ SR pripravuje národný strategický politický rámec pre oblasť vysokého školstva na roky 2014 - 2020.</w:t>
            </w:r>
          </w:p>
          <w:p w:rsidR="007302BA" w:rsidRPr="005915C9" w:rsidRDefault="007302BA" w:rsidP="007A7B8A">
            <w:pPr>
              <w:pStyle w:val="Style25"/>
              <w:widowControl/>
              <w:spacing w:line="240" w:lineRule="auto"/>
              <w:rPr>
                <w:b/>
                <w:bCs/>
                <w:color w:val="000000" w:themeColor="text1"/>
                <w:sz w:val="16"/>
                <w:szCs w:val="16"/>
                <w:lang w:eastAsia="en-US"/>
              </w:rPr>
            </w:pPr>
            <w:r w:rsidRPr="005915C9">
              <w:rPr>
                <w:color w:val="000000" w:themeColor="text1"/>
                <w:sz w:val="16"/>
                <w:szCs w:val="16"/>
              </w:rPr>
              <w:t>Ústav informácií a prognóz školstva implementuje národný projekt „Vysoké školy ako motory rozvoja vedomostnej spoločnosti“. Cieľom národného projektu je prispôsobiť vysokoškolské vzdelávanie potrebám vedomostnej spoločnosti prostredníctvom rozvoja inovatívnych foriem vzdelávania, rozvoja aktívnej spolupráce vysokých škôl so súkromným sektorom pri tvorbe nových študijných odborov a programov, pri racionalizácii a skvalitnení existujúcich študijných odborov a programov vysokých škôl a pri procese výučby a zvýšením zapájania vysokých škôl do medzinárodnej spolupráce.</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4. Je zavedený národný alebo regionálny strategický politický rámec pre terciárne vzdelávanie, ktorý obsahuje tieto prvky: </w:t>
            </w:r>
          </w:p>
          <w:p w:rsidR="007302BA" w:rsidRPr="005915C9" w:rsidRDefault="007302BA" w:rsidP="007A7B8A">
            <w:pPr>
              <w:pStyle w:val="Style25"/>
              <w:widowControl/>
              <w:spacing w:line="240" w:lineRule="auto"/>
              <w:rPr>
                <w:b/>
                <w:bCs/>
                <w:sz w:val="16"/>
                <w:szCs w:val="16"/>
                <w:lang w:eastAsia="en-US"/>
              </w:rPr>
            </w:pPr>
            <w:r w:rsidRPr="005915C9">
              <w:rPr>
                <w:sz w:val="16"/>
                <w:szCs w:val="16"/>
              </w:rPr>
              <w:t>- opatrenia na zvýšenie zamestnateľnosti a podnikania, ktoré podporujú rozvoj tzv. prierezových zručností vrátane podnikania v príslušných programoch vysokoškolského vzdelávania.</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rPr>
          <w:trHeight w:val="565"/>
        </w:trPr>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 xml:space="preserve">5. Je zavedený národný alebo regionálny strategický politický rámec pre terciárne vzdelávanie, ktorý obsahuje tieto prvky: </w:t>
            </w:r>
          </w:p>
          <w:p w:rsidR="007302BA" w:rsidRPr="005915C9" w:rsidRDefault="007302BA" w:rsidP="007A7B8A">
            <w:pPr>
              <w:pStyle w:val="Style25"/>
              <w:widowControl/>
              <w:spacing w:line="240" w:lineRule="auto"/>
              <w:rPr>
                <w:b/>
                <w:bCs/>
                <w:sz w:val="16"/>
                <w:szCs w:val="16"/>
                <w:lang w:eastAsia="en-US"/>
              </w:rPr>
            </w:pPr>
            <w:r w:rsidRPr="005915C9">
              <w:rPr>
                <w:sz w:val="16"/>
                <w:szCs w:val="16"/>
              </w:rPr>
              <w:t>- opatrenia na zvýšenie zamestnateľnosti a podnikania, ktoré znižujú rodové rozdiely, pokiaľ ide o voľbu všeobecného alebo odborného vzdelávania.</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vMerge/>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val="restart"/>
          </w:tcPr>
          <w:p w:rsidR="007302BA" w:rsidRPr="005915C9" w:rsidRDefault="007302BA" w:rsidP="00BD45B8">
            <w:pPr>
              <w:pStyle w:val="Style30"/>
              <w:widowControl/>
              <w:rPr>
                <w:sz w:val="16"/>
                <w:szCs w:val="16"/>
              </w:rPr>
            </w:pPr>
            <w:r w:rsidRPr="005915C9">
              <w:rPr>
                <w:sz w:val="16"/>
                <w:szCs w:val="16"/>
              </w:rPr>
              <w:t>10.3 Celoživotné vzdelávanie: existencia národného a/alebo regionálneho strategického politického rámca pre celoživotné vzdelávanie v medziach článku 165 ZFEÚ.</w:t>
            </w:r>
          </w:p>
        </w:tc>
        <w:tc>
          <w:tcPr>
            <w:tcW w:w="1411" w:type="dxa"/>
            <w:vMerge w:val="restart"/>
          </w:tcPr>
          <w:p w:rsidR="007302BA" w:rsidRPr="005915C9" w:rsidRDefault="007302BA" w:rsidP="007A7B8A">
            <w:pPr>
              <w:pStyle w:val="Style30"/>
              <w:rPr>
                <w:sz w:val="16"/>
                <w:szCs w:val="16"/>
              </w:rPr>
            </w:pPr>
            <w:r w:rsidRPr="005915C9">
              <w:rPr>
                <w:sz w:val="16"/>
                <w:szCs w:val="16"/>
              </w:rPr>
              <w:t>Vzdelávanie</w:t>
            </w:r>
          </w:p>
        </w:tc>
        <w:tc>
          <w:tcPr>
            <w:tcW w:w="1411" w:type="dxa"/>
            <w:vMerge w:val="restart"/>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30"/>
              <w:widowControl/>
              <w:jc w:val="both"/>
              <w:rPr>
                <w:sz w:val="16"/>
                <w:szCs w:val="16"/>
              </w:rPr>
            </w:pPr>
            <w:r w:rsidRPr="005915C9">
              <w:rPr>
                <w:sz w:val="16"/>
                <w:szCs w:val="16"/>
              </w:rPr>
              <w:t>1. Je zavedený národný alebo regionálny strategický politický rámec pre celoživotné vzdelávanie, ktorý zahŕňa opatrenia:</w:t>
            </w:r>
          </w:p>
          <w:p w:rsidR="007302BA" w:rsidRPr="005915C9" w:rsidRDefault="007302BA" w:rsidP="007A7B8A">
            <w:pPr>
              <w:pStyle w:val="Style25"/>
              <w:widowControl/>
              <w:spacing w:line="240" w:lineRule="auto"/>
              <w:rPr>
                <w:b/>
                <w:bCs/>
                <w:sz w:val="16"/>
                <w:szCs w:val="16"/>
                <w:lang w:eastAsia="en-US"/>
              </w:rPr>
            </w:pPr>
            <w:r w:rsidRPr="005915C9">
              <w:rPr>
                <w:sz w:val="16"/>
                <w:szCs w:val="16"/>
              </w:rPr>
              <w:t xml:space="preserve"> - na podporu rozvoja a prepájania služieb celoživotného vzdelávania vrátane ich vykonávania, rozširovania zručností (t. j. validácia, poradenstvo, vzdelávanie a odborná príprava) a zabezpečenia účasti a partnerstva s príslušnými zainteresovanými stranami.</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923677" w:rsidP="007A7B8A">
            <w:pPr>
              <w:pStyle w:val="Style30"/>
              <w:widowControl/>
              <w:jc w:val="both"/>
              <w:rPr>
                <w:sz w:val="16"/>
                <w:szCs w:val="16"/>
              </w:rPr>
            </w:pPr>
            <w:hyperlink r:id="rId102" w:history="1">
              <w:r w:rsidR="007302BA" w:rsidRPr="005915C9">
                <w:rPr>
                  <w:rStyle w:val="Hypertextovprepojenie"/>
                  <w:sz w:val="16"/>
                  <w:szCs w:val="16"/>
                </w:rPr>
                <w:t>http://www.rokovania.sk/Rokovanie.aspx/BodRokovaniaDetail?idMaterial=11421</w:t>
              </w:r>
            </w:hyperlink>
          </w:p>
          <w:p w:rsidR="007302BA" w:rsidRPr="005915C9" w:rsidRDefault="007302BA" w:rsidP="007A7B8A">
            <w:pPr>
              <w:pStyle w:val="Style30"/>
              <w:jc w:val="both"/>
              <w:rPr>
                <w:sz w:val="16"/>
                <w:szCs w:val="16"/>
              </w:rPr>
            </w:pPr>
          </w:p>
          <w:p w:rsidR="007302BA" w:rsidRPr="005915C9" w:rsidRDefault="007302BA" w:rsidP="007A7B8A">
            <w:pPr>
              <w:pStyle w:val="Style30"/>
              <w:jc w:val="both"/>
              <w:rPr>
                <w:sz w:val="16"/>
                <w:szCs w:val="16"/>
              </w:rPr>
            </w:pPr>
          </w:p>
          <w:p w:rsidR="007302BA" w:rsidRPr="005915C9" w:rsidRDefault="00923677" w:rsidP="007A7B8A">
            <w:pPr>
              <w:pStyle w:val="Style30"/>
              <w:jc w:val="both"/>
              <w:rPr>
                <w:sz w:val="16"/>
                <w:szCs w:val="16"/>
              </w:rPr>
            </w:pPr>
            <w:hyperlink r:id="rId103" w:history="1">
              <w:r w:rsidR="007302BA" w:rsidRPr="005915C9">
                <w:rPr>
                  <w:rStyle w:val="Hypertextovprepojenie"/>
                  <w:sz w:val="16"/>
                  <w:szCs w:val="16"/>
                </w:rPr>
                <w:t>http://www.minedu.sk/9772-sk/dokumenty-a-predpisy/</w:t>
              </w:r>
            </w:hyperlink>
          </w:p>
          <w:p w:rsidR="007302BA" w:rsidRPr="005915C9" w:rsidRDefault="007302BA" w:rsidP="007A7B8A">
            <w:pPr>
              <w:pStyle w:val="Style30"/>
              <w:jc w:val="both"/>
              <w:rPr>
                <w:sz w:val="16"/>
                <w:szCs w:val="16"/>
              </w:rPr>
            </w:pPr>
          </w:p>
          <w:p w:rsidR="007302BA" w:rsidRPr="005915C9" w:rsidRDefault="007302BA" w:rsidP="007A7B8A">
            <w:pPr>
              <w:pStyle w:val="Style30"/>
              <w:jc w:val="both"/>
              <w:rPr>
                <w:sz w:val="16"/>
                <w:szCs w:val="16"/>
              </w:rPr>
            </w:pPr>
          </w:p>
          <w:p w:rsidR="007302BA" w:rsidRPr="005915C9" w:rsidRDefault="00923677" w:rsidP="007A7B8A">
            <w:pPr>
              <w:pStyle w:val="Style30"/>
              <w:jc w:val="both"/>
              <w:rPr>
                <w:sz w:val="16"/>
                <w:szCs w:val="16"/>
              </w:rPr>
            </w:pPr>
            <w:hyperlink r:id="rId104" w:history="1">
              <w:r w:rsidR="007302BA" w:rsidRPr="005915C9">
                <w:rPr>
                  <w:rStyle w:val="Hypertextovprepojenie"/>
                  <w:sz w:val="16"/>
                  <w:szCs w:val="16"/>
                </w:rPr>
                <w:t>http://old.minedu.sk/data/USERDATA/DalsieVzdel/VDOC/Akcny%20plan%20Strategie%20CZV%202011_final.pdf</w:t>
              </w:r>
            </w:hyperlink>
          </w:p>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874F49">
            <w:pPr>
              <w:pStyle w:val="Style30"/>
              <w:widowControl/>
              <w:numPr>
                <w:ilvl w:val="0"/>
                <w:numId w:val="11"/>
              </w:numPr>
              <w:ind w:left="142" w:hanging="142"/>
              <w:jc w:val="both"/>
              <w:rPr>
                <w:color w:val="000000" w:themeColor="text1"/>
                <w:sz w:val="16"/>
                <w:szCs w:val="16"/>
              </w:rPr>
            </w:pPr>
            <w:r w:rsidRPr="005915C9">
              <w:rPr>
                <w:color w:val="000000" w:themeColor="text1"/>
                <w:sz w:val="16"/>
                <w:szCs w:val="16"/>
              </w:rPr>
              <w:t xml:space="preserve">Stratégia celoživotného vzdelávania a celoživotného poradenstva </w:t>
            </w:r>
          </w:p>
          <w:p w:rsidR="007302BA" w:rsidRPr="005915C9" w:rsidRDefault="007302BA" w:rsidP="00874F49">
            <w:pPr>
              <w:pStyle w:val="Style30"/>
              <w:widowControl/>
              <w:numPr>
                <w:ilvl w:val="0"/>
                <w:numId w:val="11"/>
              </w:numPr>
              <w:ind w:left="142" w:hanging="142"/>
              <w:jc w:val="both"/>
              <w:rPr>
                <w:color w:val="000000" w:themeColor="text1"/>
                <w:sz w:val="16"/>
                <w:szCs w:val="16"/>
              </w:rPr>
            </w:pPr>
            <w:r w:rsidRPr="005915C9">
              <w:rPr>
                <w:color w:val="000000" w:themeColor="text1"/>
                <w:sz w:val="16"/>
                <w:szCs w:val="16"/>
              </w:rPr>
              <w:t>Stratégia celoživotného vzdelávania 2011</w:t>
            </w:r>
          </w:p>
          <w:p w:rsidR="007302BA" w:rsidRPr="005915C9" w:rsidRDefault="007302BA" w:rsidP="00874F49">
            <w:pPr>
              <w:pStyle w:val="Style30"/>
              <w:widowControl/>
              <w:numPr>
                <w:ilvl w:val="0"/>
                <w:numId w:val="11"/>
              </w:numPr>
              <w:ind w:left="142" w:hanging="142"/>
              <w:jc w:val="both"/>
              <w:rPr>
                <w:color w:val="000000" w:themeColor="text1"/>
                <w:sz w:val="16"/>
                <w:szCs w:val="16"/>
              </w:rPr>
            </w:pPr>
            <w:r w:rsidRPr="005915C9">
              <w:rPr>
                <w:color w:val="000000" w:themeColor="text1"/>
                <w:sz w:val="16"/>
                <w:szCs w:val="16"/>
              </w:rPr>
              <w:t>Akčný plán plnenia Stratégie celoživotného vzdelávania 2012</w:t>
            </w:r>
          </w:p>
          <w:p w:rsidR="007302BA" w:rsidRPr="005915C9" w:rsidRDefault="007302BA" w:rsidP="00874F49">
            <w:pPr>
              <w:pStyle w:val="Style30"/>
              <w:widowControl/>
              <w:numPr>
                <w:ilvl w:val="0"/>
                <w:numId w:val="11"/>
              </w:numPr>
              <w:ind w:left="142" w:hanging="142"/>
              <w:jc w:val="both"/>
              <w:rPr>
                <w:color w:val="000000" w:themeColor="text1"/>
                <w:sz w:val="16"/>
                <w:szCs w:val="16"/>
              </w:rPr>
            </w:pPr>
            <w:r w:rsidRPr="005915C9">
              <w:rPr>
                <w:color w:val="000000" w:themeColor="text1"/>
                <w:sz w:val="16"/>
                <w:szCs w:val="16"/>
              </w:rPr>
              <w:t>Celoživotné vzdelávanie zdravotníckych pracovníkov (ďalšie vzdelávanie zdravotníckych pracovníkov) je riadené a regulované zákonom č. 578/2004 Z. z. o poskytovateľoch zdravotnej starostlivosti, zdravotníckych pracovníkoch, stavovských organizáciách v zdravotníctve a o zmene a doplnení niektorých zákonov. Kritériá EAK sú v podmienkach ďalšieho vzdelávania zdravotníckych pracovníkov splnené.</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2. Je zavedený národný alebo regionálny strategický politický rámec pre celoživotné vzdelávanie, ktorý zahŕňa opatrenia:</w:t>
            </w:r>
          </w:p>
          <w:p w:rsidR="007302BA" w:rsidRPr="005915C9" w:rsidRDefault="007302BA" w:rsidP="007A7B8A">
            <w:pPr>
              <w:pStyle w:val="Style25"/>
              <w:widowControl/>
              <w:spacing w:line="240" w:lineRule="auto"/>
              <w:rPr>
                <w:b/>
                <w:bCs/>
                <w:sz w:val="16"/>
                <w:szCs w:val="16"/>
                <w:lang w:eastAsia="en-US"/>
              </w:rPr>
            </w:pPr>
            <w:r w:rsidRPr="005915C9">
              <w:rPr>
                <w:sz w:val="16"/>
                <w:szCs w:val="16"/>
              </w:rPr>
              <w:t xml:space="preserve"> - na zabezpečovanie rozvoja zručností rôznych cieľových skupín, keď sú tieto skupiny určené ako priority v národnom alebo regionálnom strategickom politickom rámci (napríklad mladí ľudia zapojení do odbornej prípravy, dospelí, rodičia vracajúci sa na trh práce, nízkokvalifikovaní a starší pracovníci, migranti a ostatné znevýhodnené skupiny, najmä ľudia so zdravotným postihnutím).</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Čiastočne</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widowControl/>
              <w:jc w:val="both"/>
              <w:rPr>
                <w:color w:val="000000" w:themeColor="text1"/>
                <w:sz w:val="16"/>
                <w:szCs w:val="16"/>
              </w:rPr>
            </w:pPr>
            <w:r w:rsidRPr="005915C9">
              <w:rPr>
                <w:color w:val="000000" w:themeColor="text1"/>
                <w:sz w:val="16"/>
                <w:szCs w:val="16"/>
              </w:rPr>
              <w:t>Je plánované prijatie zákona o uznávaní výsledkov neformálneho vzdelávania a informálneho učenia sa (do parlamentu by mal byť predložený v druhom polroku 2015). Prostredníctvom tohto zákona by mali absolventi zo školského systému vzdelávania, ako aj neformálneho systému vzdelávania získať rovnakú pozíciu na trhu práce.</w:t>
            </w:r>
          </w:p>
          <w:p w:rsidR="007302BA" w:rsidRPr="005915C9" w:rsidRDefault="007302BA" w:rsidP="007A7B8A">
            <w:pPr>
              <w:pStyle w:val="Style25"/>
              <w:widowControl/>
              <w:spacing w:line="240" w:lineRule="auto"/>
              <w:rPr>
                <w:b/>
                <w:bCs/>
                <w:color w:val="000000" w:themeColor="text1"/>
                <w:sz w:val="16"/>
                <w:szCs w:val="16"/>
                <w:lang w:eastAsia="en-US"/>
              </w:rPr>
            </w:pP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3. Je zavedený národný alebo regionálny strategický politický rámec pre celoživotné vzdelávanie, ktorý zahŕňa opatrenia:</w:t>
            </w:r>
          </w:p>
          <w:p w:rsidR="007302BA" w:rsidRPr="005915C9" w:rsidRDefault="007302BA" w:rsidP="007A7B8A">
            <w:pPr>
              <w:pStyle w:val="Style25"/>
              <w:widowControl/>
              <w:spacing w:line="240" w:lineRule="auto"/>
              <w:rPr>
                <w:b/>
                <w:bCs/>
                <w:sz w:val="16"/>
                <w:szCs w:val="16"/>
                <w:lang w:eastAsia="en-US"/>
              </w:rPr>
            </w:pPr>
            <w:r w:rsidRPr="005915C9">
              <w:rPr>
                <w:sz w:val="16"/>
                <w:szCs w:val="16"/>
              </w:rPr>
              <w:t xml:space="preserve"> - na rozšírenie prístupu k celoživotnému vzdelávaniu, a to aj prostredníctvom úsilia o účinné zavádzanie transparentných nástrojov (napríklad Európskeho kvalifikačného rámca, Národného kvalifikačného rámca, Európskeho systému kreditov pre odborné vzdelávanie a prípravu, Európskeho referenčného rámca zabezpečenia kvality odborného vzdelávania a prípravy).</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Čiastočne</w:t>
            </w:r>
          </w:p>
        </w:tc>
        <w:tc>
          <w:tcPr>
            <w:tcW w:w="2821" w:type="dxa"/>
          </w:tcPr>
          <w:p w:rsidR="007302BA" w:rsidRPr="005915C9" w:rsidRDefault="007302BA" w:rsidP="007A7B8A">
            <w:pPr>
              <w:pStyle w:val="Style25"/>
              <w:widowControl/>
              <w:spacing w:line="240" w:lineRule="auto"/>
              <w:rPr>
                <w:b/>
                <w:bCs/>
                <w:sz w:val="16"/>
                <w:szCs w:val="16"/>
                <w:lang w:eastAsia="en-US"/>
              </w:rPr>
            </w:pPr>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Od roku 2013 do 2015 prebieha implementácia 2 kľúčových národných projektov venovaných oblasti rozvoja vzdelávania dospelých v SR:</w:t>
            </w:r>
          </w:p>
          <w:p w:rsidR="007302BA" w:rsidRPr="005915C9" w:rsidRDefault="007302BA" w:rsidP="007A7B8A">
            <w:pPr>
              <w:pStyle w:val="Style30"/>
              <w:jc w:val="both"/>
              <w:rPr>
                <w:color w:val="000000" w:themeColor="text1"/>
                <w:sz w:val="16"/>
                <w:szCs w:val="16"/>
              </w:rPr>
            </w:pP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 Tvorba Národnej sústavy kvalifikácií (projekt má prispieť k zvýšeniu účasti dospelých na ďalšom vzdelávaní rozvojom systému ďalšieho vzdelávania a poradenstva pre dospelých);</w:t>
            </w:r>
          </w:p>
          <w:p w:rsidR="007302BA" w:rsidRPr="005915C9" w:rsidRDefault="007302BA" w:rsidP="007A7B8A">
            <w:pPr>
              <w:pStyle w:val="Style30"/>
              <w:jc w:val="both"/>
              <w:rPr>
                <w:color w:val="000000" w:themeColor="text1"/>
                <w:sz w:val="16"/>
                <w:szCs w:val="16"/>
              </w:rPr>
            </w:pPr>
          </w:p>
          <w:p w:rsidR="007302BA" w:rsidRPr="005915C9" w:rsidRDefault="007302BA" w:rsidP="007A7B8A">
            <w:pPr>
              <w:pStyle w:val="Style25"/>
              <w:widowControl/>
              <w:spacing w:line="240" w:lineRule="auto"/>
              <w:rPr>
                <w:b/>
                <w:bCs/>
                <w:color w:val="000000" w:themeColor="text1"/>
                <w:sz w:val="16"/>
                <w:szCs w:val="16"/>
                <w:lang w:eastAsia="en-US"/>
              </w:rPr>
            </w:pPr>
            <w:r w:rsidRPr="005915C9">
              <w:rPr>
                <w:color w:val="000000" w:themeColor="text1"/>
                <w:sz w:val="16"/>
                <w:szCs w:val="16"/>
              </w:rPr>
              <w:t>- Ďalšie vzdelávanie a poradenstvo pre dospelých ako nástroj lepšej uplatniteľnosti na trhu práce (Cieľom projektu je vytvorenie a rozvíjanie efektívneho systému celoživotného vzdelávania a celoživotného poradenstva zameraného na rozvíjanie kľúčových kompetencií, prehlbovanie a zvyšovanie kvalifikácií v súlade s aktuálnymi a perspektívnymi potrebami vedomostnej spoločnosti dostupnými počas celého života pre všetkých občanov v SR.)</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widowControl/>
              <w:jc w:val="both"/>
              <w:rPr>
                <w:sz w:val="16"/>
                <w:szCs w:val="16"/>
              </w:rPr>
            </w:pPr>
            <w:r w:rsidRPr="005915C9">
              <w:rPr>
                <w:sz w:val="16"/>
                <w:szCs w:val="16"/>
              </w:rPr>
              <w:t>4. Je zavedený národný alebo regionálny strategický politický rámec pre celoživotné vzdelávanie, ktorý zahŕňa opatrenia:</w:t>
            </w:r>
          </w:p>
          <w:p w:rsidR="007302BA" w:rsidRPr="005915C9" w:rsidRDefault="007302BA" w:rsidP="007A7B8A">
            <w:pPr>
              <w:pStyle w:val="Style25"/>
              <w:widowControl/>
              <w:spacing w:line="240" w:lineRule="auto"/>
              <w:rPr>
                <w:b/>
                <w:bCs/>
                <w:sz w:val="16"/>
                <w:szCs w:val="16"/>
                <w:lang w:eastAsia="en-US"/>
              </w:rPr>
            </w:pPr>
            <w:r w:rsidRPr="005915C9">
              <w:rPr>
                <w:sz w:val="16"/>
                <w:szCs w:val="16"/>
              </w:rPr>
              <w:t>- na zlepšenie relevantnosti vzdelania a odbornej prípravy z hľadiska pracovného trhu a ich prispôsobenie potrebám identifikovaných cieľových skupín (napríklad mladí ľudia zapojení do odborného vzdelávania, dospelí, rodičia vracajúci sa na trh práce, nízkokvalifikovaní a starší pracovníci, migranti a ostatné znevýhodnené skupiny, najmä ľudia so zdravotným postihnutím).</w:t>
            </w:r>
          </w:p>
        </w:tc>
        <w:tc>
          <w:tcPr>
            <w:tcW w:w="939" w:type="dxa"/>
          </w:tcPr>
          <w:p w:rsidR="007302BA" w:rsidRPr="005915C9" w:rsidRDefault="007302BA" w:rsidP="007A7B8A">
            <w:pPr>
              <w:pStyle w:val="Style25"/>
              <w:widowControl/>
              <w:spacing w:line="240" w:lineRule="auto"/>
              <w:rPr>
                <w:bCs/>
                <w:sz w:val="16"/>
                <w:szCs w:val="16"/>
                <w:lang w:eastAsia="en-US"/>
              </w:rPr>
            </w:pPr>
            <w:r w:rsidRPr="005915C9">
              <w:rPr>
                <w:bCs/>
                <w:sz w:val="16"/>
                <w:szCs w:val="16"/>
                <w:lang w:eastAsia="en-US"/>
              </w:rPr>
              <w:t>Áno</w:t>
            </w:r>
          </w:p>
        </w:tc>
        <w:tc>
          <w:tcPr>
            <w:tcW w:w="2821" w:type="dxa"/>
          </w:tcPr>
          <w:p w:rsidR="007302BA" w:rsidRPr="005915C9" w:rsidRDefault="00923677" w:rsidP="007A7B8A">
            <w:pPr>
              <w:pStyle w:val="Style25"/>
              <w:widowControl/>
              <w:spacing w:line="240" w:lineRule="auto"/>
              <w:rPr>
                <w:b/>
                <w:bCs/>
                <w:sz w:val="16"/>
                <w:szCs w:val="16"/>
                <w:lang w:eastAsia="en-US"/>
              </w:rPr>
            </w:pPr>
            <w:hyperlink r:id="rId105" w:history="1">
              <w:r w:rsidR="007302BA" w:rsidRPr="005915C9">
                <w:rPr>
                  <w:rStyle w:val="Hypertextovprepojenie"/>
                  <w:sz w:val="16"/>
                  <w:szCs w:val="16"/>
                </w:rPr>
                <w:t>http://www.minedu.sk/9772-sk/dokumenty-a-predpisy/</w:t>
              </w:r>
            </w:hyperlink>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 Stratégia celoživotného vzdelávania 2011</w:t>
            </w:r>
          </w:p>
          <w:p w:rsidR="007302BA" w:rsidRPr="005915C9" w:rsidRDefault="007302BA" w:rsidP="007A7B8A">
            <w:pPr>
              <w:pStyle w:val="Style25"/>
              <w:widowControl/>
              <w:spacing w:line="240" w:lineRule="auto"/>
              <w:rPr>
                <w:b/>
                <w:bCs/>
                <w:color w:val="000000" w:themeColor="text1"/>
                <w:sz w:val="16"/>
                <w:szCs w:val="16"/>
                <w:lang w:eastAsia="en-US"/>
              </w:rPr>
            </w:pPr>
            <w:r w:rsidRPr="005915C9">
              <w:rPr>
                <w:color w:val="000000" w:themeColor="text1"/>
                <w:sz w:val="16"/>
                <w:szCs w:val="16"/>
              </w:rPr>
              <w:t>- Akčný plán plnenia Stratégie celoživotného vzdelávania 2011</w:t>
            </w:r>
          </w:p>
        </w:tc>
      </w:tr>
      <w:tr w:rsidR="007302BA" w:rsidRPr="005915C9" w:rsidTr="00817AAB">
        <w:tc>
          <w:tcPr>
            <w:tcW w:w="1410" w:type="dxa"/>
            <w:vMerge w:val="restart"/>
          </w:tcPr>
          <w:p w:rsidR="007302BA" w:rsidRPr="005915C9" w:rsidRDefault="007302BA" w:rsidP="00BD45B8">
            <w:pPr>
              <w:pStyle w:val="Style30"/>
              <w:rPr>
                <w:sz w:val="16"/>
                <w:szCs w:val="16"/>
              </w:rPr>
            </w:pPr>
            <w:r w:rsidRPr="005915C9">
              <w:rPr>
                <w:sz w:val="16"/>
                <w:szCs w:val="16"/>
              </w:rPr>
              <w:t xml:space="preserve">10.4 </w:t>
            </w:r>
          </w:p>
          <w:p w:rsidR="007302BA" w:rsidRPr="005915C9" w:rsidRDefault="007302BA" w:rsidP="007A7B8A">
            <w:pPr>
              <w:pStyle w:val="Style30"/>
              <w:rPr>
                <w:sz w:val="16"/>
                <w:szCs w:val="16"/>
              </w:rPr>
            </w:pPr>
            <w:r w:rsidRPr="005915C9">
              <w:rPr>
                <w:sz w:val="16"/>
                <w:szCs w:val="16"/>
              </w:rPr>
              <w:t>Existencia národného alebo regionálneho strategického politického rámca na zvýšenie kvality a účinnosti odborného vzdelávania a prípravy v medziach článku 165 ZFEÚ.</w:t>
            </w:r>
          </w:p>
          <w:p w:rsidR="007302BA" w:rsidRPr="005915C9" w:rsidRDefault="007302BA" w:rsidP="007A7B8A">
            <w:pPr>
              <w:pStyle w:val="Style30"/>
              <w:rPr>
                <w:sz w:val="16"/>
                <w:szCs w:val="16"/>
              </w:rPr>
            </w:pPr>
          </w:p>
        </w:tc>
        <w:tc>
          <w:tcPr>
            <w:tcW w:w="1411" w:type="dxa"/>
            <w:vMerge w:val="restart"/>
          </w:tcPr>
          <w:p w:rsidR="007302BA" w:rsidRPr="005915C9" w:rsidRDefault="007302BA" w:rsidP="007A7B8A">
            <w:pPr>
              <w:pStyle w:val="Style30"/>
              <w:widowControl/>
              <w:rPr>
                <w:sz w:val="16"/>
                <w:szCs w:val="16"/>
              </w:rPr>
            </w:pPr>
            <w:r w:rsidRPr="005915C9">
              <w:rPr>
                <w:sz w:val="16"/>
                <w:szCs w:val="16"/>
              </w:rPr>
              <w:t>Vzdelávanie</w:t>
            </w:r>
          </w:p>
        </w:tc>
        <w:tc>
          <w:tcPr>
            <w:tcW w:w="1411" w:type="dxa"/>
            <w:vMerge w:val="restart"/>
          </w:tcPr>
          <w:p w:rsidR="007302BA" w:rsidRPr="005915C9" w:rsidRDefault="007302BA" w:rsidP="007A7B8A">
            <w:pPr>
              <w:pStyle w:val="Style30"/>
              <w:widowControl/>
              <w:rPr>
                <w:sz w:val="16"/>
                <w:szCs w:val="16"/>
              </w:rPr>
            </w:pPr>
            <w:r w:rsidRPr="005915C9">
              <w:rPr>
                <w:sz w:val="16"/>
                <w:szCs w:val="16"/>
              </w:rPr>
              <w:t>Čiastočne</w:t>
            </w:r>
          </w:p>
        </w:tc>
        <w:tc>
          <w:tcPr>
            <w:tcW w:w="2507" w:type="dxa"/>
          </w:tcPr>
          <w:p w:rsidR="007302BA" w:rsidRPr="005915C9" w:rsidRDefault="007302BA" w:rsidP="007A7B8A">
            <w:pPr>
              <w:pStyle w:val="Style30"/>
              <w:jc w:val="both"/>
              <w:rPr>
                <w:sz w:val="16"/>
                <w:szCs w:val="16"/>
              </w:rPr>
            </w:pPr>
            <w:r w:rsidRPr="005915C9">
              <w:rPr>
                <w:sz w:val="16"/>
                <w:szCs w:val="16"/>
              </w:rPr>
              <w:t>1. Zavedený je národný alebo regionálny strategický politický rámec na zvýšenie kvality a účinnosti odborného vzdelávania a prípravy v medziach článku 165 ZFEÚ, ktorý obsahuje opatrenia:</w:t>
            </w:r>
          </w:p>
          <w:p w:rsidR="007302BA" w:rsidRPr="005915C9" w:rsidRDefault="007302BA" w:rsidP="007A7B8A">
            <w:pPr>
              <w:pStyle w:val="Style25"/>
              <w:widowControl/>
              <w:spacing w:line="240" w:lineRule="auto"/>
              <w:rPr>
                <w:b/>
                <w:bCs/>
                <w:sz w:val="16"/>
                <w:szCs w:val="16"/>
                <w:lang w:eastAsia="en-US"/>
              </w:rPr>
            </w:pPr>
            <w:r w:rsidRPr="005915C9">
              <w:rPr>
                <w:sz w:val="16"/>
                <w:szCs w:val="16"/>
              </w:rPr>
              <w:t>- na zvýšenie významu systémov odborného vzdelávania a prípravy z hľadiska pracovného trhu v úzkej spolupráci s príslušnými zainteresovanými stranami, a to aj prostredníctvom mechanizmov na predvídanie zručností, úpravu učebných plánov a posilňovanie vzdelávania na pracovisku v rozličných formách.</w:t>
            </w:r>
          </w:p>
        </w:tc>
        <w:tc>
          <w:tcPr>
            <w:tcW w:w="939" w:type="dxa"/>
          </w:tcPr>
          <w:p w:rsidR="007302BA" w:rsidRPr="005915C9" w:rsidRDefault="007302BA" w:rsidP="007A7B8A">
            <w:pPr>
              <w:pStyle w:val="Style30"/>
              <w:widowControl/>
              <w:jc w:val="both"/>
              <w:rPr>
                <w:sz w:val="16"/>
                <w:szCs w:val="16"/>
              </w:rPr>
            </w:pPr>
            <w:r w:rsidRPr="005915C9">
              <w:rPr>
                <w:sz w:val="16"/>
                <w:szCs w:val="16"/>
              </w:rPr>
              <w:t>Áno</w:t>
            </w:r>
          </w:p>
        </w:tc>
        <w:tc>
          <w:tcPr>
            <w:tcW w:w="2821" w:type="dxa"/>
          </w:tcPr>
          <w:p w:rsidR="007302BA" w:rsidRPr="005915C9" w:rsidRDefault="00923677" w:rsidP="007A7B8A">
            <w:pPr>
              <w:pStyle w:val="Style30"/>
              <w:widowControl/>
              <w:jc w:val="both"/>
              <w:rPr>
                <w:sz w:val="16"/>
                <w:szCs w:val="16"/>
              </w:rPr>
            </w:pPr>
            <w:hyperlink r:id="rId106" w:history="1">
              <w:r w:rsidR="007302BA" w:rsidRPr="005915C9">
                <w:rPr>
                  <w:rStyle w:val="Hypertextovprepojenie"/>
                  <w:sz w:val="16"/>
                  <w:szCs w:val="16"/>
                </w:rPr>
                <w:t>http://www.minedu.sk/zakon-o-odbornom-vzdelavani-a-priprave/</w:t>
              </w:r>
            </w:hyperlink>
          </w:p>
          <w:p w:rsidR="007302BA" w:rsidRPr="005915C9" w:rsidRDefault="007302BA" w:rsidP="007A7B8A">
            <w:pPr>
              <w:pStyle w:val="Style30"/>
              <w:widowControl/>
              <w:jc w:val="both"/>
              <w:rPr>
                <w:sz w:val="16"/>
                <w:szCs w:val="16"/>
              </w:rPr>
            </w:pPr>
          </w:p>
          <w:p w:rsidR="007302BA" w:rsidRPr="005915C9" w:rsidRDefault="00923677" w:rsidP="007A7B8A">
            <w:pPr>
              <w:pStyle w:val="Style30"/>
              <w:widowControl/>
              <w:jc w:val="both"/>
              <w:rPr>
                <w:sz w:val="16"/>
                <w:szCs w:val="16"/>
              </w:rPr>
            </w:pPr>
            <w:hyperlink r:id="rId107" w:history="1">
              <w:r w:rsidR="007302BA" w:rsidRPr="005915C9">
                <w:rPr>
                  <w:rStyle w:val="Hypertextovprepojenie"/>
                  <w:sz w:val="16"/>
                  <w:szCs w:val="16"/>
                </w:rPr>
                <w:t>http://www.radavladyovp.sk/</w:t>
              </w:r>
            </w:hyperlink>
          </w:p>
          <w:p w:rsidR="007302BA" w:rsidRPr="005915C9" w:rsidRDefault="007302BA" w:rsidP="007A7B8A">
            <w:pPr>
              <w:pStyle w:val="Style30"/>
              <w:widowControl/>
              <w:jc w:val="both"/>
              <w:rPr>
                <w:sz w:val="16"/>
                <w:szCs w:val="16"/>
              </w:rPr>
            </w:pPr>
          </w:p>
          <w:p w:rsidR="007302BA" w:rsidRPr="005915C9" w:rsidRDefault="007302BA" w:rsidP="007A7B8A">
            <w:pPr>
              <w:pStyle w:val="Style30"/>
              <w:widowControl/>
              <w:jc w:val="both"/>
              <w:rPr>
                <w:sz w:val="16"/>
                <w:szCs w:val="16"/>
              </w:rPr>
            </w:pPr>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Zákon 184/2009 Z. z o odbornom vzdelávaní a príprave rieši postavenie a úlohy subjektov štvorstrannej spolupráce v oblasti odborného vzdelávania a prípravy, ktorými sú štátna správa, samospráva, zamestnávatelia a zamestnanci. Takisto vytvára podmienky motivujúce zamestnávateľov k podpore odborného školstva. Cieľom zákona je vytvoriť účinné nástroje pre prispôsobovania sa odborného vzdelávania a prípravy meniacim sa požiadavkám trhu práce, zvýšiť záujem žiakov ZŠ o štúdium na SOŠ, podporiť štúdium v odboroch vzdelávania, ktoré sú požadované zamestnávateľmi a vytvoriť mechanizmus na zníženie počtu absolventov odborov vzdelávania o ktorých zamestnávatelia nemajú záujem.</w:t>
            </w:r>
          </w:p>
          <w:p w:rsidR="007302BA" w:rsidRPr="005915C9" w:rsidRDefault="007302BA" w:rsidP="007A7B8A">
            <w:pPr>
              <w:pStyle w:val="Style31"/>
              <w:jc w:val="both"/>
              <w:rPr>
                <w:color w:val="000000" w:themeColor="text1"/>
                <w:sz w:val="16"/>
                <w:szCs w:val="16"/>
              </w:rPr>
            </w:pPr>
            <w:r w:rsidRPr="005915C9">
              <w:rPr>
                <w:color w:val="000000" w:themeColor="text1"/>
                <w:sz w:val="16"/>
                <w:szCs w:val="16"/>
              </w:rPr>
              <w:t>Rada vlády SR pre odborné vzdelávanie a prípravu, krajské a sektorové rady pre odborné vzdelávanie a prípravu: cieľom je umožniť každému zamestnávateľovi zúčastniť sa priamo alebo svojimi pripomienkami na inovácií existujúceho obsahu vzdelávania a prípravy, na realizácii OVP a na hodnotení kvality v rámci ukončovania štúdia.</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sz w:val="16"/>
                <w:szCs w:val="16"/>
              </w:rPr>
            </w:pPr>
            <w:r w:rsidRPr="005915C9">
              <w:rPr>
                <w:sz w:val="16"/>
                <w:szCs w:val="16"/>
              </w:rPr>
              <w:t>2. Zavedený je národný alebo regionálny strategický politický rámec na zvýšenie kvality a účinnosti odborného vzdelávania a prípravy v medziach článku 165 ZFEÚ, ktorý obsahuje opatrenia:</w:t>
            </w:r>
          </w:p>
          <w:p w:rsidR="007302BA" w:rsidRPr="005915C9" w:rsidRDefault="007302BA" w:rsidP="007A7B8A">
            <w:pPr>
              <w:pStyle w:val="Style25"/>
              <w:widowControl/>
              <w:spacing w:line="240" w:lineRule="auto"/>
              <w:rPr>
                <w:b/>
                <w:bCs/>
                <w:sz w:val="16"/>
                <w:szCs w:val="16"/>
                <w:lang w:eastAsia="en-US"/>
              </w:rPr>
            </w:pPr>
            <w:r w:rsidRPr="005915C9">
              <w:rPr>
                <w:sz w:val="16"/>
                <w:szCs w:val="16"/>
              </w:rPr>
              <w:t>- na zvýšenie kvality a atraktívnosti odborného vzdelávania a prípravy, a to aj vytvorením národného prístupu zabezpečenia kvality odborného vzdelávania a prípravy (napríklad v súlade s Európskym referenčným rámcom zabezpečenia kvality odborného vzdelávania a prípravy) a zavedením nástrojov transparentnosti a uznávania, napríklad Európskeho systému kreditov pre odborné vzdelávanie a prípravu.</w:t>
            </w:r>
          </w:p>
        </w:tc>
        <w:tc>
          <w:tcPr>
            <w:tcW w:w="939" w:type="dxa"/>
          </w:tcPr>
          <w:p w:rsidR="007302BA" w:rsidRPr="005915C9" w:rsidRDefault="007302BA" w:rsidP="007A7B8A">
            <w:pPr>
              <w:pStyle w:val="Style30"/>
              <w:widowControl/>
              <w:jc w:val="both"/>
              <w:rPr>
                <w:sz w:val="16"/>
                <w:szCs w:val="16"/>
              </w:rPr>
            </w:pPr>
            <w:r w:rsidRPr="005915C9">
              <w:rPr>
                <w:sz w:val="16"/>
                <w:szCs w:val="16"/>
              </w:rPr>
              <w:t>Čiastočne</w:t>
            </w:r>
          </w:p>
        </w:tc>
        <w:tc>
          <w:tcPr>
            <w:tcW w:w="2821" w:type="dxa"/>
          </w:tcPr>
          <w:p w:rsidR="007302BA" w:rsidRPr="005915C9" w:rsidRDefault="007302BA" w:rsidP="007A7B8A">
            <w:pPr>
              <w:pStyle w:val="Style30"/>
              <w:widowControl/>
              <w:jc w:val="both"/>
              <w:rPr>
                <w:sz w:val="16"/>
                <w:szCs w:val="16"/>
              </w:rPr>
            </w:pPr>
          </w:p>
        </w:tc>
        <w:tc>
          <w:tcPr>
            <w:tcW w:w="5013" w:type="dxa"/>
          </w:tcPr>
          <w:p w:rsidR="007302BA" w:rsidRPr="005915C9" w:rsidRDefault="007302BA" w:rsidP="007A7B8A">
            <w:pPr>
              <w:pStyle w:val="Style30"/>
              <w:jc w:val="both"/>
              <w:rPr>
                <w:color w:val="000000" w:themeColor="text1"/>
                <w:sz w:val="16"/>
                <w:szCs w:val="16"/>
              </w:rPr>
            </w:pP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Zvyšovanie atraktívnosti a kvality OVP bude zabezpečené  prijatím  nového zákona o OVP prostredníctvom, ktorého budú predstavené prvky duálneho vzdelávania (účinnosť od 1.9.2015).</w:t>
            </w:r>
          </w:p>
          <w:p w:rsidR="007302BA" w:rsidRPr="005915C9" w:rsidRDefault="007302BA" w:rsidP="007A7B8A">
            <w:pPr>
              <w:pStyle w:val="Style30"/>
              <w:jc w:val="both"/>
              <w:rPr>
                <w:color w:val="000000" w:themeColor="text1"/>
                <w:sz w:val="16"/>
                <w:szCs w:val="16"/>
              </w:rPr>
            </w:pP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 xml:space="preserve">Do roku 2015 prebieha realizácia 3 kľúčových národných projektov venovaných o. i. oblasti zvyšovanie atraktivity OVP v SR: </w:t>
            </w: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 xml:space="preserve">- </w:t>
            </w:r>
            <w:r w:rsidRPr="005915C9">
              <w:rPr>
                <w:i/>
                <w:color w:val="000000" w:themeColor="text1"/>
                <w:sz w:val="16"/>
                <w:szCs w:val="16"/>
              </w:rPr>
              <w:t>Tvorba Národnej sústavy kvalifikácií</w:t>
            </w:r>
            <w:r w:rsidRPr="005915C9">
              <w:rPr>
                <w:color w:val="000000" w:themeColor="text1"/>
                <w:sz w:val="16"/>
                <w:szCs w:val="16"/>
              </w:rPr>
              <w:t xml:space="preserve"> (tvorba 1 000 čiastočných a úplných kvalifikácií v podobe vytvorenia kvalifikačných štandardov postavených na vzdelávacích výstupoch a hodnotiacich štandardov), </w:t>
            </w:r>
          </w:p>
          <w:p w:rsidR="007302BA" w:rsidRPr="005915C9" w:rsidRDefault="007302BA" w:rsidP="007A7B8A">
            <w:pPr>
              <w:pStyle w:val="Style30"/>
              <w:jc w:val="both"/>
              <w:rPr>
                <w:color w:val="000000" w:themeColor="text1"/>
                <w:sz w:val="16"/>
                <w:szCs w:val="16"/>
              </w:rPr>
            </w:pP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 xml:space="preserve">- </w:t>
            </w:r>
            <w:r w:rsidRPr="005915C9">
              <w:rPr>
                <w:i/>
                <w:color w:val="000000" w:themeColor="text1"/>
                <w:sz w:val="16"/>
                <w:szCs w:val="16"/>
              </w:rPr>
              <w:t>Podpora profesijnej orientácie žiakov ZŠ na OVP prostredníctvom rozvoja polytechnickej výchovy zameranej na rozvoj pracovných zručností a práca s talentami</w:t>
            </w:r>
            <w:r w:rsidRPr="005915C9">
              <w:rPr>
                <w:color w:val="000000" w:themeColor="text1"/>
                <w:sz w:val="16"/>
                <w:szCs w:val="16"/>
              </w:rPr>
              <w:t xml:space="preserve">  (vybavenie odborných učební ZŠ, tvorba programov kontinuálneho vzdelávania pre učiteľov prírodovedných predmetov) </w:t>
            </w:r>
          </w:p>
          <w:p w:rsidR="007302BA" w:rsidRPr="005915C9" w:rsidRDefault="007302BA" w:rsidP="007A7B8A">
            <w:pPr>
              <w:pStyle w:val="Style30"/>
              <w:jc w:val="both"/>
              <w:rPr>
                <w:color w:val="000000" w:themeColor="text1"/>
                <w:sz w:val="16"/>
                <w:szCs w:val="16"/>
              </w:rPr>
            </w:pPr>
          </w:p>
          <w:p w:rsidR="007302BA" w:rsidRPr="005915C9" w:rsidRDefault="007302BA" w:rsidP="007A7B8A">
            <w:pPr>
              <w:pStyle w:val="Style30"/>
              <w:jc w:val="both"/>
              <w:rPr>
                <w:color w:val="000000" w:themeColor="text1"/>
                <w:sz w:val="16"/>
                <w:szCs w:val="16"/>
              </w:rPr>
            </w:pPr>
            <w:r w:rsidRPr="005915C9">
              <w:rPr>
                <w:color w:val="000000" w:themeColor="text1"/>
                <w:sz w:val="16"/>
                <w:szCs w:val="16"/>
              </w:rPr>
              <w:t xml:space="preserve">- </w:t>
            </w:r>
            <w:r w:rsidRPr="005915C9">
              <w:rPr>
                <w:i/>
                <w:color w:val="000000" w:themeColor="text1"/>
                <w:sz w:val="16"/>
                <w:szCs w:val="16"/>
              </w:rPr>
              <w:t>Rozvoj stredného odborného vzdelávania</w:t>
            </w:r>
            <w:r w:rsidRPr="005915C9">
              <w:rPr>
                <w:color w:val="000000" w:themeColor="text1"/>
                <w:sz w:val="16"/>
                <w:szCs w:val="16"/>
              </w:rPr>
              <w:t xml:space="preserve"> (analýza súladu zručností absolventov s ponukou na trhu práce, pasportizácia SOŠ, analyticko-metodické aktivity vo vzťahu k vývoju nezamestnanosti absolventov SOŠ a dopadu na OVP).</w:t>
            </w:r>
          </w:p>
        </w:tc>
      </w:tr>
      <w:tr w:rsidR="007302BA" w:rsidRPr="005915C9" w:rsidTr="00817AAB">
        <w:tc>
          <w:tcPr>
            <w:tcW w:w="1410" w:type="dxa"/>
            <w:vMerge w:val="restart"/>
          </w:tcPr>
          <w:p w:rsidR="007302BA" w:rsidRPr="005915C9" w:rsidRDefault="007302BA" w:rsidP="00BD45B8">
            <w:pPr>
              <w:pStyle w:val="Style30"/>
              <w:widowControl/>
              <w:rPr>
                <w:b/>
                <w:sz w:val="16"/>
                <w:szCs w:val="16"/>
              </w:rPr>
            </w:pPr>
            <w:r w:rsidRPr="005915C9">
              <w:rPr>
                <w:b/>
                <w:sz w:val="16"/>
                <w:szCs w:val="16"/>
              </w:rPr>
              <w:t>Nediskriminácia</w:t>
            </w:r>
          </w:p>
          <w:p w:rsidR="007302BA" w:rsidRPr="005915C9" w:rsidRDefault="007302BA" w:rsidP="007A7B8A">
            <w:pPr>
              <w:pStyle w:val="Style30"/>
              <w:widowControl/>
              <w:rPr>
                <w:sz w:val="16"/>
                <w:szCs w:val="16"/>
              </w:rPr>
            </w:pPr>
          </w:p>
          <w:p w:rsidR="007302BA" w:rsidRPr="005915C9" w:rsidRDefault="007302BA" w:rsidP="007A7B8A">
            <w:pPr>
              <w:pStyle w:val="Style25"/>
              <w:widowControl/>
              <w:spacing w:line="240" w:lineRule="auto"/>
              <w:jc w:val="left"/>
              <w:rPr>
                <w:b/>
                <w:bCs/>
                <w:sz w:val="16"/>
                <w:szCs w:val="16"/>
                <w:lang w:eastAsia="en-US"/>
              </w:rPr>
            </w:pPr>
            <w:r w:rsidRPr="005915C9">
              <w:rPr>
                <w:color w:val="000000"/>
                <w:sz w:val="16"/>
                <w:szCs w:val="16"/>
              </w:rPr>
              <w:t>Existencia administratívnej kapacity na vykonávanie a uplatňovanie práva Únie v oblasti nediskriminácie a politiky v oblasti EŠIF.</w:t>
            </w: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r w:rsidRPr="005915C9">
              <w:rPr>
                <w:b/>
                <w:bCs/>
                <w:sz w:val="16"/>
                <w:szCs w:val="16"/>
                <w:lang w:eastAsia="en-US"/>
              </w:rPr>
              <w:t>Čiastočne</w:t>
            </w:r>
          </w:p>
        </w:tc>
        <w:tc>
          <w:tcPr>
            <w:tcW w:w="2507" w:type="dxa"/>
          </w:tcPr>
          <w:p w:rsidR="007302BA" w:rsidRPr="005915C9" w:rsidRDefault="007302BA" w:rsidP="007A7B8A">
            <w:pPr>
              <w:pStyle w:val="Style30"/>
              <w:jc w:val="both"/>
              <w:rPr>
                <w:sz w:val="16"/>
                <w:szCs w:val="16"/>
              </w:rPr>
            </w:pPr>
            <w:r w:rsidRPr="005915C9">
              <w:rPr>
                <w:color w:val="000000"/>
                <w:sz w:val="16"/>
                <w:szCs w:val="16"/>
              </w:rPr>
              <w:t>Opatrenia v súlade s inštitucionálnym a právnym rámcom členských štátov na zapojenie orgánov zodpovedných za podporu rovnakého zaobchádzania so všetkými osobami počas prípravy a vykonávania programov, a to vrátane poskytovania poradenstva o rovnosti v rámci činností spojených s EŠIF.</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923677" w:rsidP="007A7B8A">
            <w:pPr>
              <w:pStyle w:val="Normlnywebov"/>
              <w:spacing w:before="0" w:beforeAutospacing="0" w:after="0" w:afterAutospacing="0"/>
              <w:rPr>
                <w:bCs/>
                <w:spacing w:val="-3"/>
                <w:sz w:val="16"/>
                <w:szCs w:val="16"/>
                <w:lang w:eastAsia="fr-FR"/>
              </w:rPr>
            </w:pPr>
            <w:hyperlink r:id="rId108" w:history="1">
              <w:r w:rsidR="007302BA" w:rsidRPr="005915C9">
                <w:rPr>
                  <w:rStyle w:val="Hypertextovprepojenie"/>
                  <w:spacing w:val="-3"/>
                  <w:sz w:val="16"/>
                  <w:szCs w:val="16"/>
                </w:rPr>
                <w:t>Zákon, ktorým sa mení a dopĺňa zákon č. 575/2001 Z. z. o organizácii činnosti vlády a organizácii ústrednej štátnej správy v znení neskorších predpisov</w:t>
              </w:r>
            </w:hyperlink>
            <w:r w:rsidR="007302BA" w:rsidRPr="005915C9">
              <w:rPr>
                <w:sz w:val="16"/>
                <w:szCs w:val="16"/>
              </w:rPr>
              <w:t xml:space="preserve"> </w:t>
            </w:r>
          </w:p>
          <w:p w:rsidR="007302BA" w:rsidRPr="005915C9" w:rsidRDefault="00923677" w:rsidP="00BD45B8">
            <w:pPr>
              <w:pStyle w:val="Normlnywebov"/>
              <w:spacing w:before="0" w:beforeAutospacing="0" w:after="0" w:afterAutospacing="0"/>
              <w:rPr>
                <w:bCs/>
                <w:spacing w:val="-3"/>
                <w:sz w:val="16"/>
                <w:szCs w:val="16"/>
                <w:lang w:eastAsia="fr-FR"/>
              </w:rPr>
            </w:pPr>
            <w:hyperlink r:id="rId109" w:history="1">
              <w:r w:rsidR="007302BA" w:rsidRPr="005915C9">
                <w:rPr>
                  <w:rStyle w:val="Hypertextovprepojenie"/>
                  <w:spacing w:val="-3"/>
                  <w:sz w:val="16"/>
                  <w:szCs w:val="16"/>
                </w:rPr>
                <w:t xml:space="preserve">Antidiskriminačný zákon </w:t>
              </w:r>
            </w:hyperlink>
            <w:r w:rsidR="007302BA" w:rsidRPr="005915C9">
              <w:rPr>
                <w:rStyle w:val="Hypertextovprepojenie"/>
                <w:spacing w:val="-3"/>
                <w:sz w:val="16"/>
                <w:szCs w:val="16"/>
              </w:rPr>
              <w:t xml:space="preserve"> (</w:t>
            </w:r>
            <w:r w:rsidR="007302BA" w:rsidRPr="005915C9">
              <w:rPr>
                <w:bCs/>
                <w:spacing w:val="-3"/>
                <w:sz w:val="16"/>
                <w:szCs w:val="16"/>
                <w:lang w:eastAsia="fr-FR"/>
              </w:rPr>
              <w:t xml:space="preserve">Zákona 365/2004 Z. z. Zákon o rovnakom zaobchádzaní v niektorých oblastiach a o ochrane pred diskrimináciou a o zmene a doplnení niektorých zákonov) úplne znenie na: </w:t>
            </w:r>
            <w:hyperlink r:id="rId110" w:history="1">
              <w:r w:rsidR="007302BA" w:rsidRPr="005915C9">
                <w:rPr>
                  <w:rStyle w:val="Hypertextovprepojenie"/>
                  <w:spacing w:val="-3"/>
                  <w:sz w:val="16"/>
                  <w:szCs w:val="16"/>
                </w:rPr>
                <w:t>http://www.gender.gov.sk/?page_id=72</w:t>
              </w:r>
            </w:hyperlink>
          </w:p>
          <w:p w:rsidR="007302BA" w:rsidRPr="005915C9" w:rsidRDefault="007302BA" w:rsidP="007A7B8A">
            <w:pPr>
              <w:pStyle w:val="Normlnywebov"/>
              <w:spacing w:before="0" w:beforeAutospacing="0" w:after="0" w:afterAutospacing="0"/>
              <w:rPr>
                <w:bCs/>
                <w:spacing w:val="-3"/>
                <w:sz w:val="16"/>
                <w:szCs w:val="16"/>
                <w:lang w:eastAsia="fr-FR"/>
              </w:rPr>
            </w:pPr>
          </w:p>
        </w:tc>
        <w:tc>
          <w:tcPr>
            <w:tcW w:w="5013" w:type="dxa"/>
          </w:tcPr>
          <w:p w:rsidR="007302BA" w:rsidRPr="005915C9" w:rsidRDefault="007302BA" w:rsidP="007A7B8A">
            <w:pPr>
              <w:rPr>
                <w:bCs/>
                <w:color w:val="000000" w:themeColor="text1"/>
                <w:spacing w:val="-3"/>
                <w:sz w:val="16"/>
                <w:szCs w:val="16"/>
                <w:lang w:eastAsia="fr-FR"/>
              </w:rPr>
            </w:pPr>
            <w:r w:rsidRPr="005915C9">
              <w:rPr>
                <w:bCs/>
                <w:color w:val="000000" w:themeColor="text1"/>
                <w:spacing w:val="-3"/>
                <w:sz w:val="16"/>
                <w:szCs w:val="16"/>
                <w:lang w:eastAsia="fr-FR"/>
              </w:rPr>
              <w:t xml:space="preserve">Orgán zodpovedný za nediskrimináciu je MPSVR SR. Odbor rodovej rovnosti a rovnosti príležitostí je výkonným orgán pre implementáciu programov a za poskytovanie poradenstva je zodpovedné Slovenské národné stredisko pre ľudské práva. Úlohou Strediska je komplexné pôsobenie v oblasti ľudských práv a základných slobôd. Svoju činnosť zameriava na oblasti: monitorovania a hodnotia dodržiavania ľudských práv a dodržiavanie zásady rovnakého zaobchádzania podľa antidiskriminačného zákona, uskutočňovanie výskumov a prieskumov na poskytovanie údajov oblasti ľudských práv a základných slobôd, vrátane práv dieťaťa, zabezpečenia právnej pomoci obetiam diskriminácie a prejavov intolerancie. Pripravujú sa opatrenia na zvýšenie efektivity spomínaného strediska. </w:t>
            </w:r>
          </w:p>
          <w:p w:rsidR="007302BA" w:rsidRPr="005915C9" w:rsidRDefault="007302BA" w:rsidP="007A7B8A">
            <w:pPr>
              <w:rPr>
                <w:b/>
                <w:bCs/>
                <w:color w:val="000000" w:themeColor="text1"/>
                <w:spacing w:val="-3"/>
                <w:sz w:val="16"/>
                <w:szCs w:val="16"/>
                <w:lang w:eastAsia="fr-FR"/>
              </w:rPr>
            </w:pPr>
            <w:r w:rsidRPr="005915C9">
              <w:rPr>
                <w:b/>
                <w:bCs/>
                <w:color w:val="000000" w:themeColor="text1"/>
                <w:spacing w:val="-3"/>
                <w:sz w:val="16"/>
                <w:szCs w:val="16"/>
                <w:lang w:eastAsia="fr-FR"/>
              </w:rPr>
              <w:t>Existencia plánu konzultovania a zapojenia orgánov</w:t>
            </w:r>
          </w:p>
          <w:p w:rsidR="007302BA" w:rsidRPr="005915C9" w:rsidRDefault="007302BA" w:rsidP="007A7B8A">
            <w:pPr>
              <w:rPr>
                <w:b/>
                <w:bCs/>
                <w:color w:val="000000" w:themeColor="text1"/>
                <w:spacing w:val="-3"/>
                <w:sz w:val="16"/>
                <w:szCs w:val="16"/>
                <w:lang w:eastAsia="fr-FR"/>
              </w:rPr>
            </w:pPr>
            <w:r w:rsidRPr="005915C9">
              <w:rPr>
                <w:b/>
                <w:bCs/>
                <w:color w:val="000000" w:themeColor="text1"/>
                <w:spacing w:val="-3"/>
                <w:sz w:val="16"/>
                <w:szCs w:val="16"/>
                <w:lang w:eastAsia="fr-FR"/>
              </w:rPr>
              <w:t>zodpovedných za boj proti diskriminácii a konkrétne kroky na uľahčenie aktívneho zapojenia národného orgánu pre rovnosť.</w:t>
            </w:r>
          </w:p>
          <w:p w:rsidR="007302BA" w:rsidRPr="005915C9" w:rsidRDefault="007302BA" w:rsidP="007A7B8A">
            <w:pPr>
              <w:rPr>
                <w:b/>
                <w:bCs/>
                <w:color w:val="000000" w:themeColor="text1"/>
                <w:spacing w:val="-3"/>
                <w:sz w:val="16"/>
                <w:szCs w:val="16"/>
                <w:lang w:eastAsia="fr-FR"/>
              </w:rPr>
            </w:pPr>
            <w:r w:rsidRPr="005915C9">
              <w:rPr>
                <w:b/>
                <w:bCs/>
                <w:color w:val="000000" w:themeColor="text1"/>
                <w:spacing w:val="-3"/>
                <w:sz w:val="16"/>
                <w:szCs w:val="16"/>
                <w:lang w:eastAsia="fr-FR"/>
              </w:rPr>
              <w:t xml:space="preserve"> </w:t>
            </w:r>
          </w:p>
          <w:p w:rsidR="007302BA" w:rsidRPr="005915C9" w:rsidRDefault="007302BA" w:rsidP="007A7B8A">
            <w:pPr>
              <w:rPr>
                <w:color w:val="000000" w:themeColor="text1"/>
                <w:sz w:val="16"/>
                <w:szCs w:val="16"/>
              </w:rPr>
            </w:pPr>
            <w:r w:rsidRPr="005915C9">
              <w:rPr>
                <w:bCs/>
                <w:color w:val="000000" w:themeColor="text1"/>
                <w:spacing w:val="-3"/>
                <w:sz w:val="16"/>
                <w:szCs w:val="16"/>
                <w:lang w:eastAsia="fr-FR"/>
              </w:rPr>
              <w:t xml:space="preserve">Usmernenie CKO na prípravu operačných programov/programov SR na programové obdobie 2014 - 2020 v časti 2.1 </w:t>
            </w:r>
            <w:r w:rsidRPr="005915C9">
              <w:rPr>
                <w:bCs/>
                <w:i/>
                <w:color w:val="000000" w:themeColor="text1"/>
                <w:spacing w:val="-3"/>
                <w:sz w:val="16"/>
                <w:szCs w:val="16"/>
                <w:lang w:eastAsia="fr-FR"/>
              </w:rPr>
              <w:t xml:space="preserve">Zriadenie pracovnej skupiny na prípravu OP a princíp partnerstva </w:t>
            </w:r>
            <w:r w:rsidRPr="005915C9">
              <w:rPr>
                <w:bCs/>
                <w:color w:val="000000" w:themeColor="text1"/>
                <w:spacing w:val="-3"/>
                <w:sz w:val="16"/>
                <w:szCs w:val="16"/>
                <w:lang w:eastAsia="fr-FR"/>
              </w:rPr>
              <w:t>hovorí o povinnej účasti zástupcov MPSVR SR ako koordinátorov horizontálnych princípov rovnosť príležitostí a rodová rovnosť v pracovnej skupine každého operačného programu, avšak zo strany OP nebola táto povinnosť dodržaná. Súčasný koordinátor HP RP, ako orgán zodpovedný za prípravu a implementáciu horizontálnych princípov rodová rovnosť a nediskriminácia, nie je riadnym členom a zástupcom rezortu vo všetkých menovaných pracovných skupinách, čo obmedzuje prístup k informáciám.</w:t>
            </w:r>
            <w:r w:rsidRPr="005915C9">
              <w:rPr>
                <w:color w:val="000000" w:themeColor="text1"/>
                <w:sz w:val="16"/>
                <w:szCs w:val="16"/>
              </w:rPr>
              <w:t xml:space="preserve"> </w:t>
            </w:r>
          </w:p>
          <w:p w:rsidR="007302BA" w:rsidRPr="005915C9" w:rsidRDefault="007302BA" w:rsidP="007A7B8A">
            <w:pPr>
              <w:rPr>
                <w:color w:val="000000" w:themeColor="text1"/>
                <w:sz w:val="16"/>
                <w:szCs w:val="16"/>
              </w:rPr>
            </w:pPr>
          </w:p>
          <w:p w:rsidR="007302BA" w:rsidRPr="005915C9" w:rsidRDefault="007302BA" w:rsidP="007A7B8A">
            <w:pPr>
              <w:rPr>
                <w:color w:val="000000" w:themeColor="text1"/>
                <w:sz w:val="16"/>
                <w:szCs w:val="16"/>
              </w:rPr>
            </w:pPr>
            <w:r w:rsidRPr="005915C9">
              <w:rPr>
                <w:color w:val="000000" w:themeColor="text1"/>
                <w:sz w:val="16"/>
                <w:szCs w:val="16"/>
              </w:rPr>
              <w:t xml:space="preserve">Občianska spoločnosť budú zastupovať rodovú rovnosť, nediskrimináciu a osoby so zdrav. postihnutím prostredníctvom svojich reprezentatívnych organizácií ako napr. Národná rada občanov so zdrav. postihnutím v SR, Občianske združenie Myslím–centrum kultúry Nepočujúcich, o. z., Občianske združenie Otvorme dvere, otvorme srdcia, Občianske združenie Život s autizmom-LTK, Organizácia muskulárnych dystrofikov v SR, Slovenský Červený kríž, Združenie na pomoc ľuďom s mentálnym postihnutím v SR. </w:t>
            </w:r>
          </w:p>
          <w:p w:rsidR="007302BA" w:rsidRPr="005915C9" w:rsidRDefault="007302BA" w:rsidP="007A7B8A">
            <w:pPr>
              <w:rPr>
                <w:color w:val="000000" w:themeColor="text1"/>
                <w:sz w:val="16"/>
                <w:szCs w:val="16"/>
              </w:rPr>
            </w:pPr>
            <w:r w:rsidRPr="005915C9">
              <w:rPr>
                <w:b/>
                <w:color w:val="000000" w:themeColor="text1"/>
                <w:sz w:val="16"/>
                <w:szCs w:val="16"/>
              </w:rPr>
              <w:t>Výbor pre rodovú rovnosť</w:t>
            </w:r>
            <w:r w:rsidRPr="005915C9">
              <w:rPr>
                <w:color w:val="000000" w:themeColor="text1"/>
                <w:sz w:val="16"/>
                <w:szCs w:val="16"/>
              </w:rPr>
              <w:t xml:space="preserve"> je stálym odborným orgánom Rady vlády Slovenskej republiky pre ľudské práva, národnostné menšiny a rodovú rovnosť (ďalej len „rada“) pre otázky týkajúce sa rodovej rovnosti a pre oblasť implementácie Dohovoru o odstránení všetkých foriem diskriminácie žien, ďalších medzinárodných dohovorov ukladajúcich povinnosť eliminovať diskrimináciu z dôvodu pohlavia a rodu a legislatívy Európskej únie v tejto oblasti. Výbor plní funkciu konzultatívneho orgánu vo veciach rodovej rovnosti v zmysle Ústavy Slovenskej republiky, kde členovia sú zástupcovia štátnej správy, odborných inštitúcií a tretieho sektora.</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sz w:val="16"/>
                <w:szCs w:val="16"/>
              </w:rPr>
            </w:pPr>
            <w:r w:rsidRPr="005915C9">
              <w:rPr>
                <w:color w:val="000000"/>
                <w:sz w:val="16"/>
                <w:szCs w:val="16"/>
              </w:rPr>
              <w:t>Opatrenia na zabezpečenie odbornej prípravy pre zamestnancov orgánov zapojených do riadenia a kontroly EŠIF v oblasti práva a politiky Únie v oblasti nediskriminácie.</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7302BA" w:rsidP="007A7B8A">
            <w:pPr>
              <w:pStyle w:val="Style30"/>
              <w:jc w:val="both"/>
              <w:rPr>
                <w:sz w:val="16"/>
                <w:szCs w:val="16"/>
              </w:rPr>
            </w:pPr>
          </w:p>
        </w:tc>
        <w:tc>
          <w:tcPr>
            <w:tcW w:w="5013" w:type="dxa"/>
          </w:tcPr>
          <w:p w:rsidR="007302BA" w:rsidRPr="005915C9" w:rsidRDefault="007302BA" w:rsidP="007A7B8A">
            <w:pPr>
              <w:pStyle w:val="Tiret0"/>
              <w:widowControl w:val="0"/>
              <w:spacing w:before="0" w:after="0"/>
              <w:rPr>
                <w:bCs/>
                <w:color w:val="000000" w:themeColor="text1"/>
                <w:spacing w:val="-3"/>
                <w:sz w:val="16"/>
                <w:szCs w:val="16"/>
                <w:lang w:val="sk-SK" w:eastAsia="fr-FR"/>
              </w:rPr>
            </w:pPr>
            <w:r w:rsidRPr="00CA3BC3">
              <w:rPr>
                <w:bCs/>
                <w:color w:val="000000" w:themeColor="text1"/>
                <w:spacing w:val="-3"/>
                <w:sz w:val="16"/>
                <w:szCs w:val="16"/>
                <w:lang w:val="sk-SK" w:eastAsia="fr-FR"/>
              </w:rPr>
              <w:t xml:space="preserve">Vypracovanie stratégie školenia a informovania zamestnancov zapojených do využívania fondov a následné podanie projektu z OPTP na finančné zabezpečenie školení; V súčasnosti Koordinátor disponuje s minimálnymi finančnými prostriedkami na štartovacie aktivity pre začiatočné obdobie PO 2014-2020. </w:t>
            </w:r>
          </w:p>
          <w:p w:rsidR="007302BA" w:rsidRPr="005915C9" w:rsidRDefault="007302BA" w:rsidP="007A7B8A">
            <w:pPr>
              <w:pStyle w:val="Tiret0"/>
              <w:widowControl w:val="0"/>
              <w:spacing w:before="0" w:after="0"/>
              <w:rPr>
                <w:bCs/>
                <w:color w:val="000000" w:themeColor="text1"/>
                <w:spacing w:val="-3"/>
                <w:sz w:val="16"/>
                <w:szCs w:val="16"/>
                <w:lang w:val="sk-SK" w:eastAsia="fr-FR"/>
              </w:rPr>
            </w:pPr>
            <w:r w:rsidRPr="005915C9">
              <w:rPr>
                <w:bCs/>
                <w:color w:val="000000" w:themeColor="text1"/>
                <w:spacing w:val="-3"/>
                <w:sz w:val="16"/>
                <w:szCs w:val="16"/>
                <w:lang w:val="sk-SK" w:eastAsia="fr-FR"/>
              </w:rPr>
              <w:t>Školiace a vzdelávacie aktivity, konferencie, publikácie a propagačné tlačoviny/, zverejňovanie správ v národných a </w:t>
            </w:r>
            <w:r w:rsidRPr="005915C9" w:rsidDel="00E400E6">
              <w:rPr>
                <w:bCs/>
                <w:color w:val="000000" w:themeColor="text1"/>
                <w:spacing w:val="-3"/>
                <w:sz w:val="16"/>
                <w:szCs w:val="16"/>
                <w:lang w:val="sk-SK" w:eastAsia="fr-FR"/>
              </w:rPr>
              <w:t xml:space="preserve"> </w:t>
            </w:r>
            <w:r w:rsidRPr="005915C9">
              <w:rPr>
                <w:bCs/>
                <w:color w:val="000000" w:themeColor="text1"/>
                <w:spacing w:val="-3"/>
                <w:sz w:val="16"/>
                <w:szCs w:val="16"/>
                <w:lang w:val="sk-SK" w:eastAsia="fr-FR"/>
              </w:rPr>
              <w:t xml:space="preserve"> masmédiách a iné bude vykonávať garant za HP pre nasledovné cieľové skupiny:</w:t>
            </w:r>
          </w:p>
          <w:p w:rsidR="007302BA" w:rsidRPr="00CA3BC3" w:rsidRDefault="007302BA" w:rsidP="007A7B8A">
            <w:pPr>
              <w:pStyle w:val="Tiret0"/>
              <w:widowControl w:val="0"/>
              <w:spacing w:before="0" w:after="0"/>
              <w:rPr>
                <w:color w:val="000000" w:themeColor="text1"/>
                <w:lang w:val="sk-SK"/>
              </w:rPr>
            </w:pPr>
            <w:r w:rsidRPr="00CA3BC3">
              <w:rPr>
                <w:bCs/>
                <w:color w:val="000000" w:themeColor="text1"/>
                <w:spacing w:val="-3"/>
                <w:sz w:val="16"/>
                <w:szCs w:val="16"/>
                <w:lang w:val="sk-SK" w:eastAsia="fr-FR"/>
              </w:rPr>
              <w:t>Osoby na RO zodpovedné za prípravu nového PO, kontaktné osoby pre HP RP zodpovedné za koordináciu HP RP na úrovni jednotlivých OP, členovia pracovnej skupiny HP RP, manažéri monitorovania a hodnotenia, vyšší riadiaci pracovníci, hodnotitelia projektov a taktiež personál orgánov zahr</w:t>
            </w:r>
            <w:r w:rsidRPr="00CA3BC3">
              <w:rPr>
                <w:bCs/>
                <w:color w:val="000000" w:themeColor="text1"/>
                <w:spacing w:val="-3"/>
                <w:sz w:val="16"/>
                <w:szCs w:val="16"/>
                <w:lang w:val="sk-SK" w:eastAsia="fr-FR"/>
              </w:rPr>
              <w:softHyphen/>
              <w:t>nutých v manažmente a kontrole EŠI fondov v oblastiach zákonov a politiky EÚ o nediskri</w:t>
            </w:r>
            <w:r w:rsidRPr="00CA3BC3">
              <w:rPr>
                <w:bCs/>
                <w:color w:val="000000" w:themeColor="text1"/>
                <w:spacing w:val="-3"/>
                <w:sz w:val="16"/>
                <w:szCs w:val="16"/>
                <w:lang w:val="sk-SK" w:eastAsia="fr-FR"/>
              </w:rPr>
              <w:softHyphen/>
              <w:t>minácii, o rodovej rovnosti rovnako ako aj o gender mainstreaming a o zdravotnom postihnutí.</w:t>
            </w:r>
          </w:p>
        </w:tc>
      </w:tr>
      <w:tr w:rsidR="007302BA" w:rsidRPr="005915C9" w:rsidTr="00817AAB">
        <w:tc>
          <w:tcPr>
            <w:tcW w:w="1410" w:type="dxa"/>
            <w:vMerge w:val="restart"/>
          </w:tcPr>
          <w:p w:rsidR="007302BA" w:rsidRPr="005915C9" w:rsidRDefault="007302BA" w:rsidP="00BD45B8">
            <w:pPr>
              <w:pStyle w:val="Style25"/>
              <w:widowControl/>
              <w:spacing w:line="240" w:lineRule="auto"/>
              <w:jc w:val="left"/>
              <w:rPr>
                <w:b/>
                <w:color w:val="000000"/>
                <w:sz w:val="16"/>
                <w:szCs w:val="16"/>
              </w:rPr>
            </w:pPr>
            <w:r w:rsidRPr="005915C9">
              <w:rPr>
                <w:b/>
                <w:color w:val="000000"/>
                <w:sz w:val="16"/>
                <w:szCs w:val="16"/>
              </w:rPr>
              <w:t>Rodové otázky</w:t>
            </w:r>
          </w:p>
          <w:p w:rsidR="007302BA" w:rsidRPr="005915C9" w:rsidRDefault="007302BA" w:rsidP="007A7B8A">
            <w:pPr>
              <w:pStyle w:val="Style25"/>
              <w:widowControl/>
              <w:spacing w:line="240" w:lineRule="auto"/>
              <w:jc w:val="left"/>
              <w:rPr>
                <w:color w:val="000000"/>
                <w:sz w:val="16"/>
                <w:szCs w:val="16"/>
              </w:rPr>
            </w:pPr>
          </w:p>
          <w:p w:rsidR="007302BA" w:rsidRPr="005915C9" w:rsidRDefault="007302BA" w:rsidP="007A7B8A">
            <w:pPr>
              <w:pStyle w:val="Style25"/>
              <w:widowControl/>
              <w:spacing w:line="240" w:lineRule="auto"/>
              <w:jc w:val="left"/>
              <w:rPr>
                <w:b/>
                <w:bCs/>
                <w:sz w:val="16"/>
                <w:szCs w:val="16"/>
                <w:lang w:eastAsia="en-US"/>
              </w:rPr>
            </w:pPr>
            <w:r w:rsidRPr="005915C9">
              <w:rPr>
                <w:color w:val="000000"/>
                <w:sz w:val="16"/>
                <w:szCs w:val="16"/>
              </w:rPr>
              <w:t>Existencia administratívnej kapacity na vykonávanie a uplatňovanie práva a politiky Únie týkajúcich sa rodovej rovnosti v oblasti EŠIF.</w:t>
            </w: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r w:rsidRPr="005915C9">
              <w:rPr>
                <w:b/>
                <w:bCs/>
                <w:sz w:val="16"/>
                <w:szCs w:val="16"/>
                <w:lang w:eastAsia="en-US"/>
              </w:rPr>
              <w:t>Čiastočne</w:t>
            </w:r>
          </w:p>
        </w:tc>
        <w:tc>
          <w:tcPr>
            <w:tcW w:w="2507" w:type="dxa"/>
          </w:tcPr>
          <w:p w:rsidR="007302BA" w:rsidRPr="005915C9" w:rsidRDefault="007302BA" w:rsidP="007A7B8A">
            <w:pPr>
              <w:pStyle w:val="Style30"/>
              <w:jc w:val="both"/>
              <w:rPr>
                <w:sz w:val="16"/>
                <w:szCs w:val="16"/>
              </w:rPr>
            </w:pPr>
            <w:r w:rsidRPr="005915C9">
              <w:rPr>
                <w:color w:val="000000"/>
                <w:sz w:val="16"/>
                <w:szCs w:val="16"/>
              </w:rPr>
              <w:t>Opatrenia v súlade s inštitucionálnym a právnym rámcom členských štátov na zapojenie orgánov zodpovedných za podporu rodovej rovnosti počas prípravy a vykonávania programov, a to vrátane poskytovania poradenstva o rodovej rovnosti v rámci činností spojených s EŠIF.</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923677" w:rsidP="007A7B8A">
            <w:pPr>
              <w:pStyle w:val="Normlnywebov"/>
              <w:spacing w:before="0" w:beforeAutospacing="0" w:after="0" w:afterAutospacing="0"/>
              <w:rPr>
                <w:bCs/>
                <w:spacing w:val="-3"/>
                <w:sz w:val="16"/>
                <w:szCs w:val="16"/>
                <w:lang w:eastAsia="fr-FR"/>
              </w:rPr>
            </w:pPr>
            <w:hyperlink r:id="rId111" w:history="1">
              <w:r w:rsidR="007302BA" w:rsidRPr="005915C9">
                <w:rPr>
                  <w:rStyle w:val="Hypertextovprepojenie"/>
                  <w:spacing w:val="-3"/>
                  <w:sz w:val="16"/>
                  <w:szCs w:val="16"/>
                </w:rPr>
                <w:t>Zákon, ktorým sa mení a dopĺňa zákon č. 575/2001 Z. z. o organizácii činnosti vlády a organizácii ústrednej štátnej správy v znení neskorších predpisov</w:t>
              </w:r>
            </w:hyperlink>
          </w:p>
          <w:p w:rsidR="007302BA" w:rsidRPr="005915C9" w:rsidRDefault="00923677" w:rsidP="007A7B8A">
            <w:pPr>
              <w:pStyle w:val="Normlnywebov"/>
              <w:spacing w:before="0" w:beforeAutospacing="0" w:after="0" w:afterAutospacing="0"/>
              <w:rPr>
                <w:rStyle w:val="Siln"/>
                <w:sz w:val="16"/>
                <w:szCs w:val="16"/>
              </w:rPr>
            </w:pPr>
            <w:hyperlink r:id="rId112" w:history="1">
              <w:r w:rsidR="007302BA" w:rsidRPr="005915C9">
                <w:rPr>
                  <w:rStyle w:val="Hypertextovprepojenie"/>
                  <w:spacing w:val="-3"/>
                  <w:sz w:val="16"/>
                  <w:szCs w:val="16"/>
                </w:rPr>
                <w:t xml:space="preserve">Antidiskriminačný zákon </w:t>
              </w:r>
            </w:hyperlink>
            <w:r w:rsidR="007302BA" w:rsidRPr="005915C9">
              <w:rPr>
                <w:rStyle w:val="Hypertextovprepojenie"/>
                <w:spacing w:val="-3"/>
                <w:sz w:val="16"/>
                <w:szCs w:val="16"/>
              </w:rPr>
              <w:t xml:space="preserve"> (</w:t>
            </w:r>
            <w:r w:rsidR="007302BA" w:rsidRPr="005915C9">
              <w:rPr>
                <w:bCs/>
                <w:spacing w:val="-3"/>
                <w:sz w:val="16"/>
                <w:szCs w:val="16"/>
                <w:lang w:eastAsia="fr-FR"/>
              </w:rPr>
              <w:t>Zákona 365/2004 Z. z. Zákon o rovnakom zaobchádzaní v niektorých oblastiach a o ochrane pred diskrimináciou a o zmene a doplnení niektorých zákonov)</w:t>
            </w:r>
          </w:p>
          <w:p w:rsidR="007302BA" w:rsidRPr="005915C9" w:rsidRDefault="007302BA" w:rsidP="007A7B8A">
            <w:pPr>
              <w:pStyle w:val="Normlnywebov"/>
              <w:spacing w:before="0" w:beforeAutospacing="0" w:after="0" w:afterAutospacing="0"/>
              <w:rPr>
                <w:sz w:val="16"/>
                <w:szCs w:val="16"/>
              </w:rPr>
            </w:pPr>
            <w:r w:rsidRPr="005915C9">
              <w:rPr>
                <w:rStyle w:val="FontStyle94"/>
                <w:sz w:val="16"/>
                <w:szCs w:val="16"/>
                <w:lang w:eastAsia="en-US"/>
              </w:rPr>
              <w:t xml:space="preserve">Národná stratégia rodovej rovnosti na roky 2009 – 2013: </w:t>
            </w:r>
            <w:hyperlink r:id="rId113" w:history="1">
              <w:r w:rsidRPr="005915C9">
                <w:rPr>
                  <w:rStyle w:val="Hypertextovprepojenie"/>
                  <w:sz w:val="16"/>
                  <w:szCs w:val="16"/>
                  <w:lang w:eastAsia="en-US"/>
                </w:rPr>
                <w:t>http://www.gender.gov.sk/?page_id=294</w:t>
              </w:r>
            </w:hyperlink>
          </w:p>
          <w:p w:rsidR="007302BA" w:rsidRPr="005915C9" w:rsidRDefault="007302BA" w:rsidP="007A7B8A">
            <w:pPr>
              <w:pStyle w:val="Style30"/>
              <w:jc w:val="both"/>
              <w:rPr>
                <w:sz w:val="16"/>
                <w:szCs w:val="16"/>
              </w:rPr>
            </w:pPr>
          </w:p>
        </w:tc>
        <w:tc>
          <w:tcPr>
            <w:tcW w:w="5013" w:type="dxa"/>
          </w:tcPr>
          <w:p w:rsidR="007302BA" w:rsidRPr="005915C9" w:rsidRDefault="007302BA" w:rsidP="007A7B8A">
            <w:pPr>
              <w:widowControl w:val="0"/>
              <w:autoSpaceDE w:val="0"/>
              <w:autoSpaceDN w:val="0"/>
              <w:adjustRightInd w:val="0"/>
              <w:rPr>
                <w:bCs/>
                <w:color w:val="000000" w:themeColor="text1"/>
                <w:spacing w:val="-3"/>
                <w:sz w:val="16"/>
                <w:szCs w:val="16"/>
                <w:lang w:eastAsia="fr-FR"/>
              </w:rPr>
            </w:pPr>
            <w:r w:rsidRPr="005915C9">
              <w:rPr>
                <w:bCs/>
                <w:color w:val="000000" w:themeColor="text1"/>
                <w:spacing w:val="-3"/>
                <w:sz w:val="16"/>
                <w:szCs w:val="16"/>
                <w:lang w:eastAsia="fr-FR"/>
              </w:rPr>
              <w:t xml:space="preserve">Orgán zodpovedný za nediskrimináciu je MPSVR SR. Odbor rodovej rovnosti a rovnosti príležitostí je výkonným orgán pre implementáciu programov a za poskytovanie poradenstva je zodpovedné Slovenské národné stredisko pre ľudské práva. Úlohou Strediska je komplexné pôsobenie v oblasti ľudských práv a základných slobôd. Svoju činnosť zameriava na oblasti: monitorovania a hodnotia dodržiavania ľudských práv a dodržiavanie zásady rovnakého zaobchádzania podľa antidiskriminačného zákona, uskutočňovanie výskumov a prieskumov na poskytovanie údajov oblasti ľudských práv a základných slobôd, vrátane práv dieťaťa, zabezpečenia právnej pomoci obetiam diskriminácie a prejavov intolerancie. Pripravujú sa opatrenia na zvýšenie efektivity spomínaného strediska. </w:t>
            </w:r>
          </w:p>
          <w:p w:rsidR="007302BA" w:rsidRPr="005915C9" w:rsidRDefault="007302BA" w:rsidP="007A7B8A">
            <w:pPr>
              <w:rPr>
                <w:b/>
                <w:bCs/>
                <w:color w:val="000000" w:themeColor="text1"/>
                <w:spacing w:val="-3"/>
                <w:sz w:val="16"/>
                <w:szCs w:val="16"/>
                <w:lang w:eastAsia="fr-FR"/>
              </w:rPr>
            </w:pPr>
            <w:r w:rsidRPr="005915C9">
              <w:rPr>
                <w:b/>
                <w:bCs/>
                <w:color w:val="000000" w:themeColor="text1"/>
                <w:spacing w:val="-3"/>
                <w:sz w:val="16"/>
                <w:szCs w:val="16"/>
                <w:lang w:eastAsia="fr-FR"/>
              </w:rPr>
              <w:t>Existencia plánu konzultovania a zapojenia orgánov</w:t>
            </w:r>
          </w:p>
          <w:p w:rsidR="007302BA" w:rsidRPr="005915C9" w:rsidRDefault="007302BA" w:rsidP="007A7B8A">
            <w:pPr>
              <w:rPr>
                <w:b/>
                <w:bCs/>
                <w:color w:val="000000" w:themeColor="text1"/>
                <w:spacing w:val="-3"/>
                <w:sz w:val="16"/>
                <w:szCs w:val="16"/>
                <w:lang w:eastAsia="fr-FR"/>
              </w:rPr>
            </w:pPr>
            <w:r w:rsidRPr="005915C9">
              <w:rPr>
                <w:b/>
                <w:bCs/>
                <w:color w:val="000000" w:themeColor="text1"/>
                <w:spacing w:val="-3"/>
                <w:sz w:val="16"/>
                <w:szCs w:val="16"/>
                <w:lang w:eastAsia="fr-FR"/>
              </w:rPr>
              <w:t>zodpovedných za boj proti diskriminácii a konkrétne kroky na uľahčenie aktívneho zapojenia národného orgánu pre rovnosť.</w:t>
            </w:r>
          </w:p>
          <w:p w:rsidR="007302BA" w:rsidRPr="005915C9" w:rsidRDefault="007302BA" w:rsidP="007A7B8A">
            <w:pPr>
              <w:rPr>
                <w:b/>
                <w:bCs/>
                <w:color w:val="000000" w:themeColor="text1"/>
                <w:spacing w:val="-3"/>
                <w:sz w:val="16"/>
                <w:szCs w:val="16"/>
                <w:lang w:eastAsia="fr-FR"/>
              </w:rPr>
            </w:pPr>
            <w:r w:rsidRPr="005915C9">
              <w:rPr>
                <w:b/>
                <w:bCs/>
                <w:color w:val="000000" w:themeColor="text1"/>
                <w:spacing w:val="-3"/>
                <w:sz w:val="16"/>
                <w:szCs w:val="16"/>
                <w:lang w:eastAsia="fr-FR"/>
              </w:rPr>
              <w:t xml:space="preserve"> </w:t>
            </w:r>
          </w:p>
          <w:p w:rsidR="007302BA" w:rsidRPr="005915C9" w:rsidRDefault="007302BA" w:rsidP="007A7B8A">
            <w:pPr>
              <w:rPr>
                <w:color w:val="000000" w:themeColor="text1"/>
                <w:sz w:val="16"/>
                <w:szCs w:val="16"/>
              </w:rPr>
            </w:pPr>
            <w:r w:rsidRPr="005915C9">
              <w:rPr>
                <w:bCs/>
                <w:color w:val="000000" w:themeColor="text1"/>
                <w:spacing w:val="-3"/>
                <w:sz w:val="16"/>
                <w:szCs w:val="16"/>
                <w:lang w:eastAsia="fr-FR"/>
              </w:rPr>
              <w:t xml:space="preserve">Usmernenie CKO na prípravu operačných programov/programov SR na programové obdobie 2014 - 2020 v časti 2.1 </w:t>
            </w:r>
            <w:r w:rsidRPr="005915C9">
              <w:rPr>
                <w:bCs/>
                <w:i/>
                <w:color w:val="000000" w:themeColor="text1"/>
                <w:spacing w:val="-3"/>
                <w:sz w:val="16"/>
                <w:szCs w:val="16"/>
                <w:lang w:eastAsia="fr-FR"/>
              </w:rPr>
              <w:t xml:space="preserve">Zriadenie pracovnej skupiny na prípravu OP a princíp partnerstva </w:t>
            </w:r>
            <w:r w:rsidRPr="005915C9">
              <w:rPr>
                <w:bCs/>
                <w:color w:val="000000" w:themeColor="text1"/>
                <w:spacing w:val="-3"/>
                <w:sz w:val="16"/>
                <w:szCs w:val="16"/>
                <w:lang w:eastAsia="fr-FR"/>
              </w:rPr>
              <w:t>hovorí o povinnej účasti zástupcov MPSVR SR ako koordinátorov horizontálnych princípov rovnosť príležitostí a rodová rovnosť v pracovnej skupine každého operačného programu, avšak zo strany OP nebola táto povinnosť dodržaná. Súčasný koordinátor HP RP, ako orgán zodpovedný za prípravu a implementáciu horizontálnych princípov rodová rovnosť a nediskriminácia, nie je riadnym členom a zástupcom rezortu vo všetkých menovaných pracovných skupinách, čo obmedzuje prístup k informáciám.</w:t>
            </w:r>
            <w:r w:rsidRPr="005915C9">
              <w:rPr>
                <w:color w:val="000000" w:themeColor="text1"/>
                <w:sz w:val="16"/>
                <w:szCs w:val="16"/>
              </w:rPr>
              <w:t xml:space="preserve"> </w:t>
            </w:r>
          </w:p>
          <w:p w:rsidR="007302BA" w:rsidRPr="005915C9" w:rsidRDefault="007302BA" w:rsidP="007A7B8A">
            <w:pPr>
              <w:rPr>
                <w:color w:val="000000" w:themeColor="text1"/>
                <w:sz w:val="16"/>
                <w:szCs w:val="16"/>
              </w:rPr>
            </w:pPr>
          </w:p>
          <w:p w:rsidR="007302BA" w:rsidRPr="005915C9" w:rsidRDefault="007302BA" w:rsidP="007A7B8A">
            <w:pPr>
              <w:rPr>
                <w:color w:val="000000" w:themeColor="text1"/>
                <w:sz w:val="16"/>
                <w:szCs w:val="16"/>
              </w:rPr>
            </w:pPr>
            <w:r w:rsidRPr="005915C9">
              <w:rPr>
                <w:color w:val="000000" w:themeColor="text1"/>
                <w:sz w:val="16"/>
                <w:szCs w:val="16"/>
              </w:rPr>
              <w:t xml:space="preserve">Občianska spoločnosť budú zastupovať rodovú rovnosť, nediskrimináciu a osoby so zdrav. postihnutím prostredníctvom svojich reprezentatívnych organizácií ako napr. Národná rada občanov so zdrav. postihnutím v SR, Občianske združenie Myslím–centrum kultúry Nepočujúcich, o. z., Občianske združenie Otvorme dvere, otvorme srdcia, Občianske združenie Život s autizmom-LTK, Organizácia muskulárnych dystrofikov v SR, Slovenský Červený kríž, Združenie na pomoc ľuďom s mentálnym postihnutím v SR. </w:t>
            </w:r>
          </w:p>
          <w:p w:rsidR="007302BA" w:rsidRPr="005915C9" w:rsidRDefault="007302BA" w:rsidP="007A7B8A">
            <w:pPr>
              <w:rPr>
                <w:color w:val="000000" w:themeColor="text1"/>
                <w:sz w:val="16"/>
                <w:szCs w:val="16"/>
              </w:rPr>
            </w:pPr>
            <w:r w:rsidRPr="005915C9">
              <w:rPr>
                <w:b/>
                <w:color w:val="000000" w:themeColor="text1"/>
                <w:sz w:val="16"/>
                <w:szCs w:val="16"/>
              </w:rPr>
              <w:t>Výbor pre rodovú rovnosť</w:t>
            </w:r>
            <w:r w:rsidRPr="005915C9">
              <w:rPr>
                <w:color w:val="000000" w:themeColor="text1"/>
                <w:sz w:val="16"/>
                <w:szCs w:val="16"/>
              </w:rPr>
              <w:t xml:space="preserve"> je stálym odborným orgánom Rady vlády Slovenskej republiky pre ľudské práva, národnostné menšiny a rodovú rovnosť (ďalej len „rada“) pre otázky týkajúce sa rodovej rovnosti a pre oblasť implementácie Dohovoru o odstránení všetkých foriem diskriminácie žien, ďalších medzinárodných dohovorov ukladajúcich povinnosť eliminovať diskrimináciu z dôvodu pohlavia a rodu a legislatívy Európskej únie v tejto oblasti. Výbor plní funkciu konzultatívneho orgánu vo veciach rodovej rovnosti v zmysle Ústavy Slovenskej republiky, kde členovia sú zástupcovia štátnej správy, odborných inštitúcií a tretieho sektora.</w:t>
            </w:r>
          </w:p>
          <w:p w:rsidR="007302BA" w:rsidRPr="005915C9" w:rsidRDefault="007302BA" w:rsidP="007A7B8A">
            <w:pPr>
              <w:pStyle w:val="Style30"/>
              <w:jc w:val="both"/>
              <w:rPr>
                <w:color w:val="000000" w:themeColor="text1"/>
                <w:sz w:val="16"/>
                <w:szCs w:val="16"/>
              </w:rPr>
            </w:pPr>
            <w:r w:rsidRPr="005915C9">
              <w:rPr>
                <w:rStyle w:val="FontStyle94"/>
                <w:color w:val="000000" w:themeColor="text1"/>
                <w:sz w:val="16"/>
                <w:szCs w:val="16"/>
              </w:rPr>
              <w:t>N</w:t>
            </w:r>
            <w:r w:rsidRPr="005915C9">
              <w:rPr>
                <w:rStyle w:val="FontStyle94"/>
                <w:color w:val="000000" w:themeColor="text1"/>
                <w:sz w:val="16"/>
                <w:szCs w:val="16"/>
                <w:lang w:eastAsia="en-US"/>
              </w:rPr>
              <w:t xml:space="preserve">árodná stratégia rodovej rovnosti na roky 2009 – 2013 je dostupná na webovom </w:t>
            </w:r>
            <w:r w:rsidRPr="005915C9">
              <w:rPr>
                <w:rStyle w:val="FontStyle94"/>
                <w:color w:val="000000" w:themeColor="text1"/>
                <w:sz w:val="16"/>
                <w:szCs w:val="16"/>
              </w:rPr>
              <w:t xml:space="preserve">sidle Odboru rodovej rovnosti a rovnosti príležitostí. </w:t>
            </w:r>
            <w:r w:rsidRPr="005915C9">
              <w:rPr>
                <w:rStyle w:val="FontStyle94"/>
                <w:color w:val="000000" w:themeColor="text1"/>
                <w:sz w:val="16"/>
                <w:szCs w:val="16"/>
                <w:lang w:eastAsia="en-US"/>
              </w:rPr>
              <w:t>Nová Stratégia rodovej rovnosti na roky 2014 - 2020 sa pripravuje na základe vyhodnotenia súčasnej Národnej stratégia rodovej rovnosti na roky 2009 – 2013. Nová stratégia bude aktuálna v októbri 2014.</w:t>
            </w:r>
          </w:p>
        </w:tc>
      </w:tr>
      <w:tr w:rsidR="007302BA" w:rsidRPr="005915C9" w:rsidTr="00817AAB">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sz w:val="16"/>
                <w:szCs w:val="16"/>
              </w:rPr>
            </w:pPr>
            <w:r w:rsidRPr="005915C9">
              <w:rPr>
                <w:color w:val="000000"/>
                <w:sz w:val="16"/>
                <w:szCs w:val="16"/>
              </w:rPr>
              <w:t>Opatrenia na zabezpečenie odbornej prípravy pre zamestnancov orgánov zapojených do riadenia a kontroly EŠIF v oblasti práva a politiky Únie týkajúcich sa rodovej rovnosti a jej uplatňovania.</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7302BA" w:rsidP="007A7B8A">
            <w:pPr>
              <w:pStyle w:val="Style30"/>
              <w:jc w:val="both"/>
              <w:rPr>
                <w:sz w:val="16"/>
                <w:szCs w:val="16"/>
              </w:rPr>
            </w:pPr>
          </w:p>
        </w:tc>
        <w:tc>
          <w:tcPr>
            <w:tcW w:w="5013" w:type="dxa"/>
          </w:tcPr>
          <w:p w:rsidR="007302BA" w:rsidRPr="005915C9" w:rsidRDefault="007302BA" w:rsidP="007A7B8A">
            <w:pPr>
              <w:pStyle w:val="Tiret0"/>
              <w:widowControl w:val="0"/>
              <w:spacing w:before="0" w:after="0"/>
              <w:rPr>
                <w:bCs/>
                <w:color w:val="000000" w:themeColor="text1"/>
                <w:spacing w:val="-3"/>
                <w:sz w:val="16"/>
                <w:szCs w:val="16"/>
                <w:lang w:val="sk-SK" w:eastAsia="fr-FR"/>
              </w:rPr>
            </w:pPr>
            <w:r w:rsidRPr="005915C9">
              <w:rPr>
                <w:bCs/>
                <w:color w:val="000000" w:themeColor="text1"/>
                <w:spacing w:val="-3"/>
                <w:sz w:val="16"/>
                <w:szCs w:val="16"/>
                <w:lang w:val="sk-SK" w:eastAsia="fr-FR"/>
              </w:rPr>
              <w:t xml:space="preserve">Vypracovanie stratégie školenia a informovania zamestnancov zapojených do využívania fondov a následné podanie projektu z OPTP na finančné zabezpečenie školení; V súčasnosti Koordinátor disponuje s minimálnymi finančnými prostriedkami na štartovacie aktivity pre začiatočné obdobie PO 2014-2020. </w:t>
            </w:r>
          </w:p>
          <w:p w:rsidR="007302BA" w:rsidRPr="005915C9" w:rsidRDefault="007302BA" w:rsidP="007A7B8A">
            <w:pPr>
              <w:pStyle w:val="Tiret0"/>
              <w:widowControl w:val="0"/>
              <w:spacing w:before="0" w:after="0"/>
              <w:rPr>
                <w:bCs/>
                <w:color w:val="000000" w:themeColor="text1"/>
                <w:spacing w:val="-3"/>
                <w:sz w:val="16"/>
                <w:szCs w:val="16"/>
                <w:lang w:val="sk-SK" w:eastAsia="fr-FR"/>
              </w:rPr>
            </w:pPr>
            <w:r w:rsidRPr="005915C9">
              <w:rPr>
                <w:bCs/>
                <w:color w:val="000000" w:themeColor="text1"/>
                <w:spacing w:val="-3"/>
                <w:sz w:val="16"/>
                <w:szCs w:val="16"/>
                <w:lang w:val="sk-SK" w:eastAsia="fr-FR"/>
              </w:rPr>
              <w:t>Školiace a vzdelávacie aktivity, konferencie, publikácie a propagačné tlačoviny/, zverejňovanie správ v národných a </w:t>
            </w:r>
            <w:r w:rsidRPr="005915C9" w:rsidDel="00E400E6">
              <w:rPr>
                <w:bCs/>
                <w:color w:val="000000" w:themeColor="text1"/>
                <w:spacing w:val="-3"/>
                <w:sz w:val="16"/>
                <w:szCs w:val="16"/>
                <w:lang w:val="sk-SK" w:eastAsia="fr-FR"/>
              </w:rPr>
              <w:t xml:space="preserve"> </w:t>
            </w:r>
            <w:r w:rsidRPr="005915C9">
              <w:rPr>
                <w:bCs/>
                <w:color w:val="000000" w:themeColor="text1"/>
                <w:spacing w:val="-3"/>
                <w:sz w:val="16"/>
                <w:szCs w:val="16"/>
                <w:lang w:val="sk-SK" w:eastAsia="fr-FR"/>
              </w:rPr>
              <w:t xml:space="preserve"> masmédiách a iné bude vykonávať garant za HP pre nasledovné cieľové skupiny:</w:t>
            </w:r>
          </w:p>
          <w:p w:rsidR="007302BA" w:rsidRPr="005915C9" w:rsidRDefault="007302BA" w:rsidP="007A7B8A">
            <w:pPr>
              <w:pStyle w:val="Tiret0"/>
              <w:widowControl w:val="0"/>
              <w:spacing w:before="0" w:after="0"/>
              <w:rPr>
                <w:bCs/>
                <w:color w:val="000000" w:themeColor="text1"/>
                <w:spacing w:val="-3"/>
                <w:sz w:val="16"/>
                <w:szCs w:val="16"/>
                <w:lang w:val="sk-SK" w:eastAsia="fr-FR"/>
              </w:rPr>
            </w:pPr>
            <w:r w:rsidRPr="00CA3BC3">
              <w:rPr>
                <w:bCs/>
                <w:color w:val="000000" w:themeColor="text1"/>
                <w:spacing w:val="-3"/>
                <w:sz w:val="16"/>
                <w:szCs w:val="16"/>
                <w:lang w:val="sk-SK" w:eastAsia="fr-FR"/>
              </w:rPr>
              <w:t>Osoby na RO zodpovedné za prípravu nového PO, kontaktné osoby pre HP RP zodpovedné za koordináciu HP RP na úrovni jednotlivých OP, členovia pracovnej skupiny HP RP, manažéri monitorovania a hodnotenia, vyšší riadiaci pracovníci, hodnotitelia projektov a taktiež personál orgánov zahr</w:t>
            </w:r>
            <w:r w:rsidRPr="00CA3BC3">
              <w:rPr>
                <w:bCs/>
                <w:color w:val="000000" w:themeColor="text1"/>
                <w:spacing w:val="-3"/>
                <w:sz w:val="16"/>
                <w:szCs w:val="16"/>
                <w:lang w:val="sk-SK" w:eastAsia="fr-FR"/>
              </w:rPr>
              <w:softHyphen/>
              <w:t>nutých v manažmente a kontrole EŠI fondov v oblastiach zákonov a politiky EÚ o nediskri</w:t>
            </w:r>
            <w:r w:rsidRPr="00CA3BC3">
              <w:rPr>
                <w:bCs/>
                <w:color w:val="000000" w:themeColor="text1"/>
                <w:spacing w:val="-3"/>
                <w:sz w:val="16"/>
                <w:szCs w:val="16"/>
                <w:lang w:val="sk-SK" w:eastAsia="fr-FR"/>
              </w:rPr>
              <w:softHyphen/>
              <w:t>minácii, o rodovej rovnosti rovnako ako aj o gender mainstreaming a o zdravotnom postihnutí.</w:t>
            </w:r>
          </w:p>
        </w:tc>
      </w:tr>
      <w:tr w:rsidR="007302BA" w:rsidRPr="005915C9" w:rsidTr="00817AAB">
        <w:tc>
          <w:tcPr>
            <w:tcW w:w="1410" w:type="dxa"/>
            <w:vMerge w:val="restart"/>
          </w:tcPr>
          <w:p w:rsidR="007302BA" w:rsidRPr="005915C9" w:rsidRDefault="007302BA" w:rsidP="00BD45B8">
            <w:pPr>
              <w:pStyle w:val="Style25"/>
              <w:spacing w:line="240" w:lineRule="auto"/>
              <w:rPr>
                <w:b/>
                <w:bCs/>
                <w:color w:val="000000"/>
                <w:sz w:val="16"/>
                <w:szCs w:val="16"/>
              </w:rPr>
            </w:pPr>
            <w:r w:rsidRPr="005915C9">
              <w:rPr>
                <w:b/>
                <w:bCs/>
                <w:color w:val="000000"/>
                <w:sz w:val="16"/>
                <w:szCs w:val="16"/>
              </w:rPr>
              <w:t>Zdravotné postihnutie</w:t>
            </w:r>
          </w:p>
          <w:p w:rsidR="007302BA" w:rsidRPr="005915C9" w:rsidRDefault="007302BA" w:rsidP="007A7B8A">
            <w:pPr>
              <w:pStyle w:val="Style25"/>
              <w:spacing w:line="240" w:lineRule="auto"/>
              <w:rPr>
                <w:color w:val="000000"/>
                <w:sz w:val="16"/>
                <w:szCs w:val="16"/>
              </w:rPr>
            </w:pPr>
          </w:p>
          <w:p w:rsidR="007302BA" w:rsidRPr="005915C9" w:rsidRDefault="007302BA" w:rsidP="007A7B8A">
            <w:pPr>
              <w:pStyle w:val="Style25"/>
              <w:widowControl/>
              <w:spacing w:line="240" w:lineRule="auto"/>
              <w:jc w:val="left"/>
              <w:rPr>
                <w:b/>
                <w:bCs/>
                <w:sz w:val="16"/>
                <w:szCs w:val="16"/>
                <w:lang w:eastAsia="en-US"/>
              </w:rPr>
            </w:pPr>
            <w:r w:rsidRPr="005915C9">
              <w:rPr>
                <w:color w:val="000000"/>
                <w:sz w:val="16"/>
                <w:szCs w:val="16"/>
              </w:rPr>
              <w:t>Existencia administratívnej kapacity na vykonávanie a uplatňovanie Dohovoru OSN o právach osôb so zdravotným postihnutím v oblasti EŠIF v súlade s rozhodnutím Rady 2010/48/ES</w:t>
            </w: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r w:rsidRPr="005915C9">
              <w:rPr>
                <w:b/>
                <w:bCs/>
                <w:sz w:val="16"/>
                <w:szCs w:val="16"/>
              </w:rPr>
              <w:t>Čiastočne</w:t>
            </w:r>
          </w:p>
        </w:tc>
        <w:tc>
          <w:tcPr>
            <w:tcW w:w="2507" w:type="dxa"/>
          </w:tcPr>
          <w:p w:rsidR="007302BA" w:rsidRPr="005915C9" w:rsidRDefault="007302BA" w:rsidP="007A7B8A">
            <w:pPr>
              <w:pStyle w:val="Style30"/>
              <w:jc w:val="both"/>
              <w:rPr>
                <w:sz w:val="16"/>
                <w:szCs w:val="16"/>
              </w:rPr>
            </w:pPr>
            <w:r w:rsidRPr="005915C9">
              <w:rPr>
                <w:color w:val="000000"/>
                <w:sz w:val="16"/>
                <w:szCs w:val="16"/>
              </w:rPr>
              <w:t>Opatrenia v súlade s inštitucionálnym a právnym rámcom členských štátov na vykonávanie konzultácií a zapojenie orgánov, ktoré sú zodpovedné za ochranu práv osôb so zdravotným postihnutím, alebo organizácií zastupujúcich osoby so zdravotným postihnutím, a ďalšie príslušné zainteresované osoby počas prípravy a vykonávania programov.</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7302BA" w:rsidP="007A7B8A">
            <w:pPr>
              <w:pStyle w:val="Style30"/>
              <w:rPr>
                <w:sz w:val="16"/>
                <w:szCs w:val="16"/>
              </w:rPr>
            </w:pPr>
            <w:r w:rsidRPr="005915C9">
              <w:rPr>
                <w:sz w:val="16"/>
                <w:szCs w:val="16"/>
              </w:rPr>
              <w:t>Dohovor OSN o právach osôb so zdravotným postihnutím a Opčný protokol k Dohovoru OSN o právach osôb so zdravotným postihnutím</w:t>
            </w:r>
          </w:p>
          <w:p w:rsidR="007302BA" w:rsidRPr="005915C9" w:rsidRDefault="007302BA" w:rsidP="007A7B8A">
            <w:pPr>
              <w:pStyle w:val="Style30"/>
              <w:rPr>
                <w:sz w:val="16"/>
                <w:szCs w:val="16"/>
              </w:rPr>
            </w:pPr>
          </w:p>
          <w:p w:rsidR="007302BA" w:rsidRPr="005915C9" w:rsidRDefault="007302BA" w:rsidP="007A7B8A">
            <w:pPr>
              <w:pStyle w:val="Style30"/>
              <w:rPr>
                <w:sz w:val="16"/>
                <w:szCs w:val="16"/>
              </w:rPr>
            </w:pPr>
            <w:r w:rsidRPr="005915C9">
              <w:rPr>
                <w:sz w:val="16"/>
                <w:szCs w:val="16"/>
              </w:rPr>
              <w:t>Materiál je zverejnený na webovom sídle</w:t>
            </w:r>
          </w:p>
          <w:p w:rsidR="007302BA" w:rsidRPr="005915C9" w:rsidRDefault="00923677" w:rsidP="007A7B8A">
            <w:pPr>
              <w:pStyle w:val="Style30"/>
              <w:rPr>
                <w:sz w:val="16"/>
                <w:szCs w:val="16"/>
              </w:rPr>
            </w:pPr>
            <w:hyperlink r:id="rId114" w:history="1">
              <w:r w:rsidR="007302BA" w:rsidRPr="005915C9">
                <w:rPr>
                  <w:rStyle w:val="Hypertextovprepojenie"/>
                  <w:sz w:val="16"/>
                  <w:szCs w:val="16"/>
                </w:rPr>
                <w:t>http://www.employment.gov.sk/files/slovensky/uvod/legislativa/socialna-pomoc-podpora/dohovor-osn-pravach-osob-so-zdravotnym-postihnutim-opcny-protokol-sk-aj.pdf</w:t>
              </w:r>
            </w:hyperlink>
          </w:p>
          <w:p w:rsidR="007302BA" w:rsidRPr="005915C9" w:rsidRDefault="007302BA" w:rsidP="007A7B8A">
            <w:pPr>
              <w:pStyle w:val="Style30"/>
              <w:rPr>
                <w:sz w:val="16"/>
                <w:szCs w:val="16"/>
              </w:rPr>
            </w:pPr>
          </w:p>
          <w:p w:rsidR="007302BA" w:rsidRPr="005915C9" w:rsidRDefault="007302BA" w:rsidP="007A7B8A">
            <w:pPr>
              <w:pStyle w:val="Style30"/>
              <w:rPr>
                <w:sz w:val="16"/>
                <w:szCs w:val="16"/>
              </w:rPr>
            </w:pPr>
          </w:p>
          <w:p w:rsidR="007302BA" w:rsidRPr="005915C9" w:rsidRDefault="007302BA" w:rsidP="007A7B8A">
            <w:pPr>
              <w:pStyle w:val="Style30"/>
              <w:rPr>
                <w:sz w:val="16"/>
                <w:szCs w:val="16"/>
              </w:rPr>
            </w:pPr>
            <w:r w:rsidRPr="005915C9">
              <w:rPr>
                <w:sz w:val="16"/>
                <w:szCs w:val="16"/>
              </w:rPr>
              <w:t>Národný program rozvoja životných podmienok osôb so zdravotným postihnutím na roky 2014 – 2020.</w:t>
            </w:r>
          </w:p>
          <w:p w:rsidR="007302BA" w:rsidRPr="005915C9" w:rsidRDefault="007302BA" w:rsidP="007A7B8A">
            <w:pPr>
              <w:pStyle w:val="Style30"/>
              <w:rPr>
                <w:sz w:val="16"/>
                <w:szCs w:val="16"/>
              </w:rPr>
            </w:pPr>
          </w:p>
          <w:p w:rsidR="007302BA" w:rsidRPr="005915C9" w:rsidRDefault="007302BA" w:rsidP="007A7B8A">
            <w:pPr>
              <w:pStyle w:val="Style30"/>
              <w:jc w:val="both"/>
              <w:rPr>
                <w:sz w:val="16"/>
                <w:szCs w:val="16"/>
              </w:rPr>
            </w:pPr>
            <w:r w:rsidRPr="005915C9">
              <w:rPr>
                <w:sz w:val="16"/>
                <w:szCs w:val="16"/>
              </w:rPr>
              <w:t xml:space="preserve">Materiál je zverejnený na webovom sídle </w:t>
            </w:r>
            <w:hyperlink r:id="rId115" w:history="1">
              <w:r w:rsidRPr="005915C9">
                <w:rPr>
                  <w:rStyle w:val="Hypertextovprepojenie"/>
                  <w:sz w:val="16"/>
                  <w:szCs w:val="16"/>
                </w:rPr>
                <w:t>http://www.employment.gov.sk/files/slovensky/rodina-socialna-pomoc/tazke-zdravotne-postihnutie/narodny-program-rozvoja-zivotnych-podmienok-osob-so-zdravotnym-postihnutim-roky-2014-2020.pdf</w:t>
              </w:r>
            </w:hyperlink>
          </w:p>
        </w:tc>
        <w:tc>
          <w:tcPr>
            <w:tcW w:w="5013" w:type="dxa"/>
          </w:tcPr>
          <w:p w:rsidR="007302BA" w:rsidRPr="005915C9" w:rsidDel="00AD3F32" w:rsidRDefault="007302BA" w:rsidP="007A7B8A">
            <w:pPr>
              <w:pStyle w:val="Style30"/>
              <w:jc w:val="both"/>
              <w:rPr>
                <w:color w:val="000000" w:themeColor="text1"/>
                <w:spacing w:val="-3"/>
                <w:sz w:val="16"/>
                <w:szCs w:val="16"/>
              </w:rPr>
            </w:pPr>
            <w:r w:rsidRPr="005915C9">
              <w:rPr>
                <w:color w:val="000000" w:themeColor="text1"/>
                <w:spacing w:val="-3"/>
                <w:sz w:val="16"/>
                <w:szCs w:val="16"/>
              </w:rPr>
              <w:t>MPSVR SR plní úlohu hlav.kontakt. miesta pre problematiku výkonu Dohovoru.</w:t>
            </w:r>
          </w:p>
          <w:p w:rsidR="007302BA" w:rsidRPr="005915C9" w:rsidRDefault="007302BA" w:rsidP="007A7B8A">
            <w:pPr>
              <w:pStyle w:val="Style30"/>
              <w:jc w:val="both"/>
              <w:rPr>
                <w:color w:val="000000" w:themeColor="text1"/>
                <w:spacing w:val="-3"/>
                <w:sz w:val="16"/>
                <w:szCs w:val="16"/>
              </w:rPr>
            </w:pPr>
            <w:r w:rsidRPr="005915C9">
              <w:rPr>
                <w:color w:val="000000" w:themeColor="text1"/>
                <w:spacing w:val="-3"/>
                <w:sz w:val="16"/>
                <w:szCs w:val="16"/>
              </w:rPr>
              <w:t xml:space="preserve">Národný program rozvoja životných podmienok OZP 2014-2020 je zameraný na dosiahnutie pokroku: v oblasti ochrany práv osôb so zdravotným postihnutím (ďalej len „OZP“) uznaných Dohovorom. Zameraný je na skupiny, ktoré sa podieľali na tvorbe v zmysle ust. Dohovoru a jeho cieľom je  definovať úlohy a opatrenia a zabezpečiť pokrok v oblasti ochrany práv OZP uznaných Dohovorom. Uznesenie č.25/2014 je záväzné pre rezorty, aj pre nové OP. Bude zapracovaný do OP a jeho ciele v rámci pomoci OZP aplikované formou aktivít, merateľných indikátorov a spôsobom hodnotenia.  </w:t>
            </w:r>
          </w:p>
          <w:p w:rsidR="007302BA" w:rsidRPr="005915C9" w:rsidRDefault="007302BA" w:rsidP="007A7B8A">
            <w:pPr>
              <w:rPr>
                <w:bCs/>
                <w:color w:val="000000" w:themeColor="text1"/>
                <w:spacing w:val="-3"/>
                <w:sz w:val="16"/>
                <w:szCs w:val="16"/>
                <w:lang w:eastAsia="fr-FR"/>
              </w:rPr>
            </w:pPr>
            <w:r w:rsidRPr="005915C9">
              <w:rPr>
                <w:color w:val="000000" w:themeColor="text1"/>
                <w:spacing w:val="-3"/>
                <w:sz w:val="16"/>
                <w:szCs w:val="16"/>
                <w:lang w:eastAsia="sk-SK"/>
              </w:rPr>
              <w:t>SNS ĽP plní v zmysle zák.365/2004 Z. z. o rovnakom zaobchádzaní v niektorých oblastiach a o ochrane pred diskrimináciou je výkonným orgánom pre implemen. programov a poskytov. poraden.. Stredisko komplex. pôsobí v oblasti ĽP a základ. slobôd. SNSĽP sa zameriava na monitorovanie, hodnotí dodržiavanie ĽP a  zásady rovnakého zaobchádzania podľa antidiskr. zákona.</w:t>
            </w:r>
          </w:p>
        </w:tc>
      </w:tr>
      <w:tr w:rsidR="007302BA" w:rsidRPr="005915C9" w:rsidTr="00817AAB">
        <w:tc>
          <w:tcPr>
            <w:tcW w:w="1410" w:type="dxa"/>
            <w:vMerge/>
            <w:vAlign w:val="center"/>
          </w:tcPr>
          <w:p w:rsidR="007302BA" w:rsidRPr="005915C9" w:rsidRDefault="007302BA" w:rsidP="007A7B8A">
            <w:pPr>
              <w:pStyle w:val="Style25"/>
              <w:widowControl/>
              <w:spacing w:line="240" w:lineRule="auto"/>
              <w:rPr>
                <w:b/>
                <w:bCs/>
                <w:sz w:val="16"/>
                <w:szCs w:val="16"/>
                <w:lang w:eastAsia="en-US"/>
              </w:rPr>
            </w:pPr>
          </w:p>
        </w:tc>
        <w:tc>
          <w:tcPr>
            <w:tcW w:w="1411" w:type="dxa"/>
            <w:vMerge/>
            <w:vAlign w:val="center"/>
          </w:tcPr>
          <w:p w:rsidR="007302BA" w:rsidRPr="005915C9" w:rsidRDefault="007302BA" w:rsidP="007A7B8A">
            <w:pPr>
              <w:pStyle w:val="Style25"/>
              <w:widowControl/>
              <w:spacing w:line="240" w:lineRule="auto"/>
              <w:rPr>
                <w:b/>
                <w:bCs/>
                <w:sz w:val="16"/>
                <w:szCs w:val="16"/>
                <w:lang w:eastAsia="en-US"/>
              </w:rPr>
            </w:pPr>
          </w:p>
        </w:tc>
        <w:tc>
          <w:tcPr>
            <w:tcW w:w="1411" w:type="dxa"/>
            <w:vMerge/>
            <w:vAlign w:val="center"/>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sz w:val="16"/>
                <w:szCs w:val="16"/>
              </w:rPr>
            </w:pPr>
            <w:r w:rsidRPr="005915C9">
              <w:rPr>
                <w:color w:val="000000"/>
                <w:sz w:val="16"/>
                <w:szCs w:val="16"/>
              </w:rPr>
              <w:t>Opatrenia na zabezpečenie odbornej prípravy pre zamestnancov orgánov zapojených do riadenia a kontroly EŠIF v oblasti platného práva a politiky Únie a členských štátov týkajúcich sa zdravotného postihnutia vrátane dostupnosti a praktického uplatňovania Dohovoru OSN o právach osôb so zdravotným postihnutím transponovaného v právnych predpisoch Únie, a členských štátov.</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7302BA" w:rsidP="007A7B8A">
            <w:pPr>
              <w:pStyle w:val="Style30"/>
              <w:rPr>
                <w:sz w:val="16"/>
                <w:szCs w:val="16"/>
              </w:rPr>
            </w:pPr>
            <w:r w:rsidRPr="005915C9">
              <w:rPr>
                <w:sz w:val="16"/>
                <w:szCs w:val="16"/>
              </w:rPr>
              <w:t>Národný program rozvoja životných podmienok osôb so zdravotným postihnutím na roky 2014 – 2020.</w:t>
            </w:r>
          </w:p>
          <w:p w:rsidR="007302BA" w:rsidRPr="005915C9" w:rsidRDefault="007302BA" w:rsidP="007A7B8A">
            <w:pPr>
              <w:pStyle w:val="Style30"/>
              <w:rPr>
                <w:sz w:val="16"/>
                <w:szCs w:val="16"/>
              </w:rPr>
            </w:pPr>
          </w:p>
          <w:p w:rsidR="007302BA" w:rsidRPr="005915C9" w:rsidRDefault="007302BA" w:rsidP="007A7B8A">
            <w:pPr>
              <w:pStyle w:val="Style30"/>
              <w:rPr>
                <w:sz w:val="16"/>
                <w:szCs w:val="16"/>
              </w:rPr>
            </w:pPr>
          </w:p>
          <w:p w:rsidR="007302BA" w:rsidRPr="005915C9" w:rsidRDefault="007302BA" w:rsidP="007A7B8A">
            <w:pPr>
              <w:rPr>
                <w:sz w:val="16"/>
                <w:szCs w:val="16"/>
              </w:rPr>
            </w:pPr>
            <w:r w:rsidRPr="005915C9">
              <w:rPr>
                <w:sz w:val="16"/>
                <w:szCs w:val="16"/>
              </w:rPr>
              <w:t xml:space="preserve">Materiál je zverejnený na webovom sídle </w:t>
            </w:r>
            <w:hyperlink r:id="rId116" w:history="1">
              <w:r w:rsidRPr="005915C9">
                <w:rPr>
                  <w:rStyle w:val="Hypertextovprepojenie"/>
                  <w:sz w:val="16"/>
                  <w:szCs w:val="16"/>
                </w:rPr>
                <w:t>http://www.employment.gov.sk/files/slovensky/rodina-socialna-pomoc/tazke-zdravotne-postihnutie/narodny-program-rozvoja-zivotnych-podmienok-osob-so-zdravotnym-postihnutim-roky-2014-2020.pdf</w:t>
              </w:r>
            </w:hyperlink>
          </w:p>
        </w:tc>
        <w:tc>
          <w:tcPr>
            <w:tcW w:w="5013" w:type="dxa"/>
          </w:tcPr>
          <w:p w:rsidR="007302BA" w:rsidRPr="005915C9" w:rsidRDefault="007302BA" w:rsidP="007A7B8A">
            <w:pPr>
              <w:pStyle w:val="Tiret0"/>
              <w:widowControl w:val="0"/>
              <w:spacing w:before="0" w:after="0"/>
              <w:rPr>
                <w:bCs/>
                <w:color w:val="000000" w:themeColor="text1"/>
                <w:spacing w:val="-3"/>
                <w:sz w:val="16"/>
                <w:szCs w:val="16"/>
                <w:lang w:val="sk-SK" w:eastAsia="fr-FR"/>
              </w:rPr>
            </w:pPr>
            <w:r w:rsidRPr="005915C9">
              <w:rPr>
                <w:bCs/>
                <w:color w:val="000000" w:themeColor="text1"/>
                <w:spacing w:val="-3"/>
                <w:sz w:val="16"/>
                <w:szCs w:val="16"/>
                <w:lang w:val="sk-SK" w:eastAsia="fr-FR"/>
              </w:rPr>
              <w:t xml:space="preserve">Vypracovanie stratégie školenia a informovania zamestnancov zapojených do využívania fondov a následné podanie projektu z OPTP na finančné zabezpečenie školení; V súčasnosti Koordinátor disponuje s minimálnymi finančnými prostriedkami na štartovacie aktivity pre začiatočné obdobie PO 2014-2020. </w:t>
            </w:r>
          </w:p>
          <w:p w:rsidR="007302BA" w:rsidRPr="005915C9" w:rsidRDefault="007302BA" w:rsidP="007A7B8A">
            <w:pPr>
              <w:pStyle w:val="Tiret0"/>
              <w:widowControl w:val="0"/>
              <w:spacing w:before="0" w:after="0"/>
              <w:rPr>
                <w:bCs/>
                <w:color w:val="000000" w:themeColor="text1"/>
                <w:spacing w:val="-3"/>
                <w:sz w:val="16"/>
                <w:szCs w:val="16"/>
                <w:lang w:val="sk-SK" w:eastAsia="fr-FR"/>
              </w:rPr>
            </w:pPr>
            <w:r w:rsidRPr="005915C9">
              <w:rPr>
                <w:bCs/>
                <w:color w:val="000000" w:themeColor="text1"/>
                <w:spacing w:val="-3"/>
                <w:sz w:val="16"/>
                <w:szCs w:val="16"/>
                <w:lang w:val="sk-SK" w:eastAsia="fr-FR"/>
              </w:rPr>
              <w:t>Školiace a vzdelávacie aktivity, konferencie, publikácie a propagačné tlačoviny/, zverejňovanie správ v národných a </w:t>
            </w:r>
            <w:r w:rsidRPr="005915C9" w:rsidDel="00E400E6">
              <w:rPr>
                <w:bCs/>
                <w:color w:val="000000" w:themeColor="text1"/>
                <w:spacing w:val="-3"/>
                <w:sz w:val="16"/>
                <w:szCs w:val="16"/>
                <w:lang w:val="sk-SK" w:eastAsia="fr-FR"/>
              </w:rPr>
              <w:t xml:space="preserve"> </w:t>
            </w:r>
            <w:r w:rsidRPr="005915C9">
              <w:rPr>
                <w:bCs/>
                <w:color w:val="000000" w:themeColor="text1"/>
                <w:spacing w:val="-3"/>
                <w:sz w:val="16"/>
                <w:szCs w:val="16"/>
                <w:lang w:val="sk-SK" w:eastAsia="fr-FR"/>
              </w:rPr>
              <w:t xml:space="preserve"> masmédiách a iné bude vykonávať garant za HP pre nasledovné cieľové skupiny:</w:t>
            </w:r>
          </w:p>
          <w:p w:rsidR="007302BA" w:rsidRPr="005915C9" w:rsidRDefault="007302BA" w:rsidP="007A7B8A">
            <w:pPr>
              <w:pStyle w:val="Tiret0"/>
              <w:widowControl w:val="0"/>
              <w:spacing w:before="0" w:after="0"/>
              <w:rPr>
                <w:color w:val="000000" w:themeColor="text1"/>
                <w:sz w:val="16"/>
                <w:szCs w:val="16"/>
                <w:lang w:val="sk-SK"/>
              </w:rPr>
            </w:pPr>
            <w:r w:rsidRPr="005915C9">
              <w:rPr>
                <w:bCs/>
                <w:color w:val="000000" w:themeColor="text1"/>
                <w:spacing w:val="-3"/>
                <w:sz w:val="16"/>
                <w:szCs w:val="16"/>
                <w:lang w:val="sk-SK" w:eastAsia="fr-FR"/>
              </w:rPr>
              <w:t>Osoby na RO zodpovedné za prípravu nového PO, kontaktné osoby pre HP RP zodpovedné za koordináciu HP RP na úrovni jednotlivých OP, členovia pracovnej skupiny HP RP, manažéri monitorovania a hodnotenia, vyšší riadiaci pracovníci, hodnotitelia projektov a taktiež personál orgánov zahr</w:t>
            </w:r>
            <w:r w:rsidRPr="005915C9">
              <w:rPr>
                <w:bCs/>
                <w:color w:val="000000" w:themeColor="text1"/>
                <w:spacing w:val="-3"/>
                <w:sz w:val="16"/>
                <w:szCs w:val="16"/>
                <w:lang w:val="sk-SK" w:eastAsia="fr-FR"/>
              </w:rPr>
              <w:softHyphen/>
              <w:t>nutých v manažmente a kontrole EŠI fondov v oblastiach zákonov a politiky EÚ o nediskri</w:t>
            </w:r>
            <w:r w:rsidRPr="005915C9">
              <w:rPr>
                <w:bCs/>
                <w:color w:val="000000" w:themeColor="text1"/>
                <w:spacing w:val="-3"/>
                <w:sz w:val="16"/>
                <w:szCs w:val="16"/>
                <w:lang w:val="sk-SK" w:eastAsia="fr-FR"/>
              </w:rPr>
              <w:softHyphen/>
              <w:t>minácii, o rodovej rovnosti rovnako ako aj o gender mainstreaming a o zdravotnom postihnutí.</w:t>
            </w:r>
          </w:p>
        </w:tc>
      </w:tr>
      <w:tr w:rsidR="007302BA" w:rsidRPr="005915C9" w:rsidTr="00817AAB">
        <w:trPr>
          <w:trHeight w:val="3934"/>
        </w:trPr>
        <w:tc>
          <w:tcPr>
            <w:tcW w:w="1410" w:type="dxa"/>
            <w:vMerge/>
            <w:vAlign w:val="center"/>
          </w:tcPr>
          <w:p w:rsidR="007302BA" w:rsidRPr="005915C9" w:rsidRDefault="007302BA" w:rsidP="007A7B8A">
            <w:pPr>
              <w:pStyle w:val="Style25"/>
              <w:widowControl/>
              <w:spacing w:line="240" w:lineRule="auto"/>
              <w:rPr>
                <w:b/>
                <w:bCs/>
                <w:sz w:val="16"/>
                <w:szCs w:val="16"/>
                <w:lang w:eastAsia="en-US"/>
              </w:rPr>
            </w:pPr>
          </w:p>
        </w:tc>
        <w:tc>
          <w:tcPr>
            <w:tcW w:w="1411" w:type="dxa"/>
            <w:vMerge/>
            <w:vAlign w:val="center"/>
          </w:tcPr>
          <w:p w:rsidR="007302BA" w:rsidRPr="005915C9" w:rsidRDefault="007302BA" w:rsidP="007A7B8A">
            <w:pPr>
              <w:pStyle w:val="Style25"/>
              <w:widowControl/>
              <w:spacing w:line="240" w:lineRule="auto"/>
              <w:rPr>
                <w:b/>
                <w:bCs/>
                <w:sz w:val="16"/>
                <w:szCs w:val="16"/>
                <w:lang w:eastAsia="en-US"/>
              </w:rPr>
            </w:pPr>
          </w:p>
        </w:tc>
        <w:tc>
          <w:tcPr>
            <w:tcW w:w="1411" w:type="dxa"/>
            <w:vMerge/>
            <w:vAlign w:val="center"/>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sz w:val="16"/>
                <w:szCs w:val="16"/>
              </w:rPr>
            </w:pPr>
            <w:r w:rsidRPr="005915C9">
              <w:rPr>
                <w:color w:val="000000"/>
                <w:sz w:val="16"/>
                <w:szCs w:val="16"/>
              </w:rPr>
              <w:t>Opatrenia na zabezpečenie sledovania vykonávania článku 9 Dohovoru OSN o právach osôb so zdravotným postihnutím vo vzťahu k EŠIF počas prípravy a vykonávania programov.</w:t>
            </w:r>
          </w:p>
        </w:tc>
        <w:tc>
          <w:tcPr>
            <w:tcW w:w="939" w:type="dxa"/>
          </w:tcPr>
          <w:p w:rsidR="007302BA" w:rsidRPr="005915C9" w:rsidRDefault="007302BA" w:rsidP="007A7B8A">
            <w:pPr>
              <w:pStyle w:val="Style30"/>
              <w:widowControl/>
              <w:jc w:val="both"/>
              <w:rPr>
                <w:sz w:val="16"/>
                <w:szCs w:val="16"/>
              </w:rPr>
            </w:pPr>
            <w:r w:rsidRPr="005915C9">
              <w:rPr>
                <w:sz w:val="16"/>
                <w:szCs w:val="16"/>
              </w:rPr>
              <w:t>Nie</w:t>
            </w:r>
          </w:p>
        </w:tc>
        <w:tc>
          <w:tcPr>
            <w:tcW w:w="2821" w:type="dxa"/>
          </w:tcPr>
          <w:p w:rsidR="007302BA" w:rsidRPr="005915C9" w:rsidRDefault="007302BA" w:rsidP="007A7B8A">
            <w:pPr>
              <w:pStyle w:val="Style30"/>
              <w:rPr>
                <w:sz w:val="16"/>
                <w:szCs w:val="16"/>
              </w:rPr>
            </w:pPr>
            <w:r w:rsidRPr="005915C9">
              <w:rPr>
                <w:sz w:val="16"/>
                <w:szCs w:val="16"/>
              </w:rPr>
              <w:t>Národný program rozvoja životných podmienok osôb so zdravotným postihnutím na roky 2014 – 2020.</w:t>
            </w:r>
          </w:p>
          <w:p w:rsidR="007302BA" w:rsidRPr="005915C9" w:rsidRDefault="007302BA" w:rsidP="007A7B8A">
            <w:pPr>
              <w:pStyle w:val="Style30"/>
              <w:rPr>
                <w:sz w:val="16"/>
                <w:szCs w:val="16"/>
              </w:rPr>
            </w:pPr>
          </w:p>
          <w:p w:rsidR="007302BA" w:rsidRPr="005915C9" w:rsidRDefault="007302BA" w:rsidP="007A7B8A">
            <w:pPr>
              <w:rPr>
                <w:sz w:val="16"/>
                <w:szCs w:val="16"/>
              </w:rPr>
            </w:pPr>
            <w:r w:rsidRPr="005915C9">
              <w:rPr>
                <w:sz w:val="16"/>
                <w:szCs w:val="16"/>
              </w:rPr>
              <w:t xml:space="preserve">Materiál je zverejnený na webovom sídle </w:t>
            </w:r>
            <w:hyperlink r:id="rId117" w:history="1">
              <w:r w:rsidRPr="005915C9">
                <w:rPr>
                  <w:rStyle w:val="Hypertextovprepojenie"/>
                  <w:sz w:val="16"/>
                  <w:szCs w:val="16"/>
                </w:rPr>
                <w:t>http://www.employment.gov.sk/files/slovensky/rodina-socialna-pomoc/tazke-zdravotne-postihnutie/narodny-program-rozvoja-zivotnych-podmienok-osob-so-zdravotnym-postihnutim-roky-2014-2020.pdf</w:t>
              </w:r>
            </w:hyperlink>
          </w:p>
        </w:tc>
        <w:tc>
          <w:tcPr>
            <w:tcW w:w="5013" w:type="dxa"/>
          </w:tcPr>
          <w:p w:rsidR="007302BA" w:rsidRPr="005915C9" w:rsidRDefault="007302BA" w:rsidP="007A7B8A">
            <w:pPr>
              <w:pStyle w:val="Style30"/>
              <w:jc w:val="both"/>
              <w:rPr>
                <w:color w:val="000000" w:themeColor="text1"/>
                <w:sz w:val="16"/>
                <w:szCs w:val="16"/>
              </w:rPr>
            </w:pPr>
            <w:r w:rsidRPr="005915C9">
              <w:rPr>
                <w:color w:val="000000" w:themeColor="text1"/>
                <w:sz w:val="16"/>
                <w:szCs w:val="16"/>
              </w:rPr>
              <w:t>MPSVR SR zabezpečuje plnenie čl.9 Dohovoru prostredníctvom Národného programu, kde sa téme bezbariérovosť venuje samostatná kapitola a k nej prináležiace opatrenia. Opatrenia vzťahujúce sa k tomuto článku sú zamerané predovšetkým na bezbariérovosť stavieb, dopravy a prístup k tovarom, službám a informáciám.</w:t>
            </w:r>
          </w:p>
          <w:p w:rsidR="007302BA" w:rsidRPr="005915C9" w:rsidRDefault="007302BA" w:rsidP="007A7B8A">
            <w:pPr>
              <w:rPr>
                <w:color w:val="000000" w:themeColor="text1"/>
                <w:sz w:val="16"/>
                <w:szCs w:val="16"/>
              </w:rPr>
            </w:pPr>
            <w:r w:rsidRPr="005915C9">
              <w:rPr>
                <w:color w:val="000000" w:themeColor="text1"/>
                <w:sz w:val="16"/>
                <w:szCs w:val="16"/>
              </w:rPr>
              <w:t>Proces monitorovania plnenia horizontálnych princípov bude na projektovej úrovni sledovaný prostredníctvom monitorovacích správ, ktorých súčasťou bude samostatný výstup obsahujúci informácie o horizontálnych princípoch. Výstup obsahujúci informácie o uplatňovaní horizontálneho princípu bude podkladom pre proces hodnotenia príspevku EŠIF k plneniu cieľov identifikovaných v národnom strategickom dokumente. Odpočet plnenia dosiahnutej úrovne stanovených cieľov, vrátane návrhu nápravných opatrení a odporúčaní k ich dosiahnutiu, bude každoročne predkladaný do vlády SR. Kontrolný mechanizmus bude zabezpečovať koordinátor horizontálnych princípov v spolupráci s RO.</w:t>
            </w:r>
          </w:p>
        </w:tc>
      </w:tr>
      <w:tr w:rsidR="007302BA" w:rsidRPr="005915C9" w:rsidTr="00817AAB">
        <w:trPr>
          <w:trHeight w:val="346"/>
        </w:trPr>
        <w:tc>
          <w:tcPr>
            <w:tcW w:w="1410" w:type="dxa"/>
            <w:vMerge w:val="restart"/>
          </w:tcPr>
          <w:p w:rsidR="007302BA" w:rsidRPr="005915C9" w:rsidRDefault="007302BA" w:rsidP="00BD45B8">
            <w:pPr>
              <w:pStyle w:val="Style30"/>
              <w:widowControl/>
              <w:rPr>
                <w:sz w:val="16"/>
                <w:szCs w:val="16"/>
              </w:rPr>
            </w:pPr>
            <w:r w:rsidRPr="005915C9">
              <w:rPr>
                <w:b/>
                <w:sz w:val="16"/>
                <w:szCs w:val="16"/>
              </w:rPr>
              <w:t>Štátna pomoc</w:t>
            </w:r>
          </w:p>
          <w:p w:rsidR="007302BA" w:rsidRPr="005915C9" w:rsidRDefault="007302BA" w:rsidP="007A7B8A">
            <w:pPr>
              <w:pStyle w:val="Style30"/>
              <w:widowControl/>
              <w:rPr>
                <w:sz w:val="16"/>
                <w:szCs w:val="16"/>
              </w:rPr>
            </w:pPr>
          </w:p>
          <w:p w:rsidR="007302BA" w:rsidRPr="005915C9" w:rsidRDefault="007302BA" w:rsidP="007A7B8A">
            <w:pPr>
              <w:pStyle w:val="Style25"/>
              <w:widowControl/>
              <w:spacing w:line="240" w:lineRule="auto"/>
              <w:jc w:val="left"/>
              <w:rPr>
                <w:b/>
                <w:bCs/>
                <w:sz w:val="16"/>
                <w:szCs w:val="16"/>
                <w:lang w:eastAsia="en-US"/>
              </w:rPr>
            </w:pPr>
            <w:r w:rsidRPr="005915C9">
              <w:rPr>
                <w:color w:val="000000"/>
                <w:sz w:val="16"/>
                <w:szCs w:val="16"/>
              </w:rPr>
              <w:t>Existencia pravidiel na efektívne uplatňovanie práva Únie o štátnej pomoci v oblasti EŠIF.</w:t>
            </w: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p>
        </w:tc>
        <w:tc>
          <w:tcPr>
            <w:tcW w:w="1411" w:type="dxa"/>
            <w:vMerge w:val="restart"/>
          </w:tcPr>
          <w:p w:rsidR="007302BA" w:rsidRPr="005915C9" w:rsidRDefault="007302BA" w:rsidP="007A7B8A">
            <w:pPr>
              <w:pStyle w:val="Style25"/>
              <w:widowControl/>
              <w:spacing w:line="240" w:lineRule="auto"/>
              <w:jc w:val="left"/>
              <w:rPr>
                <w:b/>
                <w:bCs/>
                <w:sz w:val="16"/>
                <w:szCs w:val="16"/>
                <w:lang w:eastAsia="en-US"/>
              </w:rPr>
            </w:pPr>
            <w:r w:rsidRPr="005915C9">
              <w:rPr>
                <w:b/>
                <w:bCs/>
                <w:sz w:val="16"/>
                <w:szCs w:val="16"/>
                <w:lang w:eastAsia="en-US"/>
              </w:rPr>
              <w:t>Áno</w:t>
            </w:r>
          </w:p>
        </w:tc>
        <w:tc>
          <w:tcPr>
            <w:tcW w:w="2507" w:type="dxa"/>
          </w:tcPr>
          <w:p w:rsidR="007302BA" w:rsidRPr="005915C9" w:rsidRDefault="007302BA" w:rsidP="007A7B8A">
            <w:pPr>
              <w:pStyle w:val="Style30"/>
              <w:jc w:val="both"/>
              <w:rPr>
                <w:color w:val="000000"/>
                <w:sz w:val="16"/>
                <w:szCs w:val="16"/>
              </w:rPr>
            </w:pPr>
            <w:r w:rsidRPr="005915C9">
              <w:rPr>
                <w:color w:val="000000"/>
                <w:sz w:val="16"/>
                <w:szCs w:val="16"/>
              </w:rPr>
              <w:t>Opatrenia na zabezpečenie účinného uplatňovania pravidiel Únie o štátnej pomoci.</w:t>
            </w:r>
          </w:p>
        </w:tc>
        <w:tc>
          <w:tcPr>
            <w:tcW w:w="939" w:type="dxa"/>
          </w:tcPr>
          <w:p w:rsidR="007302BA" w:rsidRPr="005915C9" w:rsidRDefault="007302BA" w:rsidP="007A7B8A">
            <w:pPr>
              <w:pStyle w:val="Style30"/>
              <w:widowControl/>
              <w:jc w:val="both"/>
              <w:rPr>
                <w:sz w:val="16"/>
                <w:szCs w:val="16"/>
              </w:rPr>
            </w:pPr>
            <w:r w:rsidRPr="005915C9">
              <w:rPr>
                <w:sz w:val="16"/>
                <w:szCs w:val="16"/>
              </w:rPr>
              <w:t>Áno</w:t>
            </w:r>
          </w:p>
        </w:tc>
        <w:tc>
          <w:tcPr>
            <w:tcW w:w="2821" w:type="dxa"/>
          </w:tcPr>
          <w:p w:rsidR="007302BA" w:rsidRPr="005915C9" w:rsidRDefault="007302BA" w:rsidP="007A7B8A">
            <w:pPr>
              <w:pStyle w:val="Style30"/>
              <w:widowControl/>
              <w:rPr>
                <w:sz w:val="16"/>
                <w:szCs w:val="16"/>
              </w:rPr>
            </w:pPr>
          </w:p>
        </w:tc>
        <w:tc>
          <w:tcPr>
            <w:tcW w:w="5013" w:type="dxa"/>
          </w:tcPr>
          <w:p w:rsidR="007302BA" w:rsidRPr="005915C9" w:rsidRDefault="007302BA" w:rsidP="007A7B8A">
            <w:pPr>
              <w:widowControl w:val="0"/>
              <w:autoSpaceDE w:val="0"/>
              <w:autoSpaceDN w:val="0"/>
              <w:adjustRightInd w:val="0"/>
              <w:rPr>
                <w:color w:val="000000" w:themeColor="text1"/>
                <w:sz w:val="16"/>
                <w:szCs w:val="16"/>
              </w:rPr>
            </w:pPr>
            <w:r w:rsidRPr="005915C9">
              <w:rPr>
                <w:color w:val="000000" w:themeColor="text1"/>
                <w:sz w:val="16"/>
                <w:szCs w:val="16"/>
              </w:rPr>
              <w:t xml:space="preserve">V rámci poskytovania štátnej pomoci a pomoci </w:t>
            </w:r>
            <w:r w:rsidRPr="005915C9">
              <w:rPr>
                <w:i/>
                <w:color w:val="000000" w:themeColor="text1"/>
                <w:sz w:val="16"/>
                <w:szCs w:val="16"/>
              </w:rPr>
              <w:t>de minimis</w:t>
            </w:r>
            <w:r w:rsidRPr="005915C9">
              <w:rPr>
                <w:color w:val="000000" w:themeColor="text1"/>
                <w:sz w:val="16"/>
                <w:szCs w:val="16"/>
              </w:rPr>
              <w:t xml:space="preserve"> budú uplatňované schémy štátnej pomoci ako aj schémy pomoci </w:t>
            </w:r>
            <w:r w:rsidRPr="005915C9">
              <w:rPr>
                <w:i/>
                <w:color w:val="000000" w:themeColor="text1"/>
                <w:sz w:val="16"/>
                <w:szCs w:val="16"/>
              </w:rPr>
              <w:t>de minimis</w:t>
            </w:r>
            <w:r w:rsidRPr="005915C9">
              <w:rPr>
                <w:color w:val="000000" w:themeColor="text1"/>
                <w:sz w:val="16"/>
                <w:szCs w:val="16"/>
              </w:rPr>
              <w:t xml:space="preserve">. RO neuvažuje o poskytovaní pomoci, ktorá by predstavovala ad hod pomoc. </w:t>
            </w:r>
          </w:p>
          <w:p w:rsidR="007302BA" w:rsidRPr="005915C9" w:rsidRDefault="007302BA" w:rsidP="007A7B8A">
            <w:pPr>
              <w:rPr>
                <w:color w:val="000000" w:themeColor="text1"/>
                <w:sz w:val="16"/>
                <w:szCs w:val="16"/>
              </w:rPr>
            </w:pPr>
            <w:r w:rsidRPr="005915C9">
              <w:rPr>
                <w:color w:val="000000" w:themeColor="text1"/>
                <w:sz w:val="16"/>
                <w:szCs w:val="16"/>
              </w:rPr>
              <w:t>Základné kritériá, pravidlá a zásady štátnej pomoci, tak ako ich vymedzujú príslušné predpisy RO zohľadňuje pri príprave schém štátnej pomoci a </w:t>
            </w:r>
            <w:r w:rsidRPr="005915C9">
              <w:rPr>
                <w:i/>
                <w:color w:val="000000" w:themeColor="text1"/>
                <w:sz w:val="16"/>
                <w:szCs w:val="16"/>
              </w:rPr>
              <w:t>de minimis</w:t>
            </w:r>
            <w:r w:rsidRPr="005915C9">
              <w:rPr>
                <w:color w:val="000000" w:themeColor="text1"/>
                <w:sz w:val="16"/>
                <w:szCs w:val="16"/>
              </w:rPr>
              <w:t>.</w:t>
            </w:r>
          </w:p>
          <w:p w:rsidR="007302BA" w:rsidRPr="005915C9" w:rsidRDefault="007302BA" w:rsidP="007A7B8A">
            <w:pPr>
              <w:rPr>
                <w:color w:val="000000" w:themeColor="text1"/>
                <w:sz w:val="16"/>
                <w:szCs w:val="16"/>
              </w:rPr>
            </w:pPr>
            <w:r w:rsidRPr="005915C9">
              <w:rPr>
                <w:color w:val="000000" w:themeColor="text1"/>
                <w:sz w:val="16"/>
                <w:szCs w:val="16"/>
              </w:rPr>
              <w:t xml:space="preserve">Realizácia opatrení bude jednotlivo posudzovaná z pohľadu poskytovania štátnej pomoci, nakoľko jednou zo zásad výberu projektov bude súlad s pravidlami štátnej pomoci, pomoci </w:t>
            </w:r>
            <w:r w:rsidRPr="005915C9">
              <w:rPr>
                <w:i/>
                <w:color w:val="000000" w:themeColor="text1"/>
                <w:sz w:val="16"/>
                <w:szCs w:val="16"/>
              </w:rPr>
              <w:t>de minimis</w:t>
            </w:r>
            <w:r w:rsidRPr="005915C9">
              <w:rPr>
                <w:color w:val="000000" w:themeColor="text1"/>
                <w:sz w:val="16"/>
                <w:szCs w:val="16"/>
              </w:rPr>
              <w:t xml:space="preserve">. Overovanie  súladu s predpismi a pravidlami bude zabezpečené vykonaním testu štátnej pomoci  pred poskytnutím pomoci a to individuálne a osobitne na každú výzvu na predkladanie projektov, alebo iný projektový zámer predložený v rámci jednotlivých investičných priorít. </w:t>
            </w:r>
          </w:p>
          <w:p w:rsidR="007302BA" w:rsidRPr="005915C9" w:rsidRDefault="007302BA" w:rsidP="007A7B8A">
            <w:pPr>
              <w:rPr>
                <w:color w:val="000000" w:themeColor="text1"/>
                <w:sz w:val="16"/>
                <w:szCs w:val="16"/>
              </w:rPr>
            </w:pPr>
            <w:r w:rsidRPr="005915C9">
              <w:rPr>
                <w:color w:val="000000" w:themeColor="text1"/>
                <w:sz w:val="16"/>
                <w:szCs w:val="16"/>
              </w:rPr>
              <w:t>Bude zabezpečené dodržiavanie podmienok pomoci ako napr. kumulácia pomoci, zákaz poskytovania pomoci podniku v ťažkostiach a pod. Tieto požiadavky budú predmetom podmienok každej schémy.</w:t>
            </w:r>
          </w:p>
        </w:tc>
      </w:tr>
      <w:tr w:rsidR="007302BA" w:rsidRPr="005915C9" w:rsidTr="00817AAB">
        <w:trPr>
          <w:trHeight w:val="346"/>
        </w:trPr>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color w:val="000000"/>
                <w:sz w:val="16"/>
                <w:szCs w:val="16"/>
              </w:rPr>
            </w:pPr>
            <w:r w:rsidRPr="005915C9">
              <w:rPr>
                <w:color w:val="000000"/>
                <w:sz w:val="16"/>
                <w:szCs w:val="16"/>
              </w:rPr>
              <w:t>Opatrenia na zabezpečenie odbornej prípravy a informovania zamestnancov zapojených do vykonávania EŠIF.</w:t>
            </w:r>
          </w:p>
        </w:tc>
        <w:tc>
          <w:tcPr>
            <w:tcW w:w="939" w:type="dxa"/>
          </w:tcPr>
          <w:p w:rsidR="007302BA" w:rsidRPr="005915C9" w:rsidRDefault="007302BA" w:rsidP="007A7B8A">
            <w:pPr>
              <w:pStyle w:val="Style30"/>
              <w:widowControl/>
              <w:jc w:val="both"/>
              <w:rPr>
                <w:sz w:val="16"/>
                <w:szCs w:val="16"/>
              </w:rPr>
            </w:pPr>
            <w:r w:rsidRPr="005915C9">
              <w:rPr>
                <w:sz w:val="16"/>
                <w:szCs w:val="16"/>
              </w:rPr>
              <w:t>Áno</w:t>
            </w:r>
          </w:p>
        </w:tc>
        <w:tc>
          <w:tcPr>
            <w:tcW w:w="2821" w:type="dxa"/>
          </w:tcPr>
          <w:p w:rsidR="007302BA" w:rsidRPr="005915C9" w:rsidRDefault="007302BA" w:rsidP="007A7B8A">
            <w:pPr>
              <w:pStyle w:val="Style30"/>
              <w:widowControl/>
              <w:rPr>
                <w:sz w:val="16"/>
                <w:szCs w:val="16"/>
              </w:rPr>
            </w:pPr>
          </w:p>
        </w:tc>
        <w:tc>
          <w:tcPr>
            <w:tcW w:w="5013" w:type="dxa"/>
          </w:tcPr>
          <w:p w:rsidR="007302BA" w:rsidRPr="005915C9" w:rsidRDefault="007302BA" w:rsidP="007A7B8A">
            <w:pPr>
              <w:rPr>
                <w:color w:val="000000" w:themeColor="text1"/>
                <w:sz w:val="16"/>
                <w:szCs w:val="16"/>
              </w:rPr>
            </w:pPr>
            <w:r w:rsidRPr="005915C9">
              <w:rPr>
                <w:color w:val="000000" w:themeColor="text1"/>
                <w:sz w:val="16"/>
                <w:szCs w:val="16"/>
              </w:rPr>
              <w:t xml:space="preserve">Opatrenie sa realizuje formou priebežného vzdelávania a účasti na školeniach. Priebežné vzdelávanie zahŕňa štúdium nových právnych aktov Európskej únie pre štátnu pomoc, rozsudkov Európskeho súdneho dvora a rozhodnutí Európskej komisie z oblasti štátnej pomoci. Problematiku vzdelávania štátnych zamestnancov upravuje štvrtá časť zákona č. 400/2009 Z. z. o štátnej službe a o zmene a doplnení niektorých zákonov v znení neskorších predpisov. </w:t>
            </w:r>
          </w:p>
        </w:tc>
      </w:tr>
      <w:tr w:rsidR="007302BA" w:rsidRPr="00B56710" w:rsidTr="00817AAB">
        <w:trPr>
          <w:trHeight w:val="346"/>
        </w:trPr>
        <w:tc>
          <w:tcPr>
            <w:tcW w:w="1410"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1411" w:type="dxa"/>
            <w:vMerge/>
          </w:tcPr>
          <w:p w:rsidR="007302BA" w:rsidRPr="005915C9" w:rsidRDefault="007302BA" w:rsidP="007A7B8A">
            <w:pPr>
              <w:pStyle w:val="Style25"/>
              <w:widowControl/>
              <w:spacing w:line="240" w:lineRule="auto"/>
              <w:rPr>
                <w:b/>
                <w:bCs/>
                <w:sz w:val="16"/>
                <w:szCs w:val="16"/>
                <w:lang w:eastAsia="en-US"/>
              </w:rPr>
            </w:pPr>
          </w:p>
        </w:tc>
        <w:tc>
          <w:tcPr>
            <w:tcW w:w="2507" w:type="dxa"/>
          </w:tcPr>
          <w:p w:rsidR="007302BA" w:rsidRPr="005915C9" w:rsidRDefault="007302BA" w:rsidP="007A7B8A">
            <w:pPr>
              <w:pStyle w:val="Style30"/>
              <w:jc w:val="both"/>
              <w:rPr>
                <w:color w:val="000000"/>
                <w:sz w:val="16"/>
                <w:szCs w:val="16"/>
              </w:rPr>
            </w:pPr>
            <w:r w:rsidRPr="005915C9">
              <w:rPr>
                <w:color w:val="000000"/>
                <w:sz w:val="16"/>
                <w:szCs w:val="16"/>
              </w:rPr>
              <w:t>Opatrenia na zabezpečenie administratívnej kapacity na vykonávanie a uplatňovanie pravidiel Únie o štátnej pomoci.</w:t>
            </w:r>
          </w:p>
        </w:tc>
        <w:tc>
          <w:tcPr>
            <w:tcW w:w="939" w:type="dxa"/>
          </w:tcPr>
          <w:p w:rsidR="007302BA" w:rsidRPr="005915C9" w:rsidRDefault="007302BA" w:rsidP="007A7B8A">
            <w:pPr>
              <w:pStyle w:val="Style30"/>
              <w:widowControl/>
              <w:jc w:val="both"/>
              <w:rPr>
                <w:sz w:val="16"/>
                <w:szCs w:val="16"/>
              </w:rPr>
            </w:pPr>
            <w:r w:rsidRPr="005915C9">
              <w:rPr>
                <w:sz w:val="16"/>
                <w:szCs w:val="16"/>
              </w:rPr>
              <w:t>Áno</w:t>
            </w:r>
          </w:p>
        </w:tc>
        <w:tc>
          <w:tcPr>
            <w:tcW w:w="2821" w:type="dxa"/>
          </w:tcPr>
          <w:p w:rsidR="007302BA" w:rsidRPr="005915C9" w:rsidRDefault="007302BA" w:rsidP="007A7B8A">
            <w:pPr>
              <w:pStyle w:val="Style30"/>
              <w:widowControl/>
              <w:rPr>
                <w:sz w:val="16"/>
                <w:szCs w:val="16"/>
              </w:rPr>
            </w:pPr>
          </w:p>
        </w:tc>
        <w:tc>
          <w:tcPr>
            <w:tcW w:w="5013" w:type="dxa"/>
          </w:tcPr>
          <w:p w:rsidR="007302BA" w:rsidRPr="005915C9" w:rsidRDefault="007302BA" w:rsidP="007A7B8A">
            <w:pPr>
              <w:widowControl w:val="0"/>
              <w:autoSpaceDE w:val="0"/>
              <w:autoSpaceDN w:val="0"/>
              <w:adjustRightInd w:val="0"/>
              <w:rPr>
                <w:color w:val="000000" w:themeColor="text1"/>
                <w:sz w:val="16"/>
                <w:szCs w:val="16"/>
              </w:rPr>
            </w:pPr>
            <w:r w:rsidRPr="005915C9">
              <w:rPr>
                <w:color w:val="000000" w:themeColor="text1"/>
                <w:sz w:val="16"/>
                <w:szCs w:val="16"/>
              </w:rPr>
              <w:t>Vznikom jednej Implementačnej agentúry pre OP ĽZ prišlo k zefektívneniu realizácie OP aj v súvislosti s uplatňovaním a dodržiavaním pravidiel Únie o štátnej pomoci.</w:t>
            </w:r>
          </w:p>
          <w:p w:rsidR="007302BA" w:rsidRPr="005915C9" w:rsidRDefault="007302BA" w:rsidP="007A7B8A">
            <w:pPr>
              <w:rPr>
                <w:color w:val="000000" w:themeColor="text1"/>
                <w:sz w:val="16"/>
                <w:szCs w:val="16"/>
              </w:rPr>
            </w:pPr>
            <w:r w:rsidRPr="005915C9">
              <w:rPr>
                <w:color w:val="000000" w:themeColor="text1"/>
                <w:sz w:val="16"/>
                <w:szCs w:val="16"/>
              </w:rPr>
              <w:t>Následne po vyhodnotení kapacít poskytovateľa a vykonávateľov pomoci, je administrácia agendy pre oblasť štátnej pomoci dostatočne zabezpečená v náplni určenom príslušnom organizačnom útvare (zodpovedný odbor, resp. oddelenie) pričom počet administratívnych kapacít je v počte min. 2 zamestnancov pre RO;  a 2 zamestnancov SORO, min. 1 zamestnanec UPSVR a zamestnanci oddelenia aktívnej politiky trhu práce na úradoch práce, ktoré túto problematiku majú vo svojej náplni.</w:t>
            </w:r>
          </w:p>
        </w:tc>
      </w:tr>
    </w:tbl>
    <w:p w:rsidR="007302BA" w:rsidRDefault="007302BA" w:rsidP="003765E7">
      <w:pPr>
        <w:pStyle w:val="Style25"/>
        <w:widowControl/>
        <w:spacing w:before="60" w:after="60" w:line="240" w:lineRule="auto"/>
        <w:rPr>
          <w:rStyle w:val="FontStyle97"/>
          <w:b w:val="0"/>
          <w:sz w:val="20"/>
          <w:szCs w:val="20"/>
          <w:lang w:eastAsia="en-US"/>
        </w:rPr>
      </w:pPr>
    </w:p>
    <w:p w:rsidR="007302BA" w:rsidRDefault="007302BA" w:rsidP="003765E7">
      <w:pPr>
        <w:pStyle w:val="Style25"/>
        <w:widowControl/>
        <w:spacing w:before="60" w:after="60" w:line="240" w:lineRule="auto"/>
        <w:rPr>
          <w:rStyle w:val="FontStyle97"/>
          <w:b w:val="0"/>
          <w:sz w:val="20"/>
          <w:szCs w:val="20"/>
          <w:lang w:eastAsia="en-US"/>
        </w:rPr>
      </w:pPr>
    </w:p>
    <w:p w:rsidR="00972426" w:rsidRPr="002804CD" w:rsidRDefault="00972426" w:rsidP="00972426">
      <w:pPr>
        <w:rPr>
          <w:rStyle w:val="FontStyle97"/>
        </w:rPr>
      </w:pPr>
    </w:p>
    <w:p w:rsidR="003B1AE5" w:rsidRPr="002804CD" w:rsidRDefault="003B1AE5" w:rsidP="00972426">
      <w:pPr>
        <w:rPr>
          <w:rStyle w:val="FontStyle97"/>
        </w:rPr>
      </w:pPr>
    </w:p>
    <w:p w:rsidR="003B1AE5" w:rsidRPr="002804CD" w:rsidRDefault="003B1AE5" w:rsidP="00FF7ACE">
      <w:pPr>
        <w:pStyle w:val="Nadpis2-OP"/>
        <w:numPr>
          <w:ilvl w:val="1"/>
          <w:numId w:val="71"/>
        </w:numPr>
        <w:ind w:left="567" w:hanging="567"/>
      </w:pPr>
      <w:bookmarkStart w:id="286" w:name="_Toc387648347"/>
      <w:r w:rsidRPr="002804CD">
        <w:t xml:space="preserve">Opis akcií na splnenie podmienok </w:t>
      </w:r>
      <w:r w:rsidR="002324EE" w:rsidRPr="002804CD">
        <w:t>ex-ante</w:t>
      </w:r>
      <w:r w:rsidRPr="002804CD">
        <w:t>, zodpovedné subjekty a harmonogram</w:t>
      </w:r>
      <w:bookmarkEnd w:id="286"/>
      <w:r w:rsidRPr="002804CD">
        <w:t xml:space="preserve"> </w:t>
      </w:r>
    </w:p>
    <w:p w:rsidR="003B1AE5" w:rsidRPr="002804CD" w:rsidRDefault="003B1AE5" w:rsidP="00972426">
      <w:pPr>
        <w:rPr>
          <w:rStyle w:val="FontStyle97"/>
        </w:rPr>
      </w:pPr>
    </w:p>
    <w:p w:rsidR="00EF473C" w:rsidRDefault="00972426" w:rsidP="003765E7">
      <w:pPr>
        <w:spacing w:before="60" w:after="60"/>
        <w:rPr>
          <w:iCs/>
          <w:sz w:val="20"/>
          <w:szCs w:val="20"/>
        </w:rPr>
      </w:pPr>
      <w:r w:rsidRPr="002804CD">
        <w:rPr>
          <w:rStyle w:val="FontStyle97"/>
          <w:i/>
          <w:sz w:val="20"/>
          <w:szCs w:val="20"/>
          <w:u w:val="single"/>
        </w:rPr>
        <w:t xml:space="preserve">Tabuľka </w:t>
      </w:r>
      <w:r w:rsidR="00B51AB8">
        <w:rPr>
          <w:rStyle w:val="FontStyle97"/>
          <w:i/>
          <w:sz w:val="20"/>
          <w:szCs w:val="20"/>
          <w:u w:val="single"/>
        </w:rPr>
        <w:t xml:space="preserve">č. </w:t>
      </w:r>
      <w:r w:rsidRPr="002804CD">
        <w:rPr>
          <w:rStyle w:val="FontStyle97"/>
          <w:i/>
          <w:sz w:val="20"/>
          <w:szCs w:val="20"/>
          <w:u w:val="single"/>
        </w:rPr>
        <w:t>2</w:t>
      </w:r>
      <w:r w:rsidR="00E37274" w:rsidRPr="002804CD">
        <w:rPr>
          <w:rStyle w:val="FontStyle97"/>
          <w:i/>
          <w:sz w:val="20"/>
          <w:szCs w:val="20"/>
          <w:u w:val="single"/>
        </w:rPr>
        <w:t>5</w:t>
      </w:r>
      <w:r w:rsidRPr="002804CD">
        <w:rPr>
          <w:rStyle w:val="FontStyle97"/>
          <w:i/>
          <w:sz w:val="20"/>
          <w:szCs w:val="20"/>
          <w:u w:val="single"/>
        </w:rPr>
        <w:t>:</w:t>
      </w:r>
      <w:r w:rsidRPr="002804CD">
        <w:rPr>
          <w:rStyle w:val="FontStyle97"/>
          <w:sz w:val="20"/>
          <w:szCs w:val="20"/>
        </w:rPr>
        <w:t xml:space="preserve"> </w:t>
      </w:r>
      <w:r w:rsidR="003B1AE5" w:rsidRPr="002804CD">
        <w:rPr>
          <w:rStyle w:val="FontStyle97"/>
          <w:b w:val="0"/>
          <w:sz w:val="20"/>
          <w:szCs w:val="20"/>
        </w:rPr>
        <w:t xml:space="preserve">Akcie s cieľom splniť uplatniteľné všeobecné </w:t>
      </w:r>
      <w:r w:rsidR="002324EE" w:rsidRPr="002804CD">
        <w:rPr>
          <w:rStyle w:val="FontStyle97"/>
          <w:b w:val="0"/>
          <w:sz w:val="20"/>
          <w:szCs w:val="20"/>
        </w:rPr>
        <w:t>ex-an</w:t>
      </w:r>
      <w:r w:rsidR="002324EE" w:rsidRPr="00221DBC">
        <w:rPr>
          <w:rStyle w:val="FontStyle97"/>
          <w:b w:val="0"/>
          <w:sz w:val="20"/>
          <w:szCs w:val="20"/>
        </w:rPr>
        <w:t>te</w:t>
      </w:r>
      <w:r w:rsidR="00D030BC" w:rsidRPr="003765E7">
        <w:rPr>
          <w:rStyle w:val="FontStyle97"/>
          <w:b w:val="0"/>
          <w:sz w:val="20"/>
          <w:szCs w:val="20"/>
        </w:rPr>
        <w:t xml:space="preserve"> kondicionality</w:t>
      </w:r>
    </w:p>
    <w:tbl>
      <w:tblPr>
        <w:tblStyle w:val="Mriekatabuky"/>
        <w:tblW w:w="5000" w:type="pct"/>
        <w:tblLayout w:type="fixed"/>
        <w:tblCellMar>
          <w:left w:w="57" w:type="dxa"/>
          <w:right w:w="57" w:type="dxa"/>
        </w:tblCellMar>
        <w:tblLook w:val="04A0"/>
      </w:tblPr>
      <w:tblGrid>
        <w:gridCol w:w="2010"/>
        <w:gridCol w:w="3402"/>
        <w:gridCol w:w="2474"/>
        <w:gridCol w:w="5875"/>
        <w:gridCol w:w="1632"/>
      </w:tblGrid>
      <w:tr w:rsidR="0093432B" w:rsidRPr="002804CD" w:rsidTr="00CC4AE1">
        <w:tc>
          <w:tcPr>
            <w:tcW w:w="2010" w:type="dxa"/>
            <w:shd w:val="clear" w:color="auto" w:fill="8DB3E2" w:themeFill="text2" w:themeFillTint="66"/>
            <w:vAlign w:val="center"/>
          </w:tcPr>
          <w:p w:rsidR="0093432B" w:rsidRPr="002804CD" w:rsidRDefault="0093432B" w:rsidP="00881BDE">
            <w:pPr>
              <w:pStyle w:val="Style43"/>
              <w:widowControl/>
              <w:spacing w:line="240" w:lineRule="auto"/>
              <w:jc w:val="left"/>
              <w:rPr>
                <w:rStyle w:val="FontStyle97"/>
                <w:sz w:val="16"/>
                <w:szCs w:val="16"/>
                <w:lang w:eastAsia="en-US"/>
              </w:rPr>
            </w:pPr>
            <w:r w:rsidRPr="002804CD">
              <w:rPr>
                <w:rStyle w:val="FontStyle97"/>
                <w:sz w:val="16"/>
                <w:szCs w:val="16"/>
                <w:lang w:eastAsia="en-US"/>
              </w:rPr>
              <w:t xml:space="preserve">Všeobecná </w:t>
            </w:r>
            <w:r w:rsidR="002324EE" w:rsidRPr="002804CD">
              <w:rPr>
                <w:rStyle w:val="FontStyle97"/>
                <w:sz w:val="16"/>
                <w:szCs w:val="16"/>
                <w:lang w:eastAsia="en-US"/>
              </w:rPr>
              <w:t>ex-ante</w:t>
            </w:r>
            <w:r w:rsidR="00881BDE">
              <w:rPr>
                <w:rStyle w:val="FontStyle97"/>
                <w:sz w:val="16"/>
                <w:szCs w:val="16"/>
                <w:lang w:eastAsia="en-US"/>
              </w:rPr>
              <w:t xml:space="preserve"> kondicionalita</w:t>
            </w:r>
          </w:p>
        </w:tc>
        <w:tc>
          <w:tcPr>
            <w:tcW w:w="3402" w:type="dxa"/>
            <w:shd w:val="clear" w:color="auto" w:fill="8DB3E2" w:themeFill="text2" w:themeFillTint="66"/>
            <w:vAlign w:val="center"/>
          </w:tcPr>
          <w:p w:rsidR="0093432B" w:rsidRPr="002804CD" w:rsidRDefault="0093432B">
            <w:pPr>
              <w:pStyle w:val="Style43"/>
              <w:widowControl/>
              <w:spacing w:line="240" w:lineRule="auto"/>
              <w:jc w:val="left"/>
              <w:rPr>
                <w:rStyle w:val="FontStyle97"/>
                <w:sz w:val="16"/>
                <w:szCs w:val="16"/>
                <w:lang w:eastAsia="en-US"/>
              </w:rPr>
            </w:pPr>
            <w:r w:rsidRPr="002804CD">
              <w:rPr>
                <w:rStyle w:val="FontStyle97"/>
                <w:sz w:val="16"/>
                <w:szCs w:val="16"/>
                <w:lang w:eastAsia="en-US"/>
              </w:rPr>
              <w:t>Nesplnené kritériá</w:t>
            </w:r>
          </w:p>
        </w:tc>
        <w:tc>
          <w:tcPr>
            <w:tcW w:w="2474" w:type="dxa"/>
            <w:shd w:val="clear" w:color="auto" w:fill="8DB3E2" w:themeFill="text2" w:themeFillTint="66"/>
            <w:vAlign w:val="center"/>
          </w:tcPr>
          <w:p w:rsidR="0093432B" w:rsidRPr="002804CD" w:rsidRDefault="003B1AE5">
            <w:pPr>
              <w:pStyle w:val="Style43"/>
              <w:widowControl/>
              <w:spacing w:line="240" w:lineRule="auto"/>
              <w:jc w:val="left"/>
              <w:rPr>
                <w:rStyle w:val="FontStyle97"/>
                <w:sz w:val="16"/>
                <w:szCs w:val="16"/>
                <w:lang w:eastAsia="en-US"/>
              </w:rPr>
            </w:pPr>
            <w:r w:rsidRPr="002804CD">
              <w:rPr>
                <w:rStyle w:val="FontStyle97"/>
                <w:sz w:val="16"/>
                <w:szCs w:val="16"/>
                <w:lang w:eastAsia="en-US"/>
              </w:rPr>
              <w:t>Akcie, ktoré sa majú vykonať</w:t>
            </w:r>
          </w:p>
        </w:tc>
        <w:tc>
          <w:tcPr>
            <w:tcW w:w="5875" w:type="dxa"/>
            <w:shd w:val="clear" w:color="auto" w:fill="8DB3E2" w:themeFill="text2" w:themeFillTint="66"/>
            <w:vAlign w:val="center"/>
          </w:tcPr>
          <w:p w:rsidR="0093432B" w:rsidRPr="002804CD" w:rsidRDefault="0093432B">
            <w:pPr>
              <w:pStyle w:val="Style43"/>
              <w:widowControl/>
              <w:spacing w:line="240" w:lineRule="auto"/>
              <w:jc w:val="left"/>
              <w:rPr>
                <w:rStyle w:val="FontStyle97"/>
                <w:sz w:val="16"/>
                <w:szCs w:val="16"/>
                <w:lang w:eastAsia="en-US"/>
              </w:rPr>
            </w:pPr>
            <w:r w:rsidRPr="002804CD">
              <w:rPr>
                <w:rStyle w:val="FontStyle97"/>
                <w:sz w:val="16"/>
                <w:szCs w:val="16"/>
                <w:lang w:eastAsia="en-US"/>
              </w:rPr>
              <w:t>Termín (dátum)</w:t>
            </w:r>
          </w:p>
        </w:tc>
        <w:tc>
          <w:tcPr>
            <w:tcW w:w="1632" w:type="dxa"/>
            <w:shd w:val="clear" w:color="auto" w:fill="8DB3E2" w:themeFill="text2" w:themeFillTint="66"/>
            <w:vAlign w:val="center"/>
          </w:tcPr>
          <w:p w:rsidR="0093432B" w:rsidRPr="002804CD" w:rsidRDefault="0093432B">
            <w:pPr>
              <w:pStyle w:val="Style43"/>
              <w:widowControl/>
              <w:spacing w:line="240" w:lineRule="auto"/>
              <w:jc w:val="left"/>
              <w:rPr>
                <w:rStyle w:val="FontStyle97"/>
                <w:sz w:val="16"/>
                <w:szCs w:val="16"/>
                <w:lang w:eastAsia="en-US"/>
              </w:rPr>
            </w:pPr>
            <w:r w:rsidRPr="002804CD">
              <w:rPr>
                <w:rStyle w:val="FontStyle97"/>
                <w:sz w:val="16"/>
                <w:szCs w:val="16"/>
                <w:lang w:eastAsia="en-US"/>
              </w:rPr>
              <w:t xml:space="preserve">Zodpovedné </w:t>
            </w:r>
            <w:r w:rsidR="003B1AE5" w:rsidRPr="002804CD">
              <w:rPr>
                <w:rStyle w:val="FontStyle97"/>
                <w:sz w:val="16"/>
                <w:szCs w:val="16"/>
                <w:lang w:eastAsia="en-US"/>
              </w:rPr>
              <w:t>subjekty</w:t>
            </w:r>
          </w:p>
        </w:tc>
      </w:tr>
      <w:tr w:rsidR="0093432B" w:rsidRPr="002804CD" w:rsidTr="00CC4AE1">
        <w:tc>
          <w:tcPr>
            <w:tcW w:w="2010" w:type="dxa"/>
            <w:vMerge w:val="restart"/>
          </w:tcPr>
          <w:p w:rsidR="0093432B" w:rsidRPr="002804CD" w:rsidRDefault="0093432B">
            <w:pPr>
              <w:pStyle w:val="Style30"/>
              <w:widowControl/>
              <w:jc w:val="both"/>
              <w:rPr>
                <w:b/>
                <w:sz w:val="16"/>
                <w:szCs w:val="16"/>
              </w:rPr>
            </w:pPr>
            <w:r w:rsidRPr="002804CD">
              <w:rPr>
                <w:b/>
                <w:sz w:val="16"/>
                <w:szCs w:val="16"/>
              </w:rPr>
              <w:t>Nediskriminácia</w:t>
            </w:r>
          </w:p>
          <w:p w:rsidR="0093432B" w:rsidRPr="002804CD" w:rsidRDefault="0093432B">
            <w:pPr>
              <w:pStyle w:val="Style30"/>
              <w:widowControl/>
              <w:jc w:val="both"/>
              <w:rPr>
                <w:sz w:val="16"/>
                <w:szCs w:val="16"/>
              </w:rPr>
            </w:pPr>
          </w:p>
          <w:p w:rsidR="0093432B" w:rsidRPr="002804CD" w:rsidRDefault="0093432B">
            <w:pPr>
              <w:rPr>
                <w:sz w:val="16"/>
                <w:szCs w:val="16"/>
              </w:rPr>
            </w:pPr>
            <w:r w:rsidRPr="002804CD">
              <w:rPr>
                <w:sz w:val="16"/>
                <w:szCs w:val="16"/>
              </w:rPr>
              <w:t>Existencia administratívnej kapacity na vykonávanie a uplatňovanie práva Únie v oblasti nediskriminácie a politiky v oblasti EŠIF.</w:t>
            </w:r>
          </w:p>
        </w:tc>
        <w:tc>
          <w:tcPr>
            <w:tcW w:w="3402" w:type="dxa"/>
          </w:tcPr>
          <w:p w:rsidR="0093432B" w:rsidRPr="002804CD" w:rsidRDefault="0093432B" w:rsidP="00CC4AE1">
            <w:pPr>
              <w:rPr>
                <w:sz w:val="16"/>
                <w:szCs w:val="16"/>
              </w:rPr>
            </w:pPr>
            <w:r w:rsidRPr="002804CD">
              <w:rPr>
                <w:sz w:val="16"/>
                <w:szCs w:val="16"/>
              </w:rPr>
              <w:t>Opatrenia v súlade s inštitucionálnym a právnym rámcom členských štátov na zapojenie orgánov zodpovedných za podporu rovnakého zaobchádzania so všetkými osobami počas prípravy a vykonávania programov, a to vrátane poskytovania poradenstva o rovnosti v rámci činností spojených s EŠIF.</w:t>
            </w:r>
          </w:p>
        </w:tc>
        <w:tc>
          <w:tcPr>
            <w:tcW w:w="2474" w:type="dxa"/>
          </w:tcPr>
          <w:p w:rsidR="0093432B" w:rsidRPr="002804CD" w:rsidRDefault="0093432B" w:rsidP="00CC4AE1">
            <w:pPr>
              <w:pStyle w:val="Style31"/>
              <w:widowControl/>
              <w:jc w:val="both"/>
              <w:rPr>
                <w:bCs/>
                <w:spacing w:val="-3"/>
                <w:sz w:val="16"/>
                <w:szCs w:val="16"/>
                <w:lang w:eastAsia="fr-FR"/>
              </w:rPr>
            </w:pPr>
            <w:r w:rsidRPr="002804CD">
              <w:rPr>
                <w:bCs/>
                <w:spacing w:val="-3"/>
                <w:sz w:val="16"/>
                <w:szCs w:val="16"/>
                <w:lang w:eastAsia="fr-FR"/>
              </w:rPr>
              <w:t>Vzhľadom na zvýšenú pozornosť venovanú v novom PO uplatňovaniu horizontálnych princípov nediskriminácie a rodovej rovnosti</w:t>
            </w:r>
            <w:r w:rsidR="00030DA5" w:rsidRPr="002804CD">
              <w:rPr>
                <w:bCs/>
                <w:spacing w:val="-3"/>
                <w:sz w:val="16"/>
                <w:szCs w:val="16"/>
                <w:lang w:eastAsia="fr-FR"/>
              </w:rPr>
              <w:t xml:space="preserve"> </w:t>
            </w:r>
            <w:r w:rsidRPr="002804CD">
              <w:rPr>
                <w:bCs/>
                <w:spacing w:val="-3"/>
                <w:sz w:val="16"/>
                <w:szCs w:val="16"/>
                <w:lang w:eastAsia="fr-FR"/>
              </w:rPr>
              <w:t>a rozšírenie povinností a pôsobností</w:t>
            </w:r>
            <w:r w:rsidR="00030DA5" w:rsidRPr="002804CD">
              <w:rPr>
                <w:bCs/>
                <w:spacing w:val="-3"/>
                <w:sz w:val="16"/>
                <w:szCs w:val="16"/>
                <w:lang w:eastAsia="fr-FR"/>
              </w:rPr>
              <w:t xml:space="preserve"> </w:t>
            </w:r>
            <w:r w:rsidRPr="002804CD">
              <w:rPr>
                <w:bCs/>
                <w:spacing w:val="-3"/>
                <w:sz w:val="16"/>
                <w:szCs w:val="16"/>
                <w:lang w:eastAsia="fr-FR"/>
              </w:rPr>
              <w:t>HP sa bude vyžadovať navýšenie administratívnych kapacít u koordinátora oboch</w:t>
            </w:r>
          </w:p>
          <w:p w:rsidR="0093432B" w:rsidRPr="002804CD" w:rsidRDefault="0093432B" w:rsidP="0030286B">
            <w:pPr>
              <w:pStyle w:val="Style31"/>
              <w:widowControl/>
              <w:jc w:val="both"/>
              <w:rPr>
                <w:rStyle w:val="FontStyle94"/>
                <w:sz w:val="16"/>
                <w:szCs w:val="16"/>
                <w:lang w:eastAsia="en-US"/>
              </w:rPr>
            </w:pPr>
            <w:r w:rsidRPr="002804CD">
              <w:rPr>
                <w:bCs/>
                <w:spacing w:val="-3"/>
                <w:sz w:val="16"/>
                <w:szCs w:val="16"/>
                <w:lang w:eastAsia="fr-FR"/>
              </w:rPr>
              <w:t>horizontálnych princípov, ktorým má byť poverený Odbor rodovej rovnosti a rovnosti príležitostí MPSVR SR. Bude vytvorený samostatný subjekt koordinácie horizontálnych princípov, v ktorom predpokladáme 7 pracovných miest plus 1 asistenta/ku. Všetky miesta v rámci subjektu budú refundované v rámci technickej asistencie. Novo vytvorené miesta budú zamerané na metodické vedenie,</w:t>
            </w:r>
            <w:r w:rsidR="00030DA5" w:rsidRPr="002804CD">
              <w:rPr>
                <w:bCs/>
                <w:spacing w:val="-3"/>
                <w:sz w:val="16"/>
                <w:szCs w:val="16"/>
                <w:lang w:eastAsia="fr-FR"/>
              </w:rPr>
              <w:t xml:space="preserve"> </w:t>
            </w:r>
            <w:r w:rsidRPr="002804CD">
              <w:rPr>
                <w:bCs/>
                <w:spacing w:val="-3"/>
                <w:sz w:val="16"/>
                <w:szCs w:val="16"/>
                <w:lang w:eastAsia="fr-FR"/>
              </w:rPr>
              <w:t>analytickú, strategickú, legislatívnu a vzdelávaciu činnosť súvisiacu s implementáciou oboch horizontálnych princípov v EŠIF. Ich náplň práce bude zameraná na aktivity súvisiace s povinnosťami každého subjektu fondov so zameraním na</w:t>
            </w:r>
            <w:r w:rsidR="00030DA5" w:rsidRPr="002804CD">
              <w:rPr>
                <w:bCs/>
                <w:spacing w:val="-3"/>
                <w:sz w:val="16"/>
                <w:szCs w:val="16"/>
                <w:lang w:eastAsia="fr-FR"/>
              </w:rPr>
              <w:t xml:space="preserve"> </w:t>
            </w:r>
            <w:r w:rsidR="0030286B" w:rsidRPr="002804CD">
              <w:rPr>
                <w:bCs/>
                <w:spacing w:val="-3"/>
                <w:sz w:val="16"/>
                <w:szCs w:val="16"/>
                <w:lang w:eastAsia="fr-FR"/>
              </w:rPr>
              <w:t>tematickú</w:t>
            </w:r>
            <w:r w:rsidRPr="002804CD">
              <w:rPr>
                <w:bCs/>
                <w:spacing w:val="-3"/>
                <w:sz w:val="16"/>
                <w:szCs w:val="16"/>
                <w:lang w:eastAsia="fr-FR"/>
              </w:rPr>
              <w:t xml:space="preserve"> prierezovosť horizontálnych princípov.Prierezovosť všetkými </w:t>
            </w:r>
            <w:r w:rsidR="0030286B" w:rsidRPr="002804CD">
              <w:rPr>
                <w:bCs/>
                <w:spacing w:val="-3"/>
                <w:sz w:val="16"/>
                <w:szCs w:val="16"/>
                <w:lang w:eastAsia="fr-FR"/>
              </w:rPr>
              <w:t>fondmi</w:t>
            </w:r>
            <w:r w:rsidRPr="002804CD">
              <w:rPr>
                <w:bCs/>
                <w:spacing w:val="-3"/>
                <w:sz w:val="16"/>
                <w:szCs w:val="16"/>
                <w:lang w:eastAsia="fr-FR"/>
              </w:rPr>
              <w:t xml:space="preserve"> a rozšírenie pôsobnosti súčasného HP RP si vyžaduje maximálne posilnenie kapacít s dôrazom na metodické vedenie, publicitu, školiace a vzdelávacie aktivity, hodnotiaci, výberový proces ale aj na monitorovanie a kontrolu – vychádzajúc z nového Návrhu Systému riadenia a kontroly pre PO 2014 – 2020.</w:t>
            </w:r>
            <w:r w:rsidR="00030DA5" w:rsidRPr="002804CD">
              <w:rPr>
                <w:bCs/>
                <w:spacing w:val="-3"/>
                <w:sz w:val="16"/>
                <w:szCs w:val="16"/>
                <w:lang w:eastAsia="fr-FR"/>
              </w:rPr>
              <w:t xml:space="preserve"> </w:t>
            </w:r>
          </w:p>
        </w:tc>
        <w:tc>
          <w:tcPr>
            <w:tcW w:w="5875" w:type="dxa"/>
          </w:tcPr>
          <w:p w:rsidR="0093432B" w:rsidRPr="002804CD" w:rsidRDefault="00CC4AE1" w:rsidP="00CC4AE1">
            <w:pPr>
              <w:pStyle w:val="Style31"/>
              <w:widowControl/>
              <w:jc w:val="center"/>
              <w:rPr>
                <w:rStyle w:val="FontStyle94"/>
                <w:sz w:val="16"/>
                <w:szCs w:val="16"/>
                <w:lang w:eastAsia="en-US"/>
              </w:rPr>
            </w:pPr>
            <w:r>
              <w:rPr>
                <w:rStyle w:val="FontStyle94"/>
                <w:sz w:val="16"/>
                <w:szCs w:val="16"/>
                <w:lang w:eastAsia="en-US"/>
              </w:rPr>
              <w:t>1. polrok 2014</w:t>
            </w:r>
          </w:p>
        </w:tc>
        <w:tc>
          <w:tcPr>
            <w:tcW w:w="1632" w:type="dxa"/>
          </w:tcPr>
          <w:p w:rsidR="0093432B" w:rsidRPr="002804CD" w:rsidRDefault="0093432B" w:rsidP="00CC4AE1">
            <w:pPr>
              <w:pStyle w:val="Style30"/>
              <w:widowControl/>
              <w:jc w:val="both"/>
              <w:rPr>
                <w:sz w:val="16"/>
                <w:szCs w:val="16"/>
              </w:rPr>
            </w:pPr>
            <w:r w:rsidRPr="002804CD">
              <w:rPr>
                <w:sz w:val="16"/>
                <w:szCs w:val="16"/>
              </w:rPr>
              <w:t>Ministerstvo práce, sociálnych vecí a rodiny SR;</w:t>
            </w:r>
          </w:p>
          <w:p w:rsidR="0093432B" w:rsidRPr="002804CD" w:rsidRDefault="0093432B" w:rsidP="00CC4AE1">
            <w:pPr>
              <w:pStyle w:val="Style30"/>
              <w:widowControl/>
              <w:jc w:val="both"/>
              <w:rPr>
                <w:sz w:val="16"/>
                <w:szCs w:val="16"/>
              </w:rPr>
            </w:pPr>
            <w:r w:rsidRPr="002804CD">
              <w:rPr>
                <w:sz w:val="16"/>
                <w:szCs w:val="16"/>
              </w:rPr>
              <w:t>Centrálny koordinačný orgán</w:t>
            </w:r>
          </w:p>
        </w:tc>
      </w:tr>
      <w:tr w:rsidR="0093432B" w:rsidRPr="002804CD" w:rsidTr="00CC4AE1">
        <w:tc>
          <w:tcPr>
            <w:tcW w:w="2010" w:type="dxa"/>
            <w:vMerge/>
          </w:tcPr>
          <w:p w:rsidR="0093432B" w:rsidRPr="002804CD" w:rsidRDefault="0093432B">
            <w:pPr>
              <w:rPr>
                <w:sz w:val="16"/>
                <w:szCs w:val="16"/>
              </w:rPr>
            </w:pPr>
          </w:p>
        </w:tc>
        <w:tc>
          <w:tcPr>
            <w:tcW w:w="3402" w:type="dxa"/>
          </w:tcPr>
          <w:p w:rsidR="0093432B" w:rsidRPr="002804CD" w:rsidRDefault="0093432B" w:rsidP="00CC4AE1">
            <w:pPr>
              <w:rPr>
                <w:sz w:val="16"/>
                <w:szCs w:val="16"/>
              </w:rPr>
            </w:pPr>
            <w:r w:rsidRPr="002804CD">
              <w:rPr>
                <w:sz w:val="16"/>
                <w:szCs w:val="16"/>
              </w:rPr>
              <w:t>Opatrenia na zabezpečenie odbornej prípravy pre zamestnancov orgánov zapojených do riadenia a kontroly EŠIF v oblasti práva a politiky Únie v oblasti nediskriminácie.</w:t>
            </w:r>
          </w:p>
        </w:tc>
        <w:tc>
          <w:tcPr>
            <w:tcW w:w="2474" w:type="dxa"/>
          </w:tcPr>
          <w:p w:rsidR="0093432B" w:rsidRPr="002804CD" w:rsidRDefault="0093432B" w:rsidP="00CC4AE1">
            <w:pPr>
              <w:pStyle w:val="Style31"/>
              <w:widowControl/>
              <w:jc w:val="both"/>
              <w:rPr>
                <w:rStyle w:val="FontStyle94"/>
                <w:sz w:val="16"/>
                <w:szCs w:val="16"/>
                <w:lang w:eastAsia="en-US"/>
              </w:rPr>
            </w:pPr>
            <w:r w:rsidRPr="002804CD">
              <w:rPr>
                <w:bCs/>
                <w:spacing w:val="-3"/>
                <w:sz w:val="16"/>
                <w:szCs w:val="16"/>
                <w:lang w:eastAsia="fr-FR"/>
              </w:rPr>
              <w:t>Vypracovanie stratégie školenia a informovania zamestnancov/kýň zapojených do využívania fondov a následné podanie projektu z OPTP na finančné zabezpečenie školení; predpokladaný termín do</w:t>
            </w:r>
            <w:r w:rsidR="00030DA5" w:rsidRPr="002804CD">
              <w:rPr>
                <w:bCs/>
                <w:spacing w:val="-3"/>
                <w:sz w:val="16"/>
                <w:szCs w:val="16"/>
                <w:lang w:eastAsia="fr-FR"/>
              </w:rPr>
              <w:t xml:space="preserve"> </w:t>
            </w:r>
            <w:r w:rsidRPr="002804CD">
              <w:rPr>
                <w:bCs/>
                <w:spacing w:val="-3"/>
                <w:sz w:val="16"/>
                <w:szCs w:val="16"/>
                <w:lang w:eastAsia="fr-FR"/>
              </w:rPr>
              <w:t>15.02.2014</w:t>
            </w:r>
          </w:p>
        </w:tc>
        <w:tc>
          <w:tcPr>
            <w:tcW w:w="5875" w:type="dxa"/>
          </w:tcPr>
          <w:p w:rsidR="0093432B" w:rsidRPr="002804CD" w:rsidRDefault="00CC4AE1" w:rsidP="00CC4AE1">
            <w:pPr>
              <w:pStyle w:val="Style31"/>
              <w:widowControl/>
              <w:jc w:val="center"/>
              <w:rPr>
                <w:rStyle w:val="FontStyle94"/>
                <w:sz w:val="16"/>
                <w:szCs w:val="16"/>
                <w:lang w:eastAsia="en-US"/>
              </w:rPr>
            </w:pPr>
            <w:r>
              <w:rPr>
                <w:rStyle w:val="FontStyle94"/>
                <w:sz w:val="16"/>
                <w:szCs w:val="16"/>
                <w:lang w:eastAsia="en-US"/>
              </w:rPr>
              <w:t>máj 2014</w:t>
            </w:r>
          </w:p>
        </w:tc>
        <w:tc>
          <w:tcPr>
            <w:tcW w:w="1632" w:type="dxa"/>
          </w:tcPr>
          <w:p w:rsidR="0093432B" w:rsidRPr="002804CD" w:rsidRDefault="0093432B" w:rsidP="00CC4AE1">
            <w:pPr>
              <w:pStyle w:val="Style30"/>
              <w:widowControl/>
              <w:jc w:val="both"/>
              <w:rPr>
                <w:sz w:val="16"/>
                <w:szCs w:val="16"/>
              </w:rPr>
            </w:pPr>
            <w:r w:rsidRPr="002804CD">
              <w:rPr>
                <w:sz w:val="16"/>
                <w:szCs w:val="16"/>
              </w:rPr>
              <w:t>Ministerstvo práce, sociálnych vecí a rodiny SR;</w:t>
            </w:r>
          </w:p>
          <w:p w:rsidR="0093432B" w:rsidRPr="002804CD" w:rsidRDefault="0093432B" w:rsidP="00CC4AE1">
            <w:pPr>
              <w:pStyle w:val="Style30"/>
              <w:widowControl/>
              <w:jc w:val="both"/>
              <w:rPr>
                <w:sz w:val="16"/>
                <w:szCs w:val="16"/>
              </w:rPr>
            </w:pPr>
            <w:r w:rsidRPr="002804CD">
              <w:rPr>
                <w:sz w:val="16"/>
                <w:szCs w:val="16"/>
              </w:rPr>
              <w:t>Centrálny koordinačný orgán</w:t>
            </w:r>
          </w:p>
        </w:tc>
      </w:tr>
      <w:tr w:rsidR="0093432B" w:rsidRPr="002804CD" w:rsidTr="00CC4AE1">
        <w:tc>
          <w:tcPr>
            <w:tcW w:w="2010" w:type="dxa"/>
            <w:vMerge w:val="restart"/>
          </w:tcPr>
          <w:p w:rsidR="0093432B" w:rsidRPr="002804CD" w:rsidRDefault="0093432B">
            <w:pPr>
              <w:pStyle w:val="Style25"/>
              <w:widowControl/>
              <w:spacing w:line="240" w:lineRule="auto"/>
              <w:rPr>
                <w:b/>
                <w:sz w:val="16"/>
                <w:szCs w:val="16"/>
              </w:rPr>
            </w:pPr>
            <w:r w:rsidRPr="002804CD">
              <w:rPr>
                <w:b/>
                <w:sz w:val="16"/>
                <w:szCs w:val="16"/>
              </w:rPr>
              <w:t>Rodové otázky</w:t>
            </w:r>
          </w:p>
          <w:p w:rsidR="0093432B" w:rsidRPr="002804CD" w:rsidRDefault="0093432B">
            <w:pPr>
              <w:pStyle w:val="Style25"/>
              <w:widowControl/>
              <w:spacing w:line="240" w:lineRule="auto"/>
              <w:rPr>
                <w:sz w:val="16"/>
                <w:szCs w:val="16"/>
              </w:rPr>
            </w:pPr>
          </w:p>
          <w:p w:rsidR="0093432B" w:rsidRPr="002804CD" w:rsidRDefault="0093432B">
            <w:pPr>
              <w:rPr>
                <w:sz w:val="16"/>
                <w:szCs w:val="16"/>
              </w:rPr>
            </w:pPr>
            <w:r w:rsidRPr="002804CD">
              <w:rPr>
                <w:sz w:val="16"/>
                <w:szCs w:val="16"/>
              </w:rPr>
              <w:t>Existencia administratívnej kapacity na vykonávanie a uplatňovanie práva a politiky Únie týkajúcich sa rodovej rovnosti v oblasti EŠIF.</w:t>
            </w:r>
          </w:p>
        </w:tc>
        <w:tc>
          <w:tcPr>
            <w:tcW w:w="3402" w:type="dxa"/>
          </w:tcPr>
          <w:p w:rsidR="0093432B" w:rsidRPr="002804CD" w:rsidRDefault="0093432B" w:rsidP="00CC4AE1">
            <w:pPr>
              <w:rPr>
                <w:sz w:val="16"/>
                <w:szCs w:val="16"/>
              </w:rPr>
            </w:pPr>
            <w:r w:rsidRPr="002804CD">
              <w:rPr>
                <w:sz w:val="16"/>
                <w:szCs w:val="16"/>
              </w:rPr>
              <w:t>Opatrenia v súlade s inštitucionálnym a právnym rámcom členských štátov na zapojenie orgánov zodpovedných za podporu rodovej rovnosti počas prípravy a vykonávania programov, a to vrátane poskytovania poradenstva o rodovej rovnosti v rámci činností spojených s EŠIF.</w:t>
            </w:r>
          </w:p>
        </w:tc>
        <w:tc>
          <w:tcPr>
            <w:tcW w:w="2474" w:type="dxa"/>
          </w:tcPr>
          <w:p w:rsidR="0093432B" w:rsidRPr="002804CD" w:rsidRDefault="0093432B" w:rsidP="00CC4AE1">
            <w:pPr>
              <w:rPr>
                <w:bCs/>
                <w:spacing w:val="-3"/>
                <w:sz w:val="16"/>
                <w:szCs w:val="16"/>
                <w:lang w:eastAsia="fr-FR"/>
              </w:rPr>
            </w:pPr>
            <w:r w:rsidRPr="002804CD">
              <w:rPr>
                <w:bCs/>
                <w:spacing w:val="-3"/>
                <w:sz w:val="16"/>
                <w:szCs w:val="16"/>
                <w:lang w:eastAsia="fr-FR"/>
              </w:rPr>
              <w:t>Vzhľadom na zvýšenú pozornosť venovanú v novom PO uplatňovaniu horizontálnych princípov nediskriminácie a rodovej rovnosti</w:t>
            </w:r>
            <w:r w:rsidR="00030DA5" w:rsidRPr="002804CD">
              <w:rPr>
                <w:bCs/>
                <w:spacing w:val="-3"/>
                <w:sz w:val="16"/>
                <w:szCs w:val="16"/>
                <w:lang w:eastAsia="fr-FR"/>
              </w:rPr>
              <w:t xml:space="preserve"> </w:t>
            </w:r>
            <w:r w:rsidRPr="002804CD">
              <w:rPr>
                <w:bCs/>
                <w:spacing w:val="-3"/>
                <w:sz w:val="16"/>
                <w:szCs w:val="16"/>
                <w:lang w:eastAsia="fr-FR"/>
              </w:rPr>
              <w:t>a rozšírenie povinností a pôsobností</w:t>
            </w:r>
            <w:r w:rsidR="00030DA5" w:rsidRPr="002804CD">
              <w:rPr>
                <w:bCs/>
                <w:spacing w:val="-3"/>
                <w:sz w:val="16"/>
                <w:szCs w:val="16"/>
                <w:lang w:eastAsia="fr-FR"/>
              </w:rPr>
              <w:t xml:space="preserve"> </w:t>
            </w:r>
            <w:r w:rsidRPr="002804CD">
              <w:rPr>
                <w:bCs/>
                <w:spacing w:val="-3"/>
                <w:sz w:val="16"/>
                <w:szCs w:val="16"/>
                <w:lang w:eastAsia="fr-FR"/>
              </w:rPr>
              <w:t>HP sa bude vyžadovať navýšenie administratívnych kapacít u koordinátora oboch horizontálnych princípov, ktorým má byť poverený Odbor rodovej rovnosti a rovnosti príležitostí MPSVR SR. Bude vytvorený samostatný subjekt koordinácie horizontálnych princípov, v ktorom predpokladáme 7 pracovných miest plus 1 asistenta/ku. Všetky miesta v rámci subjektu budú refundované v rámci technickej asistencie. Novo vytvorené miesta budú zamerané na metodické vedenie a analytickú, strategickú, legislatívnu a vzdelávaciu činnosť súvisiacu s implementáciou oboch horizontálnych princípov v EŠIF.Ich náplň práce bude zameraná na aktivity súvisiace s povinnosťami každého subjektu fondov so zameraním na</w:t>
            </w:r>
            <w:r w:rsidR="00030DA5" w:rsidRPr="002804CD">
              <w:rPr>
                <w:bCs/>
                <w:spacing w:val="-3"/>
                <w:sz w:val="16"/>
                <w:szCs w:val="16"/>
                <w:lang w:eastAsia="fr-FR"/>
              </w:rPr>
              <w:t xml:space="preserve"> </w:t>
            </w:r>
            <w:r w:rsidR="0030286B" w:rsidRPr="002804CD">
              <w:rPr>
                <w:bCs/>
                <w:spacing w:val="-3"/>
                <w:sz w:val="16"/>
                <w:szCs w:val="16"/>
                <w:lang w:eastAsia="fr-FR"/>
              </w:rPr>
              <w:t>tematickú</w:t>
            </w:r>
            <w:r w:rsidRPr="002804CD">
              <w:rPr>
                <w:bCs/>
                <w:spacing w:val="-3"/>
                <w:sz w:val="16"/>
                <w:szCs w:val="16"/>
                <w:lang w:eastAsia="fr-FR"/>
              </w:rPr>
              <w:t xml:space="preserve"> prierezovosť horizontálnych princípov.</w:t>
            </w:r>
            <w:r w:rsidR="0030286B">
              <w:rPr>
                <w:bCs/>
                <w:spacing w:val="-3"/>
                <w:sz w:val="16"/>
                <w:szCs w:val="16"/>
                <w:lang w:eastAsia="fr-FR"/>
              </w:rPr>
              <w:t xml:space="preserve"> </w:t>
            </w:r>
            <w:r w:rsidRPr="002804CD">
              <w:rPr>
                <w:bCs/>
                <w:spacing w:val="-3"/>
                <w:sz w:val="16"/>
                <w:szCs w:val="16"/>
                <w:lang w:eastAsia="fr-FR"/>
              </w:rPr>
              <w:t xml:space="preserve">Prierezovosť všetkými </w:t>
            </w:r>
            <w:r w:rsidR="0030286B" w:rsidRPr="002804CD">
              <w:rPr>
                <w:bCs/>
                <w:spacing w:val="-3"/>
                <w:sz w:val="16"/>
                <w:szCs w:val="16"/>
                <w:lang w:eastAsia="fr-FR"/>
              </w:rPr>
              <w:t>fondmi</w:t>
            </w:r>
            <w:r w:rsidRPr="002804CD">
              <w:rPr>
                <w:bCs/>
                <w:spacing w:val="-3"/>
                <w:sz w:val="16"/>
                <w:szCs w:val="16"/>
                <w:lang w:eastAsia="fr-FR"/>
              </w:rPr>
              <w:t xml:space="preserve"> a rozšírenie pôsobnosti súčasného HP RP si vyžaduje maximálne posilnenie kapacít s dôrazom na metodické vedenie, publicitu, školiace a vzdelávacie aktivity, hodnotiaci, výberový proces ale aj na monitorovanie a kontrolu – vychádzajúc z nového Návrhu Systému riadenia a kontroly pre PO 2014 – 2020.</w:t>
            </w:r>
          </w:p>
          <w:p w:rsidR="0093432B" w:rsidRPr="002804CD" w:rsidRDefault="0093432B">
            <w:pPr>
              <w:pStyle w:val="Style31"/>
              <w:widowControl/>
              <w:jc w:val="both"/>
              <w:rPr>
                <w:rStyle w:val="FontStyle94"/>
                <w:sz w:val="16"/>
                <w:szCs w:val="16"/>
                <w:lang w:eastAsia="en-US"/>
              </w:rPr>
            </w:pPr>
          </w:p>
          <w:p w:rsidR="0093432B" w:rsidRPr="002804CD" w:rsidRDefault="0093432B">
            <w:pPr>
              <w:pStyle w:val="Style31"/>
              <w:widowControl/>
              <w:jc w:val="both"/>
              <w:rPr>
                <w:rStyle w:val="FontStyle94"/>
                <w:sz w:val="16"/>
                <w:szCs w:val="16"/>
                <w:lang w:eastAsia="en-US"/>
              </w:rPr>
            </w:pPr>
            <w:r w:rsidRPr="002804CD">
              <w:rPr>
                <w:rStyle w:val="FontStyle94"/>
                <w:sz w:val="16"/>
                <w:szCs w:val="16"/>
                <w:lang w:eastAsia="en-US"/>
              </w:rPr>
              <w:t>Nová Stratégia rodovej rovnosti na roky 2014 - 2020 sa pripravuje na základe vyhodnotenia súčasnej Národnej stratégia rodovej rovnosti na roky 2009 – 2013. Nová stratégia</w:t>
            </w:r>
            <w:r w:rsidR="00030DA5" w:rsidRPr="002804CD">
              <w:rPr>
                <w:rStyle w:val="FontStyle94"/>
                <w:sz w:val="16"/>
                <w:szCs w:val="16"/>
                <w:lang w:eastAsia="en-US"/>
              </w:rPr>
              <w:t xml:space="preserve"> </w:t>
            </w:r>
            <w:r w:rsidRPr="002804CD">
              <w:rPr>
                <w:rStyle w:val="FontStyle94"/>
                <w:sz w:val="16"/>
                <w:szCs w:val="16"/>
                <w:lang w:eastAsia="en-US"/>
              </w:rPr>
              <w:t>bude aktuálna v októbri 2014.</w:t>
            </w:r>
          </w:p>
        </w:tc>
        <w:tc>
          <w:tcPr>
            <w:tcW w:w="5875" w:type="dxa"/>
          </w:tcPr>
          <w:p w:rsidR="0093432B" w:rsidRPr="002804CD" w:rsidRDefault="00CC4AE1" w:rsidP="00CC4AE1">
            <w:pPr>
              <w:pStyle w:val="Style31"/>
              <w:widowControl/>
              <w:jc w:val="center"/>
              <w:rPr>
                <w:rStyle w:val="FontStyle94"/>
                <w:sz w:val="16"/>
                <w:szCs w:val="16"/>
                <w:lang w:eastAsia="en-US"/>
              </w:rPr>
            </w:pPr>
            <w:r>
              <w:rPr>
                <w:rStyle w:val="FontStyle94"/>
                <w:sz w:val="16"/>
                <w:szCs w:val="16"/>
                <w:lang w:eastAsia="en-US"/>
              </w:rPr>
              <w:t>1. polrok 2014</w:t>
            </w:r>
          </w:p>
        </w:tc>
        <w:tc>
          <w:tcPr>
            <w:tcW w:w="1632" w:type="dxa"/>
          </w:tcPr>
          <w:p w:rsidR="0093432B" w:rsidRPr="002804CD" w:rsidRDefault="0093432B" w:rsidP="00CC4AE1">
            <w:pPr>
              <w:pStyle w:val="Style30"/>
              <w:widowControl/>
              <w:jc w:val="both"/>
              <w:rPr>
                <w:sz w:val="16"/>
                <w:szCs w:val="16"/>
              </w:rPr>
            </w:pPr>
            <w:r w:rsidRPr="002804CD">
              <w:rPr>
                <w:sz w:val="16"/>
                <w:szCs w:val="16"/>
              </w:rPr>
              <w:t>Ministerstvo práce, sociálnych vecí a rodiny SR;</w:t>
            </w:r>
          </w:p>
          <w:p w:rsidR="0093432B" w:rsidRPr="002804CD" w:rsidRDefault="0093432B" w:rsidP="00CC4AE1">
            <w:pPr>
              <w:pStyle w:val="Style30"/>
              <w:widowControl/>
              <w:jc w:val="both"/>
              <w:rPr>
                <w:sz w:val="16"/>
                <w:szCs w:val="16"/>
              </w:rPr>
            </w:pPr>
            <w:r w:rsidRPr="002804CD">
              <w:rPr>
                <w:sz w:val="16"/>
                <w:szCs w:val="16"/>
              </w:rPr>
              <w:t>Centrálny koordinačný orgán</w:t>
            </w:r>
          </w:p>
        </w:tc>
      </w:tr>
      <w:tr w:rsidR="0093432B" w:rsidRPr="002804CD" w:rsidTr="00CC4AE1">
        <w:tc>
          <w:tcPr>
            <w:tcW w:w="2010" w:type="dxa"/>
            <w:vMerge/>
          </w:tcPr>
          <w:p w:rsidR="0093432B" w:rsidRPr="002804CD" w:rsidRDefault="0093432B">
            <w:pPr>
              <w:rPr>
                <w:sz w:val="16"/>
                <w:szCs w:val="16"/>
              </w:rPr>
            </w:pPr>
          </w:p>
        </w:tc>
        <w:tc>
          <w:tcPr>
            <w:tcW w:w="3402" w:type="dxa"/>
          </w:tcPr>
          <w:p w:rsidR="0093432B" w:rsidRPr="002804CD" w:rsidRDefault="0093432B" w:rsidP="00F16E8B">
            <w:pPr>
              <w:rPr>
                <w:sz w:val="16"/>
                <w:szCs w:val="16"/>
              </w:rPr>
            </w:pPr>
            <w:r w:rsidRPr="002804CD">
              <w:rPr>
                <w:sz w:val="16"/>
                <w:szCs w:val="16"/>
              </w:rPr>
              <w:t>Opatrenia na zabezpečenie odbornej prípravy pre zamestnancov orgánov zapojených do riadenia a kontroly EŠIF v oblasti práva a politiky Únie týkajúcich sa rodovej rovnosti a jej uplatňovania.</w:t>
            </w:r>
          </w:p>
        </w:tc>
        <w:tc>
          <w:tcPr>
            <w:tcW w:w="2474" w:type="dxa"/>
          </w:tcPr>
          <w:p w:rsidR="0093432B" w:rsidRPr="002804CD" w:rsidRDefault="0093432B" w:rsidP="00F16E8B">
            <w:pPr>
              <w:pStyle w:val="Style31"/>
              <w:widowControl/>
              <w:jc w:val="both"/>
              <w:rPr>
                <w:rStyle w:val="FontStyle94"/>
                <w:sz w:val="16"/>
                <w:szCs w:val="16"/>
                <w:lang w:eastAsia="en-US"/>
              </w:rPr>
            </w:pPr>
            <w:r w:rsidRPr="002804CD">
              <w:rPr>
                <w:bCs/>
                <w:spacing w:val="-3"/>
                <w:sz w:val="16"/>
                <w:szCs w:val="16"/>
                <w:lang w:eastAsia="fr-FR"/>
              </w:rPr>
              <w:t>Vypracovanie stratégie školenia a informovania zamestnancov/kýň zapojených do využívania fondov a následné podanie projektu z OPTP na finančné zabezpečenie školení; predpokladaný termín do 15.02.2014</w:t>
            </w:r>
          </w:p>
        </w:tc>
        <w:tc>
          <w:tcPr>
            <w:tcW w:w="5875" w:type="dxa"/>
          </w:tcPr>
          <w:p w:rsidR="0093432B" w:rsidRPr="002804CD" w:rsidRDefault="00CC4AE1" w:rsidP="00F16E8B">
            <w:pPr>
              <w:pStyle w:val="Style31"/>
              <w:widowControl/>
              <w:jc w:val="center"/>
              <w:rPr>
                <w:rStyle w:val="FontStyle94"/>
                <w:sz w:val="16"/>
                <w:szCs w:val="16"/>
                <w:lang w:eastAsia="en-US"/>
              </w:rPr>
            </w:pPr>
            <w:r>
              <w:rPr>
                <w:rStyle w:val="FontStyle94"/>
                <w:sz w:val="16"/>
                <w:szCs w:val="16"/>
                <w:lang w:eastAsia="en-US"/>
              </w:rPr>
              <w:t>máj 2014</w:t>
            </w:r>
          </w:p>
        </w:tc>
        <w:tc>
          <w:tcPr>
            <w:tcW w:w="1632" w:type="dxa"/>
          </w:tcPr>
          <w:p w:rsidR="0093432B" w:rsidRPr="002804CD" w:rsidRDefault="0093432B" w:rsidP="00F16E8B">
            <w:pPr>
              <w:pStyle w:val="Style30"/>
              <w:widowControl/>
              <w:jc w:val="both"/>
              <w:rPr>
                <w:sz w:val="16"/>
                <w:szCs w:val="16"/>
              </w:rPr>
            </w:pPr>
            <w:r w:rsidRPr="002804CD">
              <w:rPr>
                <w:sz w:val="16"/>
                <w:szCs w:val="16"/>
              </w:rPr>
              <w:t>Ministerstvo práce, sociálnych vecí a rodiny SR;</w:t>
            </w:r>
          </w:p>
          <w:p w:rsidR="0093432B" w:rsidRPr="002804CD" w:rsidRDefault="0093432B" w:rsidP="00F16E8B">
            <w:pPr>
              <w:pStyle w:val="Style30"/>
              <w:widowControl/>
              <w:jc w:val="both"/>
              <w:rPr>
                <w:sz w:val="16"/>
                <w:szCs w:val="16"/>
              </w:rPr>
            </w:pPr>
            <w:r w:rsidRPr="002804CD">
              <w:rPr>
                <w:sz w:val="16"/>
                <w:szCs w:val="16"/>
              </w:rPr>
              <w:t>Centrálny koordinačný orgán</w:t>
            </w:r>
          </w:p>
        </w:tc>
      </w:tr>
      <w:tr w:rsidR="00BA2F48" w:rsidRPr="002804CD" w:rsidTr="00CC4AE1">
        <w:tc>
          <w:tcPr>
            <w:tcW w:w="2010" w:type="dxa"/>
            <w:vMerge w:val="restart"/>
          </w:tcPr>
          <w:p w:rsidR="00BA2F48" w:rsidRDefault="00BA2F48" w:rsidP="00BA2F48">
            <w:pPr>
              <w:pStyle w:val="Style25"/>
              <w:spacing w:line="240" w:lineRule="auto"/>
              <w:rPr>
                <w:b/>
                <w:bCs/>
                <w:sz w:val="16"/>
                <w:szCs w:val="16"/>
              </w:rPr>
            </w:pPr>
            <w:r w:rsidRPr="00672A2B">
              <w:rPr>
                <w:b/>
                <w:bCs/>
                <w:sz w:val="16"/>
                <w:szCs w:val="16"/>
              </w:rPr>
              <w:t>Zdravotné postihnutie</w:t>
            </w:r>
          </w:p>
          <w:p w:rsidR="00BA2F48" w:rsidRPr="00672A2B" w:rsidRDefault="00BA2F48" w:rsidP="00BA2F48">
            <w:pPr>
              <w:pStyle w:val="Style25"/>
              <w:spacing w:line="240" w:lineRule="auto"/>
              <w:rPr>
                <w:sz w:val="16"/>
                <w:szCs w:val="16"/>
              </w:rPr>
            </w:pPr>
          </w:p>
          <w:p w:rsidR="00BA2F48" w:rsidRPr="002804CD" w:rsidRDefault="00BA2F48">
            <w:pPr>
              <w:rPr>
                <w:sz w:val="16"/>
                <w:szCs w:val="16"/>
              </w:rPr>
            </w:pPr>
            <w:r>
              <w:rPr>
                <w:sz w:val="16"/>
                <w:szCs w:val="16"/>
              </w:rPr>
              <w:t>Existencia administratívnej kapacity na vykonávanie a uplatňovanie Dohovoru OSN o právach osôb so zdravotným postihnutím v oblasti EŠIF v súlade s rozhodnutím Rady 2010/48/ES</w:t>
            </w:r>
          </w:p>
        </w:tc>
        <w:tc>
          <w:tcPr>
            <w:tcW w:w="3402" w:type="dxa"/>
          </w:tcPr>
          <w:p w:rsidR="00BA2F48" w:rsidRPr="002804CD" w:rsidRDefault="00BA2F48" w:rsidP="00F16E8B">
            <w:pPr>
              <w:rPr>
                <w:sz w:val="16"/>
                <w:szCs w:val="16"/>
              </w:rPr>
            </w:pPr>
            <w:r>
              <w:rPr>
                <w:sz w:val="16"/>
                <w:szCs w:val="16"/>
              </w:rPr>
              <w:t>Opatrenia v súlade s inštitucionálnym a právnym rámcom členských štátov na vykonávanie konzultácií a zapojenie orgánov, ktoré sú zodpovedné za ochranu práv osôb so zdravotným postihnutím, alebo organizácií zastupujúcich osoby so zdravotným postihnutím, a ďalšie príslušné zainteresované osoby počas prípravy a vykonávania programov.</w:t>
            </w:r>
          </w:p>
        </w:tc>
        <w:tc>
          <w:tcPr>
            <w:tcW w:w="2474" w:type="dxa"/>
          </w:tcPr>
          <w:p w:rsidR="00BA2F48" w:rsidRPr="002804CD" w:rsidRDefault="00BA2F48" w:rsidP="00F16E8B">
            <w:pPr>
              <w:rPr>
                <w:sz w:val="16"/>
                <w:szCs w:val="16"/>
              </w:rPr>
            </w:pPr>
            <w:r>
              <w:rPr>
                <w:sz w:val="16"/>
                <w:szCs w:val="16"/>
              </w:rPr>
              <w:t xml:space="preserve">Navýšenie administratívnych kapacít odboru rodovej rovnosti a rovnosti príležitostí MPSVR SR o 4 </w:t>
            </w:r>
            <w:r w:rsidR="008148CC">
              <w:rPr>
                <w:sz w:val="16"/>
                <w:szCs w:val="16"/>
              </w:rPr>
              <w:t>pracovníkov</w:t>
            </w:r>
            <w:r>
              <w:rPr>
                <w:sz w:val="16"/>
                <w:szCs w:val="16"/>
              </w:rPr>
              <w:t xml:space="preserve"> ako aj odboru integrácie osôb so zdravotným postihnutím o 4 pracovníkov, ktoré plní úlohy Hlavného kontaktného miesta pre vykonávanie dohovoru OSN o právach osôb so zdravotným postihnutím. Novo vytvorené miesta budú zamerané na metodické vedenie, analytickú, strategickú, legislatívnu a vzdelávaciu činnosť súvisiacu s implementáciou horizontálnych princípov v EŠIF. Ich náplň práce bude zameraná na aktivity súvisiace s povinnosťami každého subjektu fondov so zameraním na tematickú prierezovosť horizontálnych princípov. Prierezovosť všetkými fondmi a rozšírenie pôsobnosti súčasného HP RP si vyžaduje maximálne posilnenie kapacít s dôrazom na metodické vedenie, publicitu, školiace a vzdelávacie aktivity, hodnotiaci, výberový proces ale aj na monitorovanie a kontrolu – vychádzajúc z návrhu Systému riadenia a kontroly pre PO 2014 – 2020.</w:t>
            </w:r>
          </w:p>
        </w:tc>
        <w:tc>
          <w:tcPr>
            <w:tcW w:w="5875" w:type="dxa"/>
          </w:tcPr>
          <w:p w:rsidR="00BA2F48" w:rsidRPr="002804CD" w:rsidRDefault="00BA2F48" w:rsidP="00F16E8B">
            <w:pPr>
              <w:pStyle w:val="Style31"/>
              <w:widowControl/>
              <w:jc w:val="center"/>
              <w:rPr>
                <w:sz w:val="16"/>
                <w:szCs w:val="16"/>
                <w:lang w:eastAsia="en-US"/>
              </w:rPr>
            </w:pPr>
            <w:r w:rsidRPr="00672A2B">
              <w:rPr>
                <w:rStyle w:val="FontStyle94"/>
                <w:sz w:val="16"/>
                <w:szCs w:val="16"/>
              </w:rPr>
              <w:t> 1. polrok 2014</w:t>
            </w:r>
          </w:p>
        </w:tc>
        <w:tc>
          <w:tcPr>
            <w:tcW w:w="1632" w:type="dxa"/>
          </w:tcPr>
          <w:p w:rsidR="00BA2F48" w:rsidRPr="002804CD" w:rsidRDefault="00BA2F48" w:rsidP="00F16E8B">
            <w:pPr>
              <w:pStyle w:val="Style30"/>
              <w:widowControl/>
              <w:jc w:val="both"/>
              <w:rPr>
                <w:sz w:val="16"/>
                <w:szCs w:val="16"/>
              </w:rPr>
            </w:pPr>
            <w:r w:rsidRPr="002804CD">
              <w:rPr>
                <w:sz w:val="16"/>
                <w:szCs w:val="16"/>
              </w:rPr>
              <w:t>Ministerstvo práce, sociálnych vecí a rodiny SR</w:t>
            </w:r>
          </w:p>
          <w:p w:rsidR="00BA2F48" w:rsidRPr="002804CD" w:rsidRDefault="00BA2F48">
            <w:pPr>
              <w:rPr>
                <w:sz w:val="16"/>
                <w:szCs w:val="16"/>
              </w:rPr>
            </w:pPr>
          </w:p>
        </w:tc>
      </w:tr>
      <w:tr w:rsidR="00BA2F48" w:rsidRPr="002804CD" w:rsidTr="00BA2F48">
        <w:tc>
          <w:tcPr>
            <w:tcW w:w="2010" w:type="dxa"/>
            <w:vMerge/>
          </w:tcPr>
          <w:p w:rsidR="00BA2F48" w:rsidRPr="002804CD" w:rsidRDefault="00BA2F48">
            <w:pPr>
              <w:rPr>
                <w:sz w:val="16"/>
                <w:szCs w:val="16"/>
              </w:rPr>
            </w:pPr>
          </w:p>
        </w:tc>
        <w:tc>
          <w:tcPr>
            <w:tcW w:w="3402" w:type="dxa"/>
          </w:tcPr>
          <w:p w:rsidR="00BA2F48" w:rsidRPr="002804CD" w:rsidRDefault="00BA2F48" w:rsidP="007F160E">
            <w:pPr>
              <w:rPr>
                <w:sz w:val="16"/>
                <w:szCs w:val="16"/>
              </w:rPr>
            </w:pPr>
            <w:r>
              <w:rPr>
                <w:sz w:val="16"/>
                <w:szCs w:val="16"/>
              </w:rPr>
              <w:t>Opatrenia na zabezpečenie odbornej prípravy pre zamestnancov orgánov zapojených do riadenia a kontroly EŠIF v oblasti platného práva a politiky Únie a členských štátov týkajúcich sa zdravotného postihnutia vrátane dostupnosti a praktického uplatňovania Dohovoru OSN o právach osôb so zdravotným postihnutím transponovaného v právnych predpisoch Únie, a členských štátov.</w:t>
            </w:r>
          </w:p>
        </w:tc>
        <w:tc>
          <w:tcPr>
            <w:tcW w:w="2474" w:type="dxa"/>
          </w:tcPr>
          <w:p w:rsidR="00BA2F48" w:rsidRPr="002804CD" w:rsidRDefault="00BA2F48" w:rsidP="007F160E">
            <w:pPr>
              <w:pStyle w:val="Style31"/>
              <w:widowControl/>
              <w:rPr>
                <w:sz w:val="16"/>
                <w:szCs w:val="16"/>
              </w:rPr>
            </w:pPr>
            <w:r w:rsidRPr="00672A2B">
              <w:rPr>
                <w:sz w:val="16"/>
                <w:szCs w:val="16"/>
              </w:rPr>
              <w:t>Vypracovanie stratégie a systému zvyšovania povedomia pre zamestnancov/kýne zapojených do využívania fondov;</w:t>
            </w:r>
          </w:p>
        </w:tc>
        <w:tc>
          <w:tcPr>
            <w:tcW w:w="5875" w:type="dxa"/>
          </w:tcPr>
          <w:p w:rsidR="00BA2F48" w:rsidRPr="002804CD" w:rsidRDefault="00BA2F48" w:rsidP="007F160E">
            <w:pPr>
              <w:jc w:val="center"/>
              <w:rPr>
                <w:sz w:val="16"/>
                <w:szCs w:val="16"/>
              </w:rPr>
            </w:pPr>
            <w:r>
              <w:rPr>
                <w:rStyle w:val="FontStyle94"/>
                <w:sz w:val="16"/>
                <w:szCs w:val="16"/>
              </w:rPr>
              <w:t> 2.polrok 2014</w:t>
            </w:r>
          </w:p>
        </w:tc>
        <w:tc>
          <w:tcPr>
            <w:tcW w:w="1632" w:type="dxa"/>
          </w:tcPr>
          <w:p w:rsidR="00BA2F48" w:rsidRPr="002804CD" w:rsidRDefault="00BA2F48" w:rsidP="007F160E">
            <w:pPr>
              <w:pStyle w:val="Style30"/>
              <w:widowControl/>
              <w:jc w:val="both"/>
              <w:rPr>
                <w:sz w:val="16"/>
                <w:szCs w:val="16"/>
              </w:rPr>
            </w:pPr>
            <w:r w:rsidRPr="002804CD">
              <w:rPr>
                <w:sz w:val="16"/>
                <w:szCs w:val="16"/>
              </w:rPr>
              <w:t>Ministerstvo práce, sociálnych vecí a rodiny SR</w:t>
            </w:r>
          </w:p>
          <w:p w:rsidR="00BA2F48" w:rsidRPr="002804CD" w:rsidRDefault="00BA2F48">
            <w:pPr>
              <w:rPr>
                <w:sz w:val="16"/>
                <w:szCs w:val="16"/>
              </w:rPr>
            </w:pPr>
          </w:p>
        </w:tc>
      </w:tr>
      <w:tr w:rsidR="00BA2F48" w:rsidRPr="002804CD" w:rsidTr="00BA2F48">
        <w:tc>
          <w:tcPr>
            <w:tcW w:w="2010" w:type="dxa"/>
            <w:vMerge/>
          </w:tcPr>
          <w:p w:rsidR="00BA2F48" w:rsidRPr="002804CD" w:rsidRDefault="00BA2F48">
            <w:pPr>
              <w:rPr>
                <w:sz w:val="16"/>
                <w:szCs w:val="16"/>
              </w:rPr>
            </w:pPr>
          </w:p>
        </w:tc>
        <w:tc>
          <w:tcPr>
            <w:tcW w:w="3402" w:type="dxa"/>
            <w:vMerge w:val="restart"/>
          </w:tcPr>
          <w:p w:rsidR="00BA2F48" w:rsidRPr="002804CD" w:rsidRDefault="00BA2F48" w:rsidP="00BA2F48">
            <w:pPr>
              <w:rPr>
                <w:sz w:val="16"/>
                <w:szCs w:val="16"/>
              </w:rPr>
            </w:pPr>
            <w:r>
              <w:rPr>
                <w:sz w:val="16"/>
                <w:szCs w:val="16"/>
              </w:rPr>
              <w:t>Opatrenia na zabezpečenie sledovania vykonávania článku 9 Dohovoru OSN o právach osôb so zdravotným postihnutím vo vzťahu k EŠIF počas prípravy a vykonávania programov.</w:t>
            </w:r>
            <w:r w:rsidRPr="002804CD">
              <w:rPr>
                <w:sz w:val="16"/>
                <w:szCs w:val="16"/>
              </w:rPr>
              <w:t>.</w:t>
            </w:r>
          </w:p>
        </w:tc>
        <w:tc>
          <w:tcPr>
            <w:tcW w:w="2474" w:type="dxa"/>
          </w:tcPr>
          <w:p w:rsidR="00BA2F48" w:rsidRPr="002804CD" w:rsidRDefault="00494330" w:rsidP="007F160E">
            <w:pPr>
              <w:rPr>
                <w:sz w:val="16"/>
                <w:szCs w:val="16"/>
              </w:rPr>
            </w:pPr>
            <w:r>
              <w:rPr>
                <w:sz w:val="16"/>
                <w:szCs w:val="16"/>
              </w:rPr>
              <w:t>Vypracovanie stratégie školenia a informovania zamestnancov zapojených do využívania fondov a následné podanie projektu z OP TP na finančné zabezpečenie školení. Školenia sa budú týkať spôsobu hodnotenia, procesu implementácie, monitorovania, kontroly</w:t>
            </w:r>
          </w:p>
        </w:tc>
        <w:tc>
          <w:tcPr>
            <w:tcW w:w="5875" w:type="dxa"/>
          </w:tcPr>
          <w:p w:rsidR="00BA2F48" w:rsidRPr="002804CD" w:rsidRDefault="00BA2F48" w:rsidP="007F160E">
            <w:pPr>
              <w:jc w:val="center"/>
              <w:rPr>
                <w:sz w:val="16"/>
                <w:szCs w:val="16"/>
              </w:rPr>
            </w:pPr>
            <w:r w:rsidRPr="002804CD">
              <w:rPr>
                <w:rStyle w:val="FontStyle94"/>
                <w:sz w:val="16"/>
                <w:szCs w:val="16"/>
              </w:rPr>
              <w:t>15.03.2014</w:t>
            </w:r>
          </w:p>
        </w:tc>
        <w:tc>
          <w:tcPr>
            <w:tcW w:w="1632" w:type="dxa"/>
          </w:tcPr>
          <w:p w:rsidR="00BA2F48" w:rsidRPr="002804CD" w:rsidRDefault="00BA2F48" w:rsidP="007F160E">
            <w:pPr>
              <w:pStyle w:val="Style30"/>
              <w:widowControl/>
              <w:jc w:val="both"/>
              <w:rPr>
                <w:sz w:val="16"/>
                <w:szCs w:val="16"/>
              </w:rPr>
            </w:pPr>
            <w:r w:rsidRPr="002804CD">
              <w:rPr>
                <w:sz w:val="16"/>
                <w:szCs w:val="16"/>
              </w:rPr>
              <w:t>Ministerstvo práce, sociálnych vecí a rodiny SR</w:t>
            </w:r>
          </w:p>
          <w:p w:rsidR="00BA2F48" w:rsidRPr="002804CD" w:rsidRDefault="00BA2F48">
            <w:pPr>
              <w:rPr>
                <w:sz w:val="16"/>
                <w:szCs w:val="16"/>
              </w:rPr>
            </w:pPr>
          </w:p>
        </w:tc>
      </w:tr>
      <w:tr w:rsidR="00BA2F48" w:rsidRPr="002804CD" w:rsidTr="000A603B">
        <w:tc>
          <w:tcPr>
            <w:tcW w:w="2010" w:type="dxa"/>
            <w:vMerge/>
          </w:tcPr>
          <w:p w:rsidR="00BA2F48" w:rsidRPr="002804CD" w:rsidRDefault="00BA2F48">
            <w:pPr>
              <w:rPr>
                <w:sz w:val="16"/>
                <w:szCs w:val="16"/>
              </w:rPr>
            </w:pPr>
          </w:p>
        </w:tc>
        <w:tc>
          <w:tcPr>
            <w:tcW w:w="3402" w:type="dxa"/>
            <w:vMerge/>
          </w:tcPr>
          <w:p w:rsidR="00EF473C" w:rsidRDefault="00EF473C" w:rsidP="003765E7">
            <w:pPr>
              <w:rPr>
                <w:sz w:val="16"/>
                <w:szCs w:val="16"/>
              </w:rPr>
            </w:pPr>
          </w:p>
        </w:tc>
        <w:tc>
          <w:tcPr>
            <w:tcW w:w="2474" w:type="dxa"/>
          </w:tcPr>
          <w:p w:rsidR="00494330" w:rsidRDefault="00494330" w:rsidP="00494330">
            <w:pPr>
              <w:rPr>
                <w:rFonts w:eastAsia="Calibri"/>
                <w:sz w:val="16"/>
                <w:szCs w:val="16"/>
              </w:rPr>
            </w:pPr>
            <w:r>
              <w:rPr>
                <w:sz w:val="16"/>
                <w:szCs w:val="16"/>
              </w:rPr>
              <w:t>Proces monitorovania plnenia horizontálnych princípov bude na projektovej úrovni sledovaný prostredníctvom monitorovacích správ, ktorých súčasťou bude samostatný výstup obsahujúci informácie o horizontálnych princípoch (t. j. popisom vykonaných aktivít, ich výsledkov a vyhodnotením ich príspevku k dosahovaniu stanovených cieľov horizontálnych princípov), ako aj kontrolou na mieste realizácie projektov a následne hodnotením príspevku k cieľom horizontálnych princípov. Samostatný výstup obsahujúci informácie o uplatňovaní horizontálneho princípu bude podkladom pre proces hodnotenia príspevku EŠIF k plneniu cieľov identifikovaných v národnom strategickom dokumente. Odpočet plnenia dosiahnutej úrovne stanovených cieľov v národnom strategickom dokumente, vrátane návrhu nápravných opatrení a odporúčaní k ich dosiahnutiu, bude každoročne predkladaný do vlády SR.</w:t>
            </w:r>
          </w:p>
          <w:p w:rsidR="00494330" w:rsidRDefault="00494330" w:rsidP="00494330">
            <w:pPr>
              <w:rPr>
                <w:sz w:val="16"/>
                <w:szCs w:val="16"/>
              </w:rPr>
            </w:pPr>
          </w:p>
          <w:p w:rsidR="00494330" w:rsidRDefault="00494330" w:rsidP="00494330">
            <w:pPr>
              <w:rPr>
                <w:sz w:val="16"/>
                <w:szCs w:val="16"/>
              </w:rPr>
            </w:pPr>
            <w:r>
              <w:rPr>
                <w:sz w:val="16"/>
                <w:szCs w:val="16"/>
              </w:rPr>
              <w:t>Indikátory v oblasti osôb so zdravotným postihnutím (assessment grid) bude súčasťou monitorovacej správy – príloha HP.</w:t>
            </w:r>
          </w:p>
          <w:p w:rsidR="00BA2F48" w:rsidRPr="002804CD" w:rsidRDefault="00BA2F48">
            <w:pPr>
              <w:rPr>
                <w:sz w:val="16"/>
                <w:szCs w:val="16"/>
              </w:rPr>
            </w:pPr>
          </w:p>
        </w:tc>
        <w:tc>
          <w:tcPr>
            <w:tcW w:w="5875" w:type="dxa"/>
          </w:tcPr>
          <w:p w:rsidR="00BA2F48" w:rsidRPr="002804CD" w:rsidRDefault="00494330" w:rsidP="007F160E">
            <w:pPr>
              <w:jc w:val="center"/>
              <w:rPr>
                <w:sz w:val="16"/>
                <w:szCs w:val="16"/>
              </w:rPr>
            </w:pPr>
            <w:r>
              <w:rPr>
                <w:rStyle w:val="FontStyle94"/>
                <w:sz w:val="16"/>
                <w:szCs w:val="16"/>
              </w:rPr>
              <w:t>2. polrok 2014</w:t>
            </w:r>
          </w:p>
        </w:tc>
        <w:tc>
          <w:tcPr>
            <w:tcW w:w="1632" w:type="dxa"/>
          </w:tcPr>
          <w:p w:rsidR="00BA2F48" w:rsidRPr="002804CD" w:rsidRDefault="00BA2F48" w:rsidP="007F160E">
            <w:pPr>
              <w:pStyle w:val="Style30"/>
              <w:widowControl/>
              <w:jc w:val="both"/>
              <w:rPr>
                <w:sz w:val="16"/>
                <w:szCs w:val="16"/>
              </w:rPr>
            </w:pPr>
            <w:r w:rsidRPr="002804CD">
              <w:rPr>
                <w:sz w:val="16"/>
                <w:szCs w:val="16"/>
              </w:rPr>
              <w:t>Ministerstvo práce, sociálnych vecí a rodiny SR</w:t>
            </w:r>
          </w:p>
          <w:p w:rsidR="00BA2F48" w:rsidRPr="002804CD" w:rsidRDefault="00BA2F48">
            <w:pPr>
              <w:rPr>
                <w:sz w:val="16"/>
                <w:szCs w:val="16"/>
              </w:rPr>
            </w:pPr>
          </w:p>
        </w:tc>
      </w:tr>
    </w:tbl>
    <w:p w:rsidR="003B1AE5" w:rsidRPr="002804CD" w:rsidRDefault="003B1AE5" w:rsidP="00972426">
      <w:pPr>
        <w:rPr>
          <w:rStyle w:val="FontStyle97"/>
        </w:rPr>
      </w:pPr>
    </w:p>
    <w:p w:rsidR="00EF473C" w:rsidRDefault="00972426" w:rsidP="003765E7">
      <w:pPr>
        <w:spacing w:before="60" w:after="60"/>
        <w:rPr>
          <w:iCs/>
          <w:sz w:val="20"/>
          <w:szCs w:val="20"/>
        </w:rPr>
      </w:pPr>
      <w:r w:rsidRPr="002804CD">
        <w:rPr>
          <w:rStyle w:val="FontStyle97"/>
          <w:i/>
          <w:sz w:val="20"/>
          <w:szCs w:val="20"/>
          <w:u w:val="single"/>
        </w:rPr>
        <w:t xml:space="preserve">Tabuľka </w:t>
      </w:r>
      <w:r w:rsidR="00B51AB8">
        <w:rPr>
          <w:rStyle w:val="FontStyle97"/>
          <w:i/>
          <w:sz w:val="20"/>
          <w:szCs w:val="20"/>
          <w:u w:val="single"/>
        </w:rPr>
        <w:t xml:space="preserve">č. </w:t>
      </w:r>
      <w:r w:rsidRPr="002804CD">
        <w:rPr>
          <w:rStyle w:val="FontStyle97"/>
          <w:i/>
          <w:sz w:val="20"/>
          <w:szCs w:val="20"/>
          <w:u w:val="single"/>
        </w:rPr>
        <w:t>2</w:t>
      </w:r>
      <w:r w:rsidR="00E37274" w:rsidRPr="002804CD">
        <w:rPr>
          <w:rStyle w:val="FontStyle97"/>
          <w:i/>
          <w:sz w:val="20"/>
          <w:szCs w:val="20"/>
          <w:u w:val="single"/>
        </w:rPr>
        <w:t>6</w:t>
      </w:r>
      <w:r w:rsidRPr="002804CD">
        <w:rPr>
          <w:rStyle w:val="FontStyle97"/>
          <w:i/>
          <w:sz w:val="20"/>
          <w:szCs w:val="20"/>
          <w:u w:val="single"/>
        </w:rPr>
        <w:t>:</w:t>
      </w:r>
      <w:r w:rsidRPr="002804CD">
        <w:rPr>
          <w:rStyle w:val="FontStyle97"/>
          <w:sz w:val="20"/>
          <w:szCs w:val="20"/>
        </w:rPr>
        <w:t xml:space="preserve"> </w:t>
      </w:r>
      <w:r w:rsidR="003B1AE5" w:rsidRPr="002804CD">
        <w:rPr>
          <w:rStyle w:val="FontStyle97"/>
          <w:b w:val="0"/>
          <w:sz w:val="20"/>
          <w:szCs w:val="20"/>
        </w:rPr>
        <w:t xml:space="preserve">Akcie s cieľom splniť uplatniteľné tematické </w:t>
      </w:r>
      <w:r w:rsidR="002324EE" w:rsidRPr="002804CD">
        <w:rPr>
          <w:rStyle w:val="FontStyle97"/>
          <w:b w:val="0"/>
          <w:sz w:val="20"/>
          <w:szCs w:val="20"/>
        </w:rPr>
        <w:t>ex-ante</w:t>
      </w:r>
      <w:r w:rsidR="00221DBC">
        <w:rPr>
          <w:rStyle w:val="FontStyle97"/>
          <w:b w:val="0"/>
          <w:sz w:val="20"/>
          <w:szCs w:val="20"/>
        </w:rPr>
        <w:t xml:space="preserve"> kondicionality</w:t>
      </w:r>
    </w:p>
    <w:tbl>
      <w:tblPr>
        <w:tblStyle w:val="Mriekatabuky"/>
        <w:tblW w:w="5000" w:type="pct"/>
        <w:tblLayout w:type="fixed"/>
        <w:tblCellMar>
          <w:left w:w="57" w:type="dxa"/>
          <w:right w:w="57" w:type="dxa"/>
        </w:tblCellMar>
        <w:tblLook w:val="04A0"/>
      </w:tblPr>
      <w:tblGrid>
        <w:gridCol w:w="2010"/>
        <w:gridCol w:w="3402"/>
        <w:gridCol w:w="2474"/>
        <w:gridCol w:w="5875"/>
        <w:gridCol w:w="1632"/>
      </w:tblGrid>
      <w:tr w:rsidR="0093432B" w:rsidRPr="0050545B" w:rsidTr="008148CC">
        <w:tc>
          <w:tcPr>
            <w:tcW w:w="2010" w:type="dxa"/>
            <w:shd w:val="clear" w:color="auto" w:fill="8DB3E2" w:themeFill="text2" w:themeFillTint="66"/>
            <w:vAlign w:val="center"/>
          </w:tcPr>
          <w:p w:rsidR="0093432B" w:rsidRPr="0050545B" w:rsidRDefault="0093432B" w:rsidP="00881BDE">
            <w:pPr>
              <w:pStyle w:val="Style43"/>
              <w:widowControl/>
              <w:spacing w:line="240" w:lineRule="auto"/>
              <w:rPr>
                <w:rStyle w:val="FontStyle97"/>
                <w:sz w:val="16"/>
                <w:szCs w:val="16"/>
                <w:lang w:eastAsia="en-US"/>
              </w:rPr>
            </w:pPr>
            <w:r w:rsidRPr="0050545B">
              <w:rPr>
                <w:rStyle w:val="FontStyle97"/>
                <w:sz w:val="16"/>
                <w:szCs w:val="16"/>
                <w:lang w:eastAsia="en-US"/>
              </w:rPr>
              <w:t xml:space="preserve">Tematická </w:t>
            </w:r>
            <w:r w:rsidR="002324EE" w:rsidRPr="0050545B">
              <w:rPr>
                <w:rStyle w:val="FontStyle97"/>
                <w:sz w:val="16"/>
                <w:szCs w:val="16"/>
                <w:lang w:eastAsia="en-US"/>
              </w:rPr>
              <w:t>ex-ante</w:t>
            </w:r>
            <w:r w:rsidR="00881BDE" w:rsidRPr="0050545B">
              <w:rPr>
                <w:rStyle w:val="FontStyle97"/>
                <w:sz w:val="16"/>
                <w:szCs w:val="16"/>
                <w:lang w:eastAsia="en-US"/>
              </w:rPr>
              <w:t xml:space="preserve"> kondicionalita</w:t>
            </w:r>
          </w:p>
        </w:tc>
        <w:tc>
          <w:tcPr>
            <w:tcW w:w="3402" w:type="dxa"/>
            <w:shd w:val="clear" w:color="auto" w:fill="8DB3E2" w:themeFill="text2" w:themeFillTint="66"/>
            <w:vAlign w:val="center"/>
          </w:tcPr>
          <w:p w:rsidR="0093432B" w:rsidRPr="0050545B" w:rsidRDefault="0093432B">
            <w:pPr>
              <w:pStyle w:val="Style43"/>
              <w:widowControl/>
              <w:spacing w:line="240" w:lineRule="auto"/>
              <w:rPr>
                <w:rStyle w:val="FontStyle97"/>
                <w:sz w:val="16"/>
                <w:szCs w:val="16"/>
                <w:lang w:eastAsia="en-US"/>
              </w:rPr>
            </w:pPr>
            <w:r w:rsidRPr="0050545B">
              <w:rPr>
                <w:rStyle w:val="FontStyle97"/>
                <w:sz w:val="16"/>
                <w:szCs w:val="16"/>
                <w:lang w:eastAsia="en-US"/>
              </w:rPr>
              <w:t>Nesplnené kritériá</w:t>
            </w:r>
          </w:p>
        </w:tc>
        <w:tc>
          <w:tcPr>
            <w:tcW w:w="2474" w:type="dxa"/>
            <w:shd w:val="clear" w:color="auto" w:fill="8DB3E2" w:themeFill="text2" w:themeFillTint="66"/>
            <w:vAlign w:val="center"/>
          </w:tcPr>
          <w:p w:rsidR="0093432B" w:rsidRPr="0050545B" w:rsidRDefault="003B1AE5">
            <w:pPr>
              <w:pStyle w:val="Style43"/>
              <w:widowControl/>
              <w:spacing w:line="240" w:lineRule="auto"/>
              <w:rPr>
                <w:rStyle w:val="FontStyle97"/>
                <w:sz w:val="16"/>
                <w:szCs w:val="16"/>
                <w:lang w:eastAsia="en-US"/>
              </w:rPr>
            </w:pPr>
            <w:r w:rsidRPr="0050545B">
              <w:rPr>
                <w:rStyle w:val="FontStyle97"/>
                <w:sz w:val="16"/>
                <w:szCs w:val="16"/>
                <w:lang w:eastAsia="en-US"/>
              </w:rPr>
              <w:t>Akcie, ktoré sa majú vykonať</w:t>
            </w:r>
          </w:p>
        </w:tc>
        <w:tc>
          <w:tcPr>
            <w:tcW w:w="5875" w:type="dxa"/>
            <w:shd w:val="clear" w:color="auto" w:fill="8DB3E2" w:themeFill="text2" w:themeFillTint="66"/>
            <w:vAlign w:val="center"/>
          </w:tcPr>
          <w:p w:rsidR="0093432B" w:rsidRPr="0050545B" w:rsidRDefault="0093432B">
            <w:pPr>
              <w:pStyle w:val="Style43"/>
              <w:widowControl/>
              <w:spacing w:line="240" w:lineRule="auto"/>
              <w:rPr>
                <w:rStyle w:val="FontStyle97"/>
                <w:sz w:val="16"/>
                <w:szCs w:val="16"/>
                <w:lang w:eastAsia="en-US"/>
              </w:rPr>
            </w:pPr>
            <w:r w:rsidRPr="0050545B">
              <w:rPr>
                <w:rStyle w:val="FontStyle97"/>
                <w:sz w:val="16"/>
                <w:szCs w:val="16"/>
                <w:lang w:eastAsia="en-US"/>
              </w:rPr>
              <w:t>Termín (dátum)</w:t>
            </w:r>
          </w:p>
        </w:tc>
        <w:tc>
          <w:tcPr>
            <w:tcW w:w="1632" w:type="dxa"/>
            <w:shd w:val="clear" w:color="auto" w:fill="8DB3E2" w:themeFill="text2" w:themeFillTint="66"/>
            <w:vAlign w:val="center"/>
          </w:tcPr>
          <w:p w:rsidR="0093432B" w:rsidRPr="0050545B" w:rsidRDefault="003B1AE5">
            <w:pPr>
              <w:pStyle w:val="Style43"/>
              <w:widowControl/>
              <w:spacing w:line="240" w:lineRule="auto"/>
              <w:rPr>
                <w:rStyle w:val="FontStyle97"/>
                <w:sz w:val="16"/>
                <w:szCs w:val="16"/>
                <w:lang w:eastAsia="en-US"/>
              </w:rPr>
            </w:pPr>
            <w:r w:rsidRPr="0050545B">
              <w:rPr>
                <w:rStyle w:val="FontStyle97"/>
                <w:sz w:val="16"/>
                <w:szCs w:val="16"/>
                <w:lang w:eastAsia="en-US"/>
              </w:rPr>
              <w:t>Zodpovedné subjekty</w:t>
            </w:r>
          </w:p>
        </w:tc>
      </w:tr>
      <w:tr w:rsidR="0093432B" w:rsidRPr="0050545B" w:rsidTr="008148CC">
        <w:tc>
          <w:tcPr>
            <w:tcW w:w="2010" w:type="dxa"/>
          </w:tcPr>
          <w:p w:rsidR="0093432B" w:rsidRPr="0050545B" w:rsidRDefault="0093432B">
            <w:pPr>
              <w:rPr>
                <w:sz w:val="16"/>
                <w:szCs w:val="16"/>
              </w:rPr>
            </w:pPr>
            <w:r w:rsidRPr="0050545B">
              <w:rPr>
                <w:sz w:val="16"/>
                <w:szCs w:val="16"/>
              </w:rPr>
              <w:t xml:space="preserve">8.1. </w:t>
            </w:r>
          </w:p>
          <w:p w:rsidR="0093432B" w:rsidRPr="0050545B" w:rsidRDefault="0093432B">
            <w:pPr>
              <w:rPr>
                <w:sz w:val="16"/>
                <w:szCs w:val="16"/>
              </w:rPr>
            </w:pPr>
            <w:r w:rsidRPr="0050545B">
              <w:rPr>
                <w:sz w:val="16"/>
                <w:szCs w:val="16"/>
              </w:rPr>
              <w:t>Vytváranie a realizácia aktívnych politík trhu práce so zreteľom na usmernenia politiky zamestnanosti.</w:t>
            </w:r>
          </w:p>
        </w:tc>
        <w:tc>
          <w:tcPr>
            <w:tcW w:w="3402" w:type="dxa"/>
          </w:tcPr>
          <w:p w:rsidR="0093432B" w:rsidRPr="0050545B" w:rsidRDefault="0093432B" w:rsidP="007F160E">
            <w:pPr>
              <w:rPr>
                <w:sz w:val="16"/>
                <w:szCs w:val="16"/>
              </w:rPr>
            </w:pPr>
            <w:r w:rsidRPr="0050545B">
              <w:rPr>
                <w:sz w:val="16"/>
                <w:szCs w:val="16"/>
              </w:rPr>
              <w:t xml:space="preserve">1. Služby zamestnanosti </w:t>
            </w:r>
          </w:p>
          <w:p w:rsidR="0093432B" w:rsidRPr="0050545B" w:rsidRDefault="0093432B" w:rsidP="007F160E">
            <w:pPr>
              <w:rPr>
                <w:sz w:val="16"/>
                <w:szCs w:val="16"/>
              </w:rPr>
            </w:pPr>
            <w:r w:rsidRPr="0050545B">
              <w:rPr>
                <w:sz w:val="16"/>
                <w:szCs w:val="16"/>
              </w:rPr>
              <w:t xml:space="preserve">majú možnosť zabezpečiť a zabezpečujú: </w:t>
            </w:r>
          </w:p>
          <w:p w:rsidR="0093432B" w:rsidRPr="0050545B" w:rsidRDefault="0093432B" w:rsidP="007F160E">
            <w:pPr>
              <w:rPr>
                <w:sz w:val="16"/>
                <w:szCs w:val="16"/>
              </w:rPr>
            </w:pPr>
            <w:r w:rsidRPr="0050545B">
              <w:rPr>
                <w:sz w:val="16"/>
                <w:szCs w:val="16"/>
              </w:rPr>
              <w:t>- personalizované služby a aktívne a preventívne opatrenia na trhu práce, ktoré sa realizujú včas, sú prístupné pre všetkých uchádzačov o prácu a zameriavajú sa osoby najviac ohrozené rizikom sociálneho vylúčenia vrátane osôb z marginalizovaných komunít.</w:t>
            </w:r>
          </w:p>
        </w:tc>
        <w:tc>
          <w:tcPr>
            <w:tcW w:w="2474" w:type="dxa"/>
          </w:tcPr>
          <w:p w:rsidR="0093432B" w:rsidRPr="0050545B" w:rsidRDefault="0093432B" w:rsidP="007F160E">
            <w:pPr>
              <w:rPr>
                <w:sz w:val="16"/>
                <w:szCs w:val="16"/>
              </w:rPr>
            </w:pPr>
            <w:r w:rsidRPr="0050545B">
              <w:rPr>
                <w:sz w:val="16"/>
                <w:szCs w:val="16"/>
              </w:rPr>
              <w:t>Prijatie akčného plánu na posilnenie kapacít verejných služieb zamestnanosti</w:t>
            </w:r>
          </w:p>
        </w:tc>
        <w:tc>
          <w:tcPr>
            <w:tcW w:w="5875" w:type="dxa"/>
          </w:tcPr>
          <w:p w:rsidR="0093432B" w:rsidRPr="0050545B" w:rsidRDefault="0093432B" w:rsidP="007F160E">
            <w:pPr>
              <w:jc w:val="center"/>
              <w:rPr>
                <w:sz w:val="16"/>
                <w:szCs w:val="16"/>
              </w:rPr>
            </w:pPr>
            <w:r w:rsidRPr="0050545B">
              <w:rPr>
                <w:sz w:val="16"/>
                <w:szCs w:val="16"/>
              </w:rPr>
              <w:t>31.5.2014</w:t>
            </w:r>
          </w:p>
        </w:tc>
        <w:tc>
          <w:tcPr>
            <w:tcW w:w="1632" w:type="dxa"/>
          </w:tcPr>
          <w:p w:rsidR="0093432B" w:rsidRPr="0050545B" w:rsidRDefault="0093432B" w:rsidP="00B51AB8">
            <w:pPr>
              <w:jc w:val="left"/>
              <w:rPr>
                <w:sz w:val="16"/>
                <w:szCs w:val="16"/>
              </w:rPr>
            </w:pPr>
            <w:r w:rsidRPr="0050545B">
              <w:rPr>
                <w:sz w:val="16"/>
                <w:szCs w:val="16"/>
              </w:rPr>
              <w:t>Ministerstvo práce, sociálnych vecí a rodiny SR;</w:t>
            </w:r>
          </w:p>
          <w:p w:rsidR="0093432B" w:rsidRPr="0050545B" w:rsidRDefault="0093432B" w:rsidP="00B51AB8">
            <w:pPr>
              <w:jc w:val="left"/>
              <w:rPr>
                <w:sz w:val="16"/>
                <w:szCs w:val="16"/>
              </w:rPr>
            </w:pPr>
            <w:r w:rsidRPr="0050545B">
              <w:rPr>
                <w:sz w:val="16"/>
                <w:szCs w:val="16"/>
              </w:rPr>
              <w:t>Ústredie práce, sociálnych vecí a rodiny</w:t>
            </w:r>
          </w:p>
        </w:tc>
      </w:tr>
      <w:tr w:rsidR="0093432B" w:rsidRPr="0050545B" w:rsidTr="008148CC">
        <w:tc>
          <w:tcPr>
            <w:tcW w:w="2010" w:type="dxa"/>
          </w:tcPr>
          <w:p w:rsidR="0093432B" w:rsidRPr="0050545B" w:rsidRDefault="0093432B">
            <w:pPr>
              <w:rPr>
                <w:sz w:val="16"/>
                <w:szCs w:val="16"/>
              </w:rPr>
            </w:pPr>
            <w:r w:rsidRPr="0050545B">
              <w:rPr>
                <w:sz w:val="16"/>
                <w:szCs w:val="16"/>
              </w:rPr>
              <w:t xml:space="preserve">8.3 </w:t>
            </w:r>
          </w:p>
          <w:p w:rsidR="0093432B" w:rsidRPr="0050545B" w:rsidRDefault="0093432B">
            <w:pPr>
              <w:rPr>
                <w:sz w:val="16"/>
                <w:szCs w:val="16"/>
              </w:rPr>
            </w:pPr>
            <w:r w:rsidRPr="0050545B">
              <w:rPr>
                <w:sz w:val="16"/>
                <w:szCs w:val="16"/>
              </w:rPr>
              <w:t xml:space="preserve">- Inštitúcie trhu práce sú modernizované a posilnené so zreteľom na usmernenia politiky zamestnanosti. </w:t>
            </w:r>
          </w:p>
          <w:p w:rsidR="0093432B" w:rsidRPr="0050545B" w:rsidRDefault="0093432B">
            <w:pPr>
              <w:rPr>
                <w:sz w:val="16"/>
                <w:szCs w:val="16"/>
              </w:rPr>
            </w:pPr>
          </w:p>
          <w:p w:rsidR="0093432B" w:rsidRPr="0050545B" w:rsidRDefault="0093432B">
            <w:pPr>
              <w:rPr>
                <w:sz w:val="16"/>
                <w:szCs w:val="16"/>
              </w:rPr>
            </w:pPr>
            <w:r w:rsidRPr="0050545B">
              <w:rPr>
                <w:sz w:val="16"/>
                <w:szCs w:val="16"/>
              </w:rPr>
              <w:t xml:space="preserve">- Reformám inštitúcií trhu práce predchádza jasný strategický politický rámec a hodnotenie </w:t>
            </w:r>
            <w:r w:rsidR="002324EE" w:rsidRPr="0050545B">
              <w:rPr>
                <w:sz w:val="16"/>
                <w:szCs w:val="16"/>
              </w:rPr>
              <w:t>ex-ante</w:t>
            </w:r>
            <w:r w:rsidRPr="0050545B">
              <w:rPr>
                <w:sz w:val="16"/>
                <w:szCs w:val="16"/>
              </w:rPr>
              <w:t xml:space="preserve"> zahŕňajúce rodovú dimenziu.</w:t>
            </w:r>
          </w:p>
        </w:tc>
        <w:tc>
          <w:tcPr>
            <w:tcW w:w="3402" w:type="dxa"/>
          </w:tcPr>
          <w:p w:rsidR="0093432B" w:rsidRPr="0050545B" w:rsidRDefault="0093432B" w:rsidP="007F160E">
            <w:pPr>
              <w:rPr>
                <w:sz w:val="16"/>
                <w:szCs w:val="16"/>
              </w:rPr>
            </w:pPr>
            <w:r w:rsidRPr="0050545B">
              <w:rPr>
                <w:sz w:val="16"/>
                <w:szCs w:val="16"/>
              </w:rPr>
              <w:t xml:space="preserve">1. Opatrenia zamerané na reformu služieb zamestnanosti s cieľom vybaviť ich kapacitou na zabezpečovanie: </w:t>
            </w:r>
          </w:p>
          <w:p w:rsidR="0093432B" w:rsidRPr="0050545B" w:rsidRDefault="0093432B" w:rsidP="007F160E">
            <w:pPr>
              <w:rPr>
                <w:sz w:val="16"/>
                <w:szCs w:val="16"/>
              </w:rPr>
            </w:pPr>
            <w:r w:rsidRPr="0050545B">
              <w:rPr>
                <w:sz w:val="16"/>
                <w:szCs w:val="16"/>
              </w:rPr>
              <w:t>- personalizovaných služieb a aktívnych a preventívnych opatrení na trhu práce, ktoré sa realizujú včas, sú prístupné pre všetkých uchádzačov o prácu a zameriavajú sa na osoby najviac ohrozené rizikom sociálneho vylúčenia vrátane osôb z marginalizovaných komunít</w:t>
            </w:r>
          </w:p>
        </w:tc>
        <w:tc>
          <w:tcPr>
            <w:tcW w:w="2474" w:type="dxa"/>
          </w:tcPr>
          <w:p w:rsidR="0093432B" w:rsidRPr="0050545B" w:rsidRDefault="0093432B" w:rsidP="007F160E">
            <w:pPr>
              <w:rPr>
                <w:sz w:val="16"/>
                <w:szCs w:val="16"/>
              </w:rPr>
            </w:pPr>
            <w:r w:rsidRPr="0050545B">
              <w:rPr>
                <w:sz w:val="16"/>
                <w:szCs w:val="16"/>
              </w:rPr>
              <w:t>Prijatie akčného plánu na posilnenie kapacít verejných služieb zamestnanosti</w:t>
            </w:r>
          </w:p>
        </w:tc>
        <w:tc>
          <w:tcPr>
            <w:tcW w:w="5875" w:type="dxa"/>
          </w:tcPr>
          <w:p w:rsidR="0093432B" w:rsidRPr="0050545B" w:rsidRDefault="0093432B" w:rsidP="007F160E">
            <w:pPr>
              <w:jc w:val="center"/>
              <w:rPr>
                <w:sz w:val="16"/>
                <w:szCs w:val="16"/>
              </w:rPr>
            </w:pPr>
            <w:r w:rsidRPr="0050545B">
              <w:rPr>
                <w:sz w:val="16"/>
                <w:szCs w:val="16"/>
              </w:rPr>
              <w:t>31.5.2014</w:t>
            </w:r>
          </w:p>
        </w:tc>
        <w:tc>
          <w:tcPr>
            <w:tcW w:w="1632" w:type="dxa"/>
          </w:tcPr>
          <w:p w:rsidR="0093432B" w:rsidRPr="0050545B" w:rsidRDefault="0093432B" w:rsidP="00B51AB8">
            <w:pPr>
              <w:jc w:val="left"/>
              <w:rPr>
                <w:sz w:val="16"/>
                <w:szCs w:val="16"/>
              </w:rPr>
            </w:pPr>
            <w:r w:rsidRPr="0050545B">
              <w:rPr>
                <w:sz w:val="16"/>
                <w:szCs w:val="16"/>
              </w:rPr>
              <w:t>Ministerstvo práce, sociálnych vecí a rodiny SR;</w:t>
            </w:r>
          </w:p>
          <w:p w:rsidR="0093432B" w:rsidRPr="0050545B" w:rsidRDefault="0093432B" w:rsidP="00B51AB8">
            <w:pPr>
              <w:jc w:val="left"/>
              <w:rPr>
                <w:sz w:val="16"/>
                <w:szCs w:val="16"/>
              </w:rPr>
            </w:pPr>
            <w:r w:rsidRPr="0050545B">
              <w:rPr>
                <w:sz w:val="16"/>
                <w:szCs w:val="16"/>
              </w:rPr>
              <w:t>Ústredie práce, sociálnych vecí a rodiny</w:t>
            </w:r>
          </w:p>
        </w:tc>
      </w:tr>
      <w:tr w:rsidR="0093432B" w:rsidRPr="0050545B" w:rsidTr="008148CC">
        <w:tc>
          <w:tcPr>
            <w:tcW w:w="2010" w:type="dxa"/>
          </w:tcPr>
          <w:p w:rsidR="0093432B" w:rsidRPr="0050545B" w:rsidRDefault="0093432B">
            <w:pPr>
              <w:rPr>
                <w:sz w:val="16"/>
                <w:szCs w:val="16"/>
              </w:rPr>
            </w:pPr>
            <w:r w:rsidRPr="0050545B">
              <w:rPr>
                <w:sz w:val="16"/>
                <w:szCs w:val="16"/>
              </w:rPr>
              <w:t xml:space="preserve">8.5. </w:t>
            </w:r>
          </w:p>
          <w:p w:rsidR="0093432B" w:rsidRPr="0050545B" w:rsidRDefault="0093432B">
            <w:pPr>
              <w:rPr>
                <w:sz w:val="16"/>
                <w:szCs w:val="16"/>
              </w:rPr>
            </w:pPr>
            <w:r w:rsidRPr="0050545B">
              <w:rPr>
                <w:sz w:val="16"/>
                <w:szCs w:val="16"/>
              </w:rPr>
              <w:t>Prispôsobenie pracovníkov, podnikov a podnikateľov zmenám: existencia politík, ktorých cieľom je podporiť predvídanie a dobré riadenie zmeny a reštrukturalizácie.</w:t>
            </w:r>
          </w:p>
        </w:tc>
        <w:tc>
          <w:tcPr>
            <w:tcW w:w="3402" w:type="dxa"/>
          </w:tcPr>
          <w:p w:rsidR="0093432B" w:rsidRPr="0050545B" w:rsidRDefault="0093432B" w:rsidP="007F160E">
            <w:pPr>
              <w:rPr>
                <w:sz w:val="16"/>
                <w:szCs w:val="16"/>
              </w:rPr>
            </w:pPr>
            <w:r w:rsidRPr="0050545B">
              <w:rPr>
                <w:sz w:val="16"/>
                <w:szCs w:val="16"/>
              </w:rPr>
              <w:t xml:space="preserve">Zavedené sú nástroje na podporu sociálnych partnerov a orgánov verejnej správy pri vytváraní a sledovaní proaktívnych prístupov k zmene a reštrukturalizácii, ktoré zahŕňajú opatrenia: </w:t>
            </w:r>
          </w:p>
          <w:p w:rsidR="0093432B" w:rsidRPr="0050545B" w:rsidRDefault="0093432B" w:rsidP="007F160E">
            <w:pPr>
              <w:rPr>
                <w:sz w:val="16"/>
                <w:szCs w:val="16"/>
              </w:rPr>
            </w:pPr>
            <w:r w:rsidRPr="0050545B">
              <w:rPr>
                <w:sz w:val="16"/>
                <w:szCs w:val="16"/>
              </w:rPr>
              <w:t>-</w:t>
            </w:r>
            <w:r w:rsidR="00030DA5" w:rsidRPr="0050545B">
              <w:rPr>
                <w:sz w:val="16"/>
                <w:szCs w:val="16"/>
              </w:rPr>
              <w:t xml:space="preserve"> </w:t>
            </w:r>
            <w:r w:rsidRPr="0050545B">
              <w:rPr>
                <w:sz w:val="16"/>
                <w:szCs w:val="16"/>
              </w:rPr>
              <w:t xml:space="preserve">na podporu predvídania zmien, </w:t>
            </w:r>
          </w:p>
          <w:p w:rsidR="0093432B" w:rsidRPr="0050545B" w:rsidRDefault="00030DA5" w:rsidP="007F160E">
            <w:pPr>
              <w:rPr>
                <w:sz w:val="16"/>
                <w:szCs w:val="16"/>
              </w:rPr>
            </w:pPr>
            <w:r w:rsidRPr="0050545B">
              <w:rPr>
                <w:sz w:val="16"/>
                <w:szCs w:val="16"/>
              </w:rPr>
              <w:t xml:space="preserve">- </w:t>
            </w:r>
            <w:r w:rsidR="0093432B" w:rsidRPr="0050545B">
              <w:rPr>
                <w:sz w:val="16"/>
                <w:szCs w:val="16"/>
              </w:rPr>
              <w:t>na podporu prípravy procesu reštrukturalizácie a jeho riadenia.</w:t>
            </w:r>
          </w:p>
        </w:tc>
        <w:tc>
          <w:tcPr>
            <w:tcW w:w="2474" w:type="dxa"/>
          </w:tcPr>
          <w:p w:rsidR="0093432B" w:rsidRPr="0050545B" w:rsidRDefault="0093432B" w:rsidP="007F160E">
            <w:pPr>
              <w:rPr>
                <w:sz w:val="16"/>
                <w:szCs w:val="16"/>
              </w:rPr>
            </w:pPr>
            <w:r w:rsidRPr="0050545B">
              <w:rPr>
                <w:sz w:val="16"/>
                <w:szCs w:val="16"/>
              </w:rPr>
              <w:t>Vypracovanie prognózy vývoja na trhu práce.</w:t>
            </w:r>
          </w:p>
        </w:tc>
        <w:tc>
          <w:tcPr>
            <w:tcW w:w="5875" w:type="dxa"/>
          </w:tcPr>
          <w:p w:rsidR="0093432B" w:rsidRPr="0050545B" w:rsidRDefault="0093432B" w:rsidP="007F160E">
            <w:pPr>
              <w:jc w:val="center"/>
              <w:rPr>
                <w:sz w:val="16"/>
                <w:szCs w:val="16"/>
              </w:rPr>
            </w:pPr>
            <w:r w:rsidRPr="0050545B">
              <w:rPr>
                <w:sz w:val="16"/>
                <w:szCs w:val="16"/>
              </w:rPr>
              <w:t>31.12.2015</w:t>
            </w:r>
          </w:p>
        </w:tc>
        <w:tc>
          <w:tcPr>
            <w:tcW w:w="1632" w:type="dxa"/>
          </w:tcPr>
          <w:p w:rsidR="0093432B" w:rsidRPr="0050545B" w:rsidRDefault="0093432B" w:rsidP="00B51AB8">
            <w:pPr>
              <w:jc w:val="left"/>
              <w:rPr>
                <w:sz w:val="16"/>
                <w:szCs w:val="16"/>
              </w:rPr>
            </w:pPr>
            <w:r w:rsidRPr="0050545B">
              <w:rPr>
                <w:sz w:val="16"/>
                <w:szCs w:val="16"/>
              </w:rPr>
              <w:t>Ministerstvo práce, sociálnych vecí a rodiny SR</w:t>
            </w:r>
          </w:p>
        </w:tc>
      </w:tr>
      <w:tr w:rsidR="0093432B" w:rsidRPr="0050545B" w:rsidTr="008148CC">
        <w:tc>
          <w:tcPr>
            <w:tcW w:w="2010" w:type="dxa"/>
            <w:vMerge w:val="restart"/>
          </w:tcPr>
          <w:p w:rsidR="0093432B" w:rsidRPr="0050545B" w:rsidRDefault="0093432B">
            <w:pPr>
              <w:rPr>
                <w:sz w:val="16"/>
                <w:szCs w:val="16"/>
              </w:rPr>
            </w:pPr>
            <w:r w:rsidRPr="0050545B">
              <w:rPr>
                <w:sz w:val="16"/>
                <w:szCs w:val="16"/>
              </w:rPr>
              <w:t xml:space="preserve">9.1. </w:t>
            </w:r>
          </w:p>
          <w:p w:rsidR="0093432B" w:rsidRPr="0050545B" w:rsidRDefault="0093432B">
            <w:pPr>
              <w:rPr>
                <w:sz w:val="16"/>
                <w:szCs w:val="16"/>
              </w:rPr>
            </w:pPr>
            <w:r w:rsidRPr="0050545B">
              <w:rPr>
                <w:sz w:val="16"/>
                <w:szCs w:val="16"/>
              </w:rPr>
              <w:t>Existencia a vykonávanie národného strategického politického rámca pre znižovanie chudoby, ktorý je zameraný na aktívne začlenenie osôb vyčlenených z trhu práce so zreteľom na usmernenia politiky zamestnanosti.</w:t>
            </w:r>
          </w:p>
        </w:tc>
        <w:tc>
          <w:tcPr>
            <w:tcW w:w="3402" w:type="dxa"/>
          </w:tcPr>
          <w:p w:rsidR="0093432B" w:rsidRPr="0050545B" w:rsidRDefault="0093432B" w:rsidP="007F160E">
            <w:pPr>
              <w:rPr>
                <w:sz w:val="16"/>
                <w:szCs w:val="16"/>
              </w:rPr>
            </w:pPr>
            <w:r w:rsidRPr="0050545B">
              <w:rPr>
                <w:sz w:val="16"/>
                <w:szCs w:val="16"/>
              </w:rPr>
              <w:t>1. Zavedený je národný strategický politický rámec pre znižovanie chudoby, zameraný na aktívne začleňovanie, ktorý:</w:t>
            </w:r>
          </w:p>
          <w:p w:rsidR="0093432B" w:rsidRPr="0050545B" w:rsidRDefault="0093432B" w:rsidP="007F160E">
            <w:pPr>
              <w:rPr>
                <w:sz w:val="16"/>
                <w:szCs w:val="16"/>
              </w:rPr>
            </w:pPr>
            <w:r w:rsidRPr="0050545B">
              <w:rPr>
                <w:sz w:val="16"/>
                <w:szCs w:val="16"/>
              </w:rPr>
              <w:t>- poskytuje dostatok dôkazov, na základe ktorých sa dajú stanoviť politiky v oblasti znižovania chudoby a sledovať vývoj.</w:t>
            </w:r>
          </w:p>
        </w:tc>
        <w:tc>
          <w:tcPr>
            <w:tcW w:w="2474" w:type="dxa"/>
            <w:vMerge w:val="restart"/>
          </w:tcPr>
          <w:p w:rsidR="0093432B" w:rsidRPr="0050545B" w:rsidRDefault="0093432B" w:rsidP="007F160E">
            <w:pPr>
              <w:rPr>
                <w:sz w:val="16"/>
                <w:szCs w:val="16"/>
              </w:rPr>
            </w:pPr>
            <w:r w:rsidRPr="0050545B">
              <w:rPr>
                <w:sz w:val="16"/>
                <w:szCs w:val="16"/>
              </w:rPr>
              <w:t>Implementácia projektu – príprava národnej rámcovej stratégie</w:t>
            </w:r>
          </w:p>
          <w:p w:rsidR="0093432B" w:rsidRPr="0050545B" w:rsidRDefault="0093432B">
            <w:pPr>
              <w:rPr>
                <w:sz w:val="16"/>
                <w:szCs w:val="16"/>
              </w:rPr>
            </w:pPr>
          </w:p>
          <w:p w:rsidR="0093432B" w:rsidRPr="0050545B" w:rsidRDefault="0093432B">
            <w:pPr>
              <w:rPr>
                <w:sz w:val="16"/>
                <w:szCs w:val="16"/>
              </w:rPr>
            </w:pPr>
            <w:r w:rsidRPr="0050545B">
              <w:rPr>
                <w:sz w:val="16"/>
                <w:szCs w:val="16"/>
              </w:rPr>
              <w:t>Tvorba analytickej časti Národnej rámcovej stratégie</w:t>
            </w:r>
          </w:p>
        </w:tc>
        <w:tc>
          <w:tcPr>
            <w:tcW w:w="5875" w:type="dxa"/>
            <w:vMerge w:val="restart"/>
          </w:tcPr>
          <w:p w:rsidR="0093432B" w:rsidRPr="0050545B" w:rsidRDefault="0093432B" w:rsidP="007F160E">
            <w:pPr>
              <w:jc w:val="center"/>
              <w:rPr>
                <w:sz w:val="16"/>
                <w:szCs w:val="16"/>
              </w:rPr>
            </w:pPr>
            <w:r w:rsidRPr="0050545B">
              <w:rPr>
                <w:sz w:val="16"/>
                <w:szCs w:val="16"/>
              </w:rPr>
              <w:t>August 2013</w:t>
            </w:r>
            <w:r w:rsidR="00030DA5" w:rsidRPr="0050545B">
              <w:rPr>
                <w:sz w:val="16"/>
                <w:szCs w:val="16"/>
              </w:rPr>
              <w:t xml:space="preserve"> </w:t>
            </w:r>
            <w:r w:rsidRPr="0050545B">
              <w:rPr>
                <w:sz w:val="16"/>
                <w:szCs w:val="16"/>
              </w:rPr>
              <w:t xml:space="preserve">– </w:t>
            </w:r>
            <w:r w:rsidR="00535B1E" w:rsidRPr="0050545B">
              <w:rPr>
                <w:sz w:val="16"/>
                <w:szCs w:val="16"/>
              </w:rPr>
              <w:t xml:space="preserve">Jún </w:t>
            </w:r>
            <w:r w:rsidRPr="0050545B">
              <w:rPr>
                <w:sz w:val="16"/>
                <w:szCs w:val="16"/>
              </w:rPr>
              <w:t>2014</w:t>
            </w:r>
          </w:p>
          <w:p w:rsidR="0093432B" w:rsidRPr="0050545B" w:rsidRDefault="0093432B">
            <w:pPr>
              <w:jc w:val="center"/>
              <w:rPr>
                <w:sz w:val="16"/>
                <w:szCs w:val="16"/>
              </w:rPr>
            </w:pPr>
          </w:p>
          <w:p w:rsidR="0093432B" w:rsidRPr="0050545B" w:rsidRDefault="0093432B" w:rsidP="00535B1E">
            <w:pPr>
              <w:jc w:val="center"/>
              <w:rPr>
                <w:sz w:val="16"/>
                <w:szCs w:val="16"/>
              </w:rPr>
            </w:pPr>
            <w:r w:rsidRPr="0050545B">
              <w:rPr>
                <w:sz w:val="16"/>
                <w:szCs w:val="16"/>
              </w:rPr>
              <w:t xml:space="preserve">August 2013 – </w:t>
            </w:r>
            <w:r w:rsidR="00535B1E" w:rsidRPr="0050545B">
              <w:rPr>
                <w:sz w:val="16"/>
                <w:szCs w:val="16"/>
              </w:rPr>
              <w:t xml:space="preserve">Jún </w:t>
            </w:r>
            <w:r w:rsidRPr="0050545B">
              <w:rPr>
                <w:sz w:val="16"/>
                <w:szCs w:val="16"/>
              </w:rPr>
              <w:t>2014</w:t>
            </w:r>
          </w:p>
        </w:tc>
        <w:tc>
          <w:tcPr>
            <w:tcW w:w="1632" w:type="dxa"/>
            <w:vMerge w:val="restart"/>
          </w:tcPr>
          <w:p w:rsidR="0093432B" w:rsidRPr="0050545B" w:rsidRDefault="0093432B" w:rsidP="00B51AB8">
            <w:pPr>
              <w:jc w:val="left"/>
              <w:rPr>
                <w:sz w:val="16"/>
                <w:szCs w:val="16"/>
              </w:rPr>
            </w:pPr>
            <w:r w:rsidRPr="0050545B">
              <w:rPr>
                <w:sz w:val="16"/>
                <w:szCs w:val="16"/>
              </w:rPr>
              <w:t>Inštitút pre výskum práce a rodiny; Ministerstvo práce, sociálnych vecí a rodiny SR</w:t>
            </w:r>
          </w:p>
          <w:p w:rsidR="0093432B" w:rsidRPr="0050545B" w:rsidRDefault="0093432B" w:rsidP="00B51AB8">
            <w:pPr>
              <w:jc w:val="left"/>
              <w:rPr>
                <w:sz w:val="16"/>
                <w:szCs w:val="16"/>
              </w:rPr>
            </w:pPr>
          </w:p>
          <w:p w:rsidR="0093432B" w:rsidRPr="0050545B" w:rsidRDefault="0093432B" w:rsidP="00B51AB8">
            <w:pPr>
              <w:jc w:val="left"/>
              <w:rPr>
                <w:sz w:val="16"/>
                <w:szCs w:val="16"/>
              </w:rPr>
            </w:pPr>
          </w:p>
          <w:p w:rsidR="0093432B" w:rsidRPr="0050545B" w:rsidRDefault="0093432B" w:rsidP="00B51AB8">
            <w:pPr>
              <w:jc w:val="left"/>
              <w:rPr>
                <w:sz w:val="16"/>
                <w:szCs w:val="16"/>
              </w:rPr>
            </w:pPr>
            <w:r w:rsidRPr="0050545B">
              <w:rPr>
                <w:sz w:val="16"/>
                <w:szCs w:val="16"/>
              </w:rPr>
              <w:t>Inštitút pre výskum práce a rodiny; Ministerstvo práce, sociálnych vecí a rodiny SR</w:t>
            </w:r>
          </w:p>
        </w:tc>
      </w:tr>
      <w:tr w:rsidR="0093432B" w:rsidRPr="0050545B" w:rsidTr="008148CC">
        <w:tc>
          <w:tcPr>
            <w:tcW w:w="2010" w:type="dxa"/>
            <w:vMerge/>
          </w:tcPr>
          <w:p w:rsidR="0093432B" w:rsidRPr="0050545B" w:rsidRDefault="0093432B">
            <w:pPr>
              <w:rPr>
                <w:sz w:val="16"/>
                <w:szCs w:val="16"/>
              </w:rPr>
            </w:pPr>
          </w:p>
        </w:tc>
        <w:tc>
          <w:tcPr>
            <w:tcW w:w="3402" w:type="dxa"/>
          </w:tcPr>
          <w:p w:rsidR="0093432B" w:rsidRPr="0050545B" w:rsidRDefault="0093432B" w:rsidP="007F160E">
            <w:pPr>
              <w:rPr>
                <w:sz w:val="16"/>
                <w:szCs w:val="16"/>
              </w:rPr>
            </w:pPr>
            <w:r w:rsidRPr="0050545B">
              <w:rPr>
                <w:sz w:val="16"/>
                <w:szCs w:val="16"/>
              </w:rPr>
              <w:t xml:space="preserve">2. Zavedený je národný strategický politický rámec pre znižovanie chudoby, zameraný na aktívne začleňovanie, ktorý: </w:t>
            </w:r>
          </w:p>
          <w:p w:rsidR="0093432B" w:rsidRPr="0050545B" w:rsidRDefault="0093432B" w:rsidP="007F160E">
            <w:pPr>
              <w:rPr>
                <w:sz w:val="16"/>
                <w:szCs w:val="16"/>
              </w:rPr>
            </w:pPr>
            <w:r w:rsidRPr="0050545B">
              <w:rPr>
                <w:sz w:val="16"/>
                <w:szCs w:val="16"/>
              </w:rPr>
              <w:t>- obsahuje opatrenia na podporu plnenia národného cieľa v oblasti chudoby a sociálneho vylúčenia (ako sa uvádza v národnom programe reforiem), ktorý zahŕňa podporu udržateľných a kvalitných pracovných príležitostí pre ľudí, ktorým najviac hrozí sociálne vylúčenie, vrátane osôb z marginalizovaných komunít.</w:t>
            </w:r>
          </w:p>
        </w:tc>
        <w:tc>
          <w:tcPr>
            <w:tcW w:w="2474" w:type="dxa"/>
            <w:vMerge/>
          </w:tcPr>
          <w:p w:rsidR="0093432B" w:rsidRPr="0050545B" w:rsidRDefault="0093432B">
            <w:pPr>
              <w:rPr>
                <w:sz w:val="16"/>
                <w:szCs w:val="16"/>
              </w:rPr>
            </w:pPr>
          </w:p>
        </w:tc>
        <w:tc>
          <w:tcPr>
            <w:tcW w:w="5875" w:type="dxa"/>
            <w:vMerge/>
          </w:tcPr>
          <w:p w:rsidR="0093432B" w:rsidRPr="0050545B" w:rsidRDefault="0093432B">
            <w:pPr>
              <w:rPr>
                <w:sz w:val="16"/>
                <w:szCs w:val="16"/>
              </w:rPr>
            </w:pPr>
          </w:p>
        </w:tc>
        <w:tc>
          <w:tcPr>
            <w:tcW w:w="1632" w:type="dxa"/>
            <w:vMerge/>
          </w:tcPr>
          <w:p w:rsidR="0093432B" w:rsidRPr="0050545B" w:rsidRDefault="0093432B">
            <w:pPr>
              <w:rPr>
                <w:sz w:val="16"/>
                <w:szCs w:val="16"/>
              </w:rPr>
            </w:pPr>
          </w:p>
        </w:tc>
      </w:tr>
      <w:tr w:rsidR="0093432B" w:rsidRPr="0050545B" w:rsidTr="008148CC">
        <w:tc>
          <w:tcPr>
            <w:tcW w:w="2010" w:type="dxa"/>
            <w:vMerge/>
          </w:tcPr>
          <w:p w:rsidR="0093432B" w:rsidRPr="0050545B" w:rsidRDefault="0093432B">
            <w:pPr>
              <w:rPr>
                <w:sz w:val="16"/>
                <w:szCs w:val="16"/>
              </w:rPr>
            </w:pPr>
          </w:p>
        </w:tc>
        <w:tc>
          <w:tcPr>
            <w:tcW w:w="3402" w:type="dxa"/>
          </w:tcPr>
          <w:p w:rsidR="0093432B" w:rsidRPr="0050545B" w:rsidRDefault="0093432B" w:rsidP="007F160E">
            <w:pPr>
              <w:rPr>
                <w:sz w:val="16"/>
                <w:szCs w:val="16"/>
              </w:rPr>
            </w:pPr>
            <w:r w:rsidRPr="0050545B">
              <w:rPr>
                <w:sz w:val="16"/>
                <w:szCs w:val="16"/>
              </w:rPr>
              <w:t>Na žiadosť a podľa potreby sa príslušným zainteresovaným stranám poskytne podpora pri predkladaní žiadostí o projekty a pri vykonávaní a riadení vybraných projektov.</w:t>
            </w:r>
          </w:p>
        </w:tc>
        <w:tc>
          <w:tcPr>
            <w:tcW w:w="2474" w:type="dxa"/>
            <w:vMerge/>
          </w:tcPr>
          <w:p w:rsidR="0093432B" w:rsidRPr="0050545B" w:rsidRDefault="0093432B">
            <w:pPr>
              <w:rPr>
                <w:sz w:val="16"/>
                <w:szCs w:val="16"/>
              </w:rPr>
            </w:pPr>
          </w:p>
        </w:tc>
        <w:tc>
          <w:tcPr>
            <w:tcW w:w="5875" w:type="dxa"/>
            <w:vMerge/>
          </w:tcPr>
          <w:p w:rsidR="0093432B" w:rsidRPr="0050545B" w:rsidRDefault="0093432B">
            <w:pPr>
              <w:rPr>
                <w:sz w:val="16"/>
                <w:szCs w:val="16"/>
              </w:rPr>
            </w:pPr>
          </w:p>
        </w:tc>
        <w:tc>
          <w:tcPr>
            <w:tcW w:w="1632" w:type="dxa"/>
            <w:vMerge/>
          </w:tcPr>
          <w:p w:rsidR="0093432B" w:rsidRPr="0050545B" w:rsidRDefault="0093432B">
            <w:pPr>
              <w:rPr>
                <w:sz w:val="16"/>
                <w:szCs w:val="16"/>
              </w:rPr>
            </w:pPr>
          </w:p>
        </w:tc>
      </w:tr>
      <w:tr w:rsidR="0093432B" w:rsidRPr="0050545B" w:rsidTr="008148CC">
        <w:tc>
          <w:tcPr>
            <w:tcW w:w="2010" w:type="dxa"/>
            <w:vMerge w:val="restart"/>
          </w:tcPr>
          <w:p w:rsidR="0093432B" w:rsidRPr="0050545B" w:rsidRDefault="0093432B">
            <w:pPr>
              <w:pStyle w:val="Style30"/>
              <w:rPr>
                <w:sz w:val="16"/>
                <w:szCs w:val="16"/>
              </w:rPr>
            </w:pPr>
            <w:r w:rsidRPr="0050545B">
              <w:rPr>
                <w:sz w:val="16"/>
                <w:szCs w:val="16"/>
              </w:rPr>
              <w:t xml:space="preserve">9.2. </w:t>
            </w:r>
          </w:p>
          <w:p w:rsidR="0093432B" w:rsidRPr="0050545B" w:rsidRDefault="0093432B">
            <w:pPr>
              <w:rPr>
                <w:sz w:val="16"/>
                <w:szCs w:val="16"/>
              </w:rPr>
            </w:pPr>
            <w:r w:rsidRPr="0050545B">
              <w:rPr>
                <w:sz w:val="16"/>
                <w:szCs w:val="16"/>
              </w:rPr>
              <w:t>Zavedený je národný strategický politický rámec integrácie Rómov.</w:t>
            </w:r>
          </w:p>
        </w:tc>
        <w:tc>
          <w:tcPr>
            <w:tcW w:w="3402" w:type="dxa"/>
          </w:tcPr>
          <w:p w:rsidR="0093432B" w:rsidRPr="0050545B" w:rsidRDefault="0093432B" w:rsidP="007F160E">
            <w:pPr>
              <w:pStyle w:val="Style30"/>
              <w:widowControl/>
              <w:jc w:val="both"/>
              <w:rPr>
                <w:sz w:val="16"/>
                <w:szCs w:val="16"/>
              </w:rPr>
            </w:pPr>
            <w:r w:rsidRPr="0050545B">
              <w:rPr>
                <w:sz w:val="16"/>
                <w:szCs w:val="16"/>
              </w:rPr>
              <w:t xml:space="preserve">3. Zavedený je národný strategický politický rámec integrácie Rómov, ktorý: </w:t>
            </w:r>
          </w:p>
          <w:p w:rsidR="0093432B" w:rsidRPr="0050545B" w:rsidRDefault="0093432B" w:rsidP="007F160E">
            <w:pPr>
              <w:rPr>
                <w:sz w:val="16"/>
                <w:szCs w:val="16"/>
              </w:rPr>
            </w:pPr>
            <w:r w:rsidRPr="0050545B">
              <w:rPr>
                <w:sz w:val="16"/>
                <w:szCs w:val="16"/>
              </w:rPr>
              <w:t>- zahŕňa výkonné metódy sledovania na posúdenie vplyvu opatrení na integráciu Rómov a mechanizmy preskúmania na prispôsobovanie stratégie.</w:t>
            </w:r>
          </w:p>
        </w:tc>
        <w:tc>
          <w:tcPr>
            <w:tcW w:w="2474" w:type="dxa"/>
          </w:tcPr>
          <w:p w:rsidR="00030DA5" w:rsidRPr="0050545B" w:rsidRDefault="0093432B" w:rsidP="007F160E">
            <w:pPr>
              <w:rPr>
                <w:sz w:val="16"/>
                <w:szCs w:val="16"/>
              </w:rPr>
            </w:pPr>
            <w:r w:rsidRPr="0050545B">
              <w:rPr>
                <w:sz w:val="16"/>
                <w:szCs w:val="16"/>
              </w:rPr>
              <w:t>Nastavenie monitorovania Stratégie Slovenskej republiky pre integráciu Rómov do roku 2020</w:t>
            </w:r>
          </w:p>
          <w:p w:rsidR="00030DA5" w:rsidRPr="0050545B" w:rsidRDefault="0093432B" w:rsidP="007F160E">
            <w:pPr>
              <w:rPr>
                <w:sz w:val="16"/>
                <w:szCs w:val="16"/>
              </w:rPr>
            </w:pPr>
            <w:r w:rsidRPr="0050545B">
              <w:rPr>
                <w:sz w:val="16"/>
                <w:szCs w:val="16"/>
              </w:rPr>
              <w:t>a) Technicko-administratívna línia- prvá monitorovacia správa Stratégie bude predložená na rokovanie vlády SR.</w:t>
            </w:r>
          </w:p>
          <w:p w:rsidR="0093432B" w:rsidRPr="0050545B" w:rsidRDefault="0093432B" w:rsidP="007F160E">
            <w:pPr>
              <w:rPr>
                <w:sz w:val="16"/>
                <w:szCs w:val="16"/>
              </w:rPr>
            </w:pPr>
            <w:r w:rsidRPr="0050545B">
              <w:rPr>
                <w:sz w:val="16"/>
                <w:szCs w:val="16"/>
              </w:rPr>
              <w:t>b) Kvalitatívna línia - po vydaní Atlasu 2013 budú aktualizované východzie a cieľové hodnoty ukazovateľov Stratégie.</w:t>
            </w:r>
          </w:p>
        </w:tc>
        <w:tc>
          <w:tcPr>
            <w:tcW w:w="5875" w:type="dxa"/>
          </w:tcPr>
          <w:p w:rsidR="0093432B" w:rsidRPr="0050545B" w:rsidRDefault="0093432B" w:rsidP="007F160E">
            <w:pPr>
              <w:jc w:val="center"/>
              <w:rPr>
                <w:sz w:val="16"/>
                <w:szCs w:val="16"/>
              </w:rPr>
            </w:pPr>
            <w:r w:rsidRPr="0050545B">
              <w:rPr>
                <w:sz w:val="16"/>
                <w:szCs w:val="16"/>
              </w:rPr>
              <w:t>2. štvrťrok 2014</w:t>
            </w:r>
          </w:p>
        </w:tc>
        <w:tc>
          <w:tcPr>
            <w:tcW w:w="1632" w:type="dxa"/>
          </w:tcPr>
          <w:p w:rsidR="0093432B" w:rsidRPr="0050545B" w:rsidRDefault="0093432B" w:rsidP="007F160E">
            <w:pPr>
              <w:rPr>
                <w:sz w:val="16"/>
                <w:szCs w:val="16"/>
              </w:rPr>
            </w:pPr>
            <w:r w:rsidRPr="0050545B">
              <w:rPr>
                <w:sz w:val="16"/>
                <w:szCs w:val="16"/>
              </w:rPr>
              <w:t>Úrad splnomocnenca vlády pre rómske komunity</w:t>
            </w:r>
          </w:p>
        </w:tc>
      </w:tr>
      <w:tr w:rsidR="00EB2E87" w:rsidRPr="0050545B" w:rsidTr="008148CC">
        <w:tc>
          <w:tcPr>
            <w:tcW w:w="2010" w:type="dxa"/>
            <w:vMerge/>
          </w:tcPr>
          <w:p w:rsidR="00EB2E87" w:rsidRPr="0050545B" w:rsidRDefault="00EB2E87">
            <w:pPr>
              <w:rPr>
                <w:sz w:val="16"/>
                <w:szCs w:val="16"/>
              </w:rPr>
            </w:pPr>
          </w:p>
        </w:tc>
        <w:tc>
          <w:tcPr>
            <w:tcW w:w="3402" w:type="dxa"/>
          </w:tcPr>
          <w:p w:rsidR="00EB2E87" w:rsidRPr="0050545B" w:rsidRDefault="00EB2E87" w:rsidP="000F0B0C">
            <w:pPr>
              <w:pStyle w:val="Style30"/>
              <w:widowControl/>
              <w:jc w:val="both"/>
              <w:rPr>
                <w:sz w:val="16"/>
                <w:szCs w:val="16"/>
              </w:rPr>
            </w:pPr>
            <w:r w:rsidRPr="0050545B">
              <w:rPr>
                <w:sz w:val="16"/>
                <w:szCs w:val="16"/>
              </w:rPr>
              <w:t xml:space="preserve">4. Zavedený je národný strategický politický rámec integrácie Rómov, ktorý: </w:t>
            </w:r>
          </w:p>
          <w:p w:rsidR="00EB2E87" w:rsidRPr="0050545B" w:rsidRDefault="00EB2E87" w:rsidP="007F160E">
            <w:pPr>
              <w:rPr>
                <w:sz w:val="16"/>
                <w:szCs w:val="16"/>
              </w:rPr>
            </w:pPr>
            <w:r w:rsidRPr="0050545B">
              <w:rPr>
                <w:sz w:val="16"/>
                <w:szCs w:val="16"/>
              </w:rPr>
              <w:t>- je navrhnutá, vykonáva sa a monitoruje v úzkej spolupráci a neustálom dialógu s rómskou občianskou spoločnosťou, regionálnymi a miestnymi orgánmi verejnej správy.</w:t>
            </w:r>
          </w:p>
        </w:tc>
        <w:tc>
          <w:tcPr>
            <w:tcW w:w="2474" w:type="dxa"/>
          </w:tcPr>
          <w:p w:rsidR="00747248" w:rsidRPr="0050545B" w:rsidRDefault="00747248" w:rsidP="003765E7">
            <w:pPr>
              <w:rPr>
                <w:sz w:val="16"/>
                <w:szCs w:val="16"/>
              </w:rPr>
            </w:pPr>
            <w:r w:rsidRPr="0050545B">
              <w:rPr>
                <w:sz w:val="16"/>
                <w:szCs w:val="16"/>
              </w:rPr>
              <w:t>ÚSVRK pre účely zabezpečenia plnenia kritéria zriadi pracovnú skupinu pre vykonávanie a monitorovanie stratégie, ktorá bude vytvorená so zástupcov miestnej a regionálnej samosprávy, rezortov, ktoré zodpovedajú za plnenie opatrení a aktivít schválenej Stratégie SR pre integráciu Rómov do roku 2020 (ďalej len „Stratégia“)</w:t>
            </w:r>
            <w:r w:rsidR="00816273" w:rsidRPr="0050545B">
              <w:rPr>
                <w:sz w:val="16"/>
                <w:szCs w:val="16"/>
              </w:rPr>
              <w:t xml:space="preserve"> </w:t>
            </w:r>
            <w:r w:rsidRPr="0050545B">
              <w:rPr>
                <w:sz w:val="16"/>
                <w:szCs w:val="16"/>
              </w:rPr>
              <w:t xml:space="preserve">a reprezentantov občianskej spoločnosti (MNO) </w:t>
            </w:r>
          </w:p>
          <w:p w:rsidR="00EB2E87" w:rsidRPr="0050545B" w:rsidRDefault="00747248" w:rsidP="003765E7">
            <w:pPr>
              <w:rPr>
                <w:sz w:val="16"/>
                <w:szCs w:val="16"/>
              </w:rPr>
            </w:pPr>
            <w:r w:rsidRPr="0050545B">
              <w:rPr>
                <w:sz w:val="16"/>
                <w:szCs w:val="16"/>
              </w:rPr>
              <w:t>Spracovanie</w:t>
            </w:r>
            <w:r w:rsidR="00816273" w:rsidRPr="0050545B">
              <w:rPr>
                <w:sz w:val="16"/>
                <w:szCs w:val="16"/>
              </w:rPr>
              <w:t xml:space="preserve"> </w:t>
            </w:r>
            <w:r w:rsidRPr="0050545B">
              <w:rPr>
                <w:sz w:val="16"/>
                <w:szCs w:val="16"/>
              </w:rPr>
              <w:t xml:space="preserve"> akčného plánu</w:t>
            </w:r>
            <w:r w:rsidR="00816273" w:rsidRPr="0050545B">
              <w:rPr>
                <w:sz w:val="16"/>
                <w:szCs w:val="16"/>
              </w:rPr>
              <w:t xml:space="preserve"> </w:t>
            </w:r>
            <w:r w:rsidRPr="0050545B">
              <w:rPr>
                <w:sz w:val="16"/>
                <w:szCs w:val="16"/>
              </w:rPr>
              <w:t>plnenia a monitorovania novovytvorenou pracovnou skupinou a jeho schválenie</w:t>
            </w:r>
            <w:r w:rsidR="00816273" w:rsidRPr="0050545B">
              <w:rPr>
                <w:sz w:val="16"/>
                <w:szCs w:val="16"/>
              </w:rPr>
              <w:t xml:space="preserve"> </w:t>
            </w:r>
            <w:r w:rsidRPr="0050545B">
              <w:rPr>
                <w:sz w:val="16"/>
                <w:szCs w:val="16"/>
              </w:rPr>
              <w:t>pracovnou skupinou na zabezpečenie plnenia EAK 9.2. Cieľom akčného plánu je zabezpečiť konštruktívny dialóg ako aj</w:t>
            </w:r>
            <w:r w:rsidR="00816273" w:rsidRPr="0050545B">
              <w:rPr>
                <w:sz w:val="16"/>
                <w:szCs w:val="16"/>
              </w:rPr>
              <w:t xml:space="preserve"> </w:t>
            </w:r>
            <w:r w:rsidRPr="0050545B">
              <w:rPr>
                <w:sz w:val="16"/>
                <w:szCs w:val="16"/>
              </w:rPr>
              <w:t>participáciu relevantných subjektov a inštitúcií na procese vykonávania a priebežného monitorovania plnenia Stratégie.</w:t>
            </w:r>
          </w:p>
        </w:tc>
        <w:tc>
          <w:tcPr>
            <w:tcW w:w="5875" w:type="dxa"/>
          </w:tcPr>
          <w:p w:rsidR="00EB2E87" w:rsidRPr="0050545B" w:rsidRDefault="00747248" w:rsidP="003765E7">
            <w:pPr>
              <w:jc w:val="center"/>
              <w:rPr>
                <w:sz w:val="16"/>
                <w:szCs w:val="16"/>
              </w:rPr>
            </w:pPr>
            <w:r w:rsidRPr="0050545B">
              <w:rPr>
                <w:sz w:val="16"/>
                <w:szCs w:val="16"/>
              </w:rPr>
              <w:t>3. š</w:t>
            </w:r>
            <w:r w:rsidR="00EB2E87" w:rsidRPr="0050545B">
              <w:rPr>
                <w:sz w:val="16"/>
                <w:szCs w:val="16"/>
              </w:rPr>
              <w:t>tvrťrok 2014</w:t>
            </w: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pPr>
              <w:jc w:val="center"/>
              <w:rPr>
                <w:sz w:val="16"/>
                <w:szCs w:val="16"/>
              </w:rPr>
            </w:pPr>
          </w:p>
          <w:p w:rsidR="00DB3578" w:rsidRPr="0050545B" w:rsidRDefault="00DB3578" w:rsidP="00DB3578">
            <w:pPr>
              <w:jc w:val="center"/>
              <w:rPr>
                <w:sz w:val="16"/>
                <w:szCs w:val="16"/>
              </w:rPr>
            </w:pPr>
            <w:r w:rsidRPr="0050545B">
              <w:rPr>
                <w:sz w:val="16"/>
                <w:szCs w:val="16"/>
              </w:rPr>
              <w:t>4. štvrťrok 2014</w:t>
            </w:r>
          </w:p>
          <w:p w:rsidR="00DB3578" w:rsidRPr="0050545B" w:rsidRDefault="00DB3578">
            <w:pPr>
              <w:jc w:val="center"/>
              <w:rPr>
                <w:sz w:val="16"/>
                <w:szCs w:val="16"/>
              </w:rPr>
            </w:pPr>
          </w:p>
        </w:tc>
        <w:tc>
          <w:tcPr>
            <w:tcW w:w="1632" w:type="dxa"/>
          </w:tcPr>
          <w:p w:rsidR="00EB2E87" w:rsidRPr="0050545B" w:rsidRDefault="00EB2E87" w:rsidP="007F160E">
            <w:pPr>
              <w:rPr>
                <w:sz w:val="16"/>
                <w:szCs w:val="16"/>
              </w:rPr>
            </w:pPr>
            <w:r w:rsidRPr="0050545B">
              <w:rPr>
                <w:sz w:val="16"/>
                <w:szCs w:val="16"/>
              </w:rPr>
              <w:t>Úrad splnomocnenca vlády pre rómske komunity</w:t>
            </w:r>
          </w:p>
        </w:tc>
      </w:tr>
      <w:tr w:rsidR="0093432B" w:rsidRPr="0050545B" w:rsidTr="008148CC">
        <w:tc>
          <w:tcPr>
            <w:tcW w:w="2010" w:type="dxa"/>
            <w:vMerge/>
          </w:tcPr>
          <w:p w:rsidR="0093432B" w:rsidRPr="0050545B" w:rsidRDefault="0093432B">
            <w:pPr>
              <w:rPr>
                <w:sz w:val="16"/>
                <w:szCs w:val="16"/>
              </w:rPr>
            </w:pPr>
          </w:p>
        </w:tc>
        <w:tc>
          <w:tcPr>
            <w:tcW w:w="3402" w:type="dxa"/>
          </w:tcPr>
          <w:p w:rsidR="0093432B" w:rsidRPr="0050545B" w:rsidRDefault="0093432B" w:rsidP="007F160E">
            <w:pPr>
              <w:rPr>
                <w:sz w:val="16"/>
                <w:szCs w:val="16"/>
              </w:rPr>
            </w:pPr>
            <w:r w:rsidRPr="0050545B">
              <w:rPr>
                <w:sz w:val="16"/>
                <w:szCs w:val="16"/>
              </w:rPr>
              <w:t>5. Na žiadosť a podľa potreby sa príslušným zainteresovaným stranám poskytne podpora pri predkladaní žiadostí o projekty a pri vykonávaní a riadení vybraných projektov.</w:t>
            </w:r>
          </w:p>
        </w:tc>
        <w:tc>
          <w:tcPr>
            <w:tcW w:w="2474" w:type="dxa"/>
          </w:tcPr>
          <w:p w:rsidR="0093432B" w:rsidRPr="0050545B" w:rsidRDefault="0093432B" w:rsidP="007F160E">
            <w:pPr>
              <w:rPr>
                <w:sz w:val="16"/>
                <w:szCs w:val="16"/>
              </w:rPr>
            </w:pPr>
            <w:r w:rsidRPr="0050545B">
              <w:rPr>
                <w:sz w:val="16"/>
                <w:szCs w:val="16"/>
              </w:rPr>
              <w:t>Na rokovanie vlády SR bude predložený materiál "Návrh</w:t>
            </w:r>
            <w:r w:rsidR="00030DA5" w:rsidRPr="0050545B">
              <w:rPr>
                <w:sz w:val="16"/>
                <w:szCs w:val="16"/>
              </w:rPr>
              <w:t xml:space="preserve"> </w:t>
            </w:r>
            <w:r w:rsidRPr="0050545B">
              <w:rPr>
                <w:sz w:val="16"/>
                <w:szCs w:val="16"/>
              </w:rPr>
              <w:t>na stabilizáciu administratívnych kapacít v roku 2014 a 2015", v ktorom je zadefinovaná potreba</w:t>
            </w:r>
            <w:r w:rsidR="00030DA5" w:rsidRPr="0050545B">
              <w:rPr>
                <w:sz w:val="16"/>
                <w:szCs w:val="16"/>
              </w:rPr>
              <w:t xml:space="preserve"> </w:t>
            </w:r>
            <w:r w:rsidRPr="0050545B">
              <w:rPr>
                <w:sz w:val="16"/>
                <w:szCs w:val="16"/>
              </w:rPr>
              <w:t>administratívnych kapacít pre</w:t>
            </w:r>
            <w:r w:rsidR="00030DA5" w:rsidRPr="0050545B">
              <w:rPr>
                <w:sz w:val="16"/>
                <w:szCs w:val="16"/>
              </w:rPr>
              <w:t xml:space="preserve"> </w:t>
            </w:r>
            <w:r w:rsidRPr="0050545B">
              <w:rPr>
                <w:sz w:val="16"/>
                <w:szCs w:val="16"/>
              </w:rPr>
              <w:t>programové obdobie 2014 – 2020 vzhľadom na kritérium EAK10.2.</w:t>
            </w:r>
          </w:p>
          <w:p w:rsidR="0093432B" w:rsidRPr="0050545B" w:rsidRDefault="00923677" w:rsidP="007F160E">
            <w:pPr>
              <w:rPr>
                <w:sz w:val="16"/>
                <w:szCs w:val="16"/>
              </w:rPr>
            </w:pPr>
            <w:hyperlink r:id="rId118" w:history="1">
              <w:r w:rsidR="0093432B" w:rsidRPr="0050545B">
                <w:rPr>
                  <w:rStyle w:val="Hypertextovprepojenie"/>
                  <w:sz w:val="16"/>
                  <w:szCs w:val="16"/>
                </w:rPr>
                <w:t>http://infoweb.minv.sk/info/pripkonania/kmv/231213/</w:t>
              </w:r>
            </w:hyperlink>
          </w:p>
          <w:p w:rsidR="0093432B" w:rsidRPr="0050545B" w:rsidRDefault="0093432B">
            <w:pPr>
              <w:rPr>
                <w:sz w:val="16"/>
                <w:szCs w:val="16"/>
              </w:rPr>
            </w:pPr>
            <w:r w:rsidRPr="0050545B">
              <w:rPr>
                <w:sz w:val="16"/>
                <w:szCs w:val="16"/>
              </w:rPr>
              <w:t>Nastavenie poskytovania</w:t>
            </w:r>
            <w:r w:rsidR="00030DA5" w:rsidRPr="0050545B">
              <w:rPr>
                <w:sz w:val="16"/>
                <w:szCs w:val="16"/>
              </w:rPr>
              <w:t xml:space="preserve"> </w:t>
            </w:r>
            <w:r w:rsidRPr="0050545B">
              <w:rPr>
                <w:sz w:val="16"/>
                <w:szCs w:val="16"/>
              </w:rPr>
              <w:t>podpory príslušným zainteresovaným stranám pri</w:t>
            </w:r>
            <w:r w:rsidR="00030DA5" w:rsidRPr="0050545B">
              <w:rPr>
                <w:sz w:val="16"/>
                <w:szCs w:val="16"/>
              </w:rPr>
              <w:t xml:space="preserve"> </w:t>
            </w:r>
            <w:r w:rsidRPr="0050545B">
              <w:rPr>
                <w:sz w:val="16"/>
                <w:szCs w:val="16"/>
              </w:rPr>
              <w:t>predkladaní žiadostí o projekty a pri vykonávaní a riadení vybraných projektov a zapracovanie do riadiacich dokumentov.</w:t>
            </w:r>
          </w:p>
        </w:tc>
        <w:tc>
          <w:tcPr>
            <w:tcW w:w="5875" w:type="dxa"/>
          </w:tcPr>
          <w:p w:rsidR="0093432B" w:rsidRPr="0050545B" w:rsidRDefault="0093432B" w:rsidP="007F160E">
            <w:pPr>
              <w:jc w:val="center"/>
              <w:rPr>
                <w:sz w:val="16"/>
                <w:szCs w:val="16"/>
              </w:rPr>
            </w:pPr>
            <w:r w:rsidRPr="0050545B">
              <w:rPr>
                <w:sz w:val="16"/>
                <w:szCs w:val="16"/>
              </w:rPr>
              <w:t>1. štvrťrok 2014</w:t>
            </w:r>
          </w:p>
        </w:tc>
        <w:tc>
          <w:tcPr>
            <w:tcW w:w="1632" w:type="dxa"/>
          </w:tcPr>
          <w:p w:rsidR="0093432B" w:rsidRPr="0050545B" w:rsidRDefault="0093432B" w:rsidP="007F160E">
            <w:pPr>
              <w:rPr>
                <w:sz w:val="16"/>
                <w:szCs w:val="16"/>
              </w:rPr>
            </w:pPr>
            <w:r w:rsidRPr="0050545B">
              <w:rPr>
                <w:sz w:val="16"/>
                <w:szCs w:val="16"/>
              </w:rPr>
              <w:t>Úrad splnomocnenca vlády pre rómske komunity</w:t>
            </w:r>
          </w:p>
        </w:tc>
      </w:tr>
      <w:tr w:rsidR="008148CC" w:rsidRPr="0050545B" w:rsidTr="008148CC">
        <w:tc>
          <w:tcPr>
            <w:tcW w:w="2010" w:type="dxa"/>
            <w:vMerge w:val="restart"/>
          </w:tcPr>
          <w:p w:rsidR="008148CC" w:rsidRPr="0050545B" w:rsidRDefault="00D030BC" w:rsidP="008148CC">
            <w:pPr>
              <w:pStyle w:val="Style30"/>
              <w:widowControl/>
              <w:jc w:val="both"/>
              <w:rPr>
                <w:sz w:val="16"/>
                <w:szCs w:val="16"/>
              </w:rPr>
            </w:pPr>
            <w:r w:rsidRPr="0050545B">
              <w:rPr>
                <w:color w:val="000000"/>
                <w:sz w:val="16"/>
                <w:szCs w:val="16"/>
                <w:lang w:eastAsia="en-GB"/>
              </w:rPr>
              <w:t>9.3. Zdravie: existencia národného alebo regionálneho strategického politického rámca pre zdravie v medziach článku 168 ZFEÚ, ktorý zabezpečí ekonomickú udržateľnosť.</w:t>
            </w:r>
          </w:p>
        </w:tc>
        <w:tc>
          <w:tcPr>
            <w:tcW w:w="3402" w:type="dxa"/>
          </w:tcPr>
          <w:p w:rsidR="008148CC" w:rsidRPr="0050545B" w:rsidRDefault="00D030BC" w:rsidP="008148CC">
            <w:pPr>
              <w:rPr>
                <w:sz w:val="16"/>
                <w:szCs w:val="16"/>
              </w:rPr>
            </w:pPr>
            <w:r w:rsidRPr="0050545B">
              <w:rPr>
                <w:color w:val="000000"/>
                <w:sz w:val="16"/>
                <w:szCs w:val="16"/>
              </w:rPr>
              <w:t>Zavedený je národný alebo regionálny strategický politický rámec pre zdravie, ktorý zahŕňa:</w:t>
            </w:r>
          </w:p>
        </w:tc>
        <w:tc>
          <w:tcPr>
            <w:tcW w:w="2474" w:type="dxa"/>
          </w:tcPr>
          <w:p w:rsidR="008148CC" w:rsidRPr="0050545B" w:rsidRDefault="008148CC" w:rsidP="00144B62">
            <w:pPr>
              <w:pStyle w:val="Style31"/>
              <w:widowControl/>
              <w:jc w:val="both"/>
              <w:rPr>
                <w:rStyle w:val="FontStyle94"/>
                <w:sz w:val="16"/>
                <w:szCs w:val="16"/>
                <w:lang w:eastAsia="en-US"/>
              </w:rPr>
            </w:pPr>
          </w:p>
        </w:tc>
        <w:tc>
          <w:tcPr>
            <w:tcW w:w="5875" w:type="dxa"/>
          </w:tcPr>
          <w:p w:rsidR="008148CC" w:rsidRPr="0050545B" w:rsidRDefault="008148CC" w:rsidP="00B41DE7">
            <w:pPr>
              <w:pStyle w:val="Style31"/>
              <w:jc w:val="center"/>
              <w:rPr>
                <w:rStyle w:val="FontStyle94"/>
                <w:sz w:val="16"/>
                <w:szCs w:val="16"/>
                <w:lang w:eastAsia="en-US"/>
              </w:rPr>
            </w:pPr>
          </w:p>
        </w:tc>
        <w:tc>
          <w:tcPr>
            <w:tcW w:w="1632" w:type="dxa"/>
          </w:tcPr>
          <w:p w:rsidR="008148CC" w:rsidRPr="0050545B" w:rsidRDefault="00D030BC" w:rsidP="00B41DE7">
            <w:pPr>
              <w:rPr>
                <w:sz w:val="16"/>
                <w:szCs w:val="16"/>
              </w:rPr>
            </w:pPr>
            <w:r w:rsidRPr="0050545B">
              <w:rPr>
                <w:color w:val="000000"/>
                <w:sz w:val="16"/>
                <w:szCs w:val="16"/>
              </w:rPr>
              <w:t>Ministerstvo zdravotníctva</w:t>
            </w:r>
            <w:r w:rsidR="00816273" w:rsidRPr="0050545B">
              <w:rPr>
                <w:color w:val="000000"/>
                <w:sz w:val="16"/>
                <w:szCs w:val="16"/>
              </w:rPr>
              <w:t xml:space="preserve"> </w:t>
            </w:r>
            <w:r w:rsidRPr="0050545B">
              <w:rPr>
                <w:color w:val="000000"/>
                <w:sz w:val="16"/>
                <w:szCs w:val="16"/>
              </w:rPr>
              <w:t xml:space="preserve">SR </w:t>
            </w:r>
          </w:p>
        </w:tc>
      </w:tr>
      <w:tr w:rsidR="008148CC" w:rsidRPr="0050545B" w:rsidTr="008148CC">
        <w:tc>
          <w:tcPr>
            <w:tcW w:w="2010" w:type="dxa"/>
            <w:vMerge/>
          </w:tcPr>
          <w:p w:rsidR="008148CC" w:rsidRPr="0050545B" w:rsidRDefault="008148CC">
            <w:pPr>
              <w:pStyle w:val="Style30"/>
              <w:widowControl/>
              <w:jc w:val="both"/>
              <w:rPr>
                <w:sz w:val="16"/>
                <w:szCs w:val="16"/>
              </w:rPr>
            </w:pPr>
          </w:p>
        </w:tc>
        <w:tc>
          <w:tcPr>
            <w:tcW w:w="3402" w:type="dxa"/>
          </w:tcPr>
          <w:p w:rsidR="00EF473C" w:rsidRPr="0050545B" w:rsidRDefault="00D030BC" w:rsidP="003765E7">
            <w:pPr>
              <w:rPr>
                <w:sz w:val="16"/>
                <w:szCs w:val="16"/>
              </w:rPr>
            </w:pPr>
            <w:r w:rsidRPr="0050545B">
              <w:rPr>
                <w:color w:val="000000"/>
                <w:sz w:val="16"/>
                <w:szCs w:val="16"/>
              </w:rPr>
              <w:t>1. koordinované opatrenia na zlepšenie prístupu k zdravotným službám.</w:t>
            </w:r>
          </w:p>
        </w:tc>
        <w:tc>
          <w:tcPr>
            <w:tcW w:w="2474" w:type="dxa"/>
            <w:vMerge w:val="restart"/>
          </w:tcPr>
          <w:p w:rsidR="00EF473C" w:rsidRPr="0050545B" w:rsidRDefault="00D030BC" w:rsidP="003765E7">
            <w:pPr>
              <w:pStyle w:val="Style31"/>
              <w:widowControl/>
              <w:rPr>
                <w:rStyle w:val="FontStyle94"/>
                <w:color w:val="000000"/>
                <w:sz w:val="16"/>
                <w:szCs w:val="16"/>
                <w:lang w:eastAsia="en-US"/>
              </w:rPr>
            </w:pPr>
            <w:r w:rsidRPr="0050545B">
              <w:rPr>
                <w:rStyle w:val="FontStyle94"/>
                <w:color w:val="000000"/>
                <w:sz w:val="16"/>
                <w:szCs w:val="16"/>
                <w:lang w:eastAsia="en-US"/>
              </w:rPr>
              <w:t>Aktivita 1</w:t>
            </w:r>
          </w:p>
          <w:p w:rsidR="008148CC" w:rsidRPr="0050545B" w:rsidRDefault="00D030BC">
            <w:pPr>
              <w:pStyle w:val="Style31"/>
              <w:widowControl/>
              <w:rPr>
                <w:rStyle w:val="FontStyle94"/>
                <w:color w:val="000000"/>
                <w:sz w:val="16"/>
                <w:szCs w:val="16"/>
                <w:lang w:eastAsia="en-US"/>
              </w:rPr>
            </w:pPr>
            <w:r w:rsidRPr="0050545B">
              <w:rPr>
                <w:rStyle w:val="hps"/>
                <w:color w:val="000000"/>
                <w:sz w:val="16"/>
                <w:szCs w:val="16"/>
              </w:rPr>
              <w:t>Vypracovanie realizačnej stratégie v oblasti integrovanej zdravotnej starostlivosti.</w:t>
            </w:r>
          </w:p>
          <w:p w:rsidR="008148CC" w:rsidRPr="0050545B" w:rsidRDefault="008148CC">
            <w:pPr>
              <w:pStyle w:val="Style31"/>
              <w:widowControl/>
              <w:rPr>
                <w:rStyle w:val="FontStyle94"/>
                <w:color w:val="000000"/>
                <w:sz w:val="16"/>
                <w:szCs w:val="16"/>
                <w:lang w:eastAsia="en-US"/>
              </w:rPr>
            </w:pPr>
          </w:p>
          <w:p w:rsidR="00EF473C" w:rsidRPr="0050545B" w:rsidRDefault="00D030BC" w:rsidP="003765E7">
            <w:pPr>
              <w:pStyle w:val="Style31"/>
              <w:widowControl/>
              <w:rPr>
                <w:rStyle w:val="FontStyle94"/>
                <w:color w:val="000000"/>
                <w:sz w:val="16"/>
                <w:szCs w:val="16"/>
                <w:lang w:eastAsia="en-US"/>
              </w:rPr>
            </w:pPr>
            <w:r w:rsidRPr="0050545B">
              <w:rPr>
                <w:rStyle w:val="FontStyle94"/>
                <w:color w:val="000000"/>
                <w:sz w:val="16"/>
                <w:szCs w:val="16"/>
                <w:lang w:eastAsia="en-US"/>
              </w:rPr>
              <w:t>Aktivita 2</w:t>
            </w:r>
          </w:p>
          <w:p w:rsidR="008148CC" w:rsidRPr="0050545B" w:rsidRDefault="00D030BC" w:rsidP="008148CC">
            <w:pPr>
              <w:rPr>
                <w:rStyle w:val="FontStyle94"/>
                <w:color w:val="000000"/>
                <w:sz w:val="16"/>
                <w:szCs w:val="16"/>
                <w:lang w:eastAsia="en-US"/>
              </w:rPr>
            </w:pPr>
            <w:r w:rsidRPr="0050545B">
              <w:rPr>
                <w:rStyle w:val="FontStyle94"/>
                <w:color w:val="000000"/>
                <w:sz w:val="16"/>
                <w:szCs w:val="16"/>
                <w:lang w:eastAsia="en-US"/>
              </w:rPr>
              <w:t>Vypracovanie realizačnej stratégie v oblasti implementácie štandardizovaných preventívnych a klinických postupov.</w:t>
            </w:r>
          </w:p>
          <w:p w:rsidR="007D0303" w:rsidRPr="0050545B" w:rsidRDefault="007D0303" w:rsidP="007D0303">
            <w:pPr>
              <w:pStyle w:val="Obyajntext"/>
              <w:widowControl w:val="0"/>
              <w:autoSpaceDE w:val="0"/>
              <w:autoSpaceDN w:val="0"/>
              <w:adjustRightInd w:val="0"/>
              <w:spacing w:line="514" w:lineRule="exact"/>
              <w:rPr>
                <w:rFonts w:ascii="Times New Roman" w:eastAsia="Times New Roman" w:hAnsi="Times New Roman" w:cs="Times New Roman"/>
                <w:sz w:val="16"/>
                <w:szCs w:val="16"/>
                <w:lang w:eastAsia="cs-CZ"/>
              </w:rPr>
            </w:pPr>
            <w:r w:rsidRPr="0050545B">
              <w:rPr>
                <w:rFonts w:ascii="Times New Roman" w:eastAsia="Times New Roman" w:hAnsi="Times New Roman" w:cs="Times New Roman"/>
                <w:sz w:val="16"/>
                <w:szCs w:val="16"/>
                <w:lang w:eastAsia="cs-CZ"/>
              </w:rPr>
              <w:t>Aktivita 3</w:t>
            </w:r>
          </w:p>
          <w:p w:rsidR="007D0303" w:rsidRPr="0050545B" w:rsidRDefault="007D0303" w:rsidP="007D0303">
            <w:pPr>
              <w:pStyle w:val="Obyajntext"/>
              <w:jc w:val="both"/>
              <w:rPr>
                <w:rFonts w:ascii="Times New Roman" w:eastAsia="Times New Roman" w:hAnsi="Times New Roman" w:cs="Times New Roman"/>
                <w:sz w:val="16"/>
                <w:szCs w:val="16"/>
                <w:lang w:eastAsia="cs-CZ"/>
              </w:rPr>
            </w:pPr>
            <w:r w:rsidRPr="0050545B">
              <w:rPr>
                <w:rFonts w:ascii="Times New Roman" w:eastAsia="Times New Roman" w:hAnsi="Times New Roman" w:cs="Times New Roman"/>
                <w:sz w:val="16"/>
                <w:szCs w:val="16"/>
                <w:lang w:eastAsia="cs-CZ"/>
              </w:rPr>
              <w:t>Vypracovanie dokumentu popisujúceho systém monitorovania a kontroly realizácie a napĺňanie čiastkových  implementačných stratégií.</w:t>
            </w:r>
          </w:p>
          <w:p w:rsidR="008148CC" w:rsidRPr="0050545B" w:rsidRDefault="008148CC" w:rsidP="00144B62">
            <w:pPr>
              <w:rPr>
                <w:rStyle w:val="FontStyle94"/>
                <w:color w:val="000000"/>
                <w:sz w:val="16"/>
                <w:szCs w:val="16"/>
                <w:lang w:eastAsia="en-US"/>
              </w:rPr>
            </w:pPr>
          </w:p>
          <w:p w:rsidR="008148CC" w:rsidRPr="0050545B" w:rsidRDefault="00D030BC" w:rsidP="00B41DE7">
            <w:pPr>
              <w:pStyle w:val="Obyajntext"/>
              <w:rPr>
                <w:rFonts w:ascii="Times New Roman" w:eastAsia="Times New Roman" w:hAnsi="Times New Roman" w:cs="Times New Roman"/>
                <w:sz w:val="16"/>
                <w:szCs w:val="16"/>
                <w:lang w:eastAsia="cs-CZ"/>
              </w:rPr>
            </w:pPr>
            <w:r w:rsidRPr="0050545B">
              <w:rPr>
                <w:rFonts w:ascii="Times New Roman" w:eastAsia="Times New Roman" w:hAnsi="Times New Roman" w:cs="Times New Roman"/>
                <w:sz w:val="16"/>
                <w:szCs w:val="16"/>
                <w:lang w:eastAsia="cs-CZ"/>
              </w:rPr>
              <w:t>Predloženie dokumentov na EK za účelom posúdenia úplného splnenia ex ante kondicionality.</w:t>
            </w:r>
          </w:p>
          <w:p w:rsidR="008148CC" w:rsidRPr="0050545B" w:rsidRDefault="008148CC" w:rsidP="00B41DE7">
            <w:pPr>
              <w:pStyle w:val="Style31"/>
              <w:widowControl/>
              <w:jc w:val="both"/>
              <w:rPr>
                <w:rStyle w:val="FontStyle94"/>
                <w:sz w:val="16"/>
                <w:szCs w:val="16"/>
                <w:lang w:eastAsia="en-US"/>
              </w:rPr>
            </w:pPr>
          </w:p>
        </w:tc>
        <w:tc>
          <w:tcPr>
            <w:tcW w:w="5875" w:type="dxa"/>
            <w:vMerge w:val="restart"/>
          </w:tcPr>
          <w:p w:rsidR="008148CC" w:rsidRPr="0050545B" w:rsidRDefault="00D030BC" w:rsidP="007D0303">
            <w:pPr>
              <w:widowControl w:val="0"/>
              <w:tabs>
                <w:tab w:val="left" w:pos="2462"/>
              </w:tabs>
              <w:autoSpaceDE w:val="0"/>
              <w:autoSpaceDN w:val="0"/>
              <w:adjustRightInd w:val="0"/>
              <w:spacing w:line="514" w:lineRule="exact"/>
              <w:jc w:val="center"/>
              <w:rPr>
                <w:rStyle w:val="FontStyle94"/>
                <w:color w:val="000000"/>
                <w:sz w:val="16"/>
                <w:szCs w:val="16"/>
                <w:lang w:eastAsia="en-US"/>
              </w:rPr>
            </w:pPr>
            <w:r w:rsidRPr="0050545B">
              <w:rPr>
                <w:rStyle w:val="FontStyle94"/>
                <w:color w:val="000000"/>
                <w:sz w:val="16"/>
                <w:szCs w:val="16"/>
                <w:lang w:eastAsia="en-US"/>
              </w:rPr>
              <w:t>Do 31.</w:t>
            </w:r>
            <w:r w:rsidR="007D0303" w:rsidRPr="0050545B">
              <w:rPr>
                <w:rStyle w:val="FontStyle94"/>
                <w:color w:val="000000"/>
                <w:sz w:val="16"/>
                <w:szCs w:val="16"/>
                <w:lang w:eastAsia="en-US"/>
              </w:rPr>
              <w:t>7</w:t>
            </w:r>
            <w:r w:rsidRPr="0050545B">
              <w:rPr>
                <w:rStyle w:val="FontStyle94"/>
                <w:color w:val="000000"/>
                <w:sz w:val="16"/>
                <w:szCs w:val="16"/>
                <w:lang w:eastAsia="en-US"/>
              </w:rPr>
              <w:t>.2014</w:t>
            </w:r>
          </w:p>
          <w:p w:rsidR="008148CC" w:rsidRPr="0050545B" w:rsidRDefault="008148CC" w:rsidP="007D0303">
            <w:pPr>
              <w:jc w:val="center"/>
              <w:rPr>
                <w:rStyle w:val="FontStyle94"/>
                <w:color w:val="000000"/>
                <w:sz w:val="16"/>
                <w:szCs w:val="16"/>
                <w:lang w:eastAsia="en-US"/>
              </w:rPr>
            </w:pPr>
          </w:p>
          <w:p w:rsidR="008148CC" w:rsidRPr="0050545B" w:rsidRDefault="008148CC" w:rsidP="007D0303">
            <w:pPr>
              <w:jc w:val="center"/>
              <w:rPr>
                <w:rStyle w:val="FontStyle94"/>
                <w:color w:val="000000"/>
                <w:sz w:val="16"/>
                <w:szCs w:val="16"/>
                <w:lang w:eastAsia="en-US"/>
              </w:rPr>
            </w:pPr>
          </w:p>
          <w:p w:rsidR="008148CC" w:rsidRPr="0050545B" w:rsidRDefault="008148CC" w:rsidP="007D0303">
            <w:pPr>
              <w:jc w:val="center"/>
              <w:rPr>
                <w:rStyle w:val="FontStyle94"/>
                <w:color w:val="000000"/>
                <w:sz w:val="16"/>
                <w:szCs w:val="16"/>
                <w:lang w:eastAsia="en-US"/>
              </w:rPr>
            </w:pPr>
          </w:p>
          <w:p w:rsidR="008148CC" w:rsidRPr="0050545B" w:rsidRDefault="00D030BC" w:rsidP="007D0303">
            <w:pPr>
              <w:jc w:val="center"/>
              <w:rPr>
                <w:rStyle w:val="FontStyle94"/>
                <w:color w:val="000000"/>
                <w:sz w:val="16"/>
                <w:szCs w:val="16"/>
                <w:lang w:eastAsia="en-US"/>
              </w:rPr>
            </w:pPr>
            <w:r w:rsidRPr="0050545B">
              <w:rPr>
                <w:rStyle w:val="FontStyle94"/>
                <w:color w:val="000000"/>
                <w:sz w:val="16"/>
                <w:szCs w:val="16"/>
                <w:lang w:eastAsia="en-US"/>
              </w:rPr>
              <w:t>Do 3</w:t>
            </w:r>
            <w:r w:rsidR="007D0303" w:rsidRPr="0050545B">
              <w:rPr>
                <w:rStyle w:val="FontStyle94"/>
                <w:color w:val="000000"/>
                <w:sz w:val="16"/>
                <w:szCs w:val="16"/>
                <w:lang w:eastAsia="en-US"/>
              </w:rPr>
              <w:t>1</w:t>
            </w:r>
            <w:r w:rsidRPr="0050545B">
              <w:rPr>
                <w:rStyle w:val="FontStyle94"/>
                <w:color w:val="000000"/>
                <w:sz w:val="16"/>
                <w:szCs w:val="16"/>
                <w:lang w:eastAsia="en-US"/>
              </w:rPr>
              <w:t>.</w:t>
            </w:r>
            <w:r w:rsidR="007D0303" w:rsidRPr="0050545B">
              <w:rPr>
                <w:rStyle w:val="FontStyle94"/>
                <w:color w:val="000000"/>
                <w:sz w:val="16"/>
                <w:szCs w:val="16"/>
                <w:lang w:eastAsia="en-US"/>
              </w:rPr>
              <w:t>7</w:t>
            </w:r>
            <w:r w:rsidRPr="0050545B">
              <w:rPr>
                <w:rStyle w:val="FontStyle94"/>
                <w:color w:val="000000"/>
                <w:sz w:val="16"/>
                <w:szCs w:val="16"/>
                <w:lang w:eastAsia="en-US"/>
              </w:rPr>
              <w:t>.2014</w:t>
            </w:r>
          </w:p>
          <w:p w:rsidR="008148CC" w:rsidRPr="0050545B" w:rsidRDefault="008148CC" w:rsidP="007D0303">
            <w:pPr>
              <w:jc w:val="center"/>
              <w:rPr>
                <w:rStyle w:val="FontStyle94"/>
                <w:color w:val="000000"/>
                <w:sz w:val="16"/>
                <w:szCs w:val="16"/>
                <w:lang w:eastAsia="en-US"/>
              </w:rPr>
            </w:pPr>
          </w:p>
          <w:p w:rsidR="008148CC" w:rsidRPr="0050545B" w:rsidRDefault="008148CC" w:rsidP="007D0303">
            <w:pPr>
              <w:jc w:val="center"/>
              <w:rPr>
                <w:rStyle w:val="FontStyle94"/>
                <w:color w:val="000000"/>
                <w:sz w:val="16"/>
                <w:szCs w:val="16"/>
                <w:lang w:eastAsia="en-US"/>
              </w:rPr>
            </w:pPr>
          </w:p>
          <w:p w:rsidR="008148CC" w:rsidRPr="0050545B" w:rsidRDefault="008148CC" w:rsidP="007D0303">
            <w:pPr>
              <w:jc w:val="center"/>
              <w:rPr>
                <w:rStyle w:val="FontStyle94"/>
                <w:color w:val="000000"/>
                <w:sz w:val="16"/>
                <w:szCs w:val="16"/>
                <w:lang w:eastAsia="en-US"/>
              </w:rPr>
            </w:pPr>
          </w:p>
          <w:p w:rsidR="007D0303" w:rsidRPr="0050545B" w:rsidRDefault="007D0303" w:rsidP="007D0303">
            <w:pPr>
              <w:jc w:val="center"/>
              <w:rPr>
                <w:rStyle w:val="FontStyle94"/>
                <w:color w:val="000000"/>
                <w:sz w:val="16"/>
                <w:szCs w:val="16"/>
                <w:lang w:eastAsia="en-US"/>
              </w:rPr>
            </w:pPr>
          </w:p>
          <w:p w:rsidR="007D0303" w:rsidRPr="0050545B" w:rsidRDefault="007D0303" w:rsidP="007D0303">
            <w:pPr>
              <w:jc w:val="center"/>
              <w:rPr>
                <w:rStyle w:val="FontStyle94"/>
                <w:color w:val="000000"/>
                <w:sz w:val="16"/>
                <w:szCs w:val="16"/>
                <w:lang w:eastAsia="en-US"/>
              </w:rPr>
            </w:pPr>
          </w:p>
          <w:p w:rsidR="007D0303" w:rsidRPr="0050545B" w:rsidRDefault="007D0303" w:rsidP="007D0303">
            <w:pPr>
              <w:jc w:val="center"/>
              <w:rPr>
                <w:rStyle w:val="FontStyle94"/>
                <w:color w:val="000000"/>
                <w:sz w:val="16"/>
                <w:szCs w:val="16"/>
                <w:lang w:eastAsia="en-US"/>
              </w:rPr>
            </w:pPr>
            <w:r w:rsidRPr="0050545B">
              <w:rPr>
                <w:rStyle w:val="FontStyle94"/>
                <w:color w:val="000000"/>
                <w:sz w:val="16"/>
                <w:szCs w:val="16"/>
                <w:lang w:eastAsia="en-US"/>
              </w:rPr>
              <w:t>Do 31.8.2014</w:t>
            </w:r>
          </w:p>
          <w:p w:rsidR="008148CC" w:rsidRPr="0050545B" w:rsidRDefault="008148CC">
            <w:pPr>
              <w:jc w:val="center"/>
              <w:rPr>
                <w:rStyle w:val="FontStyle94"/>
                <w:color w:val="000000"/>
                <w:sz w:val="16"/>
                <w:szCs w:val="16"/>
                <w:lang w:eastAsia="en-US"/>
              </w:rPr>
            </w:pPr>
          </w:p>
          <w:p w:rsidR="008148CC" w:rsidRPr="0050545B" w:rsidRDefault="008148CC">
            <w:pPr>
              <w:jc w:val="center"/>
              <w:rPr>
                <w:rStyle w:val="FontStyle94"/>
                <w:color w:val="000000"/>
                <w:sz w:val="16"/>
                <w:szCs w:val="16"/>
                <w:lang w:eastAsia="en-US"/>
              </w:rPr>
            </w:pPr>
          </w:p>
          <w:p w:rsidR="008148CC" w:rsidRPr="0050545B" w:rsidRDefault="008148CC">
            <w:pPr>
              <w:jc w:val="center"/>
              <w:rPr>
                <w:rStyle w:val="FontStyle94"/>
                <w:color w:val="000000"/>
                <w:sz w:val="16"/>
                <w:szCs w:val="16"/>
                <w:lang w:eastAsia="en-US"/>
              </w:rPr>
            </w:pPr>
          </w:p>
          <w:p w:rsidR="007D0303" w:rsidRPr="0050545B" w:rsidRDefault="007D0303">
            <w:pPr>
              <w:pStyle w:val="Style31"/>
              <w:jc w:val="center"/>
              <w:rPr>
                <w:rFonts w:eastAsia="Calibri"/>
                <w:sz w:val="16"/>
                <w:szCs w:val="16"/>
                <w:lang w:eastAsia="cs-CZ"/>
              </w:rPr>
            </w:pPr>
          </w:p>
          <w:p w:rsidR="007D0303" w:rsidRPr="0050545B" w:rsidRDefault="007D0303">
            <w:pPr>
              <w:pStyle w:val="Style31"/>
              <w:jc w:val="center"/>
              <w:rPr>
                <w:rFonts w:eastAsia="Calibri"/>
                <w:sz w:val="16"/>
                <w:szCs w:val="16"/>
                <w:lang w:eastAsia="cs-CZ"/>
              </w:rPr>
            </w:pPr>
          </w:p>
          <w:p w:rsidR="007D0303" w:rsidRPr="0050545B" w:rsidRDefault="007D0303">
            <w:pPr>
              <w:pStyle w:val="Style31"/>
              <w:jc w:val="center"/>
              <w:rPr>
                <w:rFonts w:eastAsia="Calibri"/>
                <w:sz w:val="16"/>
                <w:szCs w:val="16"/>
                <w:lang w:eastAsia="cs-CZ"/>
              </w:rPr>
            </w:pPr>
          </w:p>
          <w:p w:rsidR="008148CC" w:rsidRPr="0050545B" w:rsidRDefault="00D030BC">
            <w:pPr>
              <w:pStyle w:val="Style31"/>
              <w:jc w:val="center"/>
              <w:rPr>
                <w:rStyle w:val="FontStyle94"/>
                <w:sz w:val="16"/>
                <w:szCs w:val="16"/>
                <w:lang w:eastAsia="en-US"/>
              </w:rPr>
            </w:pPr>
            <w:r w:rsidRPr="0050545B">
              <w:rPr>
                <w:rFonts w:eastAsia="Calibri"/>
                <w:sz w:val="16"/>
                <w:szCs w:val="16"/>
                <w:lang w:eastAsia="cs-CZ"/>
              </w:rPr>
              <w:t>Najneskôr do 31. 12. 2014</w:t>
            </w:r>
          </w:p>
        </w:tc>
        <w:tc>
          <w:tcPr>
            <w:tcW w:w="1632" w:type="dxa"/>
          </w:tcPr>
          <w:p w:rsidR="008148CC" w:rsidRPr="0050545B" w:rsidRDefault="008148CC">
            <w:pPr>
              <w:rPr>
                <w:sz w:val="16"/>
                <w:szCs w:val="16"/>
              </w:rPr>
            </w:pPr>
          </w:p>
        </w:tc>
      </w:tr>
      <w:tr w:rsidR="008148CC" w:rsidRPr="0050545B" w:rsidTr="008148CC">
        <w:tc>
          <w:tcPr>
            <w:tcW w:w="2010" w:type="dxa"/>
            <w:vMerge/>
          </w:tcPr>
          <w:p w:rsidR="008148CC" w:rsidRPr="0050545B" w:rsidRDefault="008148CC">
            <w:pPr>
              <w:pStyle w:val="Style30"/>
              <w:widowControl/>
              <w:jc w:val="both"/>
              <w:rPr>
                <w:sz w:val="16"/>
                <w:szCs w:val="16"/>
              </w:rPr>
            </w:pPr>
          </w:p>
        </w:tc>
        <w:tc>
          <w:tcPr>
            <w:tcW w:w="3402" w:type="dxa"/>
          </w:tcPr>
          <w:p w:rsidR="00EF473C" w:rsidRPr="0050545B" w:rsidRDefault="00D030BC" w:rsidP="003765E7">
            <w:pPr>
              <w:rPr>
                <w:sz w:val="16"/>
                <w:szCs w:val="16"/>
              </w:rPr>
            </w:pPr>
            <w:r w:rsidRPr="0050545B">
              <w:rPr>
                <w:color w:val="000000"/>
                <w:sz w:val="16"/>
                <w:szCs w:val="16"/>
                <w:lang w:eastAsia="sk-SK"/>
              </w:rPr>
              <w:t>2. opatrenia na podporu efektívnosti sektora zdravotníctva prostredníctvom zavádzania modelov poskytovania služieb a infraštruktúry.</w:t>
            </w:r>
          </w:p>
        </w:tc>
        <w:tc>
          <w:tcPr>
            <w:tcW w:w="2474" w:type="dxa"/>
            <w:vMerge/>
          </w:tcPr>
          <w:p w:rsidR="008148CC" w:rsidRPr="0050545B" w:rsidRDefault="008148CC">
            <w:pPr>
              <w:pStyle w:val="Style31"/>
              <w:widowControl/>
              <w:jc w:val="both"/>
              <w:rPr>
                <w:rStyle w:val="FontStyle94"/>
                <w:sz w:val="16"/>
                <w:szCs w:val="16"/>
                <w:lang w:eastAsia="en-US"/>
              </w:rPr>
            </w:pPr>
          </w:p>
        </w:tc>
        <w:tc>
          <w:tcPr>
            <w:tcW w:w="5875" w:type="dxa"/>
            <w:vMerge/>
          </w:tcPr>
          <w:p w:rsidR="008148CC" w:rsidRPr="0050545B" w:rsidRDefault="008148CC">
            <w:pPr>
              <w:pStyle w:val="Style31"/>
              <w:jc w:val="center"/>
              <w:rPr>
                <w:rStyle w:val="FontStyle94"/>
                <w:sz w:val="16"/>
                <w:szCs w:val="16"/>
                <w:lang w:eastAsia="en-US"/>
              </w:rPr>
            </w:pPr>
          </w:p>
        </w:tc>
        <w:tc>
          <w:tcPr>
            <w:tcW w:w="1632" w:type="dxa"/>
          </w:tcPr>
          <w:p w:rsidR="008148CC" w:rsidRPr="0050545B" w:rsidRDefault="008148CC">
            <w:pPr>
              <w:rPr>
                <w:sz w:val="16"/>
                <w:szCs w:val="16"/>
              </w:rPr>
            </w:pPr>
          </w:p>
        </w:tc>
      </w:tr>
      <w:tr w:rsidR="008148CC" w:rsidRPr="0050545B" w:rsidTr="008148CC">
        <w:tc>
          <w:tcPr>
            <w:tcW w:w="2010" w:type="dxa"/>
            <w:vMerge/>
          </w:tcPr>
          <w:p w:rsidR="008148CC" w:rsidRPr="0050545B" w:rsidRDefault="008148CC">
            <w:pPr>
              <w:pStyle w:val="Style30"/>
              <w:widowControl/>
              <w:jc w:val="both"/>
              <w:rPr>
                <w:sz w:val="16"/>
                <w:szCs w:val="16"/>
              </w:rPr>
            </w:pPr>
          </w:p>
        </w:tc>
        <w:tc>
          <w:tcPr>
            <w:tcW w:w="3402" w:type="dxa"/>
          </w:tcPr>
          <w:p w:rsidR="00EF473C" w:rsidRPr="0050545B" w:rsidRDefault="00D030BC" w:rsidP="003765E7">
            <w:pPr>
              <w:rPr>
                <w:sz w:val="16"/>
                <w:szCs w:val="16"/>
              </w:rPr>
            </w:pPr>
            <w:r w:rsidRPr="0050545B">
              <w:rPr>
                <w:color w:val="000000"/>
                <w:sz w:val="16"/>
                <w:szCs w:val="16"/>
                <w:lang w:eastAsia="sk-SK"/>
              </w:rPr>
              <w:t>3.zavedený je systém monitorovania a kontroly.</w:t>
            </w:r>
          </w:p>
        </w:tc>
        <w:tc>
          <w:tcPr>
            <w:tcW w:w="2474" w:type="dxa"/>
            <w:vMerge/>
          </w:tcPr>
          <w:p w:rsidR="008148CC" w:rsidRPr="0050545B" w:rsidRDefault="008148CC">
            <w:pPr>
              <w:pStyle w:val="Style31"/>
              <w:widowControl/>
              <w:jc w:val="both"/>
              <w:rPr>
                <w:rStyle w:val="FontStyle94"/>
                <w:sz w:val="16"/>
                <w:szCs w:val="16"/>
                <w:lang w:eastAsia="en-US"/>
              </w:rPr>
            </w:pPr>
          </w:p>
        </w:tc>
        <w:tc>
          <w:tcPr>
            <w:tcW w:w="5875" w:type="dxa"/>
            <w:vMerge/>
          </w:tcPr>
          <w:p w:rsidR="008148CC" w:rsidRPr="0050545B" w:rsidRDefault="008148CC">
            <w:pPr>
              <w:pStyle w:val="Style31"/>
              <w:jc w:val="center"/>
              <w:rPr>
                <w:rStyle w:val="FontStyle94"/>
                <w:sz w:val="16"/>
                <w:szCs w:val="16"/>
                <w:lang w:eastAsia="en-US"/>
              </w:rPr>
            </w:pPr>
          </w:p>
        </w:tc>
        <w:tc>
          <w:tcPr>
            <w:tcW w:w="1632" w:type="dxa"/>
          </w:tcPr>
          <w:p w:rsidR="008148CC" w:rsidRPr="0050545B" w:rsidRDefault="008148CC">
            <w:pPr>
              <w:rPr>
                <w:sz w:val="16"/>
                <w:szCs w:val="16"/>
              </w:rPr>
            </w:pPr>
          </w:p>
        </w:tc>
      </w:tr>
      <w:tr w:rsidR="008148CC" w:rsidRPr="0050545B" w:rsidTr="008148CC">
        <w:tc>
          <w:tcPr>
            <w:tcW w:w="2010" w:type="dxa"/>
            <w:vMerge/>
          </w:tcPr>
          <w:p w:rsidR="008148CC" w:rsidRPr="0050545B" w:rsidRDefault="008148CC">
            <w:pPr>
              <w:pStyle w:val="Style30"/>
              <w:widowControl/>
              <w:jc w:val="both"/>
              <w:rPr>
                <w:sz w:val="16"/>
                <w:szCs w:val="16"/>
              </w:rPr>
            </w:pPr>
          </w:p>
        </w:tc>
        <w:tc>
          <w:tcPr>
            <w:tcW w:w="3402" w:type="dxa"/>
          </w:tcPr>
          <w:p w:rsidR="00EF473C" w:rsidRPr="0050545B" w:rsidRDefault="00D030BC" w:rsidP="003765E7">
            <w:pPr>
              <w:rPr>
                <w:sz w:val="16"/>
                <w:szCs w:val="16"/>
              </w:rPr>
            </w:pPr>
            <w:r w:rsidRPr="0050545B">
              <w:rPr>
                <w:color w:val="000000"/>
                <w:sz w:val="16"/>
                <w:szCs w:val="16"/>
              </w:rPr>
              <w:t>4. Členský štát alebo región prijal rámec orientačne opisujúci dostupné rozpočtové prostriedky a nákladovo efektívnu koncentráciu prostriedkov na prioritné potreby pre zdravotnú starostlivosť.</w:t>
            </w:r>
          </w:p>
        </w:tc>
        <w:tc>
          <w:tcPr>
            <w:tcW w:w="2474" w:type="dxa"/>
            <w:vMerge/>
          </w:tcPr>
          <w:p w:rsidR="008148CC" w:rsidRPr="0050545B" w:rsidRDefault="008148CC">
            <w:pPr>
              <w:pStyle w:val="Style31"/>
              <w:widowControl/>
              <w:jc w:val="both"/>
              <w:rPr>
                <w:rStyle w:val="FontStyle94"/>
                <w:sz w:val="16"/>
                <w:szCs w:val="16"/>
                <w:lang w:eastAsia="en-US"/>
              </w:rPr>
            </w:pPr>
          </w:p>
        </w:tc>
        <w:tc>
          <w:tcPr>
            <w:tcW w:w="5875" w:type="dxa"/>
            <w:vMerge/>
          </w:tcPr>
          <w:p w:rsidR="008148CC" w:rsidRPr="0050545B" w:rsidRDefault="008148CC">
            <w:pPr>
              <w:pStyle w:val="Style31"/>
              <w:jc w:val="center"/>
              <w:rPr>
                <w:rStyle w:val="FontStyle94"/>
                <w:sz w:val="16"/>
                <w:szCs w:val="16"/>
                <w:lang w:eastAsia="en-US"/>
              </w:rPr>
            </w:pPr>
          </w:p>
        </w:tc>
        <w:tc>
          <w:tcPr>
            <w:tcW w:w="1632" w:type="dxa"/>
          </w:tcPr>
          <w:p w:rsidR="008148CC" w:rsidRPr="0050545B" w:rsidRDefault="008148CC">
            <w:pPr>
              <w:rPr>
                <w:sz w:val="16"/>
                <w:szCs w:val="16"/>
              </w:rPr>
            </w:pPr>
          </w:p>
        </w:tc>
      </w:tr>
      <w:tr w:rsidR="00103C32" w:rsidRPr="0050545B" w:rsidTr="008148CC">
        <w:tc>
          <w:tcPr>
            <w:tcW w:w="2010" w:type="dxa"/>
          </w:tcPr>
          <w:p w:rsidR="00103C32" w:rsidRPr="0050545B" w:rsidRDefault="00103C32" w:rsidP="00103C32">
            <w:pPr>
              <w:pStyle w:val="Style30"/>
              <w:widowControl/>
              <w:jc w:val="both"/>
              <w:rPr>
                <w:color w:val="000000" w:themeColor="text1"/>
                <w:sz w:val="16"/>
                <w:szCs w:val="16"/>
              </w:rPr>
            </w:pPr>
            <w:r w:rsidRPr="0050545B">
              <w:rPr>
                <w:color w:val="000000" w:themeColor="text1"/>
                <w:sz w:val="16"/>
                <w:szCs w:val="16"/>
              </w:rPr>
              <w:t xml:space="preserve">10.1 </w:t>
            </w:r>
          </w:p>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Predčasné ukončovanie školskej dochádzky: existencia strategického politického rámca na zníženie miery predčasného ukončenia školskej dochádzky v medziach článku 165 ZFEÚ.</w:t>
            </w:r>
          </w:p>
        </w:tc>
        <w:tc>
          <w:tcPr>
            <w:tcW w:w="3402" w:type="dxa"/>
          </w:tcPr>
          <w:p w:rsidR="00103C32" w:rsidRPr="0050545B" w:rsidRDefault="00103C32" w:rsidP="003765E7">
            <w:pPr>
              <w:rPr>
                <w:color w:val="000000" w:themeColor="text1"/>
                <w:sz w:val="16"/>
                <w:szCs w:val="16"/>
              </w:rPr>
            </w:pPr>
            <w:r w:rsidRPr="0050545B">
              <w:rPr>
                <w:color w:val="000000" w:themeColor="text1"/>
                <w:sz w:val="16"/>
                <w:szCs w:val="16"/>
              </w:rPr>
              <w:t>1. Zavedený je systém na zhromažďovanie a analýzu údajov a informácií o predčasnom ukončovaní školskej dochádzky na príslušných úrovniach, ktorý poskytuje dostatok dôkazov, na základe ktorých sa dajú stanoviť cielené politiky, a sleduje vývoj.</w:t>
            </w:r>
          </w:p>
        </w:tc>
        <w:tc>
          <w:tcPr>
            <w:tcW w:w="2474" w:type="dxa"/>
          </w:tcPr>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spustenie Rezortného informačného systému (RIS)</w:t>
            </w:r>
          </w:p>
          <w:p w:rsidR="00103C32" w:rsidRPr="0050545B" w:rsidRDefault="00103C32" w:rsidP="003765E7">
            <w:pPr>
              <w:rPr>
                <w:color w:val="000000" w:themeColor="text1"/>
                <w:sz w:val="16"/>
                <w:szCs w:val="16"/>
              </w:rPr>
            </w:pPr>
          </w:p>
        </w:tc>
        <w:tc>
          <w:tcPr>
            <w:tcW w:w="5875" w:type="dxa"/>
          </w:tcPr>
          <w:p w:rsidR="00103C32" w:rsidRPr="0050545B" w:rsidRDefault="00103C32" w:rsidP="003765E7">
            <w:pPr>
              <w:pStyle w:val="Style31"/>
              <w:jc w:val="center"/>
              <w:rPr>
                <w:rStyle w:val="FontStyle94"/>
                <w:color w:val="000000" w:themeColor="text1"/>
                <w:sz w:val="16"/>
                <w:szCs w:val="16"/>
                <w:lang w:eastAsia="en-US"/>
              </w:rPr>
            </w:pPr>
            <w:r w:rsidRPr="0050545B">
              <w:rPr>
                <w:rStyle w:val="FontStyle94"/>
                <w:color w:val="000000" w:themeColor="text1"/>
                <w:sz w:val="16"/>
                <w:szCs w:val="16"/>
                <w:lang w:eastAsia="en-US"/>
              </w:rPr>
              <w:t>Jún 2014</w:t>
            </w:r>
          </w:p>
          <w:p w:rsidR="00103C32" w:rsidRPr="0050545B" w:rsidRDefault="00103C32" w:rsidP="003765E7">
            <w:pPr>
              <w:pStyle w:val="Style31"/>
              <w:rPr>
                <w:rStyle w:val="FontStyle94"/>
                <w:color w:val="000000" w:themeColor="text1"/>
                <w:sz w:val="16"/>
                <w:szCs w:val="16"/>
                <w:lang w:eastAsia="en-US"/>
              </w:rPr>
            </w:pPr>
          </w:p>
          <w:p w:rsidR="00103C32" w:rsidRPr="0050545B" w:rsidRDefault="00103C32" w:rsidP="003765E7">
            <w:pPr>
              <w:rPr>
                <w:rStyle w:val="FontStyle94"/>
                <w:rFonts w:eastAsia="Calibri"/>
                <w:color w:val="000000" w:themeColor="text1"/>
                <w:sz w:val="16"/>
                <w:szCs w:val="16"/>
              </w:rPr>
            </w:pPr>
            <w:r w:rsidRPr="0050545B">
              <w:rPr>
                <w:rStyle w:val="FontStyle94"/>
                <w:color w:val="000000" w:themeColor="text1"/>
                <w:sz w:val="16"/>
                <w:szCs w:val="16"/>
              </w:rPr>
              <w:t>Predpoklad plného prechodu systému R</w:t>
            </w:r>
            <w:r w:rsidRPr="0050545B">
              <w:rPr>
                <w:rStyle w:val="FontStyle94"/>
                <w:rFonts w:eastAsia="Calibri"/>
                <w:color w:val="000000" w:themeColor="text1"/>
                <w:sz w:val="16"/>
                <w:szCs w:val="16"/>
              </w:rPr>
              <w:t xml:space="preserve">IS do prevádzky je koniec druhého kvartálu </w:t>
            </w:r>
            <w:r w:rsidRPr="0050545B">
              <w:rPr>
                <w:rStyle w:val="FontStyle94"/>
                <w:color w:val="000000" w:themeColor="text1"/>
                <w:sz w:val="16"/>
                <w:szCs w:val="16"/>
              </w:rPr>
              <w:t>20</w:t>
            </w:r>
            <w:r w:rsidRPr="0050545B">
              <w:rPr>
                <w:rStyle w:val="FontStyle94"/>
                <w:rFonts w:eastAsia="Calibri"/>
                <w:color w:val="000000" w:themeColor="text1"/>
                <w:sz w:val="16"/>
                <w:szCs w:val="16"/>
              </w:rPr>
              <w:t>14, pričom je potrebné vykonať nasledovné aktivity:</w:t>
            </w:r>
          </w:p>
          <w:p w:rsidR="00103C32" w:rsidRPr="0050545B" w:rsidRDefault="00103C32" w:rsidP="00874F49">
            <w:pPr>
              <w:pStyle w:val="Normlnywebov"/>
              <w:numPr>
                <w:ilvl w:val="0"/>
                <w:numId w:val="87"/>
              </w:numPr>
              <w:spacing w:before="0" w:beforeAutospacing="0" w:after="0" w:afterAutospacing="0"/>
              <w:jc w:val="both"/>
              <w:rPr>
                <w:color w:val="000000" w:themeColor="text1"/>
                <w:sz w:val="16"/>
                <w:szCs w:val="16"/>
              </w:rPr>
            </w:pPr>
            <w:r w:rsidRPr="0050545B">
              <w:rPr>
                <w:color w:val="000000" w:themeColor="text1"/>
                <w:sz w:val="16"/>
                <w:szCs w:val="16"/>
              </w:rPr>
              <w:t>zber údajov kvalifikovanosti pedagogických zamestnancov;</w:t>
            </w:r>
          </w:p>
          <w:p w:rsidR="00103C32" w:rsidRPr="0050545B" w:rsidRDefault="00103C32" w:rsidP="00874F49">
            <w:pPr>
              <w:pStyle w:val="Normlnywebov"/>
              <w:numPr>
                <w:ilvl w:val="0"/>
                <w:numId w:val="87"/>
              </w:numPr>
              <w:spacing w:before="0" w:beforeAutospacing="0" w:after="0" w:afterAutospacing="0"/>
              <w:jc w:val="both"/>
              <w:rPr>
                <w:color w:val="000000" w:themeColor="text1"/>
                <w:sz w:val="16"/>
                <w:szCs w:val="16"/>
              </w:rPr>
            </w:pPr>
            <w:r w:rsidRPr="0050545B">
              <w:rPr>
                <w:color w:val="000000" w:themeColor="text1"/>
                <w:sz w:val="16"/>
                <w:szCs w:val="16"/>
              </w:rPr>
              <w:t xml:space="preserve">aktualizácia registrov škôl a školských zariadení; </w:t>
            </w:r>
          </w:p>
          <w:p w:rsidR="00103C32" w:rsidRPr="0050545B" w:rsidRDefault="00103C32" w:rsidP="00874F49">
            <w:pPr>
              <w:pStyle w:val="Normlnywebov"/>
              <w:numPr>
                <w:ilvl w:val="0"/>
                <w:numId w:val="87"/>
              </w:numPr>
              <w:spacing w:before="0" w:beforeAutospacing="0" w:after="0" w:afterAutospacing="0"/>
              <w:jc w:val="both"/>
              <w:rPr>
                <w:color w:val="000000" w:themeColor="text1"/>
                <w:sz w:val="16"/>
                <w:szCs w:val="16"/>
              </w:rPr>
            </w:pPr>
            <w:r w:rsidRPr="0050545B">
              <w:rPr>
                <w:color w:val="000000" w:themeColor="text1"/>
                <w:sz w:val="16"/>
                <w:szCs w:val="16"/>
              </w:rPr>
              <w:t>aktualizácia kontaktov pedagogických zamestnancov a žiakov základných a stredných škôl;</w:t>
            </w:r>
          </w:p>
          <w:p w:rsidR="00103C32" w:rsidRPr="0050545B" w:rsidRDefault="00103C32" w:rsidP="00874F49">
            <w:pPr>
              <w:pStyle w:val="Normlnywebov"/>
              <w:numPr>
                <w:ilvl w:val="0"/>
                <w:numId w:val="87"/>
              </w:numPr>
              <w:spacing w:before="0" w:beforeAutospacing="0" w:after="0" w:afterAutospacing="0"/>
              <w:jc w:val="both"/>
              <w:rPr>
                <w:color w:val="000000" w:themeColor="text1"/>
                <w:sz w:val="16"/>
                <w:szCs w:val="16"/>
              </w:rPr>
            </w:pPr>
            <w:r w:rsidRPr="0050545B">
              <w:rPr>
                <w:color w:val="000000" w:themeColor="text1"/>
                <w:sz w:val="16"/>
                <w:szCs w:val="16"/>
              </w:rPr>
              <w:t>aktualizácia základných číselníkov;</w:t>
            </w:r>
          </w:p>
          <w:p w:rsidR="00103C32" w:rsidRPr="0050545B" w:rsidRDefault="00103C32" w:rsidP="003765E7">
            <w:pPr>
              <w:rPr>
                <w:color w:val="000000" w:themeColor="text1"/>
                <w:sz w:val="16"/>
                <w:szCs w:val="16"/>
              </w:rPr>
            </w:pPr>
            <w:r w:rsidRPr="0050545B">
              <w:rPr>
                <w:color w:val="000000" w:themeColor="text1"/>
                <w:sz w:val="16"/>
                <w:szCs w:val="16"/>
              </w:rPr>
              <w:t>aktualizáciu registra nepedagogických zamestnancov škôl a školských zariadení.</w:t>
            </w:r>
          </w:p>
        </w:tc>
        <w:tc>
          <w:tcPr>
            <w:tcW w:w="1632" w:type="dxa"/>
          </w:tcPr>
          <w:p w:rsidR="00103C32" w:rsidRPr="0050545B" w:rsidRDefault="00103C32" w:rsidP="003765E7">
            <w:pPr>
              <w:rPr>
                <w:color w:val="000000" w:themeColor="text1"/>
                <w:sz w:val="16"/>
                <w:szCs w:val="16"/>
              </w:rPr>
            </w:pPr>
            <w:r w:rsidRPr="0050545B">
              <w:rPr>
                <w:color w:val="000000" w:themeColor="text1"/>
                <w:sz w:val="16"/>
                <w:szCs w:val="16"/>
              </w:rPr>
              <w:t>Ministerstvo školstva, vedy, výskumu a športu SR</w:t>
            </w:r>
          </w:p>
        </w:tc>
      </w:tr>
      <w:tr w:rsidR="00103C32" w:rsidRPr="0050545B" w:rsidTr="008148CC">
        <w:tc>
          <w:tcPr>
            <w:tcW w:w="2010" w:type="dxa"/>
            <w:vMerge w:val="restart"/>
          </w:tcPr>
          <w:p w:rsidR="00103C32" w:rsidRPr="0050545B" w:rsidRDefault="00103C32" w:rsidP="00103C32">
            <w:pPr>
              <w:pStyle w:val="Style30"/>
              <w:widowControl/>
              <w:jc w:val="both"/>
              <w:rPr>
                <w:color w:val="000000" w:themeColor="text1"/>
                <w:sz w:val="16"/>
                <w:szCs w:val="16"/>
              </w:rPr>
            </w:pPr>
            <w:r w:rsidRPr="0050545B">
              <w:rPr>
                <w:color w:val="000000" w:themeColor="text1"/>
                <w:sz w:val="16"/>
                <w:szCs w:val="16"/>
              </w:rPr>
              <w:t xml:space="preserve">10.2 </w:t>
            </w:r>
          </w:p>
          <w:p w:rsidR="00103C32" w:rsidRPr="0050545B" w:rsidRDefault="00103C32" w:rsidP="003765E7">
            <w:pPr>
              <w:rPr>
                <w:color w:val="000000" w:themeColor="text1"/>
                <w:sz w:val="16"/>
                <w:szCs w:val="16"/>
              </w:rPr>
            </w:pPr>
            <w:r w:rsidRPr="0050545B">
              <w:rPr>
                <w:color w:val="000000" w:themeColor="text1"/>
                <w:sz w:val="16"/>
                <w:szCs w:val="16"/>
              </w:rPr>
              <w:t>Vyššie vzdelávanie: existencia národného alebo regionálneho strategického politického rámca na zvýšenie dosahovania terciárneho vzdelávania a zvýšenie jeho kvality a účinnosti v medziach článku 165 ZFEÚ.</w:t>
            </w:r>
          </w:p>
        </w:tc>
        <w:tc>
          <w:tcPr>
            <w:tcW w:w="340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1. Je zavedený národný alebo regionálny strategický politický rámec pre terciárne vzdelávanie, ktorý obsahuje tieto prvky: </w:t>
            </w:r>
          </w:p>
          <w:p w:rsidR="00103C32" w:rsidRPr="0050545B" w:rsidRDefault="00103C32" w:rsidP="003765E7">
            <w:pPr>
              <w:rPr>
                <w:color w:val="000000" w:themeColor="text1"/>
                <w:sz w:val="16"/>
                <w:szCs w:val="16"/>
              </w:rPr>
            </w:pPr>
            <w:r w:rsidRPr="0050545B">
              <w:rPr>
                <w:color w:val="000000" w:themeColor="text1"/>
                <w:sz w:val="16"/>
                <w:szCs w:val="16"/>
              </w:rPr>
              <w:t>- v prípade potreby opatrenia na zvýšenie účasti a výsledkov, ktoré zvyšujú účasť na vysokoškolskom vzdelávaní u skupín s nižším príjmom a u ostatných nízko zastúpených skupín, s osobitným zreteľom na znevýhodnené skupiny vrátane marginalizovaných komunít</w:t>
            </w:r>
          </w:p>
        </w:tc>
        <w:tc>
          <w:tcPr>
            <w:tcW w:w="2474" w:type="dxa"/>
          </w:tcPr>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 predložiť </w:t>
            </w:r>
            <w:r w:rsidRPr="0050545B">
              <w:rPr>
                <w:color w:val="000000" w:themeColor="text1"/>
                <w:sz w:val="16"/>
                <w:szCs w:val="16"/>
              </w:rPr>
              <w:t xml:space="preserve">národný strategický politický rámec pre oblasť vysokého školstva na roky 2014 – 2020  </w:t>
            </w: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rPr>
                <w:color w:val="000000" w:themeColor="text1"/>
                <w:sz w:val="16"/>
                <w:szCs w:val="16"/>
              </w:rPr>
            </w:pPr>
            <w:r w:rsidRPr="0050545B">
              <w:rPr>
                <w:rStyle w:val="FontStyle94"/>
                <w:color w:val="000000" w:themeColor="text1"/>
                <w:sz w:val="16"/>
                <w:szCs w:val="16"/>
              </w:rPr>
              <w:t xml:space="preserve">- schváliť </w:t>
            </w:r>
            <w:r w:rsidRPr="0050545B">
              <w:rPr>
                <w:color w:val="000000" w:themeColor="text1"/>
                <w:sz w:val="16"/>
                <w:szCs w:val="16"/>
              </w:rPr>
              <w:t>národný strategický politický rámec pre oblasť vysokého školstva na roky 2014 - 2020</w:t>
            </w:r>
          </w:p>
        </w:tc>
        <w:tc>
          <w:tcPr>
            <w:tcW w:w="5875" w:type="dxa"/>
          </w:tcPr>
          <w:p w:rsidR="00103C32" w:rsidRPr="0050545B" w:rsidRDefault="00103C32" w:rsidP="003765E7">
            <w:pPr>
              <w:pStyle w:val="Style31"/>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 do 31.08.2014 (predloženie </w:t>
            </w:r>
            <w:r w:rsidRPr="0050545B">
              <w:rPr>
                <w:rFonts w:eastAsia="Calibri"/>
                <w:color w:val="000000" w:themeColor="text1"/>
                <w:sz w:val="16"/>
                <w:szCs w:val="16"/>
                <w:lang w:eastAsia="cs-CZ"/>
              </w:rPr>
              <w:t xml:space="preserve">návrhu </w:t>
            </w:r>
            <w:r w:rsidRPr="0050545B">
              <w:rPr>
                <w:color w:val="000000" w:themeColor="text1"/>
                <w:sz w:val="16"/>
                <w:szCs w:val="16"/>
              </w:rPr>
              <w:t>národného strategického politického rámca pre oblasť vysokého školstva na roky 2014 - 2020</w:t>
            </w:r>
            <w:r w:rsidRPr="0050545B">
              <w:rPr>
                <w:rStyle w:val="FontStyle94"/>
                <w:color w:val="000000" w:themeColor="text1"/>
                <w:sz w:val="16"/>
                <w:szCs w:val="16"/>
                <w:lang w:eastAsia="en-US"/>
              </w:rPr>
              <w:t xml:space="preserve"> na verejnú diskusiu)</w:t>
            </w: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rPr>
                <w:color w:val="000000" w:themeColor="text1"/>
                <w:sz w:val="16"/>
                <w:szCs w:val="16"/>
              </w:rPr>
            </w:pPr>
            <w:r w:rsidRPr="0050545B">
              <w:rPr>
                <w:rStyle w:val="FontStyle94"/>
                <w:color w:val="000000" w:themeColor="text1"/>
                <w:sz w:val="16"/>
                <w:szCs w:val="16"/>
              </w:rPr>
              <w:t xml:space="preserve">- do 31.12.2014 </w:t>
            </w:r>
            <w:r w:rsidRPr="0050545B">
              <w:rPr>
                <w:rStyle w:val="FontStyle94"/>
                <w:color w:val="000000" w:themeColor="text1"/>
                <w:sz w:val="16"/>
                <w:szCs w:val="16"/>
                <w:lang w:eastAsia="en-US"/>
              </w:rPr>
              <w:t>(schválenie</w:t>
            </w:r>
            <w:r w:rsidRPr="0050545B">
              <w:rPr>
                <w:rFonts w:eastAsia="Calibri"/>
                <w:color w:val="000000" w:themeColor="text1"/>
                <w:sz w:val="16"/>
                <w:szCs w:val="16"/>
                <w:lang w:eastAsia="cs-CZ"/>
              </w:rPr>
              <w:t xml:space="preserve"> návrhu </w:t>
            </w:r>
            <w:r w:rsidRPr="0050545B">
              <w:rPr>
                <w:color w:val="000000" w:themeColor="text1"/>
                <w:sz w:val="16"/>
                <w:szCs w:val="16"/>
              </w:rPr>
              <w:t>národného strategického politického rámca pre oblasť vysokého školstva na roky 2014 - 2020</w:t>
            </w:r>
            <w:r w:rsidRPr="0050545B">
              <w:rPr>
                <w:rStyle w:val="FontStyle94"/>
                <w:color w:val="000000" w:themeColor="text1"/>
                <w:sz w:val="16"/>
                <w:szCs w:val="16"/>
                <w:lang w:eastAsia="en-US"/>
              </w:rPr>
              <w:t xml:space="preserve"> vládou SR) </w:t>
            </w:r>
          </w:p>
        </w:tc>
        <w:tc>
          <w:tcPr>
            <w:tcW w:w="163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Ministerstvo školstva, vedy, výskumu a športu SR </w:t>
            </w: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rPr>
                <w:color w:val="000000" w:themeColor="text1"/>
                <w:sz w:val="16"/>
                <w:szCs w:val="16"/>
              </w:rPr>
            </w:pPr>
            <w:r w:rsidRPr="0050545B">
              <w:rPr>
                <w:color w:val="000000" w:themeColor="text1"/>
                <w:sz w:val="16"/>
                <w:szCs w:val="16"/>
              </w:rPr>
              <w:t>Vláda SR</w:t>
            </w:r>
          </w:p>
        </w:tc>
      </w:tr>
      <w:tr w:rsidR="00103C32" w:rsidRPr="0050545B" w:rsidTr="008148CC">
        <w:tc>
          <w:tcPr>
            <w:tcW w:w="2010" w:type="dxa"/>
            <w:vMerge/>
          </w:tcPr>
          <w:p w:rsidR="00103C32" w:rsidRPr="0050545B" w:rsidRDefault="00103C32" w:rsidP="003765E7">
            <w:pPr>
              <w:rPr>
                <w:color w:val="000000" w:themeColor="text1"/>
                <w:sz w:val="20"/>
                <w:szCs w:val="20"/>
              </w:rPr>
            </w:pPr>
          </w:p>
        </w:tc>
        <w:tc>
          <w:tcPr>
            <w:tcW w:w="340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3. Je zavedený národný alebo regionálny strategický politický rámec pre terciárne vzdelávanie, ktorý obsahuje tieto prvky: </w:t>
            </w:r>
          </w:p>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v prípade potreby opatrenia na zvýšenie účasti a výsledkov, ktoré podporia inovatívny obsah a tvorbu učebných osnov</w:t>
            </w:r>
          </w:p>
        </w:tc>
        <w:tc>
          <w:tcPr>
            <w:tcW w:w="2474" w:type="dxa"/>
          </w:tcPr>
          <w:p w:rsidR="00103C32" w:rsidRPr="0050545B" w:rsidRDefault="00103C32" w:rsidP="003765E7">
            <w:pPr>
              <w:pStyle w:val="Style31"/>
              <w:widowControl/>
              <w:jc w:val="both"/>
              <w:rPr>
                <w:color w:val="000000" w:themeColor="text1"/>
                <w:sz w:val="16"/>
                <w:szCs w:val="16"/>
              </w:rPr>
            </w:pPr>
            <w:r w:rsidRPr="0050545B">
              <w:rPr>
                <w:rStyle w:val="FontStyle94"/>
                <w:color w:val="000000" w:themeColor="text1"/>
                <w:sz w:val="16"/>
                <w:szCs w:val="16"/>
                <w:lang w:eastAsia="en-US"/>
              </w:rPr>
              <w:t xml:space="preserve">- predložiť </w:t>
            </w:r>
            <w:r w:rsidRPr="0050545B">
              <w:rPr>
                <w:color w:val="000000" w:themeColor="text1"/>
                <w:sz w:val="16"/>
                <w:szCs w:val="16"/>
              </w:rPr>
              <w:t>národný strategický politický rámec pre oblasť vysokého školstva na roky 2014 – 2020</w:t>
            </w:r>
          </w:p>
          <w:p w:rsidR="00103C32" w:rsidRPr="0050545B" w:rsidRDefault="00103C32" w:rsidP="003765E7">
            <w:pPr>
              <w:pStyle w:val="Style31"/>
              <w:widowControl/>
              <w:jc w:val="both"/>
              <w:rPr>
                <w:color w:val="000000" w:themeColor="text1"/>
                <w:sz w:val="16"/>
                <w:szCs w:val="16"/>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 </w:t>
            </w:r>
            <w:r w:rsidRPr="0050545B">
              <w:rPr>
                <w:rStyle w:val="FontStyle94"/>
                <w:color w:val="000000" w:themeColor="text1"/>
                <w:sz w:val="16"/>
                <w:szCs w:val="16"/>
              </w:rPr>
              <w:t xml:space="preserve">schváliť </w:t>
            </w:r>
            <w:r w:rsidRPr="0050545B">
              <w:rPr>
                <w:color w:val="000000" w:themeColor="text1"/>
                <w:sz w:val="16"/>
                <w:szCs w:val="16"/>
              </w:rPr>
              <w:t>národný strategický politický rámec pre oblasť vysokého školstva na roky 2014 - 2020</w:t>
            </w: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rPr>
                <w:color w:val="000000" w:themeColor="text1"/>
                <w:sz w:val="16"/>
                <w:szCs w:val="16"/>
              </w:rPr>
            </w:pPr>
            <w:r w:rsidRPr="0050545B">
              <w:rPr>
                <w:rStyle w:val="FontStyle94"/>
                <w:color w:val="000000" w:themeColor="text1"/>
                <w:sz w:val="16"/>
                <w:szCs w:val="16"/>
              </w:rPr>
              <w:t>- implementácia národného projektu Vysoké školy ako motory rozvoja vedomostnej spoločnosti</w:t>
            </w:r>
          </w:p>
        </w:tc>
        <w:tc>
          <w:tcPr>
            <w:tcW w:w="5875" w:type="dxa"/>
          </w:tcPr>
          <w:p w:rsidR="00103C32" w:rsidRPr="0050545B" w:rsidRDefault="00103C32" w:rsidP="003765E7">
            <w:pPr>
              <w:pStyle w:val="Style31"/>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 do 31.08.2014 (predloženie </w:t>
            </w:r>
            <w:r w:rsidRPr="0050545B">
              <w:rPr>
                <w:rFonts w:eastAsia="Calibri"/>
                <w:color w:val="000000" w:themeColor="text1"/>
                <w:sz w:val="16"/>
                <w:szCs w:val="16"/>
                <w:lang w:eastAsia="cs-CZ"/>
              </w:rPr>
              <w:t xml:space="preserve">návrhu </w:t>
            </w:r>
            <w:r w:rsidRPr="0050545B">
              <w:rPr>
                <w:color w:val="000000" w:themeColor="text1"/>
                <w:sz w:val="16"/>
                <w:szCs w:val="16"/>
              </w:rPr>
              <w:t>národného strategického politického rámca pre oblasť vysokého školstva na roky 2014 - 2020</w:t>
            </w:r>
            <w:r w:rsidRPr="0050545B">
              <w:rPr>
                <w:rStyle w:val="FontStyle94"/>
                <w:color w:val="000000" w:themeColor="text1"/>
                <w:sz w:val="16"/>
                <w:szCs w:val="16"/>
                <w:lang w:eastAsia="en-US"/>
              </w:rPr>
              <w:t xml:space="preserve"> na verejnú diskusiu )</w:t>
            </w: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r w:rsidRPr="0050545B">
              <w:rPr>
                <w:rStyle w:val="FontStyle94"/>
                <w:color w:val="000000" w:themeColor="text1"/>
                <w:sz w:val="16"/>
                <w:szCs w:val="16"/>
                <w:lang w:eastAsia="en-US"/>
              </w:rPr>
              <w:t>- do 31.12.2014 (schválenie</w:t>
            </w:r>
            <w:r w:rsidRPr="0050545B">
              <w:rPr>
                <w:rFonts w:eastAsia="Calibri"/>
                <w:color w:val="000000" w:themeColor="text1"/>
                <w:sz w:val="16"/>
                <w:szCs w:val="16"/>
                <w:lang w:eastAsia="cs-CZ"/>
              </w:rPr>
              <w:t xml:space="preserve"> návrhu </w:t>
            </w:r>
            <w:r w:rsidRPr="0050545B">
              <w:rPr>
                <w:color w:val="000000" w:themeColor="text1"/>
                <w:sz w:val="16"/>
                <w:szCs w:val="16"/>
              </w:rPr>
              <w:t>národného strategického politického rámca pre oblasť vysokého školstva na roky 2014 - 2020</w:t>
            </w:r>
            <w:r w:rsidRPr="0050545B">
              <w:rPr>
                <w:rStyle w:val="FontStyle94"/>
                <w:color w:val="000000" w:themeColor="text1"/>
                <w:sz w:val="16"/>
                <w:szCs w:val="16"/>
                <w:lang w:eastAsia="en-US"/>
              </w:rPr>
              <w:t xml:space="preserve"> vládou SR)</w:t>
            </w: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30.05.2013 – 30.11.2015 </w:t>
            </w:r>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923677" w:rsidP="003765E7">
            <w:pPr>
              <w:pStyle w:val="Style31"/>
              <w:jc w:val="both"/>
              <w:rPr>
                <w:rStyle w:val="FontStyle94"/>
                <w:color w:val="000000" w:themeColor="text1"/>
                <w:sz w:val="16"/>
                <w:szCs w:val="16"/>
                <w:lang w:eastAsia="en-US"/>
              </w:rPr>
            </w:pPr>
            <w:hyperlink r:id="rId119" w:history="1">
              <w:r w:rsidR="00103C32" w:rsidRPr="0050545B">
                <w:rPr>
                  <w:rStyle w:val="Hypertextovprepojenie"/>
                  <w:color w:val="000000" w:themeColor="text1"/>
                  <w:sz w:val="16"/>
                  <w:szCs w:val="16"/>
                  <w:lang w:eastAsia="en-US"/>
                </w:rPr>
                <w:t>http://www.uips.sk/narodne-projekty/</w:t>
              </w:r>
            </w:hyperlink>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r w:rsidRPr="0050545B">
              <w:rPr>
                <w:rStyle w:val="FontStyle94"/>
                <w:color w:val="000000" w:themeColor="text1"/>
                <w:sz w:val="16"/>
                <w:szCs w:val="16"/>
                <w:lang w:eastAsia="en-US"/>
              </w:rPr>
              <w:t>- do 31.12.2014 – vybavenie a podpora vybraných perspektívnych študijných programov prostredníctvom vybavenie výučbových školiacich kontaktných centier praxe na vysokých školách študijnými pomôckami, učebnicami, licenciami na študijné pomôcky, SW nástrojmi modelovania procesov z praxe, nosičmi/nástrojmi/licenciami s inovovaným digitálnym vzdelávacím obsahom</w:t>
            </w:r>
          </w:p>
          <w:p w:rsidR="00103C32" w:rsidRPr="0050545B" w:rsidRDefault="00103C32" w:rsidP="003765E7">
            <w:pPr>
              <w:pStyle w:val="Style31"/>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 </w:t>
            </w:r>
          </w:p>
          <w:p w:rsidR="00103C32" w:rsidRPr="0050545B" w:rsidRDefault="00103C32" w:rsidP="003765E7">
            <w:pPr>
              <w:rPr>
                <w:color w:val="000000" w:themeColor="text1"/>
                <w:sz w:val="16"/>
                <w:szCs w:val="16"/>
              </w:rPr>
            </w:pPr>
            <w:r w:rsidRPr="0050545B">
              <w:rPr>
                <w:rStyle w:val="FontStyle94"/>
                <w:color w:val="000000" w:themeColor="text1"/>
                <w:sz w:val="16"/>
                <w:szCs w:val="16"/>
              </w:rPr>
              <w:t>- do 31.10.2015 – skvalitnenie vzdelávacieho obsahu a podpora inovatívnych foriem vzdelávania pre potreby trhu práce vo vybraných perspektívnych študijných odboroch</w:t>
            </w:r>
          </w:p>
        </w:tc>
        <w:tc>
          <w:tcPr>
            <w:tcW w:w="163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Ministerstvo školstva, vedy, výskumu a športu SR </w:t>
            </w: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Vláda SR</w:t>
            </w: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Ústav informácií a prognóz školstva</w:t>
            </w:r>
          </w:p>
          <w:p w:rsidR="00103C32" w:rsidRPr="0050545B" w:rsidRDefault="00103C32" w:rsidP="003765E7">
            <w:pPr>
              <w:rPr>
                <w:color w:val="000000" w:themeColor="text1"/>
                <w:sz w:val="16"/>
                <w:szCs w:val="16"/>
              </w:rPr>
            </w:pPr>
          </w:p>
        </w:tc>
      </w:tr>
      <w:tr w:rsidR="00103C32" w:rsidRPr="0050545B" w:rsidTr="008148CC">
        <w:tc>
          <w:tcPr>
            <w:tcW w:w="2010" w:type="dxa"/>
            <w:vMerge w:val="restart"/>
          </w:tcPr>
          <w:p w:rsidR="00103C32" w:rsidRPr="0050545B" w:rsidRDefault="00103C32" w:rsidP="00103C32">
            <w:pPr>
              <w:pStyle w:val="Style30"/>
              <w:widowControl/>
              <w:jc w:val="both"/>
              <w:rPr>
                <w:color w:val="000000" w:themeColor="text1"/>
                <w:sz w:val="16"/>
                <w:szCs w:val="16"/>
              </w:rPr>
            </w:pPr>
            <w:r w:rsidRPr="0050545B">
              <w:rPr>
                <w:color w:val="000000" w:themeColor="text1"/>
                <w:sz w:val="16"/>
                <w:szCs w:val="16"/>
              </w:rPr>
              <w:t xml:space="preserve">10.3 </w:t>
            </w:r>
          </w:p>
          <w:p w:rsidR="00103C32" w:rsidRPr="0050545B" w:rsidRDefault="00103C32" w:rsidP="003765E7">
            <w:pPr>
              <w:rPr>
                <w:color w:val="000000" w:themeColor="text1"/>
                <w:sz w:val="16"/>
                <w:szCs w:val="16"/>
              </w:rPr>
            </w:pPr>
            <w:r w:rsidRPr="0050545B">
              <w:rPr>
                <w:color w:val="000000" w:themeColor="text1"/>
                <w:sz w:val="16"/>
                <w:szCs w:val="16"/>
              </w:rPr>
              <w:t>Celoživotné vzdelávanie: existencia národného a/alebo regionálneho strategického politického rámca pre celoživotné vzdelávanie v medziach článku 165 ZFEÚ.</w:t>
            </w:r>
          </w:p>
        </w:tc>
        <w:tc>
          <w:tcPr>
            <w:tcW w:w="340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2. Je zavedený národný alebo regionálny strategický politický rámec pre celoživotné vzdelávanie, ktorý zahŕňa opatrenia: </w:t>
            </w:r>
          </w:p>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na zabezpečovanie rozvoja zručností rôznych cieľových skupín, keď sú tieto skupiny určené ako priority v národnom alebo regionálnom strategickom politickom rámci (napríklad mladí ľudia zapojení do odbornej prípravy, dospelí, rodičia vracajúci sa na trh práce, nízkokvalifikovaní a starší pracovníci, migranti a ostatné znevýhodnené skupiny, najmä ľudia so zdravotným postihnutím).</w:t>
            </w:r>
          </w:p>
          <w:p w:rsidR="00103C32" w:rsidRPr="0050545B" w:rsidRDefault="00103C32" w:rsidP="003765E7">
            <w:pPr>
              <w:pStyle w:val="Style30"/>
              <w:widowControl/>
              <w:jc w:val="both"/>
              <w:rPr>
                <w:color w:val="000000" w:themeColor="text1"/>
                <w:sz w:val="16"/>
                <w:szCs w:val="16"/>
              </w:rPr>
            </w:pPr>
          </w:p>
        </w:tc>
        <w:tc>
          <w:tcPr>
            <w:tcW w:w="2474" w:type="dxa"/>
          </w:tcPr>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vydať Zákon o uznávaní výsledkov neformálneho vzdelávania a informálneho učenia sa</w:t>
            </w:r>
          </w:p>
        </w:tc>
        <w:tc>
          <w:tcPr>
            <w:tcW w:w="5875" w:type="dxa"/>
          </w:tcPr>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v 2. polroku 2015 (z dôvodu nutnosti finalizácie výstupov národného projektu ŠIOV Tvorba národnej sústavy kvalifikácií) predložiť návrh Zákona o uznávaní výsledkov neformálneho vzdelávania a informálneho učenia sa do parlamentu SR</w:t>
            </w:r>
          </w:p>
        </w:tc>
        <w:tc>
          <w:tcPr>
            <w:tcW w:w="163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Ministerstvo školstva, vedy, výskumu a športu SR </w:t>
            </w: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rPr>
                <w:color w:val="000000" w:themeColor="text1"/>
                <w:sz w:val="16"/>
                <w:szCs w:val="16"/>
              </w:rPr>
            </w:pPr>
            <w:r w:rsidRPr="0050545B">
              <w:rPr>
                <w:color w:val="000000" w:themeColor="text1"/>
                <w:sz w:val="16"/>
                <w:szCs w:val="16"/>
              </w:rPr>
              <w:t>Národná rada SR</w:t>
            </w:r>
          </w:p>
        </w:tc>
      </w:tr>
      <w:tr w:rsidR="00103C32" w:rsidRPr="0050545B" w:rsidTr="008148CC">
        <w:tc>
          <w:tcPr>
            <w:tcW w:w="2010" w:type="dxa"/>
            <w:vMerge/>
          </w:tcPr>
          <w:p w:rsidR="00103C32" w:rsidRPr="0050545B" w:rsidRDefault="00103C32" w:rsidP="003765E7">
            <w:pPr>
              <w:rPr>
                <w:color w:val="000000" w:themeColor="text1"/>
                <w:sz w:val="20"/>
                <w:szCs w:val="20"/>
              </w:rPr>
            </w:pPr>
          </w:p>
        </w:tc>
        <w:tc>
          <w:tcPr>
            <w:tcW w:w="340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3. Je zavedený národný alebo regionálny strategický politický rámec pre celoživotné vzdelávanie, ktorý zahŕňa opatrenia: </w:t>
            </w:r>
          </w:p>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na rozšírenie prístupu k celoživotnému vzdelávaniu, a to aj prostredníctvom úsilia o účinné zavádzanie transparentných nástrojov (napríklad Európskeho kvalifikačného rámca, Národného kvalifikačného rámca, Európskeho systému kreditov pre odborné vzdelávanie a prípravu, Európskeho referenčného rámca zabezpečenia kvality odborného vzdelávania a prípravy)</w:t>
            </w:r>
          </w:p>
        </w:tc>
        <w:tc>
          <w:tcPr>
            <w:tcW w:w="2474" w:type="dxa"/>
          </w:tcPr>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Implementácia 2 kľúčových národných projektov:</w:t>
            </w: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Tvorba Národnej sústavy kvalifikácií</w:t>
            </w: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w:t>
            </w:r>
            <w:r w:rsidRPr="0050545B">
              <w:rPr>
                <w:color w:val="000000" w:themeColor="text1"/>
                <w:sz w:val="16"/>
                <w:szCs w:val="16"/>
              </w:rPr>
              <w:t xml:space="preserve"> </w:t>
            </w:r>
            <w:r w:rsidRPr="0050545B">
              <w:rPr>
                <w:rStyle w:val="FontStyle94"/>
                <w:color w:val="000000" w:themeColor="text1"/>
                <w:sz w:val="16"/>
                <w:szCs w:val="16"/>
                <w:lang w:eastAsia="en-US"/>
              </w:rPr>
              <w:t xml:space="preserve">Ďalšie vzdelávanie a poradenstvo pre dospelých ako nástroj lepšej uplatniteľnosti na trhu práce </w:t>
            </w:r>
          </w:p>
        </w:tc>
        <w:tc>
          <w:tcPr>
            <w:tcW w:w="5875" w:type="dxa"/>
          </w:tcPr>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01.03.2013 – 31.10.2015 </w:t>
            </w:r>
            <w:hyperlink r:id="rId120" w:history="1">
              <w:r w:rsidRPr="0050545B">
                <w:rPr>
                  <w:rStyle w:val="Hypertextovprepojenie"/>
                  <w:color w:val="000000" w:themeColor="text1"/>
                  <w:sz w:val="16"/>
                  <w:szCs w:val="16"/>
                  <w:lang w:eastAsia="en-US"/>
                </w:rPr>
                <w:t>http://www.tvorbansk.sk/</w:t>
              </w:r>
            </w:hyperlink>
          </w:p>
          <w:p w:rsidR="00103C32" w:rsidRPr="0050545B" w:rsidRDefault="00103C32" w:rsidP="003765E7">
            <w:pPr>
              <w:pStyle w:val="Style31"/>
              <w:jc w:val="both"/>
              <w:rPr>
                <w:rStyle w:val="FontStyle94"/>
                <w:color w:val="000000" w:themeColor="text1"/>
                <w:sz w:val="16"/>
                <w:szCs w:val="16"/>
                <w:lang w:eastAsia="en-US"/>
              </w:rPr>
            </w:pPr>
          </w:p>
          <w:p w:rsidR="00103C32" w:rsidRPr="0050545B" w:rsidRDefault="00103C32" w:rsidP="003765E7">
            <w:pPr>
              <w:pStyle w:val="Style31"/>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 - do 31.10.2015 – tvorba a vytvorenie informačného systému Národného kvalifikačného rámca a Národnej sústavy kvalifikácií</w:t>
            </w: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do 30.6.2015 - ďalšie vzdelávanie cieľovej skupiny na tvorbu a používanie Národného kvalifikačného rámca, Národnej sústavy kvalifikácií a Informačného systému</w:t>
            </w: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50545B" w:rsidRDefault="0050545B"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xml:space="preserve">15.3.2013 – 30.9.2015 </w:t>
            </w:r>
            <w:hyperlink r:id="rId121" w:history="1">
              <w:r w:rsidRPr="0050545B">
                <w:rPr>
                  <w:rStyle w:val="Hypertextovprepojenie"/>
                  <w:color w:val="000000" w:themeColor="text1"/>
                  <w:sz w:val="16"/>
                  <w:szCs w:val="16"/>
                  <w:lang w:eastAsia="en-US"/>
                </w:rPr>
                <w:t>http://nuczv.sk/dalsie-vzdelavanie-a-poradenstvo-pre-dospelych-ako-nastroj-lepsej-uplatnitelnosti-na-trhu-prace/</w:t>
              </w:r>
            </w:hyperlink>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p>
          <w:p w:rsidR="00103C32" w:rsidRPr="0050545B" w:rsidRDefault="00103C32" w:rsidP="003765E7">
            <w:pPr>
              <w:pStyle w:val="Style31"/>
              <w:widowControl/>
              <w:jc w:val="both"/>
              <w:rPr>
                <w:rStyle w:val="FontStyle94"/>
                <w:color w:val="000000" w:themeColor="text1"/>
                <w:sz w:val="16"/>
                <w:szCs w:val="16"/>
                <w:lang w:eastAsia="en-US"/>
              </w:rPr>
            </w:pPr>
            <w:r w:rsidRPr="0050545B">
              <w:rPr>
                <w:rStyle w:val="FontStyle94"/>
                <w:color w:val="000000" w:themeColor="text1"/>
                <w:sz w:val="16"/>
                <w:szCs w:val="16"/>
                <w:lang w:eastAsia="en-US"/>
              </w:rPr>
              <w:t>- do 30.9.2015 - poskytnutie modulových vzdelávacích programov ďalšieho vzdelávania s uznávaním výsledkov ďalšieho vzdelávania a informálneho učenia sa; prevádzka siete poradenských centier pre dospelých a poskytovanie poradenstva; vytvorenie a realizácia systému monitorovania a prognózovania vzdelávacích potrieb; ďalší rozvoj elektronických nástrojov pre ďalšie vzdelávanie v kontexte celoživotného vzdelávania</w:t>
            </w:r>
          </w:p>
        </w:tc>
        <w:tc>
          <w:tcPr>
            <w:tcW w:w="1632" w:type="dxa"/>
          </w:tcPr>
          <w:p w:rsidR="00103C32" w:rsidRPr="0050545B" w:rsidRDefault="00103C32" w:rsidP="003765E7">
            <w:pPr>
              <w:pStyle w:val="Style30"/>
              <w:widowControl/>
              <w:jc w:val="both"/>
              <w:rPr>
                <w:color w:val="000000" w:themeColor="text1"/>
                <w:sz w:val="16"/>
                <w:szCs w:val="16"/>
              </w:rPr>
            </w:pPr>
            <w:r w:rsidRPr="0050545B">
              <w:rPr>
                <w:color w:val="000000" w:themeColor="text1"/>
                <w:sz w:val="16"/>
                <w:szCs w:val="16"/>
              </w:rPr>
              <w:t xml:space="preserve">Ministerstvo školstva, vedy, výskumu a športu SR </w:t>
            </w: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50545B" w:rsidRDefault="0050545B" w:rsidP="003765E7">
            <w:pPr>
              <w:pStyle w:val="Style30"/>
              <w:widowControl/>
              <w:jc w:val="both"/>
              <w:rPr>
                <w:color w:val="000000" w:themeColor="text1"/>
                <w:sz w:val="16"/>
                <w:szCs w:val="16"/>
              </w:rPr>
            </w:pPr>
          </w:p>
          <w:p w:rsidR="00103C32" w:rsidRPr="0050545B" w:rsidRDefault="00103C32" w:rsidP="0050545B">
            <w:pPr>
              <w:pStyle w:val="Style30"/>
              <w:widowControl/>
              <w:rPr>
                <w:color w:val="000000" w:themeColor="text1"/>
                <w:sz w:val="16"/>
                <w:szCs w:val="16"/>
              </w:rPr>
            </w:pPr>
            <w:r w:rsidRPr="0050545B">
              <w:rPr>
                <w:color w:val="000000" w:themeColor="text1"/>
                <w:sz w:val="16"/>
                <w:szCs w:val="16"/>
              </w:rPr>
              <w:t>Štátny inštitút odborného vzdelávania</w:t>
            </w: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3765E7">
            <w:pPr>
              <w:pStyle w:val="Style30"/>
              <w:widowControl/>
              <w:jc w:val="both"/>
              <w:rPr>
                <w:color w:val="000000" w:themeColor="text1"/>
                <w:sz w:val="16"/>
                <w:szCs w:val="16"/>
              </w:rPr>
            </w:pPr>
          </w:p>
          <w:p w:rsidR="00103C32" w:rsidRPr="0050545B" w:rsidRDefault="00103C32" w:rsidP="0050545B">
            <w:pPr>
              <w:pStyle w:val="Style30"/>
              <w:widowControl/>
              <w:rPr>
                <w:color w:val="000000" w:themeColor="text1"/>
                <w:sz w:val="16"/>
                <w:szCs w:val="16"/>
              </w:rPr>
            </w:pPr>
            <w:r w:rsidRPr="0050545B">
              <w:rPr>
                <w:color w:val="000000" w:themeColor="text1"/>
                <w:sz w:val="16"/>
                <w:szCs w:val="16"/>
              </w:rPr>
              <w:t>Národný ústav celoživotného vzdelávania</w:t>
            </w:r>
          </w:p>
        </w:tc>
      </w:tr>
    </w:tbl>
    <w:p w:rsidR="00B95CAA" w:rsidRPr="002804CD" w:rsidRDefault="00B95CAA" w:rsidP="00085BA4">
      <w:pPr>
        <w:pStyle w:val="Style25"/>
        <w:widowControl/>
        <w:spacing w:line="274" w:lineRule="exact"/>
        <w:ind w:left="1560" w:hanging="1134"/>
        <w:rPr>
          <w:b/>
          <w:bCs/>
          <w:sz w:val="22"/>
          <w:szCs w:val="22"/>
          <w:lang w:eastAsia="en-US"/>
        </w:rPr>
      </w:pPr>
    </w:p>
    <w:p w:rsidR="002C3ADE" w:rsidRPr="002804CD" w:rsidRDefault="002C3ADE" w:rsidP="00963804">
      <w:pPr>
        <w:pStyle w:val="Style25"/>
        <w:widowControl/>
        <w:spacing w:line="276" w:lineRule="auto"/>
        <w:ind w:left="1560" w:hanging="1560"/>
        <w:sectPr w:rsidR="002C3ADE" w:rsidRPr="002804CD" w:rsidSect="00EF7D1D">
          <w:headerReference w:type="default" r:id="rId122"/>
          <w:footerReference w:type="default" r:id="rId123"/>
          <w:pgSz w:w="16839" w:h="11907" w:orient="landscape" w:code="9"/>
          <w:pgMar w:top="993" w:right="567" w:bottom="1417" w:left="993" w:header="708" w:footer="708" w:gutter="0"/>
          <w:cols w:space="708"/>
          <w:docGrid w:linePitch="360"/>
        </w:sectPr>
      </w:pPr>
    </w:p>
    <w:p w:rsidR="00753C57" w:rsidRPr="002804CD" w:rsidRDefault="00753C57" w:rsidP="001264A4">
      <w:pPr>
        <w:pStyle w:val="Style25"/>
        <w:widowControl/>
        <w:spacing w:line="276" w:lineRule="auto"/>
        <w:rPr>
          <w:rStyle w:val="Nadpis4-OP"/>
          <w:bCs/>
          <w:szCs w:val="22"/>
          <w:lang w:eastAsia="en-US"/>
        </w:rPr>
      </w:pPr>
    </w:p>
    <w:p w:rsidR="002C3ADE" w:rsidRPr="002804CD" w:rsidRDefault="002C3ADE" w:rsidP="00FF7ACE">
      <w:pPr>
        <w:pStyle w:val="Nadpis1-OPHlavn"/>
        <w:numPr>
          <w:ilvl w:val="0"/>
          <w:numId w:val="71"/>
        </w:numPr>
      </w:pPr>
      <w:bookmarkStart w:id="287" w:name="_Toc348703618"/>
      <w:bookmarkStart w:id="288" w:name="_Toc387648348"/>
      <w:r w:rsidRPr="002804CD">
        <w:t>Zní</w:t>
      </w:r>
      <w:r w:rsidR="00963804" w:rsidRPr="002804CD">
        <w:t xml:space="preserve">ženie administratívnej záťaže </w:t>
      </w:r>
      <w:r w:rsidRPr="002804CD">
        <w:t>prijímateľov</w:t>
      </w:r>
      <w:bookmarkEnd w:id="287"/>
      <w:bookmarkEnd w:id="288"/>
      <w:r w:rsidRPr="002804CD">
        <w:t xml:space="preserve"> </w:t>
      </w:r>
    </w:p>
    <w:p w:rsidR="00A13CBD" w:rsidRPr="002804CD" w:rsidRDefault="00246CD9" w:rsidP="00AD4A71">
      <w:pPr>
        <w:pStyle w:val="Style13"/>
        <w:widowControl/>
        <w:tabs>
          <w:tab w:val="left" w:pos="696"/>
        </w:tabs>
        <w:spacing w:before="60" w:after="60" w:line="240" w:lineRule="auto"/>
        <w:ind w:firstLine="0"/>
        <w:rPr>
          <w:sz w:val="22"/>
          <w:szCs w:val="22"/>
          <w:lang w:eastAsia="cs-CZ"/>
        </w:rPr>
      </w:pPr>
      <w:r w:rsidRPr="002804CD">
        <w:rPr>
          <w:sz w:val="22"/>
          <w:szCs w:val="22"/>
          <w:lang w:eastAsia="cs-CZ"/>
        </w:rPr>
        <w:t>Ministerstvo práce, sociálnych vecí a rodiny SR spolu s Ministerstvom školstva vedy, výskumu a športu SR sa priamo podieľajú na implementácii programov spolufinancovaných zo zdrojov Európskeho sociálneho fondu programového obdobia 2007 -2013. Úrad Splnomocnenca vlády SR pre rómske komunity ako koordinátor horizontálnej priority Marginalizované rómske komunity je tiež zapojený do procesu implementácie štrukturálnych fondov programového obdobia 2007 – 2013. Na základe skúseností uvedených subjektov získaných v rámci programového obdobia 2007 – 2013 a v niektorých prípadoch aj v programovom období 2004 – 2006 je zrejmé, že nastavené mechanizmy implementácie pre prijímateľov vytvárajú vysokú administratívnu záťaž, čo vedie prijímateľov k</w:t>
      </w:r>
      <w:r w:rsidR="00FE07CA" w:rsidRPr="002804CD">
        <w:rPr>
          <w:sz w:val="22"/>
          <w:szCs w:val="22"/>
          <w:lang w:eastAsia="cs-CZ"/>
        </w:rPr>
        <w:t> </w:t>
      </w:r>
      <w:r w:rsidRPr="002804CD">
        <w:rPr>
          <w:sz w:val="22"/>
          <w:szCs w:val="22"/>
          <w:lang w:eastAsia="cs-CZ"/>
        </w:rPr>
        <w:t>tomu, že si projekty nechávajú vypracovávať a aj riadiť súkromnými spoločnosťami. Predkladanie množstva podpornej dokumentácie k deklarovaniu oprávnenosti výdavkov má za následok väčšiu chybovosť a s tým súvisiaci vysoký výskyt nezrovnalostí. Okrem uvedeného samotné dokladovanie oprávnených výdavkov predstavuje náročný proces aj na strane riadiaceho</w:t>
      </w:r>
      <w:r w:rsidR="00FE07CA" w:rsidRPr="002804CD">
        <w:rPr>
          <w:sz w:val="22"/>
          <w:szCs w:val="22"/>
          <w:lang w:eastAsia="cs-CZ"/>
        </w:rPr>
        <w:t>,</w:t>
      </w:r>
      <w:r w:rsidRPr="002804CD">
        <w:rPr>
          <w:sz w:val="22"/>
          <w:szCs w:val="22"/>
          <w:lang w:eastAsia="cs-CZ"/>
        </w:rPr>
        <w:t xml:space="preserve"> resp. sprostredkovateľského orgánu, čo má za následok predlženie lehôt schvaľovania žiadostí o platbu. Vo všeobecnosti sa dá zhrnúť, že všetky procesné úkony (najmä však podávanie žiadostí o nenávratný finančný príspevok a dokladovanie výdavkov) </w:t>
      </w:r>
      <w:r w:rsidR="006E5F37" w:rsidRPr="002804CD">
        <w:rPr>
          <w:sz w:val="22"/>
          <w:szCs w:val="22"/>
          <w:lang w:eastAsia="cs-CZ"/>
        </w:rPr>
        <w:t>sú mimoriadne náročné</w:t>
      </w:r>
      <w:r w:rsidRPr="002804CD">
        <w:rPr>
          <w:sz w:val="22"/>
          <w:szCs w:val="22"/>
          <w:lang w:eastAsia="cs-CZ"/>
        </w:rPr>
        <w:t xml:space="preserve"> v nadväznosti na alokáciu projektov pod</w:t>
      </w:r>
      <w:r w:rsidR="00FE07CA" w:rsidRPr="002804CD">
        <w:rPr>
          <w:sz w:val="22"/>
          <w:szCs w:val="22"/>
          <w:lang w:eastAsia="cs-CZ"/>
        </w:rPr>
        <w:t>porených z ESF. Z tohto dôvodu r</w:t>
      </w:r>
      <w:r w:rsidRPr="002804CD">
        <w:rPr>
          <w:sz w:val="22"/>
          <w:szCs w:val="22"/>
          <w:lang w:eastAsia="cs-CZ"/>
        </w:rPr>
        <w:t>iadiaci orgán</w:t>
      </w:r>
      <w:r w:rsidR="00FE07CA" w:rsidRPr="002804CD">
        <w:rPr>
          <w:sz w:val="22"/>
          <w:szCs w:val="22"/>
          <w:lang w:eastAsia="cs-CZ"/>
        </w:rPr>
        <w:t xml:space="preserve"> pre OP ĽZ</w:t>
      </w:r>
      <w:r w:rsidRPr="002804CD">
        <w:rPr>
          <w:sz w:val="22"/>
          <w:szCs w:val="22"/>
          <w:lang w:eastAsia="cs-CZ"/>
        </w:rPr>
        <w:t xml:space="preserve"> spolu s vyššie uvedenými subjektmi plánuje zaviesť najmä nasledovné opatrenia, ktoré by mali výrazne zefektívniť proces od podávania žiadostí o nenávratný finančný príspevok až do</w:t>
      </w:r>
      <w:r w:rsidR="006E5F37" w:rsidRPr="002804CD">
        <w:rPr>
          <w:sz w:val="22"/>
          <w:szCs w:val="22"/>
          <w:lang w:eastAsia="cs-CZ"/>
        </w:rPr>
        <w:t xml:space="preserve"> finančného ukončenia projektov.</w:t>
      </w:r>
    </w:p>
    <w:p w:rsidR="00AF6AE3" w:rsidRPr="002804CD" w:rsidRDefault="00AF6AE3" w:rsidP="002A6076">
      <w:pPr>
        <w:pStyle w:val="Style13"/>
        <w:widowControl/>
        <w:tabs>
          <w:tab w:val="left" w:pos="696"/>
        </w:tabs>
        <w:spacing w:after="120" w:line="240" w:lineRule="auto"/>
        <w:ind w:firstLine="0"/>
        <w:rPr>
          <w:b/>
          <w:i/>
          <w:sz w:val="22"/>
          <w:szCs w:val="22"/>
          <w:u w:val="single"/>
          <w:lang w:eastAsia="cs-CZ"/>
        </w:rPr>
      </w:pPr>
    </w:p>
    <w:p w:rsidR="00EF473C" w:rsidRDefault="00EC1072" w:rsidP="003765E7">
      <w:pPr>
        <w:pStyle w:val="Style13"/>
        <w:widowControl/>
        <w:tabs>
          <w:tab w:val="left" w:pos="696"/>
        </w:tabs>
        <w:spacing w:before="60" w:after="60" w:line="240" w:lineRule="auto"/>
        <w:ind w:firstLine="0"/>
        <w:rPr>
          <w:b/>
          <w:sz w:val="20"/>
          <w:szCs w:val="20"/>
          <w:lang w:eastAsia="cs-CZ"/>
        </w:rPr>
      </w:pPr>
      <w:r w:rsidRPr="002804CD">
        <w:rPr>
          <w:b/>
          <w:i/>
          <w:sz w:val="20"/>
          <w:szCs w:val="20"/>
          <w:u w:val="single"/>
          <w:lang w:eastAsia="cs-CZ"/>
        </w:rPr>
        <w:t xml:space="preserve">Tabuľka č. </w:t>
      </w:r>
      <w:r w:rsidR="009E3493" w:rsidRPr="002804CD">
        <w:rPr>
          <w:b/>
          <w:i/>
          <w:sz w:val="20"/>
          <w:szCs w:val="20"/>
          <w:u w:val="single"/>
          <w:lang w:eastAsia="cs-CZ"/>
        </w:rPr>
        <w:t>2</w:t>
      </w:r>
      <w:r w:rsidR="00E37274" w:rsidRPr="002804CD">
        <w:rPr>
          <w:b/>
          <w:i/>
          <w:sz w:val="20"/>
          <w:szCs w:val="20"/>
          <w:u w:val="single"/>
          <w:lang w:eastAsia="cs-CZ"/>
        </w:rPr>
        <w:t>7</w:t>
      </w:r>
      <w:r w:rsidR="00642B87" w:rsidRPr="002804CD">
        <w:rPr>
          <w:b/>
          <w:i/>
          <w:sz w:val="20"/>
          <w:szCs w:val="20"/>
          <w:u w:val="single"/>
          <w:lang w:eastAsia="cs-CZ"/>
        </w:rPr>
        <w:t>:</w:t>
      </w:r>
      <w:r w:rsidR="00030DA5" w:rsidRPr="002804CD">
        <w:rPr>
          <w:b/>
          <w:i/>
          <w:sz w:val="20"/>
          <w:szCs w:val="20"/>
          <w:u w:val="single"/>
          <w:lang w:eastAsia="cs-CZ"/>
        </w:rPr>
        <w:t xml:space="preserve"> </w:t>
      </w:r>
      <w:r w:rsidR="00642B87" w:rsidRPr="002804CD">
        <w:rPr>
          <w:sz w:val="20"/>
          <w:szCs w:val="20"/>
          <w:lang w:eastAsia="cs-CZ"/>
        </w:rPr>
        <w:t>Návrh zníženia administratívnej záťaže</w:t>
      </w:r>
    </w:p>
    <w:tbl>
      <w:tblPr>
        <w:tblStyle w:val="Mriekatabuky"/>
        <w:tblW w:w="5000" w:type="pct"/>
        <w:tblCellMar>
          <w:left w:w="57" w:type="dxa"/>
          <w:right w:w="57" w:type="dxa"/>
        </w:tblCellMar>
        <w:tblLook w:val="04A0"/>
      </w:tblPr>
      <w:tblGrid>
        <w:gridCol w:w="1669"/>
        <w:gridCol w:w="5531"/>
        <w:gridCol w:w="1985"/>
      </w:tblGrid>
      <w:tr w:rsidR="00246CD9" w:rsidRPr="002804CD" w:rsidTr="00AD4A71">
        <w:trPr>
          <w:trHeight w:val="846"/>
        </w:trPr>
        <w:tc>
          <w:tcPr>
            <w:tcW w:w="1668" w:type="dxa"/>
            <w:shd w:val="clear" w:color="auto" w:fill="8DB3E2" w:themeFill="text2" w:themeFillTint="66"/>
            <w:vAlign w:val="center"/>
          </w:tcPr>
          <w:p w:rsidR="00246CD9" w:rsidRPr="002804CD" w:rsidRDefault="00246CD9" w:rsidP="00AD4A71">
            <w:pPr>
              <w:pStyle w:val="Style10"/>
              <w:widowControl/>
              <w:spacing w:line="240" w:lineRule="auto"/>
              <w:jc w:val="center"/>
              <w:rPr>
                <w:rStyle w:val="FontStyle94"/>
                <w:b/>
                <w:sz w:val="20"/>
                <w:szCs w:val="20"/>
                <w:lang w:eastAsia="en-US"/>
              </w:rPr>
            </w:pPr>
            <w:r w:rsidRPr="002804CD">
              <w:rPr>
                <w:rStyle w:val="FontStyle94"/>
                <w:b/>
                <w:sz w:val="20"/>
                <w:szCs w:val="20"/>
                <w:lang w:eastAsia="en-US"/>
              </w:rPr>
              <w:t>Predpokladaný dátum zavedenia</w:t>
            </w:r>
          </w:p>
        </w:tc>
        <w:tc>
          <w:tcPr>
            <w:tcW w:w="5528" w:type="dxa"/>
            <w:shd w:val="clear" w:color="auto" w:fill="8DB3E2" w:themeFill="text2" w:themeFillTint="66"/>
            <w:vAlign w:val="center"/>
          </w:tcPr>
          <w:p w:rsidR="00246CD9" w:rsidRPr="002804CD" w:rsidRDefault="00246CD9" w:rsidP="00AD4A71">
            <w:pPr>
              <w:pStyle w:val="Style10"/>
              <w:widowControl/>
              <w:spacing w:line="240" w:lineRule="auto"/>
              <w:jc w:val="center"/>
              <w:rPr>
                <w:rStyle w:val="FontStyle94"/>
                <w:b/>
                <w:sz w:val="20"/>
                <w:szCs w:val="20"/>
                <w:lang w:eastAsia="en-US"/>
              </w:rPr>
            </w:pPr>
            <w:r w:rsidRPr="002804CD">
              <w:rPr>
                <w:rStyle w:val="FontStyle94"/>
                <w:b/>
                <w:sz w:val="20"/>
                <w:szCs w:val="20"/>
                <w:lang w:eastAsia="en-US"/>
              </w:rPr>
              <w:t>Krok znižujúci administratívnu záťaž prijímateľa</w:t>
            </w:r>
          </w:p>
        </w:tc>
        <w:tc>
          <w:tcPr>
            <w:tcW w:w="1984" w:type="dxa"/>
            <w:shd w:val="clear" w:color="auto" w:fill="8DB3E2" w:themeFill="text2" w:themeFillTint="66"/>
            <w:vAlign w:val="center"/>
          </w:tcPr>
          <w:p w:rsidR="00246CD9" w:rsidRPr="002804CD" w:rsidRDefault="00246CD9" w:rsidP="00AD4A71">
            <w:pPr>
              <w:pStyle w:val="Style10"/>
              <w:widowControl/>
              <w:spacing w:line="240" w:lineRule="auto"/>
              <w:jc w:val="center"/>
              <w:rPr>
                <w:rStyle w:val="FontStyle94"/>
                <w:b/>
                <w:sz w:val="20"/>
                <w:szCs w:val="20"/>
                <w:lang w:eastAsia="en-US"/>
              </w:rPr>
            </w:pPr>
            <w:r w:rsidRPr="002804CD">
              <w:rPr>
                <w:rStyle w:val="FontStyle94"/>
                <w:b/>
                <w:sz w:val="20"/>
                <w:szCs w:val="20"/>
                <w:lang w:eastAsia="en-US"/>
              </w:rPr>
              <w:t>Popis</w:t>
            </w:r>
          </w:p>
        </w:tc>
      </w:tr>
      <w:tr w:rsidR="00246CD9" w:rsidRPr="002804CD" w:rsidTr="00AD4A71">
        <w:tc>
          <w:tcPr>
            <w:tcW w:w="1668" w:type="dxa"/>
          </w:tcPr>
          <w:p w:rsidR="00246CD9" w:rsidRPr="002804CD" w:rsidRDefault="00FE07CA">
            <w:pPr>
              <w:pStyle w:val="Style10"/>
              <w:widowControl/>
              <w:spacing w:line="240" w:lineRule="auto"/>
              <w:rPr>
                <w:rStyle w:val="FontStyle94"/>
                <w:sz w:val="20"/>
                <w:szCs w:val="20"/>
                <w:lang w:eastAsia="en-US"/>
              </w:rPr>
            </w:pPr>
            <w:r w:rsidRPr="002804CD">
              <w:rPr>
                <w:rStyle w:val="FontStyle94"/>
                <w:sz w:val="20"/>
                <w:szCs w:val="20"/>
                <w:lang w:eastAsia="en-US"/>
              </w:rPr>
              <w:t>p</w:t>
            </w:r>
            <w:r w:rsidR="00EC1072" w:rsidRPr="002804CD">
              <w:rPr>
                <w:rStyle w:val="FontStyle94"/>
                <w:sz w:val="20"/>
                <w:szCs w:val="20"/>
                <w:lang w:eastAsia="en-US"/>
              </w:rPr>
              <w:t>riebežne po schválení OP</w:t>
            </w:r>
            <w:r w:rsidR="00246CD9" w:rsidRPr="002804CD">
              <w:rPr>
                <w:rStyle w:val="FontStyle94"/>
                <w:sz w:val="20"/>
                <w:szCs w:val="20"/>
                <w:lang w:eastAsia="en-US"/>
              </w:rPr>
              <w:t xml:space="preserve"> </w:t>
            </w:r>
          </w:p>
        </w:tc>
        <w:tc>
          <w:tcPr>
            <w:tcW w:w="5528" w:type="dxa"/>
          </w:tcPr>
          <w:p w:rsidR="00246CD9" w:rsidRPr="002804CD" w:rsidRDefault="00246CD9" w:rsidP="00AD4A71">
            <w:pPr>
              <w:pStyle w:val="Style10"/>
              <w:widowControl/>
              <w:tabs>
                <w:tab w:val="left" w:pos="258"/>
              </w:tabs>
              <w:spacing w:line="240" w:lineRule="auto"/>
              <w:ind w:left="33"/>
              <w:rPr>
                <w:rStyle w:val="FontStyle94"/>
                <w:sz w:val="20"/>
                <w:szCs w:val="20"/>
                <w:lang w:eastAsia="en-US"/>
              </w:rPr>
            </w:pPr>
            <w:r w:rsidRPr="002804CD">
              <w:rPr>
                <w:rStyle w:val="FontStyle94"/>
                <w:sz w:val="20"/>
                <w:szCs w:val="20"/>
                <w:lang w:eastAsia="en-US"/>
              </w:rPr>
              <w:t>využitie dostupných verejných databáz</w:t>
            </w:r>
          </w:p>
          <w:p w:rsidR="00246CD9" w:rsidRPr="002804CD" w:rsidRDefault="00246CD9" w:rsidP="00874F49">
            <w:pPr>
              <w:pStyle w:val="Style10"/>
              <w:widowControl/>
              <w:numPr>
                <w:ilvl w:val="0"/>
                <w:numId w:val="55"/>
              </w:numPr>
              <w:spacing w:line="240" w:lineRule="auto"/>
              <w:ind w:left="317" w:hanging="284"/>
              <w:rPr>
                <w:rStyle w:val="FontStyle94"/>
                <w:sz w:val="20"/>
                <w:szCs w:val="20"/>
                <w:lang w:eastAsia="en-US"/>
              </w:rPr>
            </w:pPr>
            <w:r w:rsidRPr="002804CD">
              <w:rPr>
                <w:rStyle w:val="FontStyle94"/>
                <w:sz w:val="20"/>
                <w:szCs w:val="20"/>
                <w:lang w:eastAsia="en-US"/>
              </w:rPr>
              <w:t>vo fáze posudzovania Žiadosti o NFP (napr. potvrdenie sociálnej poisťovne, zdravotnej poisťovne, národného inšpektorátu práce,)</w:t>
            </w:r>
          </w:p>
          <w:p w:rsidR="00246CD9" w:rsidRPr="002804CD" w:rsidRDefault="00246CD9" w:rsidP="00874F49">
            <w:pPr>
              <w:pStyle w:val="Style10"/>
              <w:widowControl/>
              <w:numPr>
                <w:ilvl w:val="0"/>
                <w:numId w:val="55"/>
              </w:numPr>
              <w:spacing w:line="240" w:lineRule="auto"/>
              <w:ind w:left="317" w:hanging="284"/>
              <w:rPr>
                <w:rStyle w:val="FontStyle94"/>
                <w:sz w:val="20"/>
                <w:szCs w:val="20"/>
                <w:lang w:eastAsia="en-US"/>
              </w:rPr>
            </w:pPr>
            <w:r w:rsidRPr="002804CD">
              <w:rPr>
                <w:rStyle w:val="FontStyle94"/>
                <w:sz w:val="20"/>
                <w:szCs w:val="20"/>
                <w:lang w:eastAsia="en-US"/>
              </w:rPr>
              <w:t>vo fáze implementácie projektov – v nadväznosti na administratívnu kontrolu výdavkov a dosahovaných výsledkov projektu (napr. aj pre účely vykonania kontroly ukazovateľov najmä v dobe udržateľnosti)</w:t>
            </w:r>
          </w:p>
        </w:tc>
        <w:tc>
          <w:tcPr>
            <w:tcW w:w="1984" w:type="dxa"/>
          </w:tcPr>
          <w:p w:rsidR="00246CD9" w:rsidRPr="002804CD" w:rsidRDefault="00246CD9" w:rsidP="00AD4A71">
            <w:pPr>
              <w:pStyle w:val="Style10"/>
              <w:widowControl/>
              <w:spacing w:line="240" w:lineRule="auto"/>
              <w:jc w:val="left"/>
              <w:rPr>
                <w:rStyle w:val="FontStyle94"/>
                <w:sz w:val="20"/>
                <w:szCs w:val="20"/>
                <w:lang w:eastAsia="en-US"/>
              </w:rPr>
            </w:pPr>
            <w:r w:rsidRPr="002804CD">
              <w:rPr>
                <w:rStyle w:val="FontStyle94"/>
                <w:sz w:val="20"/>
                <w:szCs w:val="20"/>
                <w:u w:val="single"/>
                <w:lang w:eastAsia="en-US"/>
              </w:rPr>
              <w:t>Žiadateľ o NFP</w:t>
            </w:r>
            <w:r w:rsidRPr="002804CD">
              <w:rPr>
                <w:rStyle w:val="FontStyle94"/>
                <w:sz w:val="20"/>
                <w:szCs w:val="20"/>
                <w:lang w:eastAsia="en-US"/>
              </w:rPr>
              <w:t xml:space="preserve"> nebude povinný preukazovať (že nie je dlžníkom poistného na sociálne poistenie,</w:t>
            </w:r>
            <w:r w:rsidR="00030DA5" w:rsidRPr="002804CD">
              <w:rPr>
                <w:rStyle w:val="FontStyle94"/>
                <w:sz w:val="20"/>
                <w:szCs w:val="20"/>
                <w:lang w:eastAsia="en-US"/>
              </w:rPr>
              <w:t xml:space="preserve"> </w:t>
            </w:r>
            <w:r w:rsidRPr="002804CD">
              <w:rPr>
                <w:rStyle w:val="FontStyle94"/>
                <w:sz w:val="20"/>
                <w:szCs w:val="20"/>
                <w:lang w:eastAsia="en-US"/>
              </w:rPr>
              <w:t xml:space="preserve">neporušil zákaz nelegálnej práce a i). </w:t>
            </w:r>
          </w:p>
          <w:p w:rsidR="00246CD9" w:rsidRPr="002804CD" w:rsidRDefault="00246CD9">
            <w:pPr>
              <w:pStyle w:val="Style10"/>
              <w:widowControl/>
              <w:spacing w:line="240" w:lineRule="auto"/>
              <w:jc w:val="left"/>
              <w:rPr>
                <w:rStyle w:val="FontStyle94"/>
                <w:sz w:val="20"/>
                <w:szCs w:val="20"/>
                <w:lang w:eastAsia="en-US"/>
              </w:rPr>
            </w:pPr>
            <w:r w:rsidRPr="002804CD">
              <w:rPr>
                <w:rStyle w:val="FontStyle94"/>
                <w:sz w:val="20"/>
                <w:szCs w:val="20"/>
                <w:u w:val="single"/>
                <w:lang w:eastAsia="en-US"/>
              </w:rPr>
              <w:t>Prijímateľ NFP</w:t>
            </w:r>
            <w:r w:rsidRPr="002804CD">
              <w:rPr>
                <w:rStyle w:val="FontStyle94"/>
                <w:sz w:val="20"/>
                <w:szCs w:val="20"/>
                <w:lang w:eastAsia="en-US"/>
              </w:rPr>
              <w:t xml:space="preserve"> nebude povinný preukazovať prepojenosť podnikov, vytvorené pracovné miesta a i. </w:t>
            </w:r>
          </w:p>
        </w:tc>
      </w:tr>
      <w:tr w:rsidR="00246CD9" w:rsidRPr="002804CD" w:rsidTr="00AD4A71">
        <w:tc>
          <w:tcPr>
            <w:tcW w:w="1668" w:type="dxa"/>
          </w:tcPr>
          <w:p w:rsidR="00246CD9" w:rsidRPr="002804CD" w:rsidRDefault="00246CD9">
            <w:pPr>
              <w:pStyle w:val="Style10"/>
              <w:widowControl/>
              <w:spacing w:line="240" w:lineRule="auto"/>
              <w:rPr>
                <w:rStyle w:val="FontStyle94"/>
                <w:sz w:val="20"/>
                <w:szCs w:val="20"/>
                <w:lang w:eastAsia="en-US"/>
              </w:rPr>
            </w:pPr>
            <w:r w:rsidRPr="002804CD">
              <w:rPr>
                <w:rStyle w:val="FontStyle94"/>
                <w:sz w:val="20"/>
                <w:szCs w:val="20"/>
                <w:lang w:eastAsia="en-US"/>
              </w:rPr>
              <w:t>od 1.1.2015 (nebude sa vzťahovať na projekty, v ktorých je prijímateľom subjekt s obmedzeným, alebo žiadnym pripojením k internetu)</w:t>
            </w:r>
          </w:p>
        </w:tc>
        <w:tc>
          <w:tcPr>
            <w:tcW w:w="5528" w:type="dxa"/>
            <w:shd w:val="clear" w:color="auto" w:fill="auto"/>
          </w:tcPr>
          <w:p w:rsidR="00246CD9" w:rsidRPr="002804CD" w:rsidRDefault="00246CD9" w:rsidP="00874F49">
            <w:pPr>
              <w:pStyle w:val="Style10"/>
              <w:widowControl/>
              <w:numPr>
                <w:ilvl w:val="0"/>
                <w:numId w:val="56"/>
              </w:numPr>
              <w:spacing w:line="240" w:lineRule="auto"/>
              <w:ind w:left="317" w:hanging="284"/>
              <w:rPr>
                <w:rStyle w:val="FontStyle94"/>
                <w:sz w:val="20"/>
                <w:szCs w:val="20"/>
                <w:lang w:eastAsia="en-US"/>
              </w:rPr>
            </w:pPr>
            <w:r w:rsidRPr="002804CD">
              <w:rPr>
                <w:rStyle w:val="FontStyle94"/>
                <w:sz w:val="20"/>
                <w:szCs w:val="20"/>
                <w:lang w:eastAsia="en-US"/>
              </w:rPr>
              <w:t>využitie elektronických pracovných hárkov v priamych aktivitách projektu (v prípade národných projektov aj na nepriame aktivity) súčasťou systému bude zjednodušené vykazovanie pracovných činností u osôb zamestnaných u prijímateľa pracujúcich výhradne pre projekt</w:t>
            </w:r>
          </w:p>
          <w:p w:rsidR="00246CD9" w:rsidRPr="002804CD" w:rsidRDefault="00246CD9" w:rsidP="00874F49">
            <w:pPr>
              <w:pStyle w:val="Style10"/>
              <w:widowControl/>
              <w:numPr>
                <w:ilvl w:val="0"/>
                <w:numId w:val="56"/>
              </w:numPr>
              <w:spacing w:line="240" w:lineRule="auto"/>
              <w:ind w:left="317" w:hanging="284"/>
              <w:rPr>
                <w:rStyle w:val="FontStyle94"/>
                <w:sz w:val="20"/>
                <w:szCs w:val="20"/>
                <w:lang w:eastAsia="en-US"/>
              </w:rPr>
            </w:pPr>
            <w:r w:rsidRPr="002804CD">
              <w:rPr>
                <w:rStyle w:val="FontStyle94"/>
                <w:sz w:val="20"/>
                <w:szCs w:val="20"/>
                <w:lang w:eastAsia="en-US"/>
              </w:rPr>
              <w:t xml:space="preserve">v prípade národných projektov bude zjednodušenie vykazovania pracovného času zabezpečené aj formou unifikovaných pracovných pozícií pre riadiaci personál </w:t>
            </w:r>
          </w:p>
          <w:p w:rsidR="00246CD9" w:rsidRPr="002804CD" w:rsidRDefault="00246CD9" w:rsidP="00874F49">
            <w:pPr>
              <w:pStyle w:val="Style10"/>
              <w:widowControl/>
              <w:numPr>
                <w:ilvl w:val="0"/>
                <w:numId w:val="56"/>
              </w:numPr>
              <w:spacing w:line="240" w:lineRule="auto"/>
              <w:ind w:left="317" w:hanging="284"/>
              <w:rPr>
                <w:rStyle w:val="FontStyle94"/>
                <w:sz w:val="20"/>
                <w:szCs w:val="20"/>
                <w:lang w:eastAsia="en-US"/>
              </w:rPr>
            </w:pPr>
            <w:r w:rsidRPr="002804CD">
              <w:rPr>
                <w:rStyle w:val="FontStyle94"/>
                <w:sz w:val="20"/>
                <w:szCs w:val="20"/>
                <w:lang w:eastAsia="en-US"/>
              </w:rPr>
              <w:t>používanie míľnikov a zdôvodnenie časového úseku</w:t>
            </w:r>
            <w:r w:rsidR="00030DA5" w:rsidRPr="002804CD">
              <w:rPr>
                <w:rStyle w:val="FontStyle94"/>
                <w:sz w:val="20"/>
                <w:szCs w:val="20"/>
                <w:lang w:eastAsia="en-US"/>
              </w:rPr>
              <w:t xml:space="preserve"> </w:t>
            </w:r>
            <w:r w:rsidRPr="002804CD">
              <w:rPr>
                <w:rStyle w:val="FontStyle94"/>
                <w:sz w:val="20"/>
                <w:szCs w:val="20"/>
                <w:lang w:eastAsia="en-US"/>
              </w:rPr>
              <w:t>namiesto používania vykazovania každej odpracovanej hodiny cez administratívne náročné pracovné výkazy</w:t>
            </w:r>
          </w:p>
        </w:tc>
        <w:tc>
          <w:tcPr>
            <w:tcW w:w="1984" w:type="dxa"/>
            <w:vMerge w:val="restart"/>
          </w:tcPr>
          <w:p w:rsidR="00246CD9" w:rsidRPr="002804CD" w:rsidRDefault="00246CD9">
            <w:pPr>
              <w:pStyle w:val="Style10"/>
              <w:spacing w:line="240" w:lineRule="auto"/>
              <w:rPr>
                <w:rStyle w:val="FontStyle94"/>
                <w:sz w:val="20"/>
                <w:szCs w:val="20"/>
                <w:lang w:eastAsia="en-US"/>
              </w:rPr>
            </w:pPr>
          </w:p>
          <w:p w:rsidR="00246CD9" w:rsidRPr="002804CD" w:rsidRDefault="00246CD9">
            <w:pPr>
              <w:pStyle w:val="Style10"/>
              <w:spacing w:line="240" w:lineRule="auto"/>
              <w:rPr>
                <w:rStyle w:val="FontStyle94"/>
                <w:sz w:val="20"/>
                <w:szCs w:val="20"/>
                <w:lang w:eastAsia="en-US"/>
              </w:rPr>
            </w:pPr>
          </w:p>
          <w:p w:rsidR="00246CD9" w:rsidRPr="002804CD" w:rsidRDefault="00246CD9">
            <w:pPr>
              <w:pStyle w:val="Style10"/>
              <w:spacing w:line="240" w:lineRule="auto"/>
              <w:rPr>
                <w:rStyle w:val="FontStyle94"/>
                <w:sz w:val="20"/>
                <w:szCs w:val="20"/>
                <w:lang w:eastAsia="en-US"/>
              </w:rPr>
            </w:pPr>
          </w:p>
          <w:p w:rsidR="00246CD9" w:rsidRPr="002804CD" w:rsidRDefault="00246CD9">
            <w:pPr>
              <w:pStyle w:val="Style10"/>
              <w:spacing w:line="240" w:lineRule="auto"/>
              <w:rPr>
                <w:rStyle w:val="FontStyle94"/>
                <w:sz w:val="20"/>
                <w:szCs w:val="20"/>
                <w:lang w:eastAsia="en-US"/>
              </w:rPr>
            </w:pPr>
          </w:p>
          <w:p w:rsidR="00246CD9" w:rsidRPr="002804CD" w:rsidRDefault="00246CD9">
            <w:pPr>
              <w:pStyle w:val="Style10"/>
              <w:spacing w:line="240" w:lineRule="auto"/>
              <w:rPr>
                <w:rStyle w:val="FontStyle94"/>
                <w:sz w:val="20"/>
                <w:szCs w:val="20"/>
                <w:lang w:eastAsia="en-US"/>
              </w:rPr>
            </w:pPr>
          </w:p>
          <w:p w:rsidR="00246CD9" w:rsidRPr="002804CD" w:rsidRDefault="00246CD9">
            <w:pPr>
              <w:pStyle w:val="Style10"/>
              <w:spacing w:line="240" w:lineRule="auto"/>
              <w:rPr>
                <w:rStyle w:val="FontStyle94"/>
                <w:sz w:val="20"/>
                <w:szCs w:val="20"/>
                <w:lang w:eastAsia="en-US"/>
              </w:rPr>
            </w:pPr>
            <w:r w:rsidRPr="002804CD">
              <w:rPr>
                <w:rStyle w:val="FontStyle94"/>
                <w:sz w:val="20"/>
                <w:szCs w:val="20"/>
                <w:lang w:eastAsia="en-US"/>
              </w:rPr>
              <w:t>zníženie administratívnej záťaže pri spracovaní žiadosti o platbu,</w:t>
            </w:r>
            <w:r w:rsidR="00030DA5" w:rsidRPr="002804CD">
              <w:rPr>
                <w:rStyle w:val="FontStyle94"/>
                <w:sz w:val="20"/>
                <w:szCs w:val="20"/>
                <w:lang w:eastAsia="en-US"/>
              </w:rPr>
              <w:t xml:space="preserve"> </w:t>
            </w:r>
            <w:r w:rsidRPr="002804CD">
              <w:rPr>
                <w:rStyle w:val="FontStyle94"/>
                <w:sz w:val="20"/>
                <w:szCs w:val="20"/>
                <w:lang w:eastAsia="en-US"/>
              </w:rPr>
              <w:t>zníženie chybovosti v žiadostiach o platbu a zrýchlenie schvaľovania žiadostí o platbu</w:t>
            </w:r>
          </w:p>
        </w:tc>
      </w:tr>
      <w:tr w:rsidR="00246CD9" w:rsidRPr="002804CD" w:rsidTr="00AD4A71">
        <w:tc>
          <w:tcPr>
            <w:tcW w:w="1668" w:type="dxa"/>
          </w:tcPr>
          <w:p w:rsidR="00246CD9" w:rsidRPr="002804CD" w:rsidRDefault="00246CD9">
            <w:pPr>
              <w:pStyle w:val="Style10"/>
              <w:widowControl/>
              <w:spacing w:line="240" w:lineRule="auto"/>
              <w:rPr>
                <w:rStyle w:val="FontStyle94"/>
                <w:sz w:val="20"/>
                <w:szCs w:val="20"/>
                <w:lang w:eastAsia="en-US"/>
              </w:rPr>
            </w:pPr>
            <w:r w:rsidRPr="002804CD">
              <w:rPr>
                <w:rStyle w:val="FontStyle94"/>
                <w:sz w:val="20"/>
                <w:szCs w:val="20"/>
                <w:lang w:eastAsia="en-US"/>
              </w:rPr>
              <w:t xml:space="preserve">od 1.1.2015 </w:t>
            </w:r>
          </w:p>
          <w:p w:rsidR="00246CD9" w:rsidRPr="002804CD" w:rsidRDefault="00246CD9">
            <w:pPr>
              <w:pStyle w:val="Style10"/>
              <w:widowControl/>
              <w:spacing w:line="240" w:lineRule="auto"/>
              <w:rPr>
                <w:rStyle w:val="FontStyle94"/>
                <w:sz w:val="20"/>
                <w:szCs w:val="20"/>
                <w:lang w:eastAsia="en-US"/>
              </w:rPr>
            </w:pPr>
            <w:r w:rsidRPr="002804CD">
              <w:rPr>
                <w:rStyle w:val="FontStyle94"/>
                <w:sz w:val="20"/>
                <w:szCs w:val="20"/>
                <w:lang w:eastAsia="en-US"/>
              </w:rPr>
              <w:t>(pre prijímateľov sa navrhuje dobrovoľnosť)</w:t>
            </w:r>
          </w:p>
        </w:tc>
        <w:tc>
          <w:tcPr>
            <w:tcW w:w="5528" w:type="dxa"/>
            <w:shd w:val="clear" w:color="auto" w:fill="auto"/>
          </w:tcPr>
          <w:p w:rsidR="00246CD9" w:rsidRPr="002804CD" w:rsidRDefault="00246CD9" w:rsidP="00AD4A71">
            <w:pPr>
              <w:pStyle w:val="Style10"/>
              <w:widowControl/>
              <w:spacing w:line="240" w:lineRule="auto"/>
              <w:rPr>
                <w:rStyle w:val="FontStyle94"/>
                <w:sz w:val="20"/>
                <w:szCs w:val="20"/>
                <w:lang w:eastAsia="en-US"/>
              </w:rPr>
            </w:pPr>
            <w:r w:rsidRPr="002804CD">
              <w:rPr>
                <w:rStyle w:val="FontStyle94"/>
                <w:sz w:val="20"/>
                <w:szCs w:val="20"/>
                <w:lang w:eastAsia="en-US"/>
              </w:rPr>
              <w:t>umožnenie predkladania žiadosti o platbu spolu s podpornou dokumentáciou v elektronickej forme výhradne cez IT monitorovací systém</w:t>
            </w:r>
          </w:p>
        </w:tc>
        <w:tc>
          <w:tcPr>
            <w:tcW w:w="1984" w:type="dxa"/>
            <w:vMerge/>
          </w:tcPr>
          <w:p w:rsidR="00246CD9" w:rsidRPr="002804CD" w:rsidRDefault="00246CD9">
            <w:pPr>
              <w:pStyle w:val="Style10"/>
              <w:spacing w:line="240" w:lineRule="auto"/>
              <w:rPr>
                <w:rStyle w:val="FontStyle94"/>
                <w:sz w:val="20"/>
                <w:szCs w:val="20"/>
                <w:lang w:eastAsia="en-US"/>
              </w:rPr>
            </w:pPr>
          </w:p>
        </w:tc>
      </w:tr>
      <w:tr w:rsidR="00246CD9" w:rsidRPr="002804CD" w:rsidTr="00AD4A71">
        <w:tc>
          <w:tcPr>
            <w:tcW w:w="1668" w:type="dxa"/>
          </w:tcPr>
          <w:p w:rsidR="00246CD9" w:rsidRPr="002804CD" w:rsidRDefault="00FE07CA">
            <w:pPr>
              <w:pStyle w:val="Style10"/>
              <w:widowControl/>
              <w:spacing w:line="240" w:lineRule="auto"/>
              <w:rPr>
                <w:rStyle w:val="FontStyle94"/>
                <w:sz w:val="20"/>
                <w:szCs w:val="20"/>
                <w:lang w:eastAsia="en-US"/>
              </w:rPr>
            </w:pPr>
            <w:r w:rsidRPr="002804CD">
              <w:rPr>
                <w:sz w:val="20"/>
                <w:szCs w:val="20"/>
              </w:rPr>
              <w:t>p</w:t>
            </w:r>
            <w:r w:rsidR="00246CD9" w:rsidRPr="002804CD">
              <w:rPr>
                <w:sz w:val="20"/>
                <w:szCs w:val="20"/>
              </w:rPr>
              <w:t>riebežne po 1.7.2014</w:t>
            </w:r>
            <w:r w:rsidR="00246CD9" w:rsidRPr="002804CD">
              <w:rPr>
                <w:color w:val="1F497D"/>
                <w:sz w:val="20"/>
                <w:szCs w:val="20"/>
              </w:rPr>
              <w:t xml:space="preserve"> </w:t>
            </w:r>
            <w:r w:rsidR="00246CD9" w:rsidRPr="002804CD">
              <w:rPr>
                <w:sz w:val="20"/>
                <w:szCs w:val="20"/>
              </w:rPr>
              <w:t>(v prioritných osiach ESF)</w:t>
            </w:r>
          </w:p>
        </w:tc>
        <w:tc>
          <w:tcPr>
            <w:tcW w:w="5528" w:type="dxa"/>
            <w:shd w:val="clear" w:color="auto" w:fill="auto"/>
          </w:tcPr>
          <w:p w:rsidR="00246CD9" w:rsidRPr="002804CD" w:rsidRDefault="00246CD9" w:rsidP="00AD4A71">
            <w:pPr>
              <w:pStyle w:val="Style10"/>
              <w:widowControl/>
              <w:spacing w:line="240" w:lineRule="auto"/>
              <w:rPr>
                <w:rStyle w:val="FontStyle94"/>
                <w:sz w:val="20"/>
                <w:szCs w:val="20"/>
                <w:lang w:eastAsia="en-US"/>
              </w:rPr>
            </w:pPr>
            <w:r w:rsidRPr="002804CD">
              <w:rPr>
                <w:rStyle w:val="FontStyle94"/>
                <w:sz w:val="20"/>
                <w:szCs w:val="20"/>
                <w:lang w:eastAsia="en-US"/>
              </w:rPr>
              <w:t>zavedenie paušálov pri niektorých položkách nepriamych výdavkov a využívanie grantov do 50</w:t>
            </w:r>
            <w:r w:rsidR="00B56F0C" w:rsidRPr="002804CD">
              <w:rPr>
                <w:rStyle w:val="FontStyle94"/>
                <w:sz w:val="20"/>
                <w:szCs w:val="20"/>
                <w:lang w:eastAsia="en-US"/>
              </w:rPr>
              <w:t> </w:t>
            </w:r>
            <w:r w:rsidRPr="002804CD">
              <w:rPr>
                <w:rStyle w:val="FontStyle94"/>
                <w:sz w:val="20"/>
                <w:szCs w:val="20"/>
                <w:lang w:eastAsia="en-US"/>
              </w:rPr>
              <w:t>000</w:t>
            </w:r>
            <w:r w:rsidR="00B56F0C" w:rsidRPr="002804CD">
              <w:rPr>
                <w:rStyle w:val="FontStyle94"/>
                <w:sz w:val="20"/>
                <w:szCs w:val="20"/>
                <w:lang w:eastAsia="en-US"/>
              </w:rPr>
              <w:t xml:space="preserve"> EUR</w:t>
            </w:r>
            <w:r w:rsidRPr="002804CD">
              <w:rPr>
                <w:rStyle w:val="FontStyle94"/>
                <w:sz w:val="20"/>
                <w:szCs w:val="20"/>
                <w:lang w:eastAsia="en-US"/>
              </w:rPr>
              <w:t xml:space="preserve"> orientovaných na dosiahnutie výsledku (článok 14, bod 4 nariadenia EP a Rady </w:t>
            </w:r>
            <w:r w:rsidR="007960CF" w:rsidRPr="002804CD">
              <w:rPr>
                <w:rStyle w:val="FontStyle94"/>
                <w:sz w:val="20"/>
                <w:szCs w:val="20"/>
                <w:lang w:eastAsia="en-US"/>
              </w:rPr>
              <w:t>č. 1304/2013 o</w:t>
            </w:r>
            <w:r w:rsidR="00030DA5" w:rsidRPr="002804CD">
              <w:rPr>
                <w:rStyle w:val="FontStyle94"/>
                <w:sz w:val="20"/>
                <w:szCs w:val="20"/>
                <w:lang w:eastAsia="en-US"/>
              </w:rPr>
              <w:t xml:space="preserve"> </w:t>
            </w:r>
            <w:r w:rsidRPr="002804CD">
              <w:rPr>
                <w:rStyle w:val="FontStyle94"/>
                <w:sz w:val="20"/>
                <w:szCs w:val="20"/>
                <w:lang w:eastAsia="en-US"/>
              </w:rPr>
              <w:t>ESF)</w:t>
            </w:r>
            <w:r w:rsidR="00030DA5" w:rsidRPr="002804CD">
              <w:rPr>
                <w:sz w:val="20"/>
                <w:szCs w:val="20"/>
              </w:rPr>
              <w:t xml:space="preserve"> </w:t>
            </w:r>
          </w:p>
        </w:tc>
        <w:tc>
          <w:tcPr>
            <w:tcW w:w="1984" w:type="dxa"/>
            <w:vMerge/>
          </w:tcPr>
          <w:p w:rsidR="00246CD9" w:rsidRPr="002804CD" w:rsidRDefault="00246CD9">
            <w:pPr>
              <w:pStyle w:val="Style10"/>
              <w:widowControl/>
              <w:spacing w:line="240" w:lineRule="auto"/>
              <w:rPr>
                <w:rStyle w:val="FontStyle94"/>
                <w:sz w:val="20"/>
                <w:szCs w:val="20"/>
                <w:lang w:eastAsia="en-US"/>
              </w:rPr>
            </w:pPr>
          </w:p>
        </w:tc>
      </w:tr>
      <w:tr w:rsidR="00246CD9" w:rsidRPr="002804CD" w:rsidTr="00AD4A71">
        <w:tc>
          <w:tcPr>
            <w:tcW w:w="1668" w:type="dxa"/>
          </w:tcPr>
          <w:p w:rsidR="00246CD9" w:rsidRPr="002804CD" w:rsidRDefault="00FE07CA">
            <w:pPr>
              <w:pStyle w:val="Style10"/>
              <w:widowControl/>
              <w:spacing w:line="240" w:lineRule="auto"/>
              <w:rPr>
                <w:rStyle w:val="FontStyle94"/>
                <w:sz w:val="20"/>
                <w:szCs w:val="20"/>
                <w:lang w:eastAsia="en-US"/>
              </w:rPr>
            </w:pPr>
            <w:r w:rsidRPr="002804CD">
              <w:rPr>
                <w:rStyle w:val="FontStyle94"/>
                <w:sz w:val="20"/>
                <w:szCs w:val="20"/>
                <w:lang w:eastAsia="en-US"/>
              </w:rPr>
              <w:t>p</w:t>
            </w:r>
            <w:r w:rsidR="00246CD9" w:rsidRPr="002804CD">
              <w:rPr>
                <w:rStyle w:val="FontStyle94"/>
                <w:sz w:val="20"/>
                <w:szCs w:val="20"/>
                <w:lang w:eastAsia="en-US"/>
              </w:rPr>
              <w:t>riebežne po 1.7.2014</w:t>
            </w:r>
          </w:p>
        </w:tc>
        <w:tc>
          <w:tcPr>
            <w:tcW w:w="5528" w:type="dxa"/>
            <w:shd w:val="clear" w:color="auto" w:fill="auto"/>
          </w:tcPr>
          <w:p w:rsidR="00246CD9" w:rsidRPr="002804CD" w:rsidRDefault="00096743" w:rsidP="00AD4A71">
            <w:pPr>
              <w:pStyle w:val="Style10"/>
              <w:widowControl/>
              <w:spacing w:line="240" w:lineRule="auto"/>
              <w:rPr>
                <w:rStyle w:val="FontStyle94"/>
                <w:sz w:val="20"/>
                <w:szCs w:val="20"/>
                <w:lang w:eastAsia="en-US"/>
              </w:rPr>
            </w:pPr>
            <w:r w:rsidRPr="002804CD">
              <w:rPr>
                <w:rStyle w:val="FontStyle94"/>
                <w:sz w:val="20"/>
                <w:szCs w:val="20"/>
                <w:lang w:eastAsia="en-US"/>
              </w:rPr>
              <w:t>vo všetkých národných projektoch prioritnej osi Integrácia marginalizovaných rómskych komunít bude aplikované zjednodušené uplatňovanie výdavkov najmä prostredníctvom štandardných stupníc jednotkových výdavkov</w:t>
            </w:r>
          </w:p>
        </w:tc>
        <w:tc>
          <w:tcPr>
            <w:tcW w:w="1984" w:type="dxa"/>
            <w:vMerge/>
          </w:tcPr>
          <w:p w:rsidR="00246CD9" w:rsidRPr="002804CD" w:rsidRDefault="00246CD9">
            <w:pPr>
              <w:pStyle w:val="Style10"/>
              <w:widowControl/>
              <w:spacing w:line="240" w:lineRule="auto"/>
              <w:rPr>
                <w:rStyle w:val="FontStyle94"/>
                <w:sz w:val="20"/>
                <w:szCs w:val="20"/>
                <w:lang w:eastAsia="en-US"/>
              </w:rPr>
            </w:pPr>
          </w:p>
        </w:tc>
      </w:tr>
      <w:tr w:rsidR="00EC1072" w:rsidRPr="002804CD" w:rsidTr="00AD4A71">
        <w:tc>
          <w:tcPr>
            <w:tcW w:w="1668" w:type="dxa"/>
          </w:tcPr>
          <w:p w:rsidR="00EC1072" w:rsidRPr="002804CD" w:rsidRDefault="00FE07CA">
            <w:pPr>
              <w:pStyle w:val="Style10"/>
              <w:spacing w:line="240" w:lineRule="auto"/>
              <w:rPr>
                <w:rStyle w:val="FontStyle94"/>
                <w:sz w:val="20"/>
                <w:szCs w:val="20"/>
                <w:lang w:eastAsia="en-US"/>
              </w:rPr>
            </w:pPr>
            <w:r w:rsidRPr="002804CD">
              <w:rPr>
                <w:rStyle w:val="FontStyle94"/>
                <w:sz w:val="20"/>
                <w:szCs w:val="20"/>
                <w:lang w:eastAsia="en-US"/>
              </w:rPr>
              <w:t>p</w:t>
            </w:r>
            <w:r w:rsidR="00EC1072" w:rsidRPr="002804CD">
              <w:rPr>
                <w:rStyle w:val="FontStyle94"/>
                <w:sz w:val="20"/>
                <w:szCs w:val="20"/>
                <w:lang w:eastAsia="en-US"/>
              </w:rPr>
              <w:t>riebežne po 1.7.2014</w:t>
            </w:r>
          </w:p>
        </w:tc>
        <w:tc>
          <w:tcPr>
            <w:tcW w:w="5528" w:type="dxa"/>
          </w:tcPr>
          <w:p w:rsidR="00EC1072" w:rsidRPr="002804CD" w:rsidRDefault="00EC1072" w:rsidP="00AD4A71">
            <w:pPr>
              <w:pStyle w:val="Style10"/>
              <w:widowControl/>
              <w:spacing w:line="240" w:lineRule="auto"/>
              <w:rPr>
                <w:rStyle w:val="FontStyle94"/>
                <w:sz w:val="20"/>
                <w:szCs w:val="20"/>
                <w:lang w:eastAsia="en-US"/>
              </w:rPr>
            </w:pPr>
            <w:r w:rsidRPr="002804CD">
              <w:rPr>
                <w:rStyle w:val="FontStyle94"/>
                <w:sz w:val="20"/>
                <w:szCs w:val="20"/>
                <w:lang w:eastAsia="en-US"/>
              </w:rPr>
              <w:t>z pozície riadiaceho orgánu vo vzťahu k prijímateľom budú rôzne pokyny, usmernenia a príručky spracované do jediného dokumentu, ktorý bude aktualizovaný maximálne 2x ročne (okrem legislatívnych zmien)</w:t>
            </w:r>
          </w:p>
        </w:tc>
        <w:tc>
          <w:tcPr>
            <w:tcW w:w="1984" w:type="dxa"/>
            <w:vMerge w:val="restart"/>
          </w:tcPr>
          <w:p w:rsidR="00EC1072" w:rsidRPr="002804CD" w:rsidRDefault="00EC1072">
            <w:pPr>
              <w:pStyle w:val="Style10"/>
              <w:widowControl/>
              <w:spacing w:line="240" w:lineRule="auto"/>
              <w:rPr>
                <w:rStyle w:val="FontStyle94"/>
                <w:sz w:val="20"/>
                <w:szCs w:val="20"/>
                <w:lang w:eastAsia="en-US"/>
              </w:rPr>
            </w:pPr>
          </w:p>
          <w:p w:rsidR="00EC1072" w:rsidRPr="002804CD" w:rsidRDefault="00EC1072">
            <w:pPr>
              <w:pStyle w:val="Style10"/>
              <w:widowControl/>
              <w:spacing w:line="240" w:lineRule="auto"/>
              <w:rPr>
                <w:rStyle w:val="FontStyle94"/>
                <w:sz w:val="20"/>
                <w:szCs w:val="20"/>
                <w:lang w:eastAsia="en-US"/>
              </w:rPr>
            </w:pPr>
            <w:r w:rsidRPr="002804CD">
              <w:rPr>
                <w:rStyle w:val="FontStyle94"/>
                <w:sz w:val="20"/>
                <w:szCs w:val="20"/>
                <w:lang w:eastAsia="en-US"/>
              </w:rPr>
              <w:t>zväčšenie prehľadnosti implementačného prostredia pre prijímateľov</w:t>
            </w:r>
          </w:p>
          <w:p w:rsidR="00EC1072" w:rsidRPr="002804CD" w:rsidRDefault="00EC1072">
            <w:pPr>
              <w:pStyle w:val="Style10"/>
              <w:spacing w:line="240" w:lineRule="auto"/>
              <w:rPr>
                <w:rStyle w:val="FontStyle94"/>
                <w:sz w:val="20"/>
                <w:szCs w:val="20"/>
                <w:lang w:eastAsia="en-US"/>
              </w:rPr>
            </w:pPr>
          </w:p>
        </w:tc>
      </w:tr>
      <w:tr w:rsidR="00EC1072" w:rsidRPr="002804CD" w:rsidTr="00AD4A71">
        <w:tc>
          <w:tcPr>
            <w:tcW w:w="1668" w:type="dxa"/>
          </w:tcPr>
          <w:p w:rsidR="00EC1072" w:rsidRPr="002804CD" w:rsidRDefault="00FE07CA">
            <w:pPr>
              <w:rPr>
                <w:sz w:val="20"/>
                <w:szCs w:val="20"/>
              </w:rPr>
            </w:pPr>
            <w:r w:rsidRPr="002804CD">
              <w:rPr>
                <w:sz w:val="20"/>
                <w:szCs w:val="20"/>
              </w:rPr>
              <w:t>p</w:t>
            </w:r>
            <w:r w:rsidR="00EC1072" w:rsidRPr="002804CD">
              <w:rPr>
                <w:sz w:val="20"/>
                <w:szCs w:val="20"/>
              </w:rPr>
              <w:t xml:space="preserve">riebežne, v súlade s kompetenciami CKO a MF SR </w:t>
            </w:r>
          </w:p>
        </w:tc>
        <w:tc>
          <w:tcPr>
            <w:tcW w:w="5528" w:type="dxa"/>
          </w:tcPr>
          <w:p w:rsidR="00EC1072" w:rsidRPr="002804CD" w:rsidRDefault="00EC1072" w:rsidP="00AD4A71">
            <w:pPr>
              <w:pStyle w:val="Style10"/>
              <w:widowControl/>
              <w:spacing w:line="240" w:lineRule="auto"/>
              <w:rPr>
                <w:rStyle w:val="FontStyle94"/>
                <w:sz w:val="20"/>
                <w:szCs w:val="20"/>
                <w:lang w:eastAsia="en-US"/>
              </w:rPr>
            </w:pPr>
            <w:r w:rsidRPr="002804CD">
              <w:rPr>
                <w:rStyle w:val="FontStyle94"/>
                <w:sz w:val="20"/>
                <w:szCs w:val="20"/>
                <w:lang w:eastAsia="en-US"/>
              </w:rPr>
              <w:t>zavedenie len jedného systému na národnej úrovni, ktorý bude zahrňovať mechanizmy riadenia, kontroly a finančného riadenia</w:t>
            </w:r>
          </w:p>
        </w:tc>
        <w:tc>
          <w:tcPr>
            <w:tcW w:w="1984" w:type="dxa"/>
            <w:vMerge/>
          </w:tcPr>
          <w:p w:rsidR="00EC1072" w:rsidRPr="002804CD" w:rsidRDefault="00EC1072">
            <w:pPr>
              <w:pStyle w:val="Style10"/>
              <w:spacing w:line="240" w:lineRule="auto"/>
              <w:rPr>
                <w:rStyle w:val="FontStyle94"/>
                <w:sz w:val="20"/>
                <w:szCs w:val="20"/>
                <w:lang w:eastAsia="en-US"/>
              </w:rPr>
            </w:pPr>
          </w:p>
        </w:tc>
      </w:tr>
      <w:tr w:rsidR="00EC1072" w:rsidRPr="002804CD" w:rsidTr="00AD4A71">
        <w:tc>
          <w:tcPr>
            <w:tcW w:w="1668" w:type="dxa"/>
          </w:tcPr>
          <w:p w:rsidR="00EC1072" w:rsidRPr="002804CD" w:rsidRDefault="00EC1072">
            <w:pPr>
              <w:rPr>
                <w:rStyle w:val="FontStyle94"/>
                <w:sz w:val="20"/>
                <w:szCs w:val="20"/>
                <w:lang w:eastAsia="en-US"/>
              </w:rPr>
            </w:pPr>
            <w:r w:rsidRPr="002804CD">
              <w:rPr>
                <w:rStyle w:val="FontStyle94"/>
                <w:sz w:val="20"/>
                <w:szCs w:val="20"/>
                <w:lang w:eastAsia="en-US"/>
              </w:rPr>
              <w:t>1.7.2014</w:t>
            </w:r>
            <w:r w:rsidRPr="002804CD">
              <w:rPr>
                <w:color w:val="1F497D"/>
                <w:sz w:val="20"/>
                <w:szCs w:val="20"/>
              </w:rPr>
              <w:t xml:space="preserve"> </w:t>
            </w:r>
            <w:r w:rsidRPr="002804CD">
              <w:rPr>
                <w:sz w:val="20"/>
                <w:szCs w:val="20"/>
              </w:rPr>
              <w:t>(v prioritných osiach ESF)</w:t>
            </w:r>
          </w:p>
        </w:tc>
        <w:tc>
          <w:tcPr>
            <w:tcW w:w="5528" w:type="dxa"/>
          </w:tcPr>
          <w:p w:rsidR="00EC1072" w:rsidRPr="002804CD" w:rsidRDefault="00EC1072" w:rsidP="00AD4A71">
            <w:pPr>
              <w:pStyle w:val="Style10"/>
              <w:widowControl/>
              <w:spacing w:line="240" w:lineRule="auto"/>
              <w:rPr>
                <w:rStyle w:val="FontStyle94"/>
                <w:sz w:val="20"/>
                <w:szCs w:val="20"/>
                <w:lang w:eastAsia="en-US"/>
              </w:rPr>
            </w:pPr>
            <w:r w:rsidRPr="002804CD">
              <w:rPr>
                <w:rStyle w:val="FontStyle94"/>
                <w:sz w:val="20"/>
                <w:szCs w:val="20"/>
                <w:lang w:eastAsia="en-US"/>
              </w:rPr>
              <w:t>minimalizovanie pre</w:t>
            </w:r>
            <w:r w:rsidR="00FE07CA" w:rsidRPr="002804CD">
              <w:rPr>
                <w:rStyle w:val="FontStyle94"/>
                <w:sz w:val="20"/>
                <w:szCs w:val="20"/>
                <w:lang w:eastAsia="en-US"/>
              </w:rPr>
              <w:t>d</w:t>
            </w:r>
            <w:r w:rsidRPr="002804CD">
              <w:rPr>
                <w:rStyle w:val="FontStyle94"/>
                <w:sz w:val="20"/>
                <w:szCs w:val="20"/>
                <w:lang w:eastAsia="en-US"/>
              </w:rPr>
              <w:t xml:space="preserve">kladania podpornej dokumentácie k žiadostiam o platbu a to tak, že prijímateľ predloží len k prvej žiadosti o platbu kompletnú dokumentáciu a následne </w:t>
            </w:r>
            <w:r w:rsidR="00FE07CA" w:rsidRPr="002804CD">
              <w:rPr>
                <w:rStyle w:val="FontStyle94"/>
                <w:sz w:val="20"/>
                <w:szCs w:val="20"/>
                <w:lang w:eastAsia="en-US"/>
              </w:rPr>
              <w:t>riadiaci orgán</w:t>
            </w:r>
            <w:r w:rsidRPr="002804CD">
              <w:rPr>
                <w:rStyle w:val="FontStyle94"/>
                <w:sz w:val="20"/>
                <w:szCs w:val="20"/>
                <w:lang w:eastAsia="en-US"/>
              </w:rPr>
              <w:t xml:space="preserve"> pôjde na kontrolu na miesto overiť výdavky (100%) a realizáciu aktivít. Následne zasiela prijímateľ so ŽoP len sumarizačné hárky a</w:t>
            </w:r>
            <w:r w:rsidR="00FE07CA" w:rsidRPr="002804CD">
              <w:rPr>
                <w:rStyle w:val="FontStyle94"/>
                <w:sz w:val="20"/>
                <w:szCs w:val="20"/>
                <w:lang w:eastAsia="en-US"/>
              </w:rPr>
              <w:t> riadiaci orgán</w:t>
            </w:r>
            <w:r w:rsidRPr="002804CD">
              <w:rPr>
                <w:rStyle w:val="FontStyle94"/>
                <w:sz w:val="20"/>
                <w:szCs w:val="20"/>
                <w:lang w:eastAsia="en-US"/>
              </w:rPr>
              <w:t xml:space="preserve"> ide v určitej periodicite na kontrolu na mieste (či už podľa mesiacov, alebo podľa súm predložených žiadostí o platbu) </w:t>
            </w:r>
          </w:p>
        </w:tc>
        <w:tc>
          <w:tcPr>
            <w:tcW w:w="1984" w:type="dxa"/>
          </w:tcPr>
          <w:p w:rsidR="00EC1072" w:rsidRPr="002804CD" w:rsidRDefault="00EC1072" w:rsidP="00AD4A71">
            <w:pPr>
              <w:pStyle w:val="Style10"/>
              <w:widowControl/>
              <w:spacing w:line="240" w:lineRule="auto"/>
              <w:rPr>
                <w:rStyle w:val="FontStyle94"/>
                <w:sz w:val="20"/>
                <w:szCs w:val="20"/>
                <w:lang w:eastAsia="en-US"/>
              </w:rPr>
            </w:pPr>
            <w:r w:rsidRPr="002804CD">
              <w:rPr>
                <w:rStyle w:val="FontStyle94"/>
                <w:sz w:val="20"/>
                <w:szCs w:val="20"/>
                <w:lang w:eastAsia="en-US"/>
              </w:rPr>
              <w:t>zníženie administrácie a zväčšenie účasti RO / SORO na realizovaných projektoch</w:t>
            </w:r>
          </w:p>
        </w:tc>
      </w:tr>
    </w:tbl>
    <w:p w:rsidR="00EA04B6" w:rsidRDefault="00EA04B6" w:rsidP="002A6076">
      <w:pPr>
        <w:pStyle w:val="Style13"/>
        <w:widowControl/>
        <w:tabs>
          <w:tab w:val="left" w:pos="696"/>
        </w:tabs>
        <w:spacing w:line="274" w:lineRule="exact"/>
        <w:ind w:firstLine="0"/>
        <w:rPr>
          <w:rStyle w:val="FontStyle96"/>
          <w:i w:val="0"/>
          <w:iCs/>
          <w:szCs w:val="22"/>
          <w:lang w:eastAsia="en-GB"/>
        </w:rPr>
        <w:sectPr w:rsidR="00EA04B6" w:rsidSect="00EF7D1D">
          <w:headerReference w:type="default" r:id="rId124"/>
          <w:footerReference w:type="default" r:id="rId125"/>
          <w:pgSz w:w="11907" w:h="16839" w:code="9"/>
          <w:pgMar w:top="567" w:right="1418" w:bottom="567" w:left="1418" w:header="709" w:footer="709" w:gutter="0"/>
          <w:cols w:space="708"/>
          <w:docGrid w:linePitch="360"/>
        </w:sectPr>
      </w:pPr>
    </w:p>
    <w:p w:rsidR="002C3ADE" w:rsidRPr="002804CD" w:rsidRDefault="002C3ADE" w:rsidP="002A6076">
      <w:pPr>
        <w:pStyle w:val="Style13"/>
        <w:widowControl/>
        <w:tabs>
          <w:tab w:val="left" w:pos="696"/>
        </w:tabs>
        <w:spacing w:line="274" w:lineRule="exact"/>
        <w:ind w:firstLine="0"/>
        <w:rPr>
          <w:rStyle w:val="FontStyle96"/>
          <w:i w:val="0"/>
          <w:iCs/>
          <w:szCs w:val="22"/>
          <w:lang w:eastAsia="en-GB"/>
        </w:rPr>
      </w:pPr>
    </w:p>
    <w:p w:rsidR="00A13CBD" w:rsidRPr="002804CD" w:rsidRDefault="00A13CBD" w:rsidP="002A6076">
      <w:pPr>
        <w:pStyle w:val="Style13"/>
        <w:widowControl/>
        <w:tabs>
          <w:tab w:val="left" w:pos="696"/>
        </w:tabs>
        <w:spacing w:line="274" w:lineRule="exact"/>
        <w:ind w:firstLine="0"/>
        <w:rPr>
          <w:rStyle w:val="FontStyle96"/>
          <w:i w:val="0"/>
          <w:iCs/>
          <w:szCs w:val="22"/>
          <w:lang w:eastAsia="en-GB"/>
        </w:rPr>
      </w:pPr>
    </w:p>
    <w:p w:rsidR="002C3ADE" w:rsidRPr="002804CD" w:rsidRDefault="002C3ADE" w:rsidP="00FF7ACE">
      <w:pPr>
        <w:pStyle w:val="Nadpis1-OPHlavn"/>
        <w:numPr>
          <w:ilvl w:val="0"/>
          <w:numId w:val="71"/>
        </w:numPr>
      </w:pPr>
      <w:bookmarkStart w:id="289" w:name="_Toc384712713"/>
      <w:bookmarkStart w:id="290" w:name="_Toc384713800"/>
      <w:bookmarkStart w:id="291" w:name="_Toc384905931"/>
      <w:bookmarkStart w:id="292" w:name="_Toc384908537"/>
      <w:bookmarkStart w:id="293" w:name="_Toc348703619"/>
      <w:bookmarkStart w:id="294" w:name="_Toc387648349"/>
      <w:bookmarkEnd w:id="289"/>
      <w:bookmarkEnd w:id="290"/>
      <w:bookmarkEnd w:id="291"/>
      <w:bookmarkEnd w:id="292"/>
      <w:r w:rsidRPr="002804CD">
        <w:t xml:space="preserve">Horizontálne </w:t>
      </w:r>
      <w:bookmarkEnd w:id="293"/>
      <w:r w:rsidR="001C7F56" w:rsidRPr="002804CD">
        <w:t>princípy</w:t>
      </w:r>
      <w:bookmarkEnd w:id="294"/>
      <w:r w:rsidR="001C7F56" w:rsidRPr="002804CD">
        <w:t xml:space="preserve"> </w:t>
      </w:r>
    </w:p>
    <w:p w:rsidR="002C3ADE" w:rsidRPr="002804CD" w:rsidRDefault="002C3ADE" w:rsidP="00492B94">
      <w:pPr>
        <w:pStyle w:val="Odsekzoznamu"/>
        <w:rPr>
          <w:lang w:eastAsia="cs-CZ"/>
        </w:rPr>
      </w:pPr>
    </w:p>
    <w:p w:rsidR="00B005F9" w:rsidRPr="002804CD" w:rsidRDefault="00B005F9"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bookmarkStart w:id="295" w:name="_Toc348703620"/>
    </w:p>
    <w:p w:rsidR="00B005F9" w:rsidRPr="002804CD" w:rsidRDefault="00B005F9"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p>
    <w:p w:rsidR="002C3ADE" w:rsidRPr="002804CD" w:rsidRDefault="003A56D6" w:rsidP="00FF7ACE">
      <w:pPr>
        <w:pStyle w:val="Nadpis2-OP"/>
        <w:numPr>
          <w:ilvl w:val="1"/>
          <w:numId w:val="71"/>
        </w:numPr>
        <w:ind w:left="567" w:hanging="567"/>
      </w:pPr>
      <w:bookmarkStart w:id="296" w:name="_Toc387648350"/>
      <w:bookmarkEnd w:id="295"/>
      <w:r>
        <w:t>U</w:t>
      </w:r>
      <w:r w:rsidR="00963804" w:rsidRPr="002804CD">
        <w:t>držateľný rozvoj</w:t>
      </w:r>
      <w:bookmarkEnd w:id="296"/>
    </w:p>
    <w:p w:rsidR="00552AF8" w:rsidRDefault="00552AF8" w:rsidP="0030286B">
      <w:pPr>
        <w:spacing w:before="60" w:after="60"/>
        <w:rPr>
          <w:rStyle w:val="FontStyle94"/>
          <w:szCs w:val="22"/>
          <w:lang w:eastAsia="en-US"/>
        </w:rPr>
      </w:pPr>
    </w:p>
    <w:p w:rsidR="00552AF8" w:rsidRPr="00A80C33" w:rsidRDefault="00552AF8" w:rsidP="00552AF8">
      <w:pPr>
        <w:spacing w:before="120" w:after="120"/>
        <w:rPr>
          <w:rStyle w:val="FontStyle94"/>
          <w:rFonts w:eastAsiaTheme="minorEastAsia" w:cstheme="minorBidi"/>
          <w:szCs w:val="22"/>
          <w:lang w:eastAsia="en-US"/>
        </w:rPr>
      </w:pPr>
      <w:r w:rsidRPr="00A80C33">
        <w:rPr>
          <w:rStyle w:val="FontStyle94"/>
          <w:szCs w:val="22"/>
          <w:lang w:eastAsia="en-US"/>
        </w:rPr>
        <w:t xml:space="preserve">Hlavným cieľom horizontálneho princípu Udržateľný rozvoj (ďalej len „HP UR“) je zabezpečenie environmentálnej, ekonomickej a sociálnej udržateľnosti rastu, s osobitným dôrazom na ochranu a zlepšenie životného prostredia pri zohľadnení princípu „znečisťovateľ platí“. Ciele HP UR tak plne korešpondujú a sú v súlade s prioritami stratégie Európa 2020 – udržateľným, inteligentným a inkluzívnym rastom. </w:t>
      </w:r>
    </w:p>
    <w:p w:rsidR="00552AF8" w:rsidRPr="00A80C33" w:rsidRDefault="00552AF8" w:rsidP="00552AF8">
      <w:pPr>
        <w:spacing w:before="120" w:after="120"/>
        <w:rPr>
          <w:rStyle w:val="FontStyle94"/>
          <w:rFonts w:eastAsiaTheme="minorEastAsia" w:cstheme="minorBidi"/>
          <w:szCs w:val="22"/>
          <w:lang w:eastAsia="en-US"/>
        </w:rPr>
      </w:pPr>
      <w:r w:rsidRPr="00A80C33">
        <w:rPr>
          <w:rStyle w:val="FontStyle94"/>
          <w:szCs w:val="22"/>
          <w:lang w:eastAsia="en-US"/>
        </w:rPr>
        <w:t>Analytickú, hodnotiacu, strategickú a metodickú činnosť pre uplatňovanie HP UR zabezpečuje na národnej úrovni Úrad vlády SR.</w:t>
      </w:r>
    </w:p>
    <w:p w:rsidR="00552AF8" w:rsidRPr="00A80C33" w:rsidRDefault="00552AF8" w:rsidP="00552AF8">
      <w:pPr>
        <w:spacing w:before="120" w:after="120"/>
        <w:rPr>
          <w:rStyle w:val="FontStyle94"/>
          <w:rFonts w:eastAsiaTheme="minorEastAsia" w:cstheme="minorBidi"/>
          <w:szCs w:val="22"/>
          <w:lang w:eastAsia="en-US"/>
        </w:rPr>
      </w:pPr>
      <w:r w:rsidRPr="00A80C33">
        <w:rPr>
          <w:rStyle w:val="FontStyle94"/>
          <w:szCs w:val="22"/>
          <w:lang w:eastAsia="en-US"/>
        </w:rPr>
        <w:t>HP UR sa svojím obsahovým zameraním premieta hlavne podporu udržateľného rozvoja a efektívneho využívania zdrojov v rámci prioritnej osi 5 zameranej na zlepšenie životných podmienok MRK, a to najmä aktivitami vedúcimi k posilneniu environmentálneho aspektu rozvoja, avšak podporované aktivity v rámci OP ĽZ ako celku prispievajú aj k realizácii ekonomického a sociálneho aspektu udržateľného rozvoja.</w:t>
      </w:r>
      <w:r w:rsidR="00DB3578" w:rsidRPr="00A80C33">
        <w:rPr>
          <w:rStyle w:val="FontStyle94"/>
          <w:szCs w:val="22"/>
          <w:lang w:eastAsia="en-US"/>
        </w:rPr>
        <w:t xml:space="preserve"> V rámci prioritnej osi sa bude v prípade vhodnosti sledovať na úrovni projektov ukazovateľ výstupu „Počet vytvorených pracovných miest“.</w:t>
      </w:r>
    </w:p>
    <w:p w:rsidR="00552AF8" w:rsidRPr="00A80C33" w:rsidRDefault="00552AF8" w:rsidP="00552AF8">
      <w:pPr>
        <w:spacing w:before="120" w:after="120"/>
        <w:rPr>
          <w:rStyle w:val="FontStyle94"/>
          <w:rFonts w:eastAsiaTheme="minorEastAsia" w:cstheme="minorBidi"/>
          <w:szCs w:val="22"/>
          <w:lang w:eastAsia="en-US"/>
        </w:rPr>
      </w:pPr>
      <w:r w:rsidRPr="00A80C33">
        <w:rPr>
          <w:rStyle w:val="FontStyle94"/>
          <w:szCs w:val="22"/>
          <w:lang w:eastAsia="en-US"/>
        </w:rPr>
        <w:t>V súlade so znením PD SR bude v rámci O ĽZ, prioritnej osi 5, zohľadnená zásada „znečisťovateľ platí“ ako aj požiadavka na posudzovanie vplyvov na životné prostredie, ktoré je jedným z hlavných nástrojov environmentálnej politiky na uskutočňovanie udržateľného rozvoja.</w:t>
      </w:r>
    </w:p>
    <w:p w:rsidR="00552AF8" w:rsidRPr="00A80C33" w:rsidRDefault="00552AF8" w:rsidP="00552AF8">
      <w:pPr>
        <w:rPr>
          <w:rStyle w:val="FontStyle94"/>
          <w:szCs w:val="22"/>
          <w:lang w:eastAsia="en-US"/>
        </w:rPr>
      </w:pPr>
      <w:r w:rsidRPr="00A80C33">
        <w:rPr>
          <w:rStyle w:val="FontStyle94"/>
          <w:szCs w:val="22"/>
          <w:lang w:eastAsia="en-US"/>
        </w:rPr>
        <w:t>Rovnako v súlade so znením PD SR v rámci OP ĽZ</w:t>
      </w:r>
      <w:r w:rsidR="00816273" w:rsidRPr="00A80C33">
        <w:rPr>
          <w:rStyle w:val="FontStyle94"/>
          <w:szCs w:val="22"/>
          <w:lang w:eastAsia="en-US"/>
        </w:rPr>
        <w:t xml:space="preserve"> </w:t>
      </w:r>
      <w:r w:rsidRPr="00A80C33">
        <w:rPr>
          <w:rStyle w:val="FontStyle94"/>
          <w:szCs w:val="22"/>
          <w:lang w:eastAsia="en-US"/>
        </w:rPr>
        <w:t>a to za účelom znižovania negatívnych vplyvov na zmenu klímy a ostatných zložiek životného prostredia, ako aj s ohľadom na energetickú efektívnosť, budú v rámci implementácie uplatňované pravidlá zeleného verejného obstarávania</w:t>
      </w:r>
      <w:r w:rsidRPr="00A80C33">
        <w:rPr>
          <w:rStyle w:val="Odkaznapoznmkupodiarou"/>
          <w:sz w:val="22"/>
          <w:szCs w:val="22"/>
          <w:lang w:eastAsia="en-US"/>
        </w:rPr>
        <w:footnoteReference w:id="39"/>
      </w:r>
      <w:r w:rsidRPr="00A80C33">
        <w:rPr>
          <w:rStyle w:val="FontStyle94"/>
          <w:szCs w:val="22"/>
          <w:lang w:eastAsia="en-US"/>
        </w:rPr>
        <w:t xml:space="preserve"> v súlade s postupmi definovanými v tejto oblasti na národnej a medzinárodnej úrovni jednotne pre všetky operačné programy financované z EŠIF</w:t>
      </w:r>
      <w:r w:rsidRPr="00A80C33">
        <w:rPr>
          <w:rStyle w:val="Odkaznapoznmkupodiarou"/>
          <w:sz w:val="22"/>
          <w:szCs w:val="22"/>
          <w:lang w:eastAsia="en-US"/>
        </w:rPr>
        <w:footnoteReference w:id="40"/>
      </w:r>
      <w:r w:rsidRPr="00A80C33">
        <w:rPr>
          <w:rStyle w:val="FontStyle94"/>
          <w:szCs w:val="22"/>
          <w:lang w:eastAsia="en-US"/>
        </w:rPr>
        <w:t>.</w:t>
      </w:r>
    </w:p>
    <w:p w:rsidR="00552AF8" w:rsidRPr="00A80C33" w:rsidRDefault="00552AF8" w:rsidP="00552AF8">
      <w:pPr>
        <w:spacing w:before="120" w:after="120"/>
        <w:rPr>
          <w:rStyle w:val="FontStyle94"/>
          <w:szCs w:val="22"/>
          <w:lang w:eastAsia="en-US"/>
        </w:rPr>
      </w:pPr>
      <w:r w:rsidRPr="00A80C33">
        <w:rPr>
          <w:rStyle w:val="FontStyle94"/>
          <w:szCs w:val="22"/>
          <w:lang w:eastAsia="en-US"/>
        </w:rPr>
        <w:t xml:space="preserve">HP UR je teda priamo integrovaný do programového cyklu od fázy prípravy programu a bude sa ďalej premietať aj do fázy výberu a hodnotenia projektov a následných procesov implementácie, monitorovania a hodnotenia. Pre účinné uplatňovanie HP UR bude jeho hlavný cieľ stanovený v hodnotiacom a výberovom procese v žiadosti o podporu ako diskvalifikačné kritérium v rámci relevantných prioritných osí. S cieľom posúdiť úroveň zaťaženia životného prostredia, žiadateľ o podporu povinne predloží najneskôr pred uzatvorením zmluvy o poskytnutí podpory výsledný dokument z procesu posudzovania navrhovanej činnosti z hľadiska predpokladaných vplyvov na životné prostredie, v zmysle platnej právnej úpravy, alebo vyjadrenie príslušného orgánu o tom, že navrhovaná činnosť, resp. zmena navrhovanej činnosti, nepodlieha posudzovaniu z hľadiska vplyvov na životné prostredie. </w:t>
      </w:r>
      <w:r w:rsidRPr="00A80C33">
        <w:rPr>
          <w:rStyle w:val="FontStyle94"/>
          <w:lang w:eastAsia="en-US"/>
        </w:rPr>
        <w:t>Podobne bude povinnou prílohou žiadosti o podporu, alebo pred uzatvorením zmluvy o poskytnutí podpory, aj integrované povolenie v prípadoch činností, na ktoré sa povinnosť jeho vydania vzťahuje. V súvislosti s uplatnením zásady „znečisťovateľ platí“ budú za neoprávnené výdavky považované výdavky na aktivity, ktoré sa týkajú plnenia povinností stanovených vo všeobecne záväzných právnych predpisoch v súvislosti so zásadou „znečisťovateľ platí“. Táto zásada bude zohľadnená v podmienkach poskytnutia pomoci stanovených vo výzve na predkladanie žiadosti o finančný príspevok.</w:t>
      </w:r>
    </w:p>
    <w:p w:rsidR="00552AF8" w:rsidRPr="00A80C33" w:rsidRDefault="00552AF8" w:rsidP="00552AF8">
      <w:pPr>
        <w:rPr>
          <w:rStyle w:val="FontStyle94"/>
          <w:szCs w:val="22"/>
          <w:lang w:eastAsia="en-US"/>
        </w:rPr>
      </w:pPr>
      <w:r w:rsidRPr="00A80C33">
        <w:rPr>
          <w:rStyle w:val="FontStyle94"/>
          <w:szCs w:val="22"/>
          <w:lang w:eastAsia="en-US"/>
        </w:rPr>
        <w:t>Prostredníctvom OP ĽZ budú podporované iba projekty, ktoré HP UR zohľadňujú, sú v súlade s jeho zameraním alebo priamo prispievajú k dosahovaniu jeho cieľov. Pre účinné uplatňovanie HP UR bude táto zásada zohľadnená ako podmienka poskytnutia pomoci stanovená vo výzve na predkladanie žiadostí o podporu a bližšie definovaná v strategickom dokumente HP UR a v príslušnej riadiacej dokumentácii OP ĽZ.</w:t>
      </w:r>
    </w:p>
    <w:p w:rsidR="00552AF8" w:rsidRDefault="00552AF8" w:rsidP="00552AF8">
      <w:pPr>
        <w:spacing w:before="60" w:after="60"/>
        <w:rPr>
          <w:rStyle w:val="FontStyle94"/>
          <w:szCs w:val="22"/>
          <w:lang w:eastAsia="en-US"/>
        </w:rPr>
      </w:pPr>
      <w:r w:rsidRPr="00A80C33">
        <w:rPr>
          <w:rStyle w:val="FontStyle94"/>
          <w:szCs w:val="22"/>
          <w:lang w:eastAsia="en-US"/>
        </w:rPr>
        <w:t>Uplatňovanie HP UR ako podmienky poskytnutia pomoci bude na projektovej úrovni overované v procese hodnotenia a výberu projektov. Proces monitorovania plnenia HP UR bude na projektovej úrovni sledovaný prostredníctvom monitorovacích správ, ktorých súčasťou bude výstup obsahujúci informácie o horizontálnom princípe, ako aj kontrolou na mieste realizácie projektov a následne hodnotením príspevku k cieľom HP. RO pre OP ĽZ bude predkladať orgánu zodpovednému za uplatňovanie HP UR informáciu o plnení a dosiahnutej úrovne stanovených cieľov v národnom strategickom dokumente týkajúceho sa udržateľného rozvoja.</w:t>
      </w:r>
    </w:p>
    <w:p w:rsidR="004B0C68" w:rsidRPr="002804CD" w:rsidRDefault="004B0C68" w:rsidP="00AD4A71">
      <w:pPr>
        <w:spacing w:before="60" w:after="60"/>
        <w:rPr>
          <w:rStyle w:val="Nadpis4-OP"/>
          <w:b/>
          <w:szCs w:val="22"/>
          <w:lang w:eastAsia="en-US"/>
        </w:rPr>
      </w:pPr>
    </w:p>
    <w:p w:rsidR="002C3ADE" w:rsidRPr="002804CD" w:rsidRDefault="001C7F56" w:rsidP="00FF7ACE">
      <w:pPr>
        <w:pStyle w:val="Nadpis2-OP"/>
        <w:numPr>
          <w:ilvl w:val="1"/>
          <w:numId w:val="71"/>
        </w:numPr>
        <w:ind w:left="567" w:hanging="567"/>
      </w:pPr>
      <w:bookmarkStart w:id="297" w:name="_Toc387648351"/>
      <w:r w:rsidRPr="002804CD">
        <w:t>Nediskriminácia a prístupnosť</w:t>
      </w:r>
      <w:bookmarkEnd w:id="297"/>
    </w:p>
    <w:p w:rsidR="00093EA3" w:rsidRPr="002804CD" w:rsidRDefault="00093EA3" w:rsidP="00AD4A71">
      <w:pPr>
        <w:pStyle w:val="Default"/>
        <w:spacing w:before="60" w:after="60"/>
        <w:jc w:val="both"/>
        <w:rPr>
          <w:sz w:val="22"/>
          <w:szCs w:val="22"/>
        </w:rPr>
      </w:pPr>
      <w:r w:rsidRPr="002804CD">
        <w:rPr>
          <w:b/>
          <w:sz w:val="22"/>
          <w:szCs w:val="22"/>
        </w:rPr>
        <w:t>N</w:t>
      </w:r>
      <w:r w:rsidRPr="002804CD">
        <w:rPr>
          <w:b/>
          <w:bCs/>
          <w:sz w:val="22"/>
          <w:szCs w:val="22"/>
        </w:rPr>
        <w:t>ediskriminácia</w:t>
      </w:r>
      <w:r w:rsidRPr="002804CD">
        <w:rPr>
          <w:sz w:val="22"/>
          <w:szCs w:val="22"/>
        </w:rPr>
        <w:t xml:space="preserve"> predstavuje strategický cieľ pri dosahovaní, ktorého sa zameriavame na vytváranie podmienok pre zabezpečenie rovnakého prístupu všetkých ľudí do určitého sociálneho prostredia (napr. prístupu k zamestnaniu, vzdelaniu, zdravotnej starostlivosti atď.), resp. k zabezpečeniu rovnakej dostupnosti verejných služieb a zdrojov. Cieľom je eliminovať a predchádzať diskriminácii a</w:t>
      </w:r>
      <w:r w:rsidR="00030DA5" w:rsidRPr="002804CD">
        <w:rPr>
          <w:sz w:val="22"/>
          <w:szCs w:val="22"/>
        </w:rPr>
        <w:t xml:space="preserve"> </w:t>
      </w:r>
      <w:r w:rsidRPr="002804CD">
        <w:rPr>
          <w:sz w:val="22"/>
          <w:szCs w:val="22"/>
        </w:rPr>
        <w:t xml:space="preserve">odstraňovať bariéry, ktoré vedú k izolácii a vylučovaniu ľudí z verejného, spoločenského, pracovného života, a to na základe takých sociálnych kategórií, ako je pohlavie/rod, vek, zdravotné postihnutie, rasa, etnikum, vierovyznanie alebo náboženstvo, sexuálna orientácia a pod. Zásady podpory Únie pre </w:t>
      </w:r>
      <w:r w:rsidR="00D030BC" w:rsidRPr="003765E7">
        <w:rPr>
          <w:sz w:val="22"/>
          <w:szCs w:val="22"/>
        </w:rPr>
        <w:t>európske štrukturálne a investičné fondy</w:t>
      </w:r>
      <w:r w:rsidR="00455706" w:rsidRPr="002804CD" w:rsidDel="00455706">
        <w:rPr>
          <w:sz w:val="22"/>
          <w:szCs w:val="22"/>
        </w:rPr>
        <w:t xml:space="preserve"> </w:t>
      </w:r>
      <w:r w:rsidRPr="002804CD">
        <w:rPr>
          <w:sz w:val="22"/>
          <w:szCs w:val="22"/>
        </w:rPr>
        <w:t xml:space="preserve">definujú povinnosť prijať primerané opatrenia na zabránenie akejkoľvek diskriminácii na základe spomínaných kategórií. </w:t>
      </w:r>
    </w:p>
    <w:p w:rsidR="00093EA3" w:rsidRPr="002804CD" w:rsidRDefault="00093EA3" w:rsidP="00AD4A71">
      <w:pPr>
        <w:pStyle w:val="Default"/>
        <w:spacing w:before="60" w:after="60"/>
        <w:jc w:val="both"/>
        <w:rPr>
          <w:sz w:val="22"/>
          <w:szCs w:val="22"/>
          <w:lang w:bidi="en-US"/>
        </w:rPr>
      </w:pPr>
      <w:r w:rsidRPr="002804CD">
        <w:rPr>
          <w:rFonts w:eastAsia="Arial Narrow"/>
          <w:b/>
          <w:sz w:val="22"/>
          <w:szCs w:val="22"/>
        </w:rPr>
        <w:t>Cieľom horizontálneho princípu nediskriminácia a prístupnosť</w:t>
      </w:r>
      <w:r w:rsidRPr="002804CD">
        <w:rPr>
          <w:rFonts w:eastAsia="Arial Narrow"/>
          <w:sz w:val="22"/>
          <w:szCs w:val="22"/>
        </w:rPr>
        <w:t xml:space="preserve"> (HP NP) pre programy ESF je</w:t>
      </w:r>
      <w:r w:rsidRPr="002804CD">
        <w:rPr>
          <w:rFonts w:eastAsia="Arial Narrow"/>
          <w:i/>
          <w:sz w:val="22"/>
          <w:szCs w:val="22"/>
        </w:rPr>
        <w:t xml:space="preserve"> </w:t>
      </w:r>
      <w:r w:rsidRPr="002804CD">
        <w:rPr>
          <w:i/>
          <w:sz w:val="22"/>
          <w:szCs w:val="22"/>
        </w:rPr>
        <w:t xml:space="preserve">Zabezpečiť rovnosť príležitostí na trhu práce a v príprave naň </w:t>
      </w:r>
      <w:r w:rsidRPr="002804CD">
        <w:rPr>
          <w:sz w:val="22"/>
          <w:szCs w:val="22"/>
        </w:rPr>
        <w:t>a</w:t>
      </w:r>
      <w:r w:rsidRPr="002804CD">
        <w:rPr>
          <w:b/>
          <w:sz w:val="22"/>
          <w:szCs w:val="22"/>
        </w:rPr>
        <w:t xml:space="preserve"> </w:t>
      </w:r>
      <w:r w:rsidRPr="002804CD">
        <w:rPr>
          <w:rFonts w:eastAsia="Arial Narrow"/>
          <w:sz w:val="22"/>
          <w:szCs w:val="22"/>
        </w:rPr>
        <w:t xml:space="preserve">pre programy EFRR </w:t>
      </w:r>
      <w:r w:rsidRPr="002804CD">
        <w:rPr>
          <w:i/>
          <w:sz w:val="22"/>
          <w:szCs w:val="22"/>
          <w:lang w:bidi="en-US"/>
        </w:rPr>
        <w:t>Zabezpečiť rovnosť príležitostí v prístupe a využívaní infraštruktúry a služieb.</w:t>
      </w:r>
      <w:r w:rsidR="00030DA5" w:rsidRPr="002804CD">
        <w:rPr>
          <w:i/>
          <w:sz w:val="22"/>
          <w:szCs w:val="22"/>
          <w:lang w:bidi="en-US"/>
        </w:rPr>
        <w:t xml:space="preserve"> </w:t>
      </w:r>
      <w:r w:rsidRPr="002804CD">
        <w:rPr>
          <w:sz w:val="22"/>
          <w:szCs w:val="22"/>
          <w:lang w:bidi="en-US"/>
        </w:rPr>
        <w:t xml:space="preserve">V nadväznosti na tieto ciele sú na </w:t>
      </w:r>
      <w:r w:rsidR="00E1359C" w:rsidRPr="002804CD">
        <w:rPr>
          <w:sz w:val="22"/>
          <w:szCs w:val="22"/>
          <w:lang w:bidi="en-US"/>
        </w:rPr>
        <w:t xml:space="preserve">úrovni OP zadefinované špecifické ciele a podporné aktivity, reflektujúce potreby znevýhodnených skupín v prístupe na trh práce, k sociálnemu začleneniu súvisiacim službám. </w:t>
      </w:r>
    </w:p>
    <w:p w:rsidR="00093EA3" w:rsidRPr="002804CD" w:rsidRDefault="00E1359C" w:rsidP="00AD4A71">
      <w:pPr>
        <w:pStyle w:val="Default"/>
        <w:spacing w:before="60" w:after="60"/>
        <w:jc w:val="both"/>
        <w:rPr>
          <w:sz w:val="22"/>
          <w:szCs w:val="22"/>
          <w:lang w:bidi="en-US"/>
        </w:rPr>
      </w:pPr>
      <w:r w:rsidRPr="002804CD">
        <w:rPr>
          <w:b/>
          <w:sz w:val="22"/>
          <w:szCs w:val="22"/>
        </w:rPr>
        <w:t>Cieľovou skupinou HP NP</w:t>
      </w:r>
      <w:r w:rsidRPr="002804CD">
        <w:rPr>
          <w:sz w:val="22"/>
          <w:szCs w:val="22"/>
        </w:rPr>
        <w:t xml:space="preserve"> OP ĽZ sú znevýhodnení ľudia najmä z dôvodu veku</w:t>
      </w:r>
      <w:r w:rsidRPr="002804CD">
        <w:rPr>
          <w:sz w:val="22"/>
          <w:szCs w:val="22"/>
          <w:lang w:bidi="en-US"/>
        </w:rPr>
        <w:t xml:space="preserve"> (absolventi/ky a seniori/ky), zdravotného postihnutia, </w:t>
      </w:r>
      <w:r w:rsidRPr="002804CD">
        <w:rPr>
          <w:sz w:val="22"/>
          <w:szCs w:val="22"/>
        </w:rPr>
        <w:t xml:space="preserve">rasy, príslušnosti k národnosti alebo etnickej skupine, z dôvodu sexuálnej orientácie, národného alebo sociálneho pôvodu, ako aj osoby dlhodobo nezamestnané, ktorých situácia často pramení z niektorých zo spomínaných znevýhodnení resp. ich kumulácie. </w:t>
      </w:r>
      <w:r w:rsidRPr="002804CD">
        <w:rPr>
          <w:sz w:val="22"/>
          <w:szCs w:val="22"/>
          <w:lang w:bidi="en-US"/>
        </w:rPr>
        <w:t>Osobitnou prioritou je prioritná os Marginalizované rómske komunity (MRK), zameraná na vyrovnávanie šancí ľudí žijúcich v segregovaných osadách a efektívne odstraňovanie bariér pre ich integráciu do majoritnej spoločnosti.</w:t>
      </w:r>
    </w:p>
    <w:p w:rsidR="00093EA3" w:rsidRPr="002804CD" w:rsidRDefault="00E1359C" w:rsidP="00AD4A71">
      <w:pPr>
        <w:spacing w:before="60" w:after="60"/>
        <w:rPr>
          <w:sz w:val="22"/>
          <w:szCs w:val="22"/>
        </w:rPr>
      </w:pPr>
      <w:r w:rsidRPr="002804CD">
        <w:rPr>
          <w:sz w:val="22"/>
          <w:szCs w:val="22"/>
        </w:rPr>
        <w:t>V rámci OP ĽZ sú navrhované špecifické opatrenia pre podporu znevýhodnených skupín najmä v rámci nasledovných priorít:</w:t>
      </w:r>
    </w:p>
    <w:p w:rsidR="00DD0AF3" w:rsidRPr="002804CD" w:rsidRDefault="00093EA3" w:rsidP="00874F49">
      <w:pPr>
        <w:pStyle w:val="Odsekzoznamu"/>
        <w:numPr>
          <w:ilvl w:val="0"/>
          <w:numId w:val="28"/>
        </w:numPr>
        <w:tabs>
          <w:tab w:val="clear" w:pos="426"/>
          <w:tab w:val="left" w:pos="284"/>
          <w:tab w:val="left" w:pos="709"/>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utoSpaceDE w:val="0"/>
        <w:autoSpaceDN w:val="0"/>
        <w:adjustRightInd w:val="0"/>
        <w:spacing w:before="60" w:after="60"/>
        <w:contextualSpacing w:val="0"/>
        <w:rPr>
          <w:sz w:val="22"/>
          <w:szCs w:val="22"/>
        </w:rPr>
      </w:pPr>
      <w:r w:rsidRPr="002804CD">
        <w:rPr>
          <w:sz w:val="22"/>
          <w:szCs w:val="22"/>
        </w:rPr>
        <w:t xml:space="preserve">Investičnej priority </w:t>
      </w:r>
      <w:r w:rsidR="00FA5B90" w:rsidRPr="002804CD">
        <w:rPr>
          <w:sz w:val="22"/>
          <w:szCs w:val="22"/>
        </w:rPr>
        <w:t>2</w:t>
      </w:r>
      <w:r w:rsidRPr="002804CD">
        <w:rPr>
          <w:sz w:val="22"/>
          <w:szCs w:val="22"/>
        </w:rPr>
        <w:t xml:space="preserve">.1 najmä ako špecifický cieľ </w:t>
      </w:r>
      <w:r w:rsidR="00FA5B90" w:rsidRPr="002804CD">
        <w:rPr>
          <w:sz w:val="22"/>
          <w:szCs w:val="22"/>
        </w:rPr>
        <w:t>2</w:t>
      </w:r>
      <w:r w:rsidRPr="002804CD">
        <w:rPr>
          <w:sz w:val="22"/>
          <w:szCs w:val="22"/>
        </w:rPr>
        <w:t xml:space="preserve">.1.1 </w:t>
      </w:r>
      <w:r w:rsidR="006E5F37" w:rsidRPr="002804CD">
        <w:rPr>
          <w:i/>
          <w:sz w:val="22"/>
          <w:szCs w:val="22"/>
        </w:rPr>
        <w:t>Zvýšiť zamestnanosť, zamestnateľnosť a riešiť nezamestnanosť s osobitným dôrazom na dlhodobo nezamestnaných, nízko kvalifikovaných, starších a zdravotne postihnuté osoby</w:t>
      </w:r>
    </w:p>
    <w:p w:rsidR="00DD0AF3" w:rsidRPr="002804CD" w:rsidRDefault="00093EA3" w:rsidP="00874F49">
      <w:pPr>
        <w:pStyle w:val="Odsekzoznamu"/>
        <w:numPr>
          <w:ilvl w:val="0"/>
          <w:numId w:val="28"/>
        </w:numPr>
        <w:tabs>
          <w:tab w:val="clear" w:pos="426"/>
          <w:tab w:val="left" w:pos="284"/>
          <w:tab w:val="left" w:pos="709"/>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utoSpaceDE w:val="0"/>
        <w:autoSpaceDN w:val="0"/>
        <w:adjustRightInd w:val="0"/>
        <w:spacing w:before="60" w:after="60"/>
        <w:ind w:left="709" w:hanging="352"/>
        <w:contextualSpacing w:val="0"/>
        <w:rPr>
          <w:sz w:val="22"/>
          <w:szCs w:val="22"/>
        </w:rPr>
      </w:pPr>
      <w:r w:rsidRPr="002804CD">
        <w:rPr>
          <w:sz w:val="22"/>
          <w:szCs w:val="22"/>
        </w:rPr>
        <w:t xml:space="preserve">Investičná priorita </w:t>
      </w:r>
      <w:r w:rsidR="00FA5B90" w:rsidRPr="002804CD">
        <w:rPr>
          <w:sz w:val="22"/>
          <w:szCs w:val="22"/>
        </w:rPr>
        <w:t>3</w:t>
      </w:r>
      <w:r w:rsidRPr="002804CD">
        <w:rPr>
          <w:sz w:val="22"/>
          <w:szCs w:val="22"/>
        </w:rPr>
        <w:t xml:space="preserve">.1 najmä ako špecifický cieľ </w:t>
      </w:r>
      <w:r w:rsidR="00FA5B90" w:rsidRPr="002804CD">
        <w:rPr>
          <w:sz w:val="22"/>
          <w:szCs w:val="22"/>
        </w:rPr>
        <w:t>3</w:t>
      </w:r>
      <w:r w:rsidRPr="002804CD">
        <w:rPr>
          <w:sz w:val="22"/>
          <w:szCs w:val="22"/>
        </w:rPr>
        <w:t xml:space="preserve">.1.1 </w:t>
      </w:r>
      <w:r w:rsidR="00EE11AE" w:rsidRPr="002804CD">
        <w:rPr>
          <w:i/>
          <w:sz w:val="22"/>
          <w:szCs w:val="22"/>
        </w:rPr>
        <w:t>Zvýšenie účasti najviac znevýhodnených a ohrozených osôb v spoločnosti</w:t>
      </w:r>
      <w:r w:rsidRPr="002804CD">
        <w:rPr>
          <w:i/>
          <w:sz w:val="22"/>
          <w:szCs w:val="22"/>
        </w:rPr>
        <w:t xml:space="preserve"> a </w:t>
      </w:r>
      <w:r w:rsidRPr="002804CD">
        <w:rPr>
          <w:sz w:val="22"/>
          <w:szCs w:val="22"/>
        </w:rPr>
        <w:t xml:space="preserve">špecifický cieľ </w:t>
      </w:r>
      <w:r w:rsidR="007D6770" w:rsidRPr="002804CD">
        <w:rPr>
          <w:sz w:val="22"/>
          <w:szCs w:val="22"/>
        </w:rPr>
        <w:t>3</w:t>
      </w:r>
      <w:r w:rsidRPr="002804CD">
        <w:rPr>
          <w:sz w:val="22"/>
          <w:szCs w:val="22"/>
        </w:rPr>
        <w:t>.1.</w:t>
      </w:r>
      <w:r w:rsidR="006E5F37" w:rsidRPr="002804CD">
        <w:rPr>
          <w:sz w:val="22"/>
          <w:szCs w:val="22"/>
        </w:rPr>
        <w:t>2</w:t>
      </w:r>
      <w:r w:rsidR="006E5F37" w:rsidRPr="002804CD">
        <w:rPr>
          <w:i/>
          <w:sz w:val="22"/>
          <w:szCs w:val="22"/>
        </w:rPr>
        <w:t xml:space="preserve"> Prevencia a eliminácia všetkých foriem diskriminácie</w:t>
      </w:r>
    </w:p>
    <w:p w:rsidR="00447011" w:rsidRPr="002804CD" w:rsidRDefault="00E1359C" w:rsidP="00874F49">
      <w:pPr>
        <w:pStyle w:val="Odsekzoznamu"/>
        <w:numPr>
          <w:ilvl w:val="0"/>
          <w:numId w:val="28"/>
        </w:numPr>
        <w:tabs>
          <w:tab w:val="clear" w:pos="426"/>
          <w:tab w:val="left" w:pos="284"/>
          <w:tab w:val="left" w:pos="709"/>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utoSpaceDE w:val="0"/>
        <w:autoSpaceDN w:val="0"/>
        <w:adjustRightInd w:val="0"/>
        <w:spacing w:before="60" w:after="60"/>
        <w:contextualSpacing w:val="0"/>
        <w:rPr>
          <w:sz w:val="22"/>
          <w:szCs w:val="22"/>
        </w:rPr>
      </w:pPr>
      <w:r w:rsidRPr="002804CD">
        <w:rPr>
          <w:sz w:val="22"/>
          <w:szCs w:val="22"/>
        </w:rPr>
        <w:t xml:space="preserve">Investičná priorita </w:t>
      </w:r>
      <w:r w:rsidR="007D6770" w:rsidRPr="002804CD">
        <w:rPr>
          <w:sz w:val="22"/>
          <w:szCs w:val="22"/>
        </w:rPr>
        <w:t>1</w:t>
      </w:r>
      <w:r w:rsidRPr="002804CD">
        <w:rPr>
          <w:sz w:val="22"/>
          <w:szCs w:val="22"/>
        </w:rPr>
        <w:t xml:space="preserve">.1 ako špecifický cieľ </w:t>
      </w:r>
      <w:r w:rsidR="007D6770" w:rsidRPr="002804CD">
        <w:rPr>
          <w:sz w:val="22"/>
          <w:szCs w:val="22"/>
        </w:rPr>
        <w:t>1</w:t>
      </w:r>
      <w:r w:rsidRPr="002804CD">
        <w:rPr>
          <w:sz w:val="22"/>
          <w:szCs w:val="22"/>
        </w:rPr>
        <w:t xml:space="preserve">.1.1 </w:t>
      </w:r>
      <w:r w:rsidRPr="002804CD">
        <w:rPr>
          <w:i/>
          <w:sz w:val="22"/>
          <w:szCs w:val="22"/>
        </w:rPr>
        <w:t xml:space="preserve">Zvýšiť kvalitu vzdelávania na ZŠ a SŠ reflektujúc potreby trhu práce s dôrazom na podporu odborného vzdelávania a prípravy </w:t>
      </w:r>
    </w:p>
    <w:p w:rsidR="00DD0AF3" w:rsidRPr="002804CD" w:rsidRDefault="00093EA3" w:rsidP="00874F49">
      <w:pPr>
        <w:pStyle w:val="Odsekzoznamu"/>
        <w:numPr>
          <w:ilvl w:val="0"/>
          <w:numId w:val="28"/>
        </w:numPr>
        <w:tabs>
          <w:tab w:val="clear" w:pos="426"/>
          <w:tab w:val="left" w:pos="284"/>
          <w:tab w:val="left" w:pos="709"/>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utoSpaceDE w:val="0"/>
        <w:autoSpaceDN w:val="0"/>
        <w:adjustRightInd w:val="0"/>
        <w:spacing w:before="60" w:after="60"/>
        <w:contextualSpacing w:val="0"/>
        <w:rPr>
          <w:iCs/>
          <w:sz w:val="22"/>
          <w:szCs w:val="22"/>
          <w:lang w:eastAsia="en-US"/>
        </w:rPr>
      </w:pPr>
      <w:r w:rsidRPr="002804CD">
        <w:rPr>
          <w:sz w:val="22"/>
          <w:szCs w:val="22"/>
        </w:rPr>
        <w:t>Prioritné osi Integrácia marginalizovaných rómskych komunít a Technická vybavenosť v obciach s prítomnosťou marginalizovaných rómskych komunít</w:t>
      </w:r>
    </w:p>
    <w:p w:rsidR="00093EA3" w:rsidRPr="002804CD" w:rsidRDefault="00093EA3" w:rsidP="00AD4A71">
      <w:pPr>
        <w:pStyle w:val="Odsekzoznamu"/>
        <w:tabs>
          <w:tab w:val="clear" w:pos="426"/>
          <w:tab w:val="left" w:pos="0"/>
        </w:tabs>
        <w:spacing w:before="60" w:after="60"/>
        <w:ind w:left="0"/>
        <w:contextualSpacing w:val="0"/>
        <w:rPr>
          <w:sz w:val="22"/>
          <w:szCs w:val="22"/>
        </w:rPr>
      </w:pPr>
      <w:r w:rsidRPr="002804CD">
        <w:rPr>
          <w:sz w:val="22"/>
          <w:szCs w:val="22"/>
        </w:rPr>
        <w:t xml:space="preserve">Osobitný prístup si vyžadujú ľudia so zdravotným postihnutím, pre ktorých je potrebné vytvorenie mimoriadnych podmienok (napr. bezbariérové architektonické prostredie, prístupné informácie a pod.), bez ktorých nie je pre nich možné plne sa začleniť do spoločnosti a do pracovného procesu. </w:t>
      </w:r>
    </w:p>
    <w:p w:rsidR="00093EA3" w:rsidRDefault="00093EA3" w:rsidP="00AD4A71">
      <w:pPr>
        <w:pStyle w:val="Odsekzoznamu"/>
        <w:tabs>
          <w:tab w:val="clear" w:pos="426"/>
          <w:tab w:val="left" w:pos="0"/>
          <w:tab w:val="left" w:pos="720"/>
        </w:tabs>
        <w:spacing w:before="60" w:after="60"/>
        <w:ind w:left="0"/>
        <w:contextualSpacing w:val="0"/>
        <w:rPr>
          <w:sz w:val="22"/>
          <w:szCs w:val="22"/>
        </w:rPr>
      </w:pPr>
      <w:r w:rsidRPr="002804CD">
        <w:rPr>
          <w:sz w:val="22"/>
          <w:szCs w:val="22"/>
        </w:rPr>
        <w:t>Hlavné zásady, princípy a požiadavky, ktorými sa zabezpečuje bezbariérové riešenie prostredia a prístupnosť stavieb v Slovenskej republike</w:t>
      </w:r>
      <w:r w:rsidR="00F16E8B">
        <w:rPr>
          <w:sz w:val="22"/>
          <w:szCs w:val="22"/>
        </w:rPr>
        <w:t>,</w:t>
      </w:r>
      <w:r w:rsidRPr="002804CD">
        <w:rPr>
          <w:sz w:val="22"/>
          <w:szCs w:val="22"/>
        </w:rPr>
        <w:t xml:space="preserve"> sú zapracované v stavebnom zákone a vo vyhláške ktorou sa ustanovujú podrobnosti o všeobecných technických požiadavkách na výstavbu a o všeobecných technických požiadavkách na stavby užívané osobami s obmedzenou schopnosťou pohybu a orientácie. Aktuálne</w:t>
      </w:r>
      <w:r w:rsidR="00030DA5" w:rsidRPr="002804CD">
        <w:rPr>
          <w:sz w:val="22"/>
          <w:szCs w:val="22"/>
        </w:rPr>
        <w:t xml:space="preserve"> </w:t>
      </w:r>
      <w:r w:rsidRPr="002804CD">
        <w:rPr>
          <w:sz w:val="22"/>
          <w:szCs w:val="22"/>
        </w:rPr>
        <w:t xml:space="preserve">sa pripravuje novelizácia Stavebného zákona, ktorá má </w:t>
      </w:r>
      <w:r w:rsidRPr="002804CD">
        <w:rPr>
          <w:color w:val="231F20"/>
          <w:sz w:val="22"/>
          <w:szCs w:val="22"/>
        </w:rPr>
        <w:t xml:space="preserve">zabezpečiť osobám so zdravotným postihnutím na rovnakom základe s ostatnými prístup k fyzickému prostrediu a pohyb v ňom. </w:t>
      </w:r>
      <w:r w:rsidRPr="002804CD">
        <w:rPr>
          <w:sz w:val="22"/>
          <w:szCs w:val="22"/>
        </w:rPr>
        <w:t>Ustanovenia stavebného zákona týkajúce sa základných požiadaviek na stavby sú prevzaté z Nariadenia Európskeho parlamentu a Rady (EÚ), ktorým sa ustanovujú harmonizované podmienky uvádzania stavebných výrobkov na trh</w:t>
      </w:r>
      <w:r w:rsidR="00E1359C" w:rsidRPr="002804CD">
        <w:rPr>
          <w:sz w:val="22"/>
          <w:szCs w:val="22"/>
        </w:rPr>
        <w:t>.</w:t>
      </w:r>
    </w:p>
    <w:p w:rsidR="00F16E8B" w:rsidRPr="00B071CE" w:rsidRDefault="00F16E8B" w:rsidP="00F16E8B">
      <w:pPr>
        <w:pStyle w:val="Odsekzoznamu"/>
        <w:tabs>
          <w:tab w:val="clear" w:pos="426"/>
          <w:tab w:val="left" w:pos="0"/>
          <w:tab w:val="left" w:pos="720"/>
        </w:tabs>
        <w:spacing w:before="60" w:after="60"/>
        <w:ind w:left="0"/>
        <w:contextualSpacing w:val="0"/>
        <w:rPr>
          <w:sz w:val="24"/>
          <w:szCs w:val="22"/>
        </w:rPr>
      </w:pPr>
      <w:r w:rsidRPr="00B071CE">
        <w:rPr>
          <w:rFonts w:cs="Calibri"/>
          <w:sz w:val="22"/>
        </w:rPr>
        <w:t>Hlavné zásady, princípy a požiadavky, ktorými sa zabezpečuje prístupnosť informácií sú obsiahnuté vo výnose MF SR č. 312/2010 Z.z. o štandardoch pre informačné systémy verejnej správy. Národný program rozvoja životných podmienok osôb so zdravotným postihnutím na roky 2014 – 2020 obsahuje opatrenie 4.3.10 „Zabezpečiť prevenciu, identifikáciu a odstraňovanie bariér pre osoby so zdravotným postihnutím brániacich prístupnosti k informáciám, informačným systémom a službám, vrátane komunikácie s verejnou správou a službami poskytovanými verejnosti.“ ako aj ďalšie relevantné opatrenia (4.3.1 - 4.3.3.).</w:t>
      </w:r>
    </w:p>
    <w:p w:rsidR="005F5470" w:rsidRDefault="00093EA3" w:rsidP="00AD4A71">
      <w:pPr>
        <w:pStyle w:val="Odsekzoznamu"/>
        <w:tabs>
          <w:tab w:val="clear" w:pos="426"/>
          <w:tab w:val="left" w:pos="0"/>
        </w:tabs>
        <w:spacing w:before="60" w:after="60"/>
        <w:ind w:left="0"/>
        <w:contextualSpacing w:val="0"/>
        <w:rPr>
          <w:sz w:val="22"/>
          <w:szCs w:val="22"/>
        </w:rPr>
      </w:pPr>
      <w:r w:rsidRPr="002804CD">
        <w:rPr>
          <w:sz w:val="22"/>
          <w:szCs w:val="22"/>
        </w:rPr>
        <w:t>Jedným z opatrení uvedených v Národnom programe rozvoja životných podmienok osôb so zdravotným postihnutím, ktorý bol tvorený za aktívnej účasti reprezentatívnych organizácií osôb so zdravotným postihnutím, je zabezpečiť prístupnosť nových stavieb a územia určených na používanie verejnosťou prostredníctvom novely stavebného zákona zakotviť podmienky na aplikovanie princípov tvorby bezbariérového prostredia metódou univerzálneho navrhovania, tak ako sa uvádza v európskych dokumentoch.</w:t>
      </w:r>
    </w:p>
    <w:p w:rsidR="00573A9B" w:rsidRPr="00202BB7" w:rsidRDefault="00573A9B" w:rsidP="00573A9B">
      <w:pPr>
        <w:pStyle w:val="Odsekzoznamu"/>
        <w:tabs>
          <w:tab w:val="left" w:pos="0"/>
        </w:tabs>
        <w:ind w:left="0"/>
        <w:rPr>
          <w:bCs/>
          <w:sz w:val="22"/>
          <w:szCs w:val="22"/>
        </w:rPr>
      </w:pPr>
      <w:r w:rsidRPr="00A80C33">
        <w:rPr>
          <w:bCs/>
          <w:sz w:val="22"/>
          <w:szCs w:val="22"/>
        </w:rPr>
        <w:t>V súlade s princípom partnerstva budú relevantné inštitúcie občianskej spoločnosti, zastupujúce rodovú rovnosť, nediskrimináciu a záujmy znevýhodnených skupín zapojené do procesu prípravy, monitorovania a hodnotenia OP. Občiansku spoločnosť budú zastupovať rovnosť príležitostí medzi mužmi a ženami, nediskrimináciu a osoby so zdravotným postihnutím prostredníctvom svojich reprezentatívnych organizácií ako aj ženské mimovládne organizácie zastúpené vo Výbore pre rodovú rovnosť.</w:t>
      </w:r>
    </w:p>
    <w:p w:rsidR="00573A9B" w:rsidRPr="002804CD" w:rsidRDefault="00573A9B" w:rsidP="00AD4A71">
      <w:pPr>
        <w:pStyle w:val="Odsekzoznamu"/>
        <w:tabs>
          <w:tab w:val="clear" w:pos="426"/>
          <w:tab w:val="left" w:pos="0"/>
        </w:tabs>
        <w:spacing w:before="60" w:after="60"/>
        <w:ind w:left="0"/>
        <w:contextualSpacing w:val="0"/>
        <w:rPr>
          <w:sz w:val="22"/>
          <w:szCs w:val="22"/>
        </w:rPr>
      </w:pPr>
    </w:p>
    <w:p w:rsidR="00702092" w:rsidRPr="002804CD" w:rsidRDefault="00702092" w:rsidP="00AD4A71">
      <w:pPr>
        <w:pStyle w:val="Odsekzoznamu"/>
        <w:tabs>
          <w:tab w:val="clear" w:pos="426"/>
          <w:tab w:val="left" w:pos="0"/>
        </w:tabs>
        <w:spacing w:before="60" w:after="60"/>
        <w:ind w:left="0"/>
        <w:contextualSpacing w:val="0"/>
        <w:rPr>
          <w:rStyle w:val="FontStyle96"/>
          <w:i w:val="0"/>
          <w:iCs/>
          <w:szCs w:val="22"/>
          <w:lang w:eastAsia="en-US"/>
        </w:rPr>
      </w:pPr>
    </w:p>
    <w:p w:rsidR="002C3ADE" w:rsidRPr="002804CD" w:rsidRDefault="002C3ADE" w:rsidP="00FF7ACE">
      <w:pPr>
        <w:pStyle w:val="Nadpis2-OP"/>
        <w:numPr>
          <w:ilvl w:val="1"/>
          <w:numId w:val="71"/>
        </w:numPr>
        <w:ind w:left="567" w:hanging="567"/>
      </w:pPr>
      <w:bookmarkStart w:id="298" w:name="_Toc348703622"/>
      <w:bookmarkStart w:id="299" w:name="_Toc387648352"/>
      <w:r w:rsidRPr="002804CD">
        <w:t xml:space="preserve">Rovnosť </w:t>
      </w:r>
      <w:r w:rsidR="001C7F56" w:rsidRPr="002804CD">
        <w:t xml:space="preserve">príležitostí </w:t>
      </w:r>
      <w:r w:rsidRPr="002804CD">
        <w:t>medzi mužmi a ženami</w:t>
      </w:r>
      <w:bookmarkEnd w:id="298"/>
      <w:bookmarkEnd w:id="299"/>
    </w:p>
    <w:p w:rsidR="00573A9B" w:rsidRPr="002804CD" w:rsidRDefault="00573A9B" w:rsidP="00573A9B">
      <w:pPr>
        <w:pStyle w:val="Style1"/>
        <w:spacing w:before="60" w:after="60"/>
        <w:jc w:val="both"/>
        <w:rPr>
          <w:rStyle w:val="FontStyle94"/>
          <w:szCs w:val="22"/>
          <w:lang w:eastAsia="en-US"/>
        </w:rPr>
      </w:pPr>
    </w:p>
    <w:p w:rsidR="00573A9B" w:rsidRPr="002804CD" w:rsidRDefault="00573A9B" w:rsidP="00573A9B">
      <w:pPr>
        <w:pStyle w:val="Style1"/>
        <w:spacing w:before="60" w:after="60"/>
        <w:jc w:val="both"/>
        <w:rPr>
          <w:rStyle w:val="FontStyle94"/>
          <w:szCs w:val="22"/>
          <w:lang w:eastAsia="en-US"/>
        </w:rPr>
      </w:pPr>
      <w:r w:rsidRPr="000A2FB3">
        <w:rPr>
          <w:rStyle w:val="FontStyle94"/>
          <w:b/>
          <w:szCs w:val="22"/>
          <w:lang w:eastAsia="en-US"/>
        </w:rPr>
        <w:t>Cieľom horizontálneho princípu rovnosť medzi mužmi a ženami</w:t>
      </w:r>
      <w:r w:rsidRPr="002804CD">
        <w:rPr>
          <w:rStyle w:val="FontStyle94"/>
          <w:szCs w:val="22"/>
          <w:lang w:eastAsia="en-US"/>
        </w:rPr>
        <w:t xml:space="preserve"> pre programy ESF v SR je - </w:t>
      </w:r>
      <w:r w:rsidRPr="000A2FB3">
        <w:rPr>
          <w:rStyle w:val="FontStyle94"/>
          <w:b/>
          <w:szCs w:val="22"/>
          <w:lang w:eastAsia="en-US"/>
        </w:rPr>
        <w:t>zabezpečiť rovnosť mužov a žien na trhu práce a v príprave naň</w:t>
      </w:r>
      <w:r w:rsidRPr="002804CD">
        <w:rPr>
          <w:rStyle w:val="FontStyle94"/>
          <w:szCs w:val="22"/>
          <w:lang w:eastAsia="en-US"/>
        </w:rPr>
        <w:t xml:space="preserve">, a pre programy EFRR - </w:t>
      </w:r>
      <w:r w:rsidRPr="000A2FB3">
        <w:rPr>
          <w:rStyle w:val="FontStyle94"/>
          <w:b/>
          <w:szCs w:val="22"/>
          <w:lang w:eastAsia="en-US"/>
        </w:rPr>
        <w:t>zníženie horizontálnej a vertikálnej rodovej segregácie v odvetviach</w:t>
      </w:r>
      <w:r w:rsidRPr="002804CD">
        <w:rPr>
          <w:rStyle w:val="FontStyle94"/>
          <w:szCs w:val="22"/>
          <w:lang w:eastAsia="en-US"/>
        </w:rPr>
        <w:t>. Cieľovou skupinou sú najmä ženy, ktoré sú na základe svojho pohlavia/rodu a z nich vyplývajúcich často stereotypných očakávaní a povinností znevýhodnené v prístupe k trhu práce a uplatneniu sa na ňom. Ďalšou skupinou sú ženy ohrozené domácim násilím, ako aj ženy s kumuláciou znevýhodnení. Tieto predstavujú cieľovú skupinu pre projekty zamerané na sociálne začlenenie. V rámci OP ĽZ sú navrhované špecifické opatrenia pre podporu znevýhodnených skupín najmä v rámci nasledovných priorít:</w:t>
      </w:r>
    </w:p>
    <w:p w:rsidR="00573A9B" w:rsidRPr="002804CD" w:rsidRDefault="00573A9B" w:rsidP="00573A9B">
      <w:pPr>
        <w:pStyle w:val="Style1"/>
        <w:spacing w:before="60" w:after="60"/>
        <w:ind w:left="709" w:hanging="284"/>
        <w:jc w:val="both"/>
        <w:rPr>
          <w:rStyle w:val="FontStyle94"/>
          <w:szCs w:val="22"/>
          <w:lang w:eastAsia="en-US"/>
        </w:rPr>
      </w:pPr>
      <w:r w:rsidRPr="002804CD">
        <w:rPr>
          <w:rStyle w:val="FontStyle94"/>
          <w:szCs w:val="22"/>
          <w:lang w:eastAsia="en-US"/>
        </w:rPr>
        <w:t>1.</w:t>
      </w:r>
      <w:r w:rsidRPr="002804CD">
        <w:rPr>
          <w:rStyle w:val="FontStyle94"/>
          <w:szCs w:val="22"/>
          <w:lang w:eastAsia="en-US"/>
        </w:rPr>
        <w:tab/>
        <w:t>Investičná priorita 2.3 je celá venovaná špecifickým opatreniam pre odstraňovanie rodových nerovností na trhu práce a v príprave naň so špecifickým zameraním na podporu služieb a opatrení pre zosúladenie rodinného a pracovného života, ktoré predstavujú pre ženy/matky spravidla najväčšiu bariéru pre ich plné uplatnenie sa na trhu práce</w:t>
      </w:r>
    </w:p>
    <w:p w:rsidR="00573A9B" w:rsidRPr="004155DB" w:rsidRDefault="00573A9B" w:rsidP="00573A9B">
      <w:pPr>
        <w:pStyle w:val="Style1"/>
        <w:spacing w:before="60" w:after="60"/>
        <w:ind w:left="709" w:hanging="284"/>
        <w:jc w:val="both"/>
        <w:rPr>
          <w:rStyle w:val="FontStyle94"/>
          <w:szCs w:val="22"/>
          <w:lang w:eastAsia="en-US"/>
        </w:rPr>
      </w:pPr>
      <w:r w:rsidRPr="002804CD">
        <w:rPr>
          <w:rStyle w:val="FontStyle94"/>
          <w:szCs w:val="22"/>
          <w:lang w:eastAsia="en-US"/>
        </w:rPr>
        <w:t>2.</w:t>
      </w:r>
      <w:r w:rsidRPr="002804CD">
        <w:rPr>
          <w:rStyle w:val="FontStyle94"/>
          <w:szCs w:val="22"/>
          <w:lang w:eastAsia="en-US"/>
        </w:rPr>
        <w:tab/>
      </w:r>
      <w:r w:rsidRPr="004155DB">
        <w:rPr>
          <w:rStyle w:val="FontStyle94"/>
          <w:szCs w:val="22"/>
          <w:lang w:eastAsia="en-US"/>
        </w:rPr>
        <w:t>špecifický cieľ 3.1.1</w:t>
      </w:r>
      <w:r w:rsidRPr="00DA0B96">
        <w:rPr>
          <w:rStyle w:val="FontStyle91"/>
          <w:b w:val="0"/>
          <w:szCs w:val="22"/>
        </w:rPr>
        <w:t xml:space="preserve"> </w:t>
      </w:r>
      <w:r w:rsidRPr="004155DB">
        <w:rPr>
          <w:rStyle w:val="FontStyle91"/>
          <w:b w:val="0"/>
          <w:szCs w:val="22"/>
        </w:rPr>
        <w:t>Zvýšenie účasti najviac znevýhodnených a ohrozených osôb v spoločnosti</w:t>
      </w:r>
      <w:r w:rsidRPr="00DA0B96">
        <w:rPr>
          <w:rStyle w:val="FontStyle91"/>
          <w:b w:val="0"/>
          <w:szCs w:val="22"/>
        </w:rPr>
        <w:t xml:space="preserve"> </w:t>
      </w:r>
      <w:r w:rsidRPr="004155DB">
        <w:rPr>
          <w:rStyle w:val="FontStyle94"/>
          <w:szCs w:val="22"/>
          <w:lang w:eastAsia="en-US"/>
        </w:rPr>
        <w:t xml:space="preserve">a špecifický cieľ 3.1.2 </w:t>
      </w:r>
      <w:r w:rsidRPr="004155DB">
        <w:rPr>
          <w:rStyle w:val="FontStyle91"/>
          <w:b w:val="0"/>
          <w:szCs w:val="22"/>
        </w:rPr>
        <w:t>Prevencia a eliminácia všetkých foriem diskriminácie</w:t>
      </w:r>
      <w:r w:rsidRPr="00DA0B96">
        <w:rPr>
          <w:rStyle w:val="FontStyle91"/>
          <w:b w:val="0"/>
          <w:szCs w:val="22"/>
        </w:rPr>
        <w:t xml:space="preserve">. </w:t>
      </w:r>
      <w:r w:rsidRPr="004155DB">
        <w:rPr>
          <w:rStyle w:val="FontStyle94"/>
          <w:szCs w:val="22"/>
          <w:lang w:eastAsia="en-US"/>
        </w:rPr>
        <w:t>V rámci týchto ale i ostatných špecifických cieľov bude podporovaná sociálna inklúzia žien ale i mužov zo znevýhodnených skupín</w:t>
      </w:r>
    </w:p>
    <w:p w:rsidR="00573A9B" w:rsidRPr="004155DB" w:rsidRDefault="00573A9B" w:rsidP="00573A9B">
      <w:pPr>
        <w:pStyle w:val="Style1"/>
        <w:widowControl/>
        <w:spacing w:before="60" w:after="60"/>
        <w:ind w:left="709" w:hanging="284"/>
        <w:jc w:val="both"/>
        <w:rPr>
          <w:rFonts w:eastAsia="Calibri"/>
          <w:bCs/>
          <w:color w:val="000000"/>
          <w:kern w:val="32"/>
          <w:sz w:val="22"/>
          <w:szCs w:val="22"/>
          <w:lang w:eastAsia="en-US"/>
        </w:rPr>
      </w:pPr>
      <w:r w:rsidRPr="004155DB">
        <w:rPr>
          <w:rStyle w:val="FontStyle94"/>
          <w:szCs w:val="22"/>
          <w:lang w:eastAsia="en-US"/>
        </w:rPr>
        <w:t>3.</w:t>
      </w:r>
      <w:r w:rsidRPr="004155DB">
        <w:rPr>
          <w:rStyle w:val="FontStyle94"/>
          <w:szCs w:val="22"/>
          <w:lang w:eastAsia="en-US"/>
        </w:rPr>
        <w:tab/>
        <w:t xml:space="preserve">V rámci prioritnej osi 4. Integrácia marginalizovaných rómskych komunít a prioritnej osi 5. Technická </w:t>
      </w:r>
      <w:r w:rsidRPr="00167384">
        <w:rPr>
          <w:rFonts w:eastAsia="Calibri"/>
          <w:bCs/>
          <w:color w:val="000000"/>
          <w:kern w:val="32"/>
          <w:sz w:val="22"/>
          <w:szCs w:val="22"/>
        </w:rPr>
        <w:t>vybavenosť v obciach s prítomnosťou marginalizovaných rómskych komunít bude potrebné venovať pozornosť špecifickej situácii rómskych žien s kumuláciou znevýhodnení</w:t>
      </w:r>
    </w:p>
    <w:p w:rsidR="00573A9B" w:rsidRPr="000A2FB3" w:rsidRDefault="00573A9B" w:rsidP="003765E7">
      <w:pPr>
        <w:spacing w:before="60" w:after="60"/>
        <w:rPr>
          <w:i/>
          <w:iCs/>
          <w:sz w:val="22"/>
          <w:szCs w:val="22"/>
          <w:lang w:eastAsia="en-US"/>
        </w:rPr>
      </w:pPr>
      <w:r w:rsidRPr="000A2FB3">
        <w:rPr>
          <w:b/>
          <w:sz w:val="22"/>
          <w:szCs w:val="22"/>
          <w:lang w:eastAsia="en-US"/>
        </w:rPr>
        <w:t>Spoločné zásady pre horizontálne princípy Nediskriminácia a prístupnosť a Rovnosť medzi mužmi a ženami</w:t>
      </w:r>
    </w:p>
    <w:p w:rsidR="00573A9B" w:rsidRPr="002D4D07" w:rsidRDefault="00573A9B" w:rsidP="00573A9B">
      <w:pPr>
        <w:spacing w:before="60" w:after="60"/>
        <w:ind w:left="142"/>
        <w:rPr>
          <w:sz w:val="22"/>
        </w:rPr>
      </w:pPr>
      <w:r w:rsidRPr="00167384">
        <w:rPr>
          <w:rFonts w:eastAsia="Calibri"/>
          <w:bCs/>
          <w:color w:val="000000"/>
          <w:kern w:val="32"/>
          <w:sz w:val="22"/>
          <w:szCs w:val="22"/>
          <w:lang w:eastAsia="en-US"/>
        </w:rPr>
        <w:t>Projekty spolufinancované zo štrukturálnych fondov musia dodržovať zásadu nediskriminácie a projekty financované z ESF</w:t>
      </w:r>
      <w:r w:rsidRPr="000A2FB3">
        <w:rPr>
          <w:rFonts w:eastAsia="Calibri"/>
          <w:bCs/>
          <w:color w:val="000000"/>
          <w:kern w:val="32"/>
          <w:sz w:val="22"/>
          <w:szCs w:val="22"/>
          <w:lang w:eastAsia="en-US"/>
        </w:rPr>
        <w:t xml:space="preserve"> musia vykazovať zásadne pozitívny vplyv na rovnosť príležitostí a rovnosť mužov a žien. Projekty </w:t>
      </w:r>
      <w:r w:rsidRPr="00167384">
        <w:rPr>
          <w:rFonts w:eastAsia="Calibri"/>
          <w:bCs/>
          <w:color w:val="000000"/>
          <w:kern w:val="32"/>
          <w:sz w:val="22"/>
          <w:szCs w:val="22"/>
          <w:lang w:eastAsia="en-US"/>
        </w:rPr>
        <w:t>teda nesmú diskriminovať</w:t>
      </w:r>
      <w:r w:rsidRPr="006B6355">
        <w:rPr>
          <w:rFonts w:eastAsia="Calibri"/>
          <w:vertAlign w:val="superscript"/>
        </w:rPr>
        <w:footnoteReference w:id="41"/>
      </w:r>
      <w:r w:rsidRPr="00167384">
        <w:rPr>
          <w:rFonts w:eastAsia="Calibri"/>
          <w:bCs/>
          <w:color w:val="000000"/>
          <w:kern w:val="32"/>
          <w:sz w:val="22"/>
          <w:szCs w:val="22"/>
          <w:lang w:eastAsia="en-US"/>
        </w:rPr>
        <w:t xml:space="preserve"> a vykazovať negatívny prínos k rovnosti príležitostí a rodovej rovnosti, neutrálny vplyv môže byť odôvodnený len vo výnimočných prípadoch.</w:t>
      </w:r>
      <w:r w:rsidRPr="000A2FB3">
        <w:rPr>
          <w:rFonts w:eastAsia="Calibri"/>
          <w:bCs/>
          <w:color w:val="000000"/>
          <w:kern w:val="32"/>
          <w:sz w:val="22"/>
          <w:szCs w:val="22"/>
          <w:lang w:eastAsia="en-US"/>
        </w:rPr>
        <w:t xml:space="preserve"> </w:t>
      </w:r>
      <w:r>
        <w:rPr>
          <w:rFonts w:eastAsia="Calibri"/>
          <w:bCs/>
          <w:color w:val="000000"/>
          <w:kern w:val="32"/>
          <w:sz w:val="22"/>
          <w:szCs w:val="22"/>
          <w:lang w:eastAsia="en-US"/>
        </w:rPr>
        <w:t>T</w:t>
      </w:r>
      <w:r w:rsidRPr="000A2FB3">
        <w:rPr>
          <w:rFonts w:eastAsia="Calibri"/>
          <w:bCs/>
          <w:color w:val="000000"/>
          <w:kern w:val="32"/>
          <w:sz w:val="22"/>
          <w:szCs w:val="22"/>
          <w:lang w:eastAsia="en-US"/>
        </w:rPr>
        <w:t xml:space="preserve">ieto </w:t>
      </w:r>
      <w:r>
        <w:rPr>
          <w:rFonts w:eastAsia="Calibri"/>
          <w:bCs/>
          <w:color w:val="000000"/>
          <w:kern w:val="32"/>
          <w:sz w:val="22"/>
          <w:szCs w:val="22"/>
          <w:lang w:eastAsia="en-US"/>
        </w:rPr>
        <w:t xml:space="preserve">sa </w:t>
      </w:r>
      <w:r w:rsidRPr="000A2FB3">
        <w:rPr>
          <w:rFonts w:eastAsia="Calibri"/>
          <w:bCs/>
          <w:color w:val="000000"/>
          <w:kern w:val="32"/>
          <w:sz w:val="22"/>
          <w:szCs w:val="22"/>
          <w:lang w:eastAsia="en-US"/>
        </w:rPr>
        <w:t>princípy uplatňovať vo všetkých projektoch, a to v prípade potreby aj prostredníctvom zavádzania vyrovnávacích opatrení a aktivít cielených na podporu znevýhodnených skupín. Popis aktivít zameraných na zavádzanie</w:t>
      </w:r>
      <w:r w:rsidRPr="002D4D07">
        <w:rPr>
          <w:sz w:val="22"/>
        </w:rPr>
        <w:t xml:space="preserve"> dočasných vyrovnávacích opatrení, dodržiavanie zásad nediskriminácie, podpory prístupnosti a rovnosti medzi mužmi a ženami ako aj výsledný dokument z procesu posudzovania (v prípade prístupnosti) alebo vyjadrenie príslušného orgánu o tom, že navrhovaná činnosť, resp. zmena navrhovanej činnosti, dodržiava princíp prístupnosti, budú povinnou prílohou žiadosti o finančný príspevok.</w:t>
      </w:r>
      <w:r>
        <w:rPr>
          <w:sz w:val="22"/>
        </w:rPr>
        <w:t xml:space="preserve"> </w:t>
      </w:r>
      <w:r w:rsidRPr="002D4D07">
        <w:rPr>
          <w:sz w:val="22"/>
        </w:rPr>
        <w:t xml:space="preserve">Pre účinné uplatňovanie </w:t>
      </w:r>
      <w:r>
        <w:rPr>
          <w:sz w:val="22"/>
        </w:rPr>
        <w:t xml:space="preserve">týchto </w:t>
      </w:r>
      <w:r w:rsidRPr="002D4D07">
        <w:rPr>
          <w:sz w:val="22"/>
        </w:rPr>
        <w:t>horizontáln</w:t>
      </w:r>
      <w:r>
        <w:rPr>
          <w:sz w:val="22"/>
        </w:rPr>
        <w:t>ych</w:t>
      </w:r>
      <w:r w:rsidRPr="002D4D07">
        <w:rPr>
          <w:sz w:val="22"/>
        </w:rPr>
        <w:t xml:space="preserve"> princíp</w:t>
      </w:r>
      <w:r>
        <w:rPr>
          <w:sz w:val="22"/>
        </w:rPr>
        <w:t>ov</w:t>
      </w:r>
      <w:r w:rsidRPr="002D4D07">
        <w:rPr>
          <w:sz w:val="22"/>
        </w:rPr>
        <w:t xml:space="preserve"> bude v hodnotiacom a výberovom procese žiadostí o finančný príspevok stanovené diskvalifikačné kritérium</w:t>
      </w:r>
      <w:r>
        <w:rPr>
          <w:sz w:val="22"/>
        </w:rPr>
        <w:t xml:space="preserve">, </w:t>
      </w:r>
      <w:r w:rsidRPr="002804CD">
        <w:rPr>
          <w:rFonts w:eastAsia="Arial Narrow"/>
          <w:sz w:val="22"/>
          <w:szCs w:val="22"/>
        </w:rPr>
        <w:t>zdôraznen</w:t>
      </w:r>
      <w:r>
        <w:rPr>
          <w:rFonts w:eastAsia="Arial Narrow"/>
          <w:sz w:val="22"/>
          <w:szCs w:val="22"/>
        </w:rPr>
        <w:t>é</w:t>
      </w:r>
      <w:r w:rsidRPr="002804CD">
        <w:rPr>
          <w:rFonts w:eastAsia="Arial Narrow"/>
          <w:sz w:val="22"/>
          <w:szCs w:val="22"/>
        </w:rPr>
        <w:t xml:space="preserve"> vo všetkých výzvach.</w:t>
      </w:r>
      <w:r>
        <w:rPr>
          <w:rFonts w:eastAsia="Arial Narrow"/>
          <w:sz w:val="22"/>
          <w:szCs w:val="22"/>
        </w:rPr>
        <w:t xml:space="preserve"> </w:t>
      </w:r>
      <w:r w:rsidRPr="002D4D07">
        <w:rPr>
          <w:sz w:val="22"/>
        </w:rPr>
        <w:t>Zároveň bude povinnou prílohou o príspevok z EŠIF aj povolenie v prípadoch činností, na ktoré sa povinnosť jeho vydania vzťahuje.</w:t>
      </w:r>
    </w:p>
    <w:p w:rsidR="00573A9B" w:rsidRPr="002804CD" w:rsidRDefault="00573A9B" w:rsidP="00573A9B">
      <w:pPr>
        <w:pStyle w:val="Default"/>
        <w:spacing w:before="60" w:after="60"/>
        <w:jc w:val="both"/>
        <w:rPr>
          <w:rFonts w:eastAsia="Arial Narrow"/>
          <w:sz w:val="22"/>
          <w:szCs w:val="22"/>
        </w:rPr>
      </w:pPr>
      <w:r w:rsidRPr="00167384">
        <w:rPr>
          <w:rFonts w:eastAsia="Arial Narrow"/>
          <w:sz w:val="22"/>
          <w:szCs w:val="22"/>
        </w:rPr>
        <w:t>Pri predchádzaní diskriminácie sa bude v rámci</w:t>
      </w:r>
      <w:r w:rsidRPr="002804CD">
        <w:rPr>
          <w:rFonts w:eastAsia="Arial Narrow"/>
          <w:sz w:val="22"/>
          <w:szCs w:val="22"/>
        </w:rPr>
        <w:t xml:space="preserve"> OP ĽZ používať </w:t>
      </w:r>
      <w:r w:rsidRPr="002804CD">
        <w:rPr>
          <w:rFonts w:eastAsia="Arial Narrow"/>
          <w:b/>
          <w:sz w:val="22"/>
          <w:szCs w:val="22"/>
        </w:rPr>
        <w:t>duálny prístup</w:t>
      </w:r>
      <w:r w:rsidRPr="002804CD">
        <w:rPr>
          <w:rFonts w:eastAsia="Arial Narrow"/>
          <w:sz w:val="22"/>
          <w:szCs w:val="22"/>
        </w:rPr>
        <w:t xml:space="preserve"> </w:t>
      </w:r>
    </w:p>
    <w:p w:rsidR="00573A9B" w:rsidRPr="002804CD" w:rsidRDefault="00573A9B" w:rsidP="00874F49">
      <w:pPr>
        <w:pStyle w:val="Default"/>
        <w:numPr>
          <w:ilvl w:val="0"/>
          <w:numId w:val="57"/>
        </w:numPr>
        <w:tabs>
          <w:tab w:val="left" w:pos="1701"/>
          <w:tab w:val="left" w:pos="1985"/>
          <w:tab w:val="left" w:pos="2268"/>
          <w:tab w:val="left" w:pos="2552"/>
          <w:tab w:val="left" w:pos="3119"/>
          <w:tab w:val="left" w:pos="4253"/>
          <w:tab w:val="left" w:pos="5954"/>
          <w:tab w:val="left" w:pos="8222"/>
          <w:tab w:val="right" w:pos="11057"/>
        </w:tabs>
        <w:suppressAutoHyphens/>
        <w:spacing w:before="60" w:after="60"/>
        <w:ind w:left="709" w:hanging="283"/>
        <w:jc w:val="both"/>
        <w:rPr>
          <w:rFonts w:eastAsia="Arial Narrow"/>
          <w:sz w:val="22"/>
          <w:szCs w:val="22"/>
        </w:rPr>
      </w:pPr>
      <w:r w:rsidRPr="002804CD">
        <w:rPr>
          <w:rFonts w:eastAsia="Arial Narrow"/>
          <w:b/>
          <w:sz w:val="22"/>
          <w:szCs w:val="22"/>
        </w:rPr>
        <w:t xml:space="preserve">prierezové uplatňovanie nediskriminácie a rovnosti príležitostí medzi mužmi a ženami </w:t>
      </w:r>
      <w:r w:rsidRPr="002804CD">
        <w:rPr>
          <w:rFonts w:eastAsia="Arial Narrow"/>
          <w:sz w:val="22"/>
          <w:szCs w:val="22"/>
        </w:rPr>
        <w:t>vo všetkých programoch a projektoch, ktoré musia zabezpečiť dodržiavanie zásady rovnakého zaobchádzania a zákazu diskriminácie</w:t>
      </w:r>
    </w:p>
    <w:p w:rsidR="00573A9B" w:rsidRPr="002804CD" w:rsidRDefault="00573A9B" w:rsidP="00874F49">
      <w:pPr>
        <w:pStyle w:val="Default"/>
        <w:numPr>
          <w:ilvl w:val="0"/>
          <w:numId w:val="57"/>
        </w:numPr>
        <w:tabs>
          <w:tab w:val="left" w:pos="1701"/>
          <w:tab w:val="left" w:pos="1985"/>
          <w:tab w:val="left" w:pos="2268"/>
          <w:tab w:val="left" w:pos="2552"/>
          <w:tab w:val="left" w:pos="3119"/>
          <w:tab w:val="left" w:pos="4253"/>
          <w:tab w:val="left" w:pos="5954"/>
          <w:tab w:val="left" w:pos="8222"/>
          <w:tab w:val="right" w:pos="11057"/>
        </w:tabs>
        <w:suppressAutoHyphens/>
        <w:spacing w:before="60" w:after="60"/>
        <w:ind w:left="709" w:hanging="283"/>
        <w:jc w:val="both"/>
        <w:rPr>
          <w:rFonts w:eastAsia="Arial Narrow"/>
          <w:sz w:val="22"/>
          <w:szCs w:val="22"/>
        </w:rPr>
      </w:pPr>
      <w:r w:rsidRPr="002804CD">
        <w:rPr>
          <w:rFonts w:eastAsia="Arial Narrow"/>
          <w:sz w:val="22"/>
          <w:szCs w:val="22"/>
        </w:rPr>
        <w:t xml:space="preserve">špecifická podpora nediskriminácie a/alebo rovnosti príležitostí medzi mužmi a ženami, teda prijímanie špecifických opatrení a aktivít (v zmysle antidiskriminačného zákona sú to tzv. </w:t>
      </w:r>
      <w:r w:rsidRPr="002804CD">
        <w:rPr>
          <w:rFonts w:eastAsia="Arial Narrow"/>
          <w:b/>
          <w:sz w:val="22"/>
          <w:szCs w:val="22"/>
        </w:rPr>
        <w:t>dočasné vyrovnávacie opatrenia</w:t>
      </w:r>
      <w:r w:rsidRPr="002804CD">
        <w:rPr>
          <w:rFonts w:eastAsia="Arial Narrow"/>
          <w:sz w:val="22"/>
          <w:szCs w:val="22"/>
        </w:rPr>
        <w:t xml:space="preserve">), cielených na podporu a vyrovnávanie šancí znevýhodnených skupín. Takáto podpora bude integrovaná do programov a projektov, pričom budú existovať špecificky stanovené opatrenia a aktivity na podporu cieľových skupín a vyhlasovanie takýchto výziev. </w:t>
      </w:r>
    </w:p>
    <w:p w:rsidR="00573A9B" w:rsidRPr="000A2FB3" w:rsidRDefault="00573A9B" w:rsidP="00573A9B">
      <w:pPr>
        <w:spacing w:before="60" w:after="60"/>
        <w:rPr>
          <w:rFonts w:eastAsia="Calibri"/>
          <w:bCs/>
          <w:color w:val="000000"/>
          <w:kern w:val="32"/>
          <w:sz w:val="22"/>
          <w:szCs w:val="22"/>
          <w:lang w:eastAsia="en-US"/>
        </w:rPr>
      </w:pPr>
      <w:r w:rsidRPr="000A2FB3">
        <w:rPr>
          <w:rFonts w:eastAsia="Calibri"/>
          <w:bCs/>
          <w:color w:val="000000"/>
          <w:kern w:val="32"/>
          <w:sz w:val="22"/>
          <w:szCs w:val="22"/>
          <w:lang w:eastAsia="en-US"/>
        </w:rPr>
        <w:t>Proces monitorovania plnenia horizontálnych princípov bude na projektovej úrovni sledovaný prostredníctvom monitorovacích správ, ktorých súčasťou bude samostatný výstup obsahujúci informácie o horizontálnych princípoch (t. j. popisom vykonaných aktivít, ich výsledkov a vyhodnotením ich príspevku k dosahovaniu stanovených cieľov horizontálnych princípov), ako aj kontrolou na mieste realizácie projektov a následne hodnotením príspevku k cieľom horizontálnych princípov. Samostatný výstup obsahujúci informácie o uplatňovaní horizontálnych princípov bude podkladom pre proces hodnotenia príspevku EŠIF k plneniu cieľov identifikovaných v národnom strategickom dokumente. Odpočet plnenia dosiahnutej úrovne stanovených cieľov v národnom strategickom dokumente, vrátane návrhu nápravných opatrení a odporúčaní k ich dosiahnutiu, bude každoročne predkladaný do vlády SR.</w:t>
      </w:r>
    </w:p>
    <w:p w:rsidR="00573A9B" w:rsidRPr="000A2FB3" w:rsidRDefault="00573A9B" w:rsidP="00573A9B">
      <w:pPr>
        <w:spacing w:before="60" w:after="60"/>
        <w:rPr>
          <w:rFonts w:eastAsia="Calibri"/>
          <w:bCs/>
          <w:color w:val="000000"/>
          <w:kern w:val="32"/>
          <w:sz w:val="22"/>
          <w:szCs w:val="22"/>
          <w:lang w:eastAsia="en-US"/>
        </w:rPr>
      </w:pPr>
      <w:r w:rsidRPr="000A2FB3">
        <w:rPr>
          <w:rFonts w:eastAsia="Calibri"/>
          <w:bCs/>
          <w:color w:val="000000"/>
          <w:kern w:val="32"/>
          <w:sz w:val="22"/>
          <w:szCs w:val="22"/>
          <w:lang w:eastAsia="en-US"/>
        </w:rPr>
        <w:t>Zásady prístupnosti, nediskriminácie, či podpory rovnosti medzi mužmi a ženami, budú týmto zabezpečené nie len diskvalifikáciou pri nedodržaní podmienok, ale aj pri hodnotiacom a výberovom procese, kde sa počíta so zapojením relevantných partnerov.</w:t>
      </w:r>
    </w:p>
    <w:p w:rsidR="00573A9B" w:rsidRPr="000A2FB3" w:rsidRDefault="00573A9B" w:rsidP="00E057D0">
      <w:pPr>
        <w:spacing w:before="60" w:after="60"/>
        <w:rPr>
          <w:rFonts w:eastAsia="Calibri"/>
          <w:bCs/>
          <w:color w:val="000000"/>
          <w:kern w:val="32"/>
          <w:sz w:val="22"/>
          <w:szCs w:val="22"/>
          <w:lang w:eastAsia="en-US"/>
        </w:rPr>
      </w:pPr>
      <w:r>
        <w:rPr>
          <w:rFonts w:eastAsia="Calibri"/>
          <w:bCs/>
          <w:color w:val="000000"/>
          <w:kern w:val="32"/>
          <w:sz w:val="22"/>
          <w:szCs w:val="22"/>
          <w:lang w:eastAsia="en-US"/>
        </w:rPr>
        <w:t>Koordinátori HP</w:t>
      </w:r>
      <w:r w:rsidR="00816273">
        <w:rPr>
          <w:rFonts w:eastAsia="Calibri"/>
          <w:bCs/>
          <w:color w:val="000000"/>
          <w:kern w:val="32"/>
          <w:sz w:val="22"/>
          <w:szCs w:val="22"/>
          <w:lang w:eastAsia="en-US"/>
        </w:rPr>
        <w:t xml:space="preserve"> </w:t>
      </w:r>
      <w:r w:rsidRPr="000A2FB3">
        <w:rPr>
          <w:rFonts w:eastAsia="Calibri"/>
          <w:bCs/>
          <w:color w:val="000000"/>
          <w:kern w:val="32"/>
          <w:sz w:val="22"/>
          <w:szCs w:val="22"/>
          <w:lang w:eastAsia="en-US"/>
        </w:rPr>
        <w:t>budú mať zabezpečené zastúpenie v monitorovacom výbore a pracovných skupinách na prípravu a implementáciu OP</w:t>
      </w:r>
      <w:r>
        <w:rPr>
          <w:rFonts w:eastAsia="Calibri"/>
          <w:bCs/>
          <w:color w:val="000000"/>
          <w:kern w:val="32"/>
          <w:sz w:val="22"/>
          <w:szCs w:val="22"/>
          <w:lang w:eastAsia="en-US"/>
        </w:rPr>
        <w:t xml:space="preserve"> a budú</w:t>
      </w:r>
      <w:r w:rsidRPr="000A2FB3">
        <w:rPr>
          <w:rFonts w:eastAsia="Calibri"/>
          <w:bCs/>
          <w:color w:val="000000"/>
          <w:kern w:val="32"/>
          <w:sz w:val="22"/>
          <w:szCs w:val="22"/>
          <w:lang w:eastAsia="en-US"/>
        </w:rPr>
        <w:t xml:space="preserve"> zodpovedn</w:t>
      </w:r>
      <w:r>
        <w:rPr>
          <w:rFonts w:eastAsia="Calibri"/>
          <w:bCs/>
          <w:color w:val="000000"/>
          <w:kern w:val="32"/>
          <w:sz w:val="22"/>
          <w:szCs w:val="22"/>
          <w:lang w:eastAsia="en-US"/>
        </w:rPr>
        <w:t>í</w:t>
      </w:r>
      <w:r w:rsidRPr="000A2FB3">
        <w:rPr>
          <w:rFonts w:eastAsia="Calibri"/>
          <w:bCs/>
          <w:color w:val="000000"/>
          <w:kern w:val="32"/>
          <w:sz w:val="22"/>
          <w:szCs w:val="22"/>
          <w:lang w:eastAsia="en-US"/>
        </w:rPr>
        <w:t xml:space="preserve"> za definovanie podmienky poskytnutia pomoci súvisiacej so zabezpečením aplikovania horizontálnych princípov a spôsobu ich overovania, ktorý bude pre RO záväzný.</w:t>
      </w:r>
    </w:p>
    <w:p w:rsidR="00F16E8B" w:rsidRPr="00167384" w:rsidRDefault="00F16E8B" w:rsidP="00F16E8B">
      <w:pPr>
        <w:pStyle w:val="Default"/>
        <w:spacing w:before="60" w:after="60"/>
        <w:jc w:val="both"/>
        <w:rPr>
          <w:rFonts w:eastAsia="Arial Narrow"/>
          <w:smallCaps/>
          <w:sz w:val="22"/>
          <w:szCs w:val="22"/>
        </w:rPr>
      </w:pPr>
    </w:p>
    <w:p w:rsidR="00EA04B6" w:rsidRDefault="00EA04B6" w:rsidP="00AD4A71">
      <w:pPr>
        <w:pStyle w:val="Style4"/>
        <w:widowControl/>
        <w:spacing w:before="60" w:after="60" w:line="240" w:lineRule="auto"/>
        <w:rPr>
          <w:rStyle w:val="FontStyle96"/>
          <w:i w:val="0"/>
          <w:iCs/>
          <w:szCs w:val="22"/>
          <w:lang w:eastAsia="en-US"/>
        </w:rPr>
        <w:sectPr w:rsidR="00EA04B6" w:rsidSect="00EF7D1D">
          <w:headerReference w:type="default" r:id="rId126"/>
          <w:type w:val="continuous"/>
          <w:pgSz w:w="11907" w:h="16839" w:code="9"/>
          <w:pgMar w:top="567" w:right="1418" w:bottom="567" w:left="1418" w:header="709" w:footer="709" w:gutter="0"/>
          <w:cols w:space="708"/>
          <w:docGrid w:linePitch="360"/>
        </w:sectPr>
      </w:pPr>
    </w:p>
    <w:p w:rsidR="002C3ADE" w:rsidRPr="002804CD" w:rsidRDefault="002C3ADE" w:rsidP="00AD4A71">
      <w:pPr>
        <w:pStyle w:val="Style4"/>
        <w:widowControl/>
        <w:spacing w:before="60" w:after="60" w:line="240" w:lineRule="auto"/>
        <w:rPr>
          <w:rStyle w:val="FontStyle96"/>
          <w:i w:val="0"/>
          <w:iCs/>
          <w:szCs w:val="22"/>
          <w:lang w:eastAsia="en-US"/>
        </w:rPr>
      </w:pPr>
    </w:p>
    <w:p w:rsidR="009832AA" w:rsidRPr="002804CD" w:rsidRDefault="009832AA" w:rsidP="00FF7ACE">
      <w:pPr>
        <w:pStyle w:val="Nadpis1-OPHlavn"/>
        <w:numPr>
          <w:ilvl w:val="0"/>
          <w:numId w:val="71"/>
        </w:numPr>
      </w:pPr>
      <w:bookmarkStart w:id="300" w:name="_Toc387648353"/>
      <w:r w:rsidRPr="002804CD">
        <w:t>Samostatné prvky</w:t>
      </w:r>
      <w:bookmarkEnd w:id="300"/>
    </w:p>
    <w:p w:rsidR="009832AA" w:rsidRPr="002804CD" w:rsidRDefault="009832AA" w:rsidP="009832AA">
      <w:pPr>
        <w:pStyle w:val="Odsekzoznamu"/>
        <w:rPr>
          <w:lang w:eastAsia="cs-CZ"/>
        </w:rPr>
      </w:pPr>
    </w:p>
    <w:p w:rsidR="00B005F9" w:rsidRPr="002804CD" w:rsidRDefault="00B005F9" w:rsidP="00874F49">
      <w:pPr>
        <w:pStyle w:val="Odsekzoznamu"/>
        <w:keepNext/>
        <w:keepLines/>
        <w:numPr>
          <w:ilvl w:val="0"/>
          <w:numId w:val="66"/>
        </w:numPr>
        <w:shd w:val="clear" w:color="auto" w:fill="F2F2F2"/>
        <w:tabs>
          <w:tab w:val="clear" w:pos="426"/>
        </w:tabs>
        <w:contextualSpacing w:val="0"/>
        <w:outlineLvl w:val="1"/>
        <w:rPr>
          <w:b/>
          <w:bCs/>
          <w:vanish/>
          <w:color w:val="00B0F0"/>
          <w:sz w:val="24"/>
          <w:lang w:eastAsia="cs-CZ"/>
        </w:rPr>
      </w:pPr>
    </w:p>
    <w:p w:rsidR="009832AA" w:rsidRPr="002804CD" w:rsidRDefault="002144BC" w:rsidP="00FF7ACE">
      <w:pPr>
        <w:pStyle w:val="Nadpis2-OP"/>
        <w:numPr>
          <w:ilvl w:val="1"/>
          <w:numId w:val="71"/>
        </w:numPr>
        <w:ind w:left="567" w:hanging="567"/>
      </w:pPr>
      <w:bookmarkStart w:id="301" w:name="_Toc387648354"/>
      <w:r w:rsidRPr="002804CD">
        <w:t>Veľké projekty, ktoré sa majú realizovať počas programového obdobia</w:t>
      </w:r>
      <w:bookmarkEnd w:id="301"/>
    </w:p>
    <w:p w:rsidR="009832AA" w:rsidRPr="002804CD" w:rsidRDefault="002144BC" w:rsidP="00AD4A71">
      <w:pPr>
        <w:pStyle w:val="Style4"/>
        <w:widowControl/>
        <w:spacing w:before="60" w:after="60" w:line="240" w:lineRule="auto"/>
        <w:rPr>
          <w:rStyle w:val="FontStyle94"/>
          <w:szCs w:val="22"/>
          <w:lang w:eastAsia="en-US"/>
        </w:rPr>
      </w:pPr>
      <w:r w:rsidRPr="002804CD">
        <w:rPr>
          <w:rStyle w:val="FontStyle94"/>
          <w:szCs w:val="22"/>
          <w:lang w:eastAsia="en-US"/>
        </w:rPr>
        <w:t>N/A</w:t>
      </w:r>
    </w:p>
    <w:p w:rsidR="002144BC" w:rsidRPr="002804CD" w:rsidRDefault="002144BC" w:rsidP="009832AA">
      <w:pPr>
        <w:pStyle w:val="Style4"/>
        <w:widowControl/>
        <w:spacing w:line="240" w:lineRule="auto"/>
        <w:rPr>
          <w:rStyle w:val="FontStyle94"/>
          <w:szCs w:val="22"/>
          <w:lang w:eastAsia="en-US"/>
        </w:rPr>
      </w:pPr>
    </w:p>
    <w:p w:rsidR="002144BC" w:rsidRPr="002804CD" w:rsidRDefault="002144BC" w:rsidP="00FF7ACE">
      <w:pPr>
        <w:pStyle w:val="Nadpis2-OP"/>
        <w:numPr>
          <w:ilvl w:val="1"/>
          <w:numId w:val="71"/>
        </w:numPr>
        <w:ind w:left="567" w:hanging="567"/>
      </w:pPr>
      <w:bookmarkStart w:id="302" w:name="_Toc387648355"/>
      <w:r w:rsidRPr="002804CD">
        <w:t>Výkonnostný rámec operačného programu</w:t>
      </w:r>
      <w:bookmarkEnd w:id="302"/>
    </w:p>
    <w:p w:rsidR="002144BC" w:rsidRPr="002804CD" w:rsidRDefault="00630D38" w:rsidP="00AD4A71">
      <w:pPr>
        <w:pStyle w:val="Style4"/>
        <w:widowControl/>
        <w:spacing w:before="60" w:after="60" w:line="240" w:lineRule="auto"/>
        <w:rPr>
          <w:rStyle w:val="FontStyle94"/>
          <w:szCs w:val="22"/>
          <w:lang w:eastAsia="en-US"/>
        </w:rPr>
      </w:pPr>
      <w:r w:rsidRPr="002804CD">
        <w:rPr>
          <w:rStyle w:val="FontStyle94"/>
          <w:szCs w:val="22"/>
          <w:lang w:eastAsia="en-US"/>
        </w:rPr>
        <w:t xml:space="preserve">V súlade s tab. </w:t>
      </w:r>
      <w:r w:rsidR="002F4EA7" w:rsidRPr="002804CD">
        <w:rPr>
          <w:rStyle w:val="FontStyle94"/>
          <w:szCs w:val="22"/>
          <w:lang w:eastAsia="en-US"/>
        </w:rPr>
        <w:t>č. 9. výkonnostného rámca.</w:t>
      </w:r>
    </w:p>
    <w:p w:rsidR="00E04FD5" w:rsidRPr="002804CD" w:rsidRDefault="00E04FD5" w:rsidP="00AD4A71">
      <w:pPr>
        <w:pStyle w:val="Style4"/>
        <w:widowControl/>
        <w:spacing w:before="60" w:after="60" w:line="240" w:lineRule="auto"/>
        <w:rPr>
          <w:rStyle w:val="FontStyle94"/>
          <w:szCs w:val="22"/>
          <w:lang w:eastAsia="en-US"/>
        </w:rPr>
      </w:pPr>
    </w:p>
    <w:p w:rsidR="002144BC" w:rsidRPr="002804CD" w:rsidRDefault="00E04FD5" w:rsidP="00FF7ACE">
      <w:pPr>
        <w:pStyle w:val="Nadpis2-OP"/>
        <w:numPr>
          <w:ilvl w:val="1"/>
          <w:numId w:val="71"/>
        </w:numPr>
        <w:ind w:left="567" w:hanging="567"/>
      </w:pPr>
      <w:r w:rsidRPr="002804CD">
        <w:t xml:space="preserve"> </w:t>
      </w:r>
      <w:bookmarkStart w:id="303" w:name="_Toc387648356"/>
      <w:r w:rsidR="002144BC" w:rsidRPr="002804CD">
        <w:t>Príslušní partneri zapojení do prípravy programu</w:t>
      </w:r>
      <w:bookmarkEnd w:id="303"/>
    </w:p>
    <w:p w:rsidR="00C15D01" w:rsidRPr="002804CD" w:rsidRDefault="00C15D01" w:rsidP="00AD4A71">
      <w:pPr>
        <w:autoSpaceDE w:val="0"/>
        <w:autoSpaceDN w:val="0"/>
        <w:adjustRightInd w:val="0"/>
        <w:spacing w:before="60" w:after="60"/>
        <w:rPr>
          <w:sz w:val="22"/>
          <w:szCs w:val="22"/>
        </w:rPr>
      </w:pPr>
    </w:p>
    <w:p w:rsidR="00EF473C" w:rsidRDefault="00C15D01" w:rsidP="003765E7">
      <w:pPr>
        <w:pStyle w:val="Tab"/>
        <w:numPr>
          <w:ilvl w:val="0"/>
          <w:numId w:val="0"/>
        </w:numPr>
        <w:tabs>
          <w:tab w:val="clear" w:pos="0"/>
          <w:tab w:val="clear" w:pos="709"/>
        </w:tabs>
        <w:spacing w:before="60" w:after="60"/>
        <w:ind w:left="1418" w:hanging="1418"/>
        <w:jc w:val="both"/>
        <w:rPr>
          <w:sz w:val="20"/>
          <w:szCs w:val="20"/>
        </w:rPr>
      </w:pPr>
      <w:r w:rsidRPr="002804CD">
        <w:rPr>
          <w:b/>
          <w:i/>
          <w:sz w:val="20"/>
          <w:szCs w:val="20"/>
          <w:u w:val="single"/>
        </w:rPr>
        <w:t>Tabuľka č. 2</w:t>
      </w:r>
      <w:r w:rsidR="00E37274" w:rsidRPr="002804CD">
        <w:rPr>
          <w:b/>
          <w:i/>
          <w:sz w:val="20"/>
          <w:szCs w:val="20"/>
          <w:u w:val="single"/>
        </w:rPr>
        <w:t>8</w:t>
      </w:r>
      <w:r w:rsidRPr="002804CD">
        <w:rPr>
          <w:b/>
          <w:i/>
          <w:sz w:val="20"/>
          <w:szCs w:val="20"/>
          <w:u w:val="single"/>
        </w:rPr>
        <w:t>:</w:t>
      </w:r>
      <w:r w:rsidRPr="002804CD">
        <w:rPr>
          <w:sz w:val="20"/>
          <w:szCs w:val="20"/>
        </w:rPr>
        <w:t xml:space="preserve"> </w:t>
      </w:r>
      <w:r w:rsidR="00EE673F">
        <w:rPr>
          <w:sz w:val="20"/>
          <w:szCs w:val="20"/>
        </w:rPr>
        <w:tab/>
      </w:r>
      <w:r w:rsidRPr="002804CD">
        <w:rPr>
          <w:sz w:val="20"/>
          <w:szCs w:val="20"/>
        </w:rPr>
        <w:t>Prehľad zloženia a počet zástupcov Pracovnej skupiny pre prípravu programového obdobia na roky 2014 - 2020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1060"/>
        <w:gridCol w:w="8125"/>
      </w:tblGrid>
      <w:tr w:rsidR="00E04FD5" w:rsidRPr="002804CD" w:rsidTr="003765E7">
        <w:trPr>
          <w:trHeight w:val="300"/>
        </w:trPr>
        <w:tc>
          <w:tcPr>
            <w:tcW w:w="1060" w:type="dxa"/>
            <w:tcBorders>
              <w:bottom w:val="single" w:sz="4" w:space="0" w:color="auto"/>
            </w:tcBorders>
            <w:shd w:val="clear" w:color="auto" w:fill="8DB3E2" w:themeFill="text2" w:themeFillTint="66"/>
            <w:noWrap/>
            <w:vAlign w:val="center"/>
          </w:tcPr>
          <w:p w:rsidR="00E04FD5" w:rsidRPr="002804CD" w:rsidRDefault="00E04FD5" w:rsidP="00881BDE">
            <w:pPr>
              <w:jc w:val="center"/>
              <w:rPr>
                <w:b/>
                <w:color w:val="000000"/>
                <w:sz w:val="20"/>
                <w:szCs w:val="20"/>
                <w:lang w:eastAsia="sk-SK"/>
              </w:rPr>
            </w:pPr>
            <w:r w:rsidRPr="002804CD">
              <w:rPr>
                <w:b/>
                <w:color w:val="000000"/>
                <w:sz w:val="20"/>
                <w:szCs w:val="20"/>
                <w:lang w:eastAsia="sk-SK"/>
              </w:rPr>
              <w:t>Por. číslo</w:t>
            </w:r>
          </w:p>
        </w:tc>
        <w:tc>
          <w:tcPr>
            <w:tcW w:w="8125" w:type="dxa"/>
            <w:tcBorders>
              <w:bottom w:val="single" w:sz="4" w:space="0" w:color="auto"/>
            </w:tcBorders>
            <w:shd w:val="clear" w:color="auto" w:fill="8DB3E2" w:themeFill="text2" w:themeFillTint="66"/>
            <w:noWrap/>
            <w:vAlign w:val="center"/>
          </w:tcPr>
          <w:p w:rsidR="00E04FD5" w:rsidRPr="002804CD" w:rsidRDefault="00E04FD5" w:rsidP="00881BDE">
            <w:pPr>
              <w:jc w:val="center"/>
              <w:rPr>
                <w:b/>
                <w:bCs/>
                <w:color w:val="000000"/>
                <w:sz w:val="20"/>
                <w:szCs w:val="20"/>
                <w:lang w:eastAsia="sk-SK"/>
              </w:rPr>
            </w:pPr>
            <w:r w:rsidRPr="002804CD">
              <w:rPr>
                <w:b/>
                <w:bCs/>
                <w:color w:val="000000"/>
                <w:sz w:val="20"/>
                <w:szCs w:val="20"/>
                <w:lang w:eastAsia="sk-SK"/>
              </w:rPr>
              <w:t>Názov inštitúcie</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 xml:space="preserve">Úrad vlády SR </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2.</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Úrad splnomocnenca vlády Slovenskej republiky pre rómske komunity</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3.</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Úrad splnomocnenca vlády Slovenskej republiky pre rozvoj občianskej spoločnosti / Rada vlády pre mimovládne neziskové organizácie</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4.</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Ministerstvo financií Slovenskej republiky</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5.</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Ministerstvo pôdohospodárstva a rozvoja vidieka SR</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6.</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 xml:space="preserve">Ministerstvo práce, sociálnych vecí a rodiny Slovenskej republiky </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7.</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Ministerstvo školstva, vedy, výskumu a športu Slovenskej republiky</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8.</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Ministerstvo vnútra Slovenskej republiky</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9.</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Ministerstvo zdravotníctva Slovenskej republiky</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10.</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Združenie miest a obcí Slovenska</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11.</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Združenie samosprávnych krajov S8</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12.</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Slovenská akadémia vied</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13.</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Asociácia zamestnávateľských zväzov a združení SR</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14.</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Konfederácia odborových zväzov</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15.</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Republiková únia zamestnávateľov</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16.</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Klub 500</w:t>
            </w:r>
          </w:p>
        </w:tc>
      </w:tr>
      <w:tr w:rsidR="00E04FD5" w:rsidRPr="002804CD" w:rsidTr="003765E7">
        <w:trPr>
          <w:trHeight w:val="300"/>
        </w:trPr>
        <w:tc>
          <w:tcPr>
            <w:tcW w:w="1060" w:type="dxa"/>
            <w:noWrap/>
            <w:vAlign w:val="center"/>
          </w:tcPr>
          <w:p w:rsidR="00E04FD5" w:rsidRPr="002804CD" w:rsidRDefault="00E04FD5" w:rsidP="00881BDE">
            <w:pPr>
              <w:jc w:val="center"/>
              <w:rPr>
                <w:color w:val="000000"/>
                <w:sz w:val="20"/>
                <w:szCs w:val="20"/>
                <w:lang w:eastAsia="sk-SK"/>
              </w:rPr>
            </w:pPr>
            <w:r w:rsidRPr="002804CD">
              <w:rPr>
                <w:color w:val="000000"/>
                <w:sz w:val="20"/>
                <w:szCs w:val="20"/>
                <w:lang w:eastAsia="sk-SK"/>
              </w:rPr>
              <w:t>17.</w:t>
            </w:r>
          </w:p>
        </w:tc>
        <w:tc>
          <w:tcPr>
            <w:tcW w:w="8125" w:type="dxa"/>
            <w:noWrap/>
            <w:vAlign w:val="center"/>
          </w:tcPr>
          <w:p w:rsidR="00E04FD5" w:rsidRPr="002804CD" w:rsidRDefault="00E04FD5" w:rsidP="00881BDE">
            <w:pPr>
              <w:rPr>
                <w:bCs/>
                <w:color w:val="000000"/>
                <w:sz w:val="20"/>
                <w:szCs w:val="20"/>
                <w:lang w:eastAsia="sk-SK"/>
              </w:rPr>
            </w:pPr>
            <w:r w:rsidRPr="002804CD">
              <w:rPr>
                <w:bCs/>
                <w:color w:val="000000"/>
                <w:sz w:val="20"/>
                <w:szCs w:val="20"/>
              </w:rPr>
              <w:t>Rómsky inštitút - Roma Institute, n.o.</w:t>
            </w:r>
          </w:p>
        </w:tc>
      </w:tr>
    </w:tbl>
    <w:p w:rsidR="00E04FD5" w:rsidRPr="002804CD" w:rsidRDefault="00E04FD5">
      <w:pPr>
        <w:jc w:val="left"/>
        <w:rPr>
          <w:rStyle w:val="FontStyle96"/>
          <w:i w:val="0"/>
          <w:iCs/>
          <w:szCs w:val="22"/>
          <w:lang w:eastAsia="en-US"/>
        </w:rPr>
      </w:pPr>
    </w:p>
    <w:p w:rsidR="00EA04B6" w:rsidRDefault="00EA04B6">
      <w:pPr>
        <w:jc w:val="left"/>
        <w:rPr>
          <w:rStyle w:val="FontStyle96"/>
          <w:i w:val="0"/>
          <w:iCs/>
          <w:szCs w:val="22"/>
          <w:lang w:eastAsia="en-US"/>
        </w:rPr>
        <w:sectPr w:rsidR="00EA04B6" w:rsidSect="00EF7D1D">
          <w:headerReference w:type="default" r:id="rId127"/>
          <w:type w:val="continuous"/>
          <w:pgSz w:w="11907" w:h="16839" w:code="9"/>
          <w:pgMar w:top="567" w:right="1418" w:bottom="567" w:left="1418" w:header="709" w:footer="709" w:gutter="0"/>
          <w:cols w:space="708"/>
          <w:docGrid w:linePitch="360"/>
        </w:sectPr>
      </w:pPr>
    </w:p>
    <w:p w:rsidR="00E04FD5" w:rsidRPr="002804CD" w:rsidRDefault="00E04FD5">
      <w:pPr>
        <w:jc w:val="left"/>
        <w:rPr>
          <w:rStyle w:val="FontStyle96"/>
          <w:i w:val="0"/>
          <w:iCs/>
          <w:szCs w:val="22"/>
          <w:lang w:eastAsia="en-US"/>
        </w:rPr>
      </w:pPr>
    </w:p>
    <w:p w:rsidR="00E04FD5" w:rsidRPr="002804CD" w:rsidRDefault="00E04FD5">
      <w:pPr>
        <w:jc w:val="left"/>
        <w:rPr>
          <w:rStyle w:val="FontStyle96"/>
          <w:i w:val="0"/>
          <w:iCs/>
          <w:szCs w:val="22"/>
          <w:lang w:eastAsia="en-US"/>
        </w:rPr>
      </w:pPr>
    </w:p>
    <w:p w:rsidR="002C3ADE" w:rsidRPr="002804CD" w:rsidRDefault="002C3ADE" w:rsidP="00FF7ACE">
      <w:pPr>
        <w:pStyle w:val="Nadpis1-OPHlavn"/>
        <w:numPr>
          <w:ilvl w:val="0"/>
          <w:numId w:val="71"/>
        </w:numPr>
        <w:rPr>
          <w:rStyle w:val="FontStyle92"/>
          <w:b/>
          <w:smallCaps w:val="0"/>
          <w:sz w:val="28"/>
        </w:rPr>
      </w:pPr>
      <w:bookmarkStart w:id="304" w:name="_Toc348703623"/>
      <w:bookmarkStart w:id="305" w:name="_Toc387648357"/>
      <w:r w:rsidRPr="002804CD">
        <w:t>Prílohy k OP</w:t>
      </w:r>
      <w:bookmarkEnd w:id="304"/>
      <w:bookmarkEnd w:id="305"/>
    </w:p>
    <w:p w:rsidR="00DD48F9" w:rsidRPr="002804CD" w:rsidRDefault="00DD48F9" w:rsidP="00C55F81">
      <w:pPr>
        <w:pStyle w:val="Style3"/>
        <w:widowControl/>
        <w:spacing w:before="60" w:after="60"/>
        <w:ind w:left="1276" w:hanging="1276"/>
        <w:rPr>
          <w:sz w:val="22"/>
          <w:szCs w:val="22"/>
        </w:rPr>
      </w:pPr>
      <w:r w:rsidRPr="002804CD">
        <w:rPr>
          <w:sz w:val="22"/>
          <w:szCs w:val="22"/>
        </w:rPr>
        <w:t xml:space="preserve">PRÍLOHA 1 </w:t>
      </w:r>
      <w:r w:rsidR="00101B27" w:rsidRPr="002804CD">
        <w:rPr>
          <w:sz w:val="22"/>
          <w:szCs w:val="22"/>
        </w:rPr>
        <w:tab/>
      </w:r>
      <w:r w:rsidR="00231120" w:rsidRPr="002804CD">
        <w:rPr>
          <w:sz w:val="22"/>
          <w:szCs w:val="22"/>
        </w:rPr>
        <w:tab/>
      </w:r>
      <w:r w:rsidRPr="002804CD">
        <w:rPr>
          <w:sz w:val="22"/>
          <w:szCs w:val="22"/>
        </w:rPr>
        <w:t>Zoznam použitých skratiek</w:t>
      </w:r>
    </w:p>
    <w:p w:rsidR="000A5477" w:rsidRPr="002804CD" w:rsidRDefault="002C3ADE" w:rsidP="000A5477">
      <w:pPr>
        <w:spacing w:before="60" w:after="60"/>
        <w:rPr>
          <w:sz w:val="22"/>
          <w:szCs w:val="22"/>
        </w:rPr>
      </w:pPr>
      <w:r w:rsidRPr="002804CD">
        <w:rPr>
          <w:rStyle w:val="FontStyle92"/>
          <w:b w:val="0"/>
          <w:bCs/>
          <w:caps/>
          <w:szCs w:val="22"/>
        </w:rPr>
        <w:t xml:space="preserve">príloha </w:t>
      </w:r>
      <w:r w:rsidR="00DD48F9" w:rsidRPr="002804CD">
        <w:rPr>
          <w:rStyle w:val="FontStyle92"/>
          <w:b w:val="0"/>
          <w:bCs/>
          <w:caps/>
          <w:szCs w:val="22"/>
        </w:rPr>
        <w:t>2</w:t>
      </w:r>
      <w:r w:rsidRPr="002804CD">
        <w:rPr>
          <w:rStyle w:val="FontStyle92"/>
          <w:b w:val="0"/>
          <w:bCs/>
          <w:caps/>
          <w:szCs w:val="22"/>
        </w:rPr>
        <w:t xml:space="preserve"> </w:t>
      </w:r>
      <w:r w:rsidR="00101B27" w:rsidRPr="002804CD">
        <w:rPr>
          <w:rStyle w:val="FontStyle92"/>
          <w:b w:val="0"/>
          <w:bCs/>
          <w:caps/>
          <w:szCs w:val="22"/>
        </w:rPr>
        <w:tab/>
      </w:r>
      <w:r w:rsidR="000A5477" w:rsidRPr="002804CD">
        <w:rPr>
          <w:sz w:val="22"/>
          <w:szCs w:val="22"/>
        </w:rPr>
        <w:t>Geografické znázornenie počtu Rómov v jednotlivých krajoch SR</w:t>
      </w:r>
    </w:p>
    <w:p w:rsidR="000A5477" w:rsidRPr="002804CD" w:rsidRDefault="000A5477" w:rsidP="000A5477">
      <w:pPr>
        <w:spacing w:before="60" w:after="60"/>
        <w:rPr>
          <w:b/>
        </w:rPr>
      </w:pPr>
      <w:r w:rsidRPr="002804CD">
        <w:rPr>
          <w:rStyle w:val="FontStyle92"/>
          <w:b w:val="0"/>
          <w:bCs/>
          <w:caps/>
          <w:szCs w:val="22"/>
        </w:rPr>
        <w:t>Príloha 3</w:t>
      </w:r>
      <w:r w:rsidRPr="002804CD">
        <w:rPr>
          <w:rStyle w:val="FontStyle92"/>
          <w:b w:val="0"/>
          <w:bCs/>
          <w:caps/>
          <w:szCs w:val="22"/>
        </w:rPr>
        <w:tab/>
      </w:r>
      <w:r w:rsidRPr="002804CD">
        <w:rPr>
          <w:sz w:val="22"/>
          <w:szCs w:val="22"/>
        </w:rPr>
        <w:t>Kódy intervencie k OP ĽZ</w:t>
      </w:r>
    </w:p>
    <w:p w:rsidR="002C3ADE" w:rsidRPr="002804CD" w:rsidRDefault="000A5477" w:rsidP="00C55F81">
      <w:pPr>
        <w:pStyle w:val="Style8"/>
        <w:widowControl/>
        <w:spacing w:before="60" w:after="60"/>
        <w:ind w:left="1276" w:hanging="1276"/>
        <w:rPr>
          <w:rStyle w:val="FontStyle92"/>
          <w:b w:val="0"/>
          <w:bCs/>
          <w:smallCaps w:val="0"/>
          <w:szCs w:val="22"/>
          <w:lang w:eastAsia="en-GB"/>
        </w:rPr>
      </w:pPr>
      <w:r w:rsidRPr="002804CD">
        <w:rPr>
          <w:rStyle w:val="FontStyle92"/>
          <w:b w:val="0"/>
          <w:bCs/>
          <w:caps/>
          <w:szCs w:val="22"/>
        </w:rPr>
        <w:t>Príloha 4</w:t>
      </w:r>
      <w:r w:rsidRPr="002804CD">
        <w:rPr>
          <w:rStyle w:val="FontStyle92"/>
          <w:b w:val="0"/>
          <w:bCs/>
          <w:caps/>
          <w:szCs w:val="22"/>
        </w:rPr>
        <w:tab/>
      </w:r>
      <w:r w:rsidRPr="002804CD">
        <w:rPr>
          <w:rStyle w:val="FontStyle92"/>
          <w:b w:val="0"/>
          <w:bCs/>
          <w:caps/>
          <w:szCs w:val="22"/>
        </w:rPr>
        <w:tab/>
      </w:r>
      <w:r w:rsidRPr="002804CD">
        <w:rPr>
          <w:rFonts w:eastAsia="Calibri"/>
          <w:sz w:val="22"/>
          <w:szCs w:val="22"/>
        </w:rPr>
        <w:t xml:space="preserve">Záverečná správa </w:t>
      </w:r>
      <w:r w:rsidR="000B4AD8" w:rsidRPr="002804CD">
        <w:rPr>
          <w:rStyle w:val="FontStyle92"/>
          <w:b w:val="0"/>
          <w:bCs/>
          <w:smallCaps w:val="0"/>
          <w:szCs w:val="22"/>
        </w:rPr>
        <w:t>o hodnotení ex-ante, so zhrnutím</w:t>
      </w:r>
    </w:p>
    <w:p w:rsidR="00231120" w:rsidRPr="002804CD" w:rsidRDefault="00231120" w:rsidP="00C55F81">
      <w:pPr>
        <w:pStyle w:val="Style8"/>
        <w:widowControl/>
        <w:spacing w:before="60" w:after="60"/>
        <w:ind w:left="1276" w:hanging="1276"/>
        <w:rPr>
          <w:rStyle w:val="FontStyle92"/>
          <w:b w:val="0"/>
          <w:bCs/>
          <w:caps/>
          <w:szCs w:val="22"/>
        </w:rPr>
      </w:pPr>
    </w:p>
    <w:p w:rsidR="002C3ADE" w:rsidRPr="002804CD" w:rsidRDefault="002C3ADE" w:rsidP="00AD4A71">
      <w:pPr>
        <w:pStyle w:val="Style3"/>
        <w:widowControl/>
        <w:spacing w:before="60" w:after="60"/>
        <w:ind w:left="216"/>
        <w:rPr>
          <w:sz w:val="22"/>
          <w:szCs w:val="22"/>
        </w:rPr>
      </w:pPr>
    </w:p>
    <w:p w:rsidR="002C3ADE" w:rsidRPr="002804CD" w:rsidRDefault="002C3ADE" w:rsidP="00AD4A71">
      <w:pPr>
        <w:pStyle w:val="Style3"/>
        <w:widowControl/>
        <w:spacing w:before="60" w:after="60"/>
        <w:ind w:left="216"/>
        <w:rPr>
          <w:sz w:val="22"/>
          <w:szCs w:val="22"/>
        </w:rPr>
      </w:pPr>
    </w:p>
    <w:p w:rsidR="002C3ADE" w:rsidRPr="002804CD" w:rsidRDefault="002C3ADE" w:rsidP="00AD4A71">
      <w:pPr>
        <w:pStyle w:val="Style3"/>
        <w:widowControl/>
        <w:spacing w:before="60" w:after="60"/>
        <w:ind w:left="216"/>
        <w:rPr>
          <w:sz w:val="22"/>
          <w:szCs w:val="22"/>
        </w:rPr>
      </w:pPr>
    </w:p>
    <w:p w:rsidR="002C3ADE" w:rsidRPr="002804CD" w:rsidRDefault="002C3ADE" w:rsidP="001624B9">
      <w:pPr>
        <w:pStyle w:val="Style3"/>
        <w:widowControl/>
        <w:ind w:left="216"/>
        <w:rPr>
          <w:sz w:val="22"/>
          <w:szCs w:val="22"/>
        </w:rPr>
      </w:pPr>
    </w:p>
    <w:p w:rsidR="002C3ADE" w:rsidRPr="002804CD" w:rsidRDefault="002C3ADE" w:rsidP="001624B9">
      <w:pPr>
        <w:pStyle w:val="Style3"/>
        <w:widowControl/>
        <w:ind w:left="216"/>
        <w:rPr>
          <w:sz w:val="22"/>
          <w:szCs w:val="22"/>
        </w:rPr>
      </w:pPr>
    </w:p>
    <w:p w:rsidR="002C3ADE" w:rsidRPr="002804CD" w:rsidRDefault="002C3ADE" w:rsidP="001624B9">
      <w:pPr>
        <w:pStyle w:val="Style3"/>
        <w:widowControl/>
        <w:ind w:left="216"/>
        <w:rPr>
          <w:sz w:val="22"/>
          <w:szCs w:val="22"/>
        </w:rPr>
      </w:pPr>
    </w:p>
    <w:p w:rsidR="002C3ADE" w:rsidRPr="002804CD" w:rsidRDefault="002C3ADE" w:rsidP="001624B9">
      <w:pPr>
        <w:pStyle w:val="Style3"/>
        <w:widowControl/>
        <w:ind w:left="216"/>
        <w:rPr>
          <w:b/>
          <w:color w:val="548DD4"/>
          <w:lang w:eastAsia="en-US"/>
        </w:rPr>
      </w:pPr>
    </w:p>
    <w:p w:rsidR="002C3ADE" w:rsidRPr="002804CD" w:rsidRDefault="002C3ADE" w:rsidP="001624B9">
      <w:pPr>
        <w:pStyle w:val="Style3"/>
        <w:widowControl/>
        <w:ind w:left="216"/>
        <w:rPr>
          <w:b/>
          <w:color w:val="548DD4"/>
          <w:lang w:eastAsia="en-US"/>
        </w:rPr>
      </w:pPr>
    </w:p>
    <w:p w:rsidR="002C3ADE" w:rsidRPr="002804CD" w:rsidRDefault="002C3ADE" w:rsidP="001624B9">
      <w:pPr>
        <w:pStyle w:val="Style3"/>
        <w:widowControl/>
        <w:ind w:left="216"/>
        <w:rPr>
          <w:b/>
          <w:color w:val="548DD4"/>
          <w:lang w:eastAsia="en-US"/>
        </w:rPr>
      </w:pPr>
    </w:p>
    <w:p w:rsidR="002C3ADE" w:rsidRPr="002804CD" w:rsidRDefault="002C3ADE" w:rsidP="001624B9">
      <w:pPr>
        <w:pStyle w:val="Style3"/>
        <w:widowControl/>
        <w:ind w:left="216"/>
        <w:rPr>
          <w:b/>
          <w:color w:val="548DD4"/>
          <w:lang w:eastAsia="en-US"/>
        </w:rPr>
      </w:pPr>
    </w:p>
    <w:p w:rsidR="002C3ADE" w:rsidRPr="002804CD" w:rsidRDefault="002C3ADE" w:rsidP="00E04FD5">
      <w:pPr>
        <w:pStyle w:val="Style3"/>
        <w:widowControl/>
        <w:rPr>
          <w:b/>
          <w:color w:val="548DD4"/>
          <w:lang w:eastAsia="en-US"/>
        </w:rPr>
      </w:pPr>
    </w:p>
    <w:p w:rsidR="002C3ADE" w:rsidRPr="002804CD" w:rsidRDefault="002C3ADE" w:rsidP="001624B9">
      <w:pPr>
        <w:pStyle w:val="Style3"/>
        <w:widowControl/>
        <w:ind w:left="216"/>
        <w:rPr>
          <w:b/>
          <w:color w:val="548DD4"/>
          <w:lang w:eastAsia="en-US"/>
        </w:rPr>
      </w:pPr>
    </w:p>
    <w:p w:rsidR="00DC195C" w:rsidRPr="002804CD" w:rsidRDefault="00DC195C" w:rsidP="001624B9">
      <w:pPr>
        <w:pStyle w:val="Style3"/>
        <w:widowControl/>
        <w:ind w:left="216"/>
        <w:rPr>
          <w:b/>
          <w:color w:val="548DD4"/>
          <w:lang w:eastAsia="en-US"/>
        </w:rPr>
      </w:pPr>
    </w:p>
    <w:p w:rsidR="00DC195C" w:rsidRPr="002804CD" w:rsidRDefault="00DC195C" w:rsidP="001624B9">
      <w:pPr>
        <w:pStyle w:val="Style3"/>
        <w:widowControl/>
        <w:ind w:left="216"/>
        <w:rPr>
          <w:b/>
          <w:color w:val="548DD4"/>
          <w:lang w:eastAsia="en-US"/>
        </w:rPr>
      </w:pPr>
    </w:p>
    <w:p w:rsidR="00AF6AE3" w:rsidRPr="002804CD" w:rsidRDefault="00AF6AE3">
      <w:pPr>
        <w:jc w:val="left"/>
        <w:rPr>
          <w:b/>
          <w:color w:val="548DD4"/>
          <w:lang w:eastAsia="en-US"/>
        </w:rPr>
      </w:pPr>
      <w:r w:rsidRPr="002804CD">
        <w:rPr>
          <w:b/>
          <w:color w:val="548DD4"/>
          <w:lang w:eastAsia="en-US"/>
        </w:rPr>
        <w:br w:type="page"/>
      </w:r>
    </w:p>
    <w:p w:rsidR="00286CA0" w:rsidRPr="002804CD" w:rsidRDefault="00286CA0" w:rsidP="00361D3E">
      <w:pPr>
        <w:pStyle w:val="Style3"/>
        <w:widowControl/>
        <w:rPr>
          <w:b/>
          <w:color w:val="548DD4"/>
          <w:lang w:eastAsia="en-US"/>
        </w:rPr>
      </w:pPr>
    </w:p>
    <w:p w:rsidR="000A5477" w:rsidRPr="002804CD" w:rsidRDefault="00CB0945" w:rsidP="00AD4A71">
      <w:pPr>
        <w:pStyle w:val="Style8"/>
        <w:widowControl/>
        <w:spacing w:before="60" w:after="60"/>
        <w:rPr>
          <w:rStyle w:val="FontStyle92"/>
          <w:b w:val="0"/>
          <w:bCs/>
          <w:caps/>
          <w:szCs w:val="22"/>
        </w:rPr>
      </w:pPr>
      <w:r w:rsidRPr="002804CD">
        <w:rPr>
          <w:rStyle w:val="FontStyle92"/>
          <w:b w:val="0"/>
          <w:bCs/>
          <w:caps/>
          <w:szCs w:val="22"/>
        </w:rPr>
        <w:t xml:space="preserve">príloha </w:t>
      </w:r>
      <w:r w:rsidR="006E2A14" w:rsidRPr="002804CD">
        <w:rPr>
          <w:rStyle w:val="FontStyle92"/>
          <w:b w:val="0"/>
          <w:bCs/>
          <w:smallCaps w:val="0"/>
          <w:szCs w:val="22"/>
        </w:rPr>
        <w:t>č</w:t>
      </w:r>
      <w:r w:rsidR="006E2A14" w:rsidRPr="002804CD">
        <w:rPr>
          <w:rStyle w:val="FontStyle92"/>
          <w:b w:val="0"/>
          <w:bCs/>
          <w:caps/>
          <w:szCs w:val="22"/>
        </w:rPr>
        <w:t xml:space="preserve">. </w:t>
      </w:r>
      <w:r w:rsidR="00DD48F9" w:rsidRPr="002804CD">
        <w:rPr>
          <w:rStyle w:val="FontStyle92"/>
          <w:b w:val="0"/>
          <w:bCs/>
          <w:caps/>
          <w:szCs w:val="22"/>
        </w:rPr>
        <w:t>1</w:t>
      </w:r>
      <w:r w:rsidRPr="002804CD">
        <w:rPr>
          <w:rStyle w:val="FontStyle92"/>
          <w:b w:val="0"/>
          <w:bCs/>
          <w:caps/>
          <w:szCs w:val="22"/>
        </w:rPr>
        <w:t xml:space="preserve"> </w:t>
      </w:r>
    </w:p>
    <w:p w:rsidR="009D7C5D" w:rsidRPr="002804CD" w:rsidRDefault="00CB0945" w:rsidP="00AD4A71">
      <w:pPr>
        <w:pStyle w:val="Style8"/>
        <w:widowControl/>
        <w:spacing w:before="60" w:after="60"/>
        <w:rPr>
          <w:b/>
          <w:bCs/>
          <w:color w:val="000000"/>
          <w:sz w:val="22"/>
          <w:szCs w:val="22"/>
        </w:rPr>
      </w:pPr>
      <w:r w:rsidRPr="002804CD">
        <w:rPr>
          <w:b/>
          <w:bCs/>
          <w:color w:val="000000"/>
          <w:sz w:val="22"/>
          <w:szCs w:val="22"/>
        </w:rPr>
        <w:t xml:space="preserve">Zoznam </w:t>
      </w:r>
      <w:r w:rsidR="00DB7CF3" w:rsidRPr="002804CD">
        <w:rPr>
          <w:b/>
          <w:bCs/>
          <w:color w:val="000000"/>
          <w:sz w:val="22"/>
          <w:szCs w:val="22"/>
        </w:rPr>
        <w:t xml:space="preserve">použitých </w:t>
      </w:r>
      <w:r w:rsidRPr="002804CD">
        <w:rPr>
          <w:b/>
          <w:bCs/>
          <w:color w:val="000000"/>
          <w:sz w:val="22"/>
          <w:szCs w:val="22"/>
        </w:rPr>
        <w:t>skratiek</w:t>
      </w:r>
    </w:p>
    <w:p w:rsidR="00286CA0" w:rsidRDefault="00286CA0" w:rsidP="00AD4A71">
      <w:pPr>
        <w:pStyle w:val="Style8"/>
        <w:widowControl/>
        <w:spacing w:before="60" w:after="60"/>
        <w:rPr>
          <w:bCs/>
          <w:sz w:val="22"/>
          <w:szCs w:val="22"/>
        </w:rPr>
      </w:pPr>
    </w:p>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243"/>
        <w:gridCol w:w="6942"/>
      </w:tblGrid>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AOTP</w:t>
            </w:r>
          </w:p>
        </w:tc>
        <w:tc>
          <w:tcPr>
            <w:tcW w:w="6942" w:type="dxa"/>
            <w:shd w:val="clear" w:color="auto" w:fill="auto"/>
            <w:vAlign w:val="center"/>
            <w:hideMark/>
          </w:tcPr>
          <w:p w:rsidR="007A7B8A" w:rsidRPr="002804CD" w:rsidRDefault="007A7B8A" w:rsidP="00796736">
            <w:pPr>
              <w:jc w:val="left"/>
              <w:rPr>
                <w:sz w:val="20"/>
                <w:szCs w:val="20"/>
                <w:lang w:eastAsia="sk-SK"/>
              </w:rPr>
            </w:pPr>
            <w:r w:rsidRPr="002804CD">
              <w:rPr>
                <w:sz w:val="20"/>
                <w:szCs w:val="20"/>
                <w:lang w:eastAsia="sk-SK"/>
              </w:rPr>
              <w:t>Aktívne opatrenia trhu práce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APTP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Aktívna politika trhu práce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AZZZ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Asociácie zamestnávateľských zväzov a združení SR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BSK</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Bratislavský samosprávny kraj</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CKO</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Centrálny koordinačný orgán</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CŽV</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Celoživotné vzdelávanie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iCs/>
                <w:sz w:val="20"/>
                <w:szCs w:val="20"/>
                <w:lang w:eastAsia="sk-SK"/>
              </w:rPr>
            </w:pPr>
            <w:r w:rsidRPr="002804CD">
              <w:rPr>
                <w:b/>
                <w:iCs/>
                <w:sz w:val="20"/>
                <w:szCs w:val="20"/>
                <w:lang w:eastAsia="sk-SK"/>
              </w:rPr>
              <w:t xml:space="preserve">DeD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Detské domovy</w:t>
            </w:r>
          </w:p>
        </w:tc>
      </w:tr>
      <w:tr w:rsidR="007A7B8A" w:rsidRPr="002804CD" w:rsidTr="00A80C33">
        <w:trPr>
          <w:trHeight w:val="315"/>
        </w:trPr>
        <w:tc>
          <w:tcPr>
            <w:tcW w:w="2243" w:type="dxa"/>
            <w:shd w:val="clear" w:color="auto" w:fill="auto"/>
            <w:noWrap/>
            <w:vAlign w:val="center"/>
          </w:tcPr>
          <w:p w:rsidR="007A7B8A" w:rsidRPr="002804CD" w:rsidRDefault="007A7B8A" w:rsidP="00796736">
            <w:pPr>
              <w:jc w:val="left"/>
              <w:rPr>
                <w:b/>
                <w:iCs/>
                <w:sz w:val="20"/>
                <w:szCs w:val="20"/>
                <w:lang w:eastAsia="sk-SK"/>
              </w:rPr>
            </w:pPr>
            <w:r>
              <w:rPr>
                <w:b/>
                <w:iCs/>
                <w:sz w:val="20"/>
                <w:szCs w:val="20"/>
                <w:lang w:eastAsia="sk-SK"/>
              </w:rPr>
              <w:t>DI</w:t>
            </w:r>
          </w:p>
        </w:tc>
        <w:tc>
          <w:tcPr>
            <w:tcW w:w="6942" w:type="dxa"/>
            <w:shd w:val="clear" w:color="auto" w:fill="auto"/>
            <w:vAlign w:val="center"/>
          </w:tcPr>
          <w:p w:rsidR="007A7B8A" w:rsidRPr="002804CD" w:rsidRDefault="007A7B8A" w:rsidP="00796736">
            <w:pPr>
              <w:rPr>
                <w:sz w:val="20"/>
                <w:szCs w:val="20"/>
                <w:lang w:eastAsia="sk-SK"/>
              </w:rPr>
            </w:pPr>
            <w:r>
              <w:rPr>
                <w:sz w:val="20"/>
                <w:szCs w:val="20"/>
                <w:lang w:eastAsia="sk-SK"/>
              </w:rPr>
              <w:t>deinštitucionalizácia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EAK</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Ex ante kondicionality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EHP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Európsky hospodársky priestor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EIB</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Európska investičná banka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Európsky parlament</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EFRR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Európsky fond regionálneho rozvoja</w:t>
            </w:r>
          </w:p>
        </w:tc>
      </w:tr>
      <w:tr w:rsidR="007A7B8A" w:rsidRPr="002804CD" w:rsidTr="00A80C33">
        <w:trPr>
          <w:trHeight w:val="315"/>
        </w:trPr>
        <w:tc>
          <w:tcPr>
            <w:tcW w:w="2243" w:type="dxa"/>
            <w:shd w:val="clear" w:color="auto" w:fill="auto"/>
            <w:noWrap/>
            <w:vAlign w:val="center"/>
          </w:tcPr>
          <w:p w:rsidR="007A7B8A" w:rsidRPr="002804CD" w:rsidRDefault="007A7B8A" w:rsidP="00796736">
            <w:pPr>
              <w:jc w:val="left"/>
              <w:rPr>
                <w:b/>
                <w:sz w:val="20"/>
                <w:szCs w:val="20"/>
                <w:lang w:eastAsia="sk-SK"/>
              </w:rPr>
            </w:pPr>
            <w:r>
              <w:rPr>
                <w:b/>
                <w:sz w:val="20"/>
                <w:szCs w:val="20"/>
                <w:lang w:eastAsia="sk-SK"/>
              </w:rPr>
              <w:t>EK</w:t>
            </w:r>
          </w:p>
        </w:tc>
        <w:tc>
          <w:tcPr>
            <w:tcW w:w="6942" w:type="dxa"/>
            <w:shd w:val="clear" w:color="auto" w:fill="auto"/>
            <w:vAlign w:val="center"/>
          </w:tcPr>
          <w:p w:rsidR="007A7B8A" w:rsidRPr="002804CD" w:rsidRDefault="007A7B8A" w:rsidP="00796736">
            <w:pPr>
              <w:rPr>
                <w:sz w:val="20"/>
                <w:szCs w:val="20"/>
                <w:lang w:eastAsia="sk-SK"/>
              </w:rPr>
            </w:pPr>
            <w:r>
              <w:rPr>
                <w:sz w:val="20"/>
                <w:szCs w:val="20"/>
                <w:lang w:eastAsia="sk-SK"/>
              </w:rPr>
              <w:t>Európska komisia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ESF</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Európsky sociálny fond</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ESO</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Efektívna, spoľahlivá, otvorená (štátna správa)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EŠIF</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Európske štrukturálne a investičné fondy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EÚ</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Európska únia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EUR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Mena Euro</w:t>
            </w:r>
          </w:p>
        </w:tc>
      </w:tr>
      <w:tr w:rsidR="007A7B8A" w:rsidRPr="002804CD" w:rsidTr="00A80C33">
        <w:trPr>
          <w:trHeight w:val="28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EURES</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Európsky web portál pracovnej mobility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HDP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Hrubý domáci produkt</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HP TUR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Horizontálna priorita Trvalo udržateľný rozvoj</w:t>
            </w:r>
          </w:p>
        </w:tc>
      </w:tr>
      <w:tr w:rsidR="007A7B8A" w:rsidRPr="002804CD" w:rsidTr="00A80C33">
        <w:trPr>
          <w:trHeight w:val="315"/>
        </w:trPr>
        <w:tc>
          <w:tcPr>
            <w:tcW w:w="2243" w:type="dxa"/>
            <w:shd w:val="clear" w:color="auto" w:fill="auto"/>
            <w:noWrap/>
            <w:vAlign w:val="center"/>
          </w:tcPr>
          <w:p w:rsidR="007A7B8A" w:rsidRPr="002804CD" w:rsidRDefault="007A7B8A" w:rsidP="00796736">
            <w:pPr>
              <w:jc w:val="left"/>
              <w:rPr>
                <w:b/>
                <w:sz w:val="20"/>
                <w:szCs w:val="20"/>
                <w:lang w:eastAsia="sk-SK"/>
              </w:rPr>
            </w:pPr>
            <w:r w:rsidRPr="002804CD">
              <w:rPr>
                <w:b/>
                <w:sz w:val="20"/>
                <w:szCs w:val="20"/>
                <w:lang w:eastAsia="sk-SK"/>
              </w:rPr>
              <w:t>IKT</w:t>
            </w:r>
          </w:p>
        </w:tc>
        <w:tc>
          <w:tcPr>
            <w:tcW w:w="6942" w:type="dxa"/>
            <w:shd w:val="clear" w:color="auto" w:fill="auto"/>
            <w:vAlign w:val="center"/>
          </w:tcPr>
          <w:p w:rsidR="007A7B8A" w:rsidRPr="002804CD" w:rsidRDefault="007A7B8A" w:rsidP="00796736">
            <w:pPr>
              <w:rPr>
                <w:sz w:val="20"/>
                <w:szCs w:val="20"/>
                <w:lang w:eastAsia="sk-SK"/>
              </w:rPr>
            </w:pPr>
            <w:r w:rsidRPr="002804CD">
              <w:rPr>
                <w:sz w:val="20"/>
                <w:szCs w:val="20"/>
                <w:lang w:eastAsia="sk-SK"/>
              </w:rPr>
              <w:t>Informačno-komunikačné technológie</w:t>
            </w:r>
          </w:p>
        </w:tc>
      </w:tr>
      <w:tr w:rsidR="007A7B8A" w:rsidRPr="002804CD" w:rsidTr="00A80C33">
        <w:trPr>
          <w:trHeight w:val="630"/>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ISCED</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Stupeň vzdelania podľa medzinárodnej klasifikácie (z angl. „International Standard Classification of Education“)</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IT</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Informačné technológie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IVPR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Inštitút pre výskum práce a rodiny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IZM</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Iniciatíva na podporu zamestnanosti mládeže (z angl: „Youth employment initiative“)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KC</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Komunitné centrá</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KF, KF EÚ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Kohézny fond</w:t>
            </w:r>
          </w:p>
        </w:tc>
      </w:tr>
      <w:tr w:rsidR="007A7B8A" w:rsidRPr="002804CD" w:rsidTr="00A80C33">
        <w:trPr>
          <w:trHeight w:val="630"/>
        </w:trPr>
        <w:tc>
          <w:tcPr>
            <w:tcW w:w="2243" w:type="dxa"/>
            <w:shd w:val="clear" w:color="auto" w:fill="auto"/>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KOM (2012), COM (2012)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Výbor (napr. pracovné výbory EK)</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konferencia HLE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 xml:space="preserve">Zasadnutie na vysokej úrovni </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KOZ</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Konfederácia odborových zväzov</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MDVRR SR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Ministerstvo dopravy, výstavby a regionálneho rozvoja Slovenskej republiky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MPRV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 xml:space="preserve">Ministerstvo pôdohospodárstva a rozvoja vidieka SR </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MPSVR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Ministerstvo práce, sociálnych vecí a rodiny SR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MRK</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Marginalizované rómske komunity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MS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Ministerstvo spravodlivosti SR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MSP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Malé a stredné podniky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MŠVVaŠ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Ministerstvo školstva, vedy, výskumu a športu SR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MV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Ministerstvo vnútra SR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MZ SR</w:t>
            </w:r>
          </w:p>
        </w:tc>
        <w:tc>
          <w:tcPr>
            <w:tcW w:w="6942" w:type="dxa"/>
            <w:shd w:val="clear" w:color="auto" w:fill="auto"/>
            <w:vAlign w:val="center"/>
            <w:hideMark/>
          </w:tcPr>
          <w:p w:rsidR="007A7B8A" w:rsidRPr="002804CD" w:rsidRDefault="007A7B8A" w:rsidP="00796736">
            <w:pPr>
              <w:jc w:val="left"/>
              <w:rPr>
                <w:sz w:val="20"/>
                <w:szCs w:val="20"/>
                <w:lang w:eastAsia="sk-SK"/>
              </w:rPr>
            </w:pPr>
            <w:r w:rsidRPr="002804CD">
              <w:rPr>
                <w:sz w:val="20"/>
                <w:szCs w:val="20"/>
                <w:lang w:eastAsia="sk-SK"/>
              </w:rPr>
              <w:t>Ministerstvo zdravotníctva SR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MZVaEZ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Ministerstvo zahraničných vecí a európskych záležitostí SR</w:t>
            </w:r>
          </w:p>
        </w:tc>
      </w:tr>
      <w:tr w:rsidR="007A7B8A" w:rsidRPr="002804CD" w:rsidTr="00A80C33">
        <w:trPr>
          <w:trHeight w:val="477"/>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NEET</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 xml:space="preserve">Mladý človek nezapojený do vzdelávania, školenia, zamestnania (z angl. „Not in </w:t>
            </w:r>
            <w:hyperlink r:id="rId128" w:tooltip="Education" w:history="1">
              <w:r w:rsidRPr="002804CD">
                <w:rPr>
                  <w:sz w:val="20"/>
                  <w:szCs w:val="20"/>
                  <w:lang w:eastAsia="sk-SK"/>
                </w:rPr>
                <w:t>Education</w:t>
              </w:r>
            </w:hyperlink>
            <w:r w:rsidRPr="002804CD">
              <w:rPr>
                <w:sz w:val="20"/>
                <w:szCs w:val="20"/>
                <w:lang w:eastAsia="sk-SK"/>
              </w:rPr>
              <w:t xml:space="preserve">, </w:t>
            </w:r>
            <w:hyperlink r:id="rId129" w:tooltip="Employment" w:history="1">
              <w:r w:rsidRPr="002804CD">
                <w:rPr>
                  <w:sz w:val="20"/>
                  <w:szCs w:val="20"/>
                  <w:lang w:eastAsia="sk-SK"/>
                </w:rPr>
                <w:t>Employment</w:t>
              </w:r>
            </w:hyperlink>
            <w:r w:rsidRPr="002804CD">
              <w:rPr>
                <w:sz w:val="20"/>
                <w:szCs w:val="20"/>
                <w:lang w:eastAsia="sk-SK"/>
              </w:rPr>
              <w:t xml:space="preserve">, or </w:t>
            </w:r>
            <w:hyperlink r:id="rId130" w:tooltip="Training" w:history="1">
              <w:r w:rsidRPr="002804CD">
                <w:rPr>
                  <w:sz w:val="20"/>
                  <w:szCs w:val="20"/>
                  <w:lang w:eastAsia="sk-SK"/>
                </w:rPr>
                <w:t>Training</w:t>
              </w:r>
            </w:hyperlink>
            <w:r w:rsidRPr="002804CD">
              <w:rPr>
                <w:sz w:val="20"/>
                <w:szCs w:val="20"/>
                <w:lang w:eastAsia="sk-SK"/>
              </w:rPr>
              <w:t>”)</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NFP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Nenávratný finančný príspevok</w:t>
            </w:r>
          </w:p>
        </w:tc>
      </w:tr>
      <w:tr w:rsidR="007A7B8A" w:rsidRPr="002804CD" w:rsidTr="00A80C33">
        <w:trPr>
          <w:trHeight w:val="315"/>
        </w:trPr>
        <w:tc>
          <w:tcPr>
            <w:tcW w:w="2243" w:type="dxa"/>
            <w:shd w:val="clear" w:color="auto" w:fill="auto"/>
            <w:noWrap/>
            <w:vAlign w:val="center"/>
          </w:tcPr>
          <w:p w:rsidR="007A7B8A" w:rsidRPr="002804CD" w:rsidRDefault="007A7B8A" w:rsidP="00796736">
            <w:pPr>
              <w:jc w:val="left"/>
              <w:rPr>
                <w:b/>
                <w:sz w:val="20"/>
                <w:szCs w:val="20"/>
                <w:lang w:eastAsia="sk-SK"/>
              </w:rPr>
            </w:pPr>
            <w:r>
              <w:rPr>
                <w:b/>
                <w:sz w:val="20"/>
                <w:szCs w:val="20"/>
                <w:lang w:eastAsia="sk-SK"/>
              </w:rPr>
              <w:t>NP</w:t>
            </w:r>
          </w:p>
        </w:tc>
        <w:tc>
          <w:tcPr>
            <w:tcW w:w="6942" w:type="dxa"/>
            <w:shd w:val="clear" w:color="auto" w:fill="auto"/>
            <w:vAlign w:val="center"/>
          </w:tcPr>
          <w:p w:rsidR="007A7B8A" w:rsidRPr="002804CD" w:rsidRDefault="007A7B8A" w:rsidP="00796736">
            <w:pPr>
              <w:rPr>
                <w:sz w:val="20"/>
                <w:szCs w:val="20"/>
                <w:lang w:eastAsia="sk-SK"/>
              </w:rPr>
            </w:pPr>
            <w:r>
              <w:rPr>
                <w:sz w:val="20"/>
                <w:szCs w:val="20"/>
                <w:lang w:eastAsia="sk-SK"/>
              </w:rPr>
              <w:t>Národný projekt</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NÚCŽV</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Národný ústav celoživotného vzdelávania</w:t>
            </w:r>
          </w:p>
        </w:tc>
      </w:tr>
      <w:tr w:rsidR="007A7B8A" w:rsidRPr="002804CD" w:rsidTr="00A80C33">
        <w:trPr>
          <w:trHeight w:val="561"/>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NUTS II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 xml:space="preserve">Klasifikácia pre vymedzenie plánovacích regiónov „Nomenklatúra územných štatistických jednotiek." (z fr. „Nomenclature des Unitées Territoriales Statistiques") </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OECD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Organizácia pre hospodársku spoluprácu a rozvoj</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OP</w:t>
            </w:r>
          </w:p>
        </w:tc>
        <w:tc>
          <w:tcPr>
            <w:tcW w:w="6942" w:type="dxa"/>
            <w:shd w:val="clear" w:color="auto" w:fill="auto"/>
            <w:vAlign w:val="center"/>
            <w:hideMark/>
          </w:tcPr>
          <w:p w:rsidR="007A7B8A" w:rsidRPr="002804CD" w:rsidRDefault="007A7B8A" w:rsidP="00796736">
            <w:pPr>
              <w:rPr>
                <w:sz w:val="20"/>
                <w:szCs w:val="20"/>
                <w:lang w:eastAsia="sk-SK"/>
              </w:rPr>
            </w:pPr>
            <w:r>
              <w:rPr>
                <w:sz w:val="20"/>
                <w:szCs w:val="20"/>
                <w:lang w:eastAsia="sk-SK"/>
              </w:rPr>
              <w:t>O</w:t>
            </w:r>
            <w:r w:rsidRPr="002804CD">
              <w:rPr>
                <w:sz w:val="20"/>
                <w:szCs w:val="20"/>
                <w:lang w:eastAsia="sk-SK"/>
              </w:rPr>
              <w:t>peračný program</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OP ĽZ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Operačný program Ľudské zdroje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OP ZaSI</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Operačný program Zamestnanosť a sociálna inklúzia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OPTP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Opatrenia trhu práce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OSN</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Organizácia Spojených národov</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OVP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Odborné vzdelávanie a príprava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PD 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Programový dokument Slovenskej republiky</w:t>
            </w:r>
          </w:p>
        </w:tc>
      </w:tr>
      <w:tr w:rsidR="007A7B8A" w:rsidRPr="002804CD" w:rsidTr="00A80C33">
        <w:trPr>
          <w:trHeight w:val="630"/>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PISA</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Program medzinárodného hodnotenia žiakov (PISA) je organizovaný pod záštitou Organizácie pre ekonomickú spoluprácu a rozvoj (OECD).</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RIS</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Rezortný informačný systém</w:t>
            </w:r>
          </w:p>
        </w:tc>
      </w:tr>
      <w:tr w:rsidR="007A7B8A" w:rsidRPr="002804CD" w:rsidTr="00A80C33">
        <w:trPr>
          <w:trHeight w:val="315"/>
        </w:trPr>
        <w:tc>
          <w:tcPr>
            <w:tcW w:w="2243" w:type="dxa"/>
            <w:shd w:val="clear" w:color="auto" w:fill="auto"/>
            <w:noWrap/>
            <w:vAlign w:val="center"/>
          </w:tcPr>
          <w:p w:rsidR="007A7B8A" w:rsidRPr="002804CD" w:rsidRDefault="007A7B8A" w:rsidP="00796736">
            <w:pPr>
              <w:jc w:val="left"/>
              <w:rPr>
                <w:b/>
                <w:sz w:val="20"/>
                <w:szCs w:val="20"/>
                <w:lang w:eastAsia="sk-SK"/>
              </w:rPr>
            </w:pPr>
            <w:r>
              <w:rPr>
                <w:b/>
                <w:sz w:val="20"/>
                <w:szCs w:val="20"/>
                <w:lang w:eastAsia="sk-SK"/>
              </w:rPr>
              <w:t>RIUS</w:t>
            </w:r>
          </w:p>
        </w:tc>
        <w:tc>
          <w:tcPr>
            <w:tcW w:w="6942" w:type="dxa"/>
            <w:shd w:val="clear" w:color="auto" w:fill="auto"/>
            <w:vAlign w:val="center"/>
          </w:tcPr>
          <w:p w:rsidR="007A7B8A" w:rsidRPr="002804CD" w:rsidRDefault="007A7B8A" w:rsidP="00796736">
            <w:pPr>
              <w:rPr>
                <w:sz w:val="20"/>
                <w:szCs w:val="20"/>
                <w:lang w:eastAsia="sk-SK"/>
              </w:rPr>
            </w:pPr>
            <w:r>
              <w:rPr>
                <w:sz w:val="20"/>
                <w:szCs w:val="20"/>
                <w:lang w:eastAsia="sk-SK"/>
              </w:rPr>
              <w:t>Regionálna integrovaná územná  stratégia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RUZ</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Republiková únia zamestnávateľov</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SAV</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Slovenská akadémia vied</w:t>
            </w:r>
          </w:p>
        </w:tc>
      </w:tr>
      <w:tr w:rsidR="007A7B8A" w:rsidRPr="002804CD" w:rsidTr="00A80C33">
        <w:trPr>
          <w:trHeight w:val="317"/>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SPC</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Kontroly kvality štatistickými postupmi (z angl. „Statistical process control“)</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SR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Slovenská republika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SŠ</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Stredné školy</w:t>
            </w:r>
          </w:p>
        </w:tc>
      </w:tr>
      <w:tr w:rsidR="007A7B8A" w:rsidRPr="002804CD" w:rsidTr="00A80C33">
        <w:trPr>
          <w:trHeight w:val="660"/>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STEM</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Prírodné vedy, technológia, inžinierstvo a matematika (z angl. „science, technology, engineering and math“)</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SWD</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 xml:space="preserve">Pracovný dokument útvarov EK (z angl. „Staff Working Document“) </w:t>
            </w:r>
          </w:p>
        </w:tc>
      </w:tr>
      <w:tr w:rsidR="007A7B8A" w:rsidRPr="002804CD" w:rsidTr="00A80C33">
        <w:trPr>
          <w:trHeight w:val="315"/>
        </w:trPr>
        <w:tc>
          <w:tcPr>
            <w:tcW w:w="2243" w:type="dxa"/>
            <w:shd w:val="clear" w:color="auto" w:fill="auto"/>
            <w:noWrap/>
            <w:vAlign w:val="center"/>
          </w:tcPr>
          <w:p w:rsidR="007A7B8A" w:rsidRPr="002804CD" w:rsidRDefault="007A7B8A" w:rsidP="00796736">
            <w:pPr>
              <w:jc w:val="left"/>
              <w:rPr>
                <w:b/>
                <w:sz w:val="20"/>
                <w:szCs w:val="20"/>
                <w:lang w:eastAsia="sk-SK"/>
              </w:rPr>
            </w:pPr>
            <w:r>
              <w:rPr>
                <w:b/>
                <w:sz w:val="20"/>
                <w:szCs w:val="20"/>
                <w:lang w:eastAsia="sk-SK"/>
              </w:rPr>
              <w:t>SZČ</w:t>
            </w:r>
          </w:p>
        </w:tc>
        <w:tc>
          <w:tcPr>
            <w:tcW w:w="6942" w:type="dxa"/>
            <w:shd w:val="clear" w:color="auto" w:fill="auto"/>
            <w:vAlign w:val="center"/>
          </w:tcPr>
          <w:p w:rsidR="007A7B8A" w:rsidRPr="002804CD" w:rsidRDefault="007A7B8A" w:rsidP="00796736">
            <w:pPr>
              <w:rPr>
                <w:sz w:val="20"/>
                <w:szCs w:val="20"/>
                <w:lang w:eastAsia="sk-SK"/>
              </w:rPr>
            </w:pPr>
            <w:r>
              <w:rPr>
                <w:sz w:val="20"/>
                <w:szCs w:val="20"/>
                <w:lang w:eastAsia="sk-SK"/>
              </w:rPr>
              <w:t>Samostatná zárobková činnosť</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ŠIOV</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Štátny inštitút odborného vzdelávania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ŠVVP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Špeciálne výchovno-vzdelávacie potreby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UIPŠ</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Ústav informácií a prognóz školstva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UN</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Organizácia Spojených národov (z angl. „United Nations“)</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UNDP</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Rozvojový program OSN ( z angl. „United Nations Development Programme“)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ÚOŠS</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Ústredný orgán štátnej správy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UoZ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uchádzač o zamestnanie</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ÚPSVaR</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Ústredie práce, sociálnych vecí a rodiny</w:t>
            </w:r>
          </w:p>
        </w:tc>
      </w:tr>
      <w:tr w:rsidR="007A7B8A" w:rsidRPr="002804CD" w:rsidTr="00A80C33">
        <w:trPr>
          <w:trHeight w:val="317"/>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ÚSV SR RK; ÚSVRK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Úrad splnomocnenca vlády SR pre rómske komunity</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ÚV SR</w:t>
            </w:r>
          </w:p>
        </w:tc>
        <w:tc>
          <w:tcPr>
            <w:tcW w:w="6942" w:type="dxa"/>
            <w:shd w:val="clear" w:color="auto" w:fill="auto"/>
            <w:vAlign w:val="center"/>
            <w:hideMark/>
          </w:tcPr>
          <w:p w:rsidR="007A7B8A" w:rsidRPr="002804CD" w:rsidRDefault="007A7B8A" w:rsidP="00796736">
            <w:pPr>
              <w:jc w:val="left"/>
              <w:rPr>
                <w:sz w:val="20"/>
                <w:szCs w:val="20"/>
                <w:lang w:eastAsia="sk-SK"/>
              </w:rPr>
            </w:pPr>
            <w:r w:rsidRPr="002804CD">
              <w:rPr>
                <w:sz w:val="20"/>
                <w:szCs w:val="20"/>
                <w:lang w:eastAsia="sk-SK"/>
              </w:rPr>
              <w:t>Úrad vlády SR</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VŠ</w:t>
            </w:r>
          </w:p>
        </w:tc>
        <w:tc>
          <w:tcPr>
            <w:tcW w:w="6942" w:type="dxa"/>
            <w:shd w:val="clear" w:color="auto" w:fill="auto"/>
            <w:vAlign w:val="center"/>
            <w:hideMark/>
          </w:tcPr>
          <w:p w:rsidR="007A7B8A" w:rsidRPr="002804CD" w:rsidRDefault="007A7B8A" w:rsidP="00796736">
            <w:pPr>
              <w:jc w:val="left"/>
              <w:rPr>
                <w:sz w:val="20"/>
                <w:szCs w:val="20"/>
                <w:lang w:eastAsia="sk-SK"/>
              </w:rPr>
            </w:pPr>
            <w:r w:rsidRPr="002804CD">
              <w:rPr>
                <w:sz w:val="20"/>
                <w:szCs w:val="20"/>
                <w:lang w:eastAsia="sk-SK"/>
              </w:rPr>
              <w:t>Vysoká škola</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VÚC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Vyšší územný celok</w:t>
            </w:r>
          </w:p>
        </w:tc>
      </w:tr>
      <w:tr w:rsidR="007A7B8A" w:rsidRPr="002804CD" w:rsidTr="00A80C33">
        <w:trPr>
          <w:trHeight w:val="630"/>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 xml:space="preserve">EU SILC </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 xml:space="preserve">Štatistiky EU o príjmoch a o životných podmienkach (z angl. „European Union Statistics on Income and Living Conditions“) </w:t>
            </w:r>
          </w:p>
        </w:tc>
      </w:tr>
      <w:tr w:rsidR="007A7B8A" w:rsidRPr="002804CD" w:rsidTr="00A80C33">
        <w:trPr>
          <w:trHeight w:val="315"/>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ZMOS</w:t>
            </w:r>
          </w:p>
        </w:tc>
        <w:tc>
          <w:tcPr>
            <w:tcW w:w="6942" w:type="dxa"/>
            <w:shd w:val="clear" w:color="auto" w:fill="auto"/>
            <w:vAlign w:val="center"/>
            <w:hideMark/>
          </w:tcPr>
          <w:p w:rsidR="007A7B8A" w:rsidRPr="002804CD" w:rsidRDefault="007A7B8A" w:rsidP="00796736">
            <w:pPr>
              <w:rPr>
                <w:sz w:val="20"/>
                <w:szCs w:val="20"/>
                <w:lang w:eastAsia="sk-SK"/>
              </w:rPr>
            </w:pPr>
            <w:r w:rsidRPr="002804CD">
              <w:rPr>
                <w:sz w:val="20"/>
                <w:szCs w:val="20"/>
                <w:lang w:eastAsia="sk-SK"/>
              </w:rPr>
              <w:t>Združenie miest a obcí Slovenska</w:t>
            </w:r>
          </w:p>
        </w:tc>
      </w:tr>
      <w:tr w:rsidR="007A7B8A" w:rsidRPr="002804CD" w:rsidTr="00A80C33">
        <w:trPr>
          <w:trHeight w:val="317"/>
        </w:trPr>
        <w:tc>
          <w:tcPr>
            <w:tcW w:w="2243" w:type="dxa"/>
            <w:shd w:val="clear" w:color="auto" w:fill="auto"/>
            <w:noWrap/>
            <w:vAlign w:val="center"/>
            <w:hideMark/>
          </w:tcPr>
          <w:p w:rsidR="007A7B8A" w:rsidRPr="002804CD" w:rsidRDefault="007A7B8A" w:rsidP="00796736">
            <w:pPr>
              <w:jc w:val="left"/>
              <w:rPr>
                <w:b/>
                <w:sz w:val="20"/>
                <w:szCs w:val="20"/>
                <w:lang w:eastAsia="sk-SK"/>
              </w:rPr>
            </w:pPr>
            <w:r w:rsidRPr="002804CD">
              <w:rPr>
                <w:b/>
                <w:sz w:val="20"/>
                <w:szCs w:val="20"/>
                <w:lang w:eastAsia="sk-SK"/>
              </w:rPr>
              <w:t>ZŠ</w:t>
            </w:r>
          </w:p>
        </w:tc>
        <w:tc>
          <w:tcPr>
            <w:tcW w:w="6942" w:type="dxa"/>
            <w:shd w:val="clear" w:color="auto" w:fill="auto"/>
            <w:vAlign w:val="center"/>
            <w:hideMark/>
          </w:tcPr>
          <w:p w:rsidR="007A7B8A" w:rsidRPr="002804CD" w:rsidRDefault="007A7B8A" w:rsidP="00796736">
            <w:pPr>
              <w:widowControl w:val="0"/>
              <w:autoSpaceDE w:val="0"/>
              <w:autoSpaceDN w:val="0"/>
              <w:adjustRightInd w:val="0"/>
              <w:rPr>
                <w:sz w:val="20"/>
                <w:szCs w:val="20"/>
                <w:lang w:eastAsia="sk-SK"/>
              </w:rPr>
            </w:pPr>
            <w:r w:rsidRPr="002804CD">
              <w:rPr>
                <w:sz w:val="20"/>
                <w:szCs w:val="20"/>
                <w:lang w:eastAsia="sk-SK"/>
              </w:rPr>
              <w:t>Základné školy</w:t>
            </w:r>
          </w:p>
        </w:tc>
      </w:tr>
    </w:tbl>
    <w:p w:rsidR="007A7B8A" w:rsidRDefault="007A7B8A" w:rsidP="00AD4A71">
      <w:pPr>
        <w:pStyle w:val="Style8"/>
        <w:widowControl/>
        <w:spacing w:before="60" w:after="60"/>
        <w:rPr>
          <w:bCs/>
          <w:sz w:val="22"/>
          <w:szCs w:val="22"/>
        </w:rPr>
      </w:pPr>
    </w:p>
    <w:p w:rsidR="007A7B8A" w:rsidRPr="002804CD" w:rsidRDefault="007A7B8A" w:rsidP="00AD4A71">
      <w:pPr>
        <w:pStyle w:val="Style8"/>
        <w:widowControl/>
        <w:spacing w:before="60" w:after="60"/>
        <w:rPr>
          <w:bCs/>
          <w:sz w:val="22"/>
          <w:szCs w:val="22"/>
        </w:rPr>
      </w:pPr>
    </w:p>
    <w:p w:rsidR="00FC1F4D" w:rsidRPr="002804CD" w:rsidRDefault="00FC1F4D" w:rsidP="00AD4A71">
      <w:pPr>
        <w:pStyle w:val="Style8"/>
        <w:widowControl/>
        <w:spacing w:before="60" w:after="60"/>
        <w:rPr>
          <w:bCs/>
          <w:sz w:val="22"/>
          <w:szCs w:val="22"/>
        </w:rPr>
      </w:pPr>
    </w:p>
    <w:p w:rsidR="00FC1F4D" w:rsidRPr="002804CD" w:rsidRDefault="00FC1F4D" w:rsidP="00AD4A71">
      <w:pPr>
        <w:pStyle w:val="Style8"/>
        <w:widowControl/>
        <w:spacing w:before="60" w:after="60"/>
        <w:rPr>
          <w:bCs/>
          <w:sz w:val="22"/>
          <w:szCs w:val="22"/>
        </w:rPr>
      </w:pPr>
    </w:p>
    <w:p w:rsidR="000A5477" w:rsidRPr="002804CD" w:rsidRDefault="000A5477">
      <w:pPr>
        <w:jc w:val="left"/>
        <w:rPr>
          <w:sz w:val="22"/>
          <w:szCs w:val="22"/>
        </w:rPr>
      </w:pPr>
      <w:r w:rsidRPr="002804CD">
        <w:rPr>
          <w:sz w:val="22"/>
          <w:szCs w:val="22"/>
        </w:rPr>
        <w:br w:type="page"/>
      </w:r>
    </w:p>
    <w:p w:rsidR="000A5477" w:rsidRPr="002804CD" w:rsidRDefault="000A5477" w:rsidP="000A5477">
      <w:pPr>
        <w:pStyle w:val="Style8"/>
        <w:widowControl/>
        <w:spacing w:before="60" w:after="60"/>
        <w:rPr>
          <w:rStyle w:val="FontStyle92"/>
          <w:b w:val="0"/>
          <w:bCs/>
          <w:caps/>
          <w:szCs w:val="22"/>
        </w:rPr>
      </w:pPr>
      <w:r w:rsidRPr="002804CD">
        <w:rPr>
          <w:rStyle w:val="FontStyle92"/>
          <w:b w:val="0"/>
          <w:bCs/>
          <w:caps/>
          <w:szCs w:val="22"/>
        </w:rPr>
        <w:t xml:space="preserve">príloha </w:t>
      </w:r>
      <w:r w:rsidRPr="002804CD">
        <w:rPr>
          <w:rStyle w:val="FontStyle92"/>
          <w:b w:val="0"/>
          <w:bCs/>
          <w:smallCaps w:val="0"/>
          <w:szCs w:val="22"/>
        </w:rPr>
        <w:t>č</w:t>
      </w:r>
      <w:r w:rsidRPr="002804CD">
        <w:rPr>
          <w:rStyle w:val="FontStyle92"/>
          <w:b w:val="0"/>
          <w:bCs/>
          <w:caps/>
          <w:szCs w:val="22"/>
        </w:rPr>
        <w:t>. 2</w:t>
      </w:r>
    </w:p>
    <w:p w:rsidR="000A5477" w:rsidRPr="002804CD" w:rsidRDefault="000A5477" w:rsidP="000A5477">
      <w:pPr>
        <w:spacing w:before="60" w:after="60"/>
        <w:rPr>
          <w:b/>
          <w:sz w:val="22"/>
          <w:szCs w:val="22"/>
        </w:rPr>
      </w:pPr>
      <w:r w:rsidRPr="002804CD">
        <w:rPr>
          <w:b/>
          <w:sz w:val="22"/>
          <w:szCs w:val="22"/>
        </w:rPr>
        <w:t>Geografické znázornenie počtu Rómov v jednotlivých krajoch SR</w:t>
      </w:r>
    </w:p>
    <w:p w:rsidR="000A5477" w:rsidRPr="002804CD" w:rsidRDefault="000A5477" w:rsidP="000A5477">
      <w:pPr>
        <w:spacing w:before="60" w:after="60"/>
        <w:rPr>
          <w:b/>
          <w:sz w:val="22"/>
          <w:szCs w:val="22"/>
        </w:rPr>
      </w:pPr>
    </w:p>
    <w:p w:rsidR="000A5477" w:rsidRPr="002804CD" w:rsidRDefault="000A5477" w:rsidP="000A5477">
      <w:pPr>
        <w:spacing w:before="60" w:after="60"/>
        <w:rPr>
          <w:b/>
          <w:sz w:val="22"/>
          <w:szCs w:val="22"/>
        </w:rPr>
      </w:pPr>
      <w:r w:rsidRPr="002804CD">
        <w:rPr>
          <w:noProof/>
          <w:sz w:val="22"/>
          <w:szCs w:val="22"/>
          <w:lang w:eastAsia="sk-SK"/>
        </w:rPr>
        <w:drawing>
          <wp:inline distT="0" distB="0" distL="0" distR="0">
            <wp:extent cx="5695950" cy="4229100"/>
            <wp:effectExtent l="19050" t="19050" r="19050" b="1905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5950" cy="4229100"/>
                    </a:xfrm>
                    <a:prstGeom prst="rect">
                      <a:avLst/>
                    </a:prstGeom>
                    <a:noFill/>
                    <a:ln w="6350" cmpd="sng">
                      <a:solidFill>
                        <a:srgbClr val="000000"/>
                      </a:solidFill>
                      <a:miter lim="800000"/>
                      <a:headEnd/>
                      <a:tailEnd/>
                    </a:ln>
                    <a:effectLst/>
                  </pic:spPr>
                </pic:pic>
              </a:graphicData>
            </a:graphic>
          </wp:inline>
        </w:drawing>
      </w:r>
    </w:p>
    <w:p w:rsidR="000A5477" w:rsidRPr="002804CD" w:rsidRDefault="000A5477">
      <w:pPr>
        <w:jc w:val="left"/>
        <w:rPr>
          <w:sz w:val="22"/>
          <w:szCs w:val="22"/>
        </w:rPr>
      </w:pPr>
      <w:r w:rsidRPr="002804CD">
        <w:rPr>
          <w:sz w:val="22"/>
          <w:szCs w:val="22"/>
        </w:rPr>
        <w:br w:type="page"/>
      </w:r>
    </w:p>
    <w:p w:rsidR="000A5477" w:rsidRPr="002804CD" w:rsidRDefault="000A5477" w:rsidP="000A5477">
      <w:pPr>
        <w:pStyle w:val="Style8"/>
        <w:widowControl/>
        <w:spacing w:before="60" w:after="60"/>
        <w:rPr>
          <w:rStyle w:val="FontStyle92"/>
          <w:b w:val="0"/>
          <w:bCs/>
          <w:caps/>
          <w:szCs w:val="22"/>
        </w:rPr>
      </w:pPr>
      <w:r w:rsidRPr="002804CD">
        <w:rPr>
          <w:rStyle w:val="FontStyle92"/>
          <w:b w:val="0"/>
          <w:bCs/>
          <w:caps/>
          <w:szCs w:val="22"/>
        </w:rPr>
        <w:t xml:space="preserve">príloha </w:t>
      </w:r>
      <w:r w:rsidRPr="002804CD">
        <w:rPr>
          <w:rStyle w:val="FontStyle92"/>
          <w:b w:val="0"/>
          <w:bCs/>
          <w:smallCaps w:val="0"/>
          <w:szCs w:val="22"/>
        </w:rPr>
        <w:t>č</w:t>
      </w:r>
      <w:r w:rsidRPr="002804CD">
        <w:rPr>
          <w:rStyle w:val="FontStyle92"/>
          <w:b w:val="0"/>
          <w:bCs/>
          <w:caps/>
          <w:szCs w:val="22"/>
        </w:rPr>
        <w:t>. 3</w:t>
      </w:r>
    </w:p>
    <w:p w:rsidR="000A5477" w:rsidRPr="002804CD" w:rsidRDefault="000A5477" w:rsidP="000A5477">
      <w:pPr>
        <w:spacing w:before="60" w:after="60"/>
        <w:rPr>
          <w:b/>
        </w:rPr>
      </w:pPr>
      <w:r w:rsidRPr="002804CD">
        <w:rPr>
          <w:b/>
        </w:rPr>
        <w:t>Kódy intervencie k OP ĽZ</w:t>
      </w:r>
    </w:p>
    <w:p w:rsidR="000A5477" w:rsidRPr="002804CD" w:rsidRDefault="000A5477" w:rsidP="000A5477">
      <w:pPr>
        <w:spacing w:before="60" w:after="60"/>
        <w:rPr>
          <w:sz w:val="20"/>
          <w:szCs w:val="20"/>
        </w:rPr>
      </w:pPr>
    </w:p>
    <w:p w:rsidR="000A5477" w:rsidRPr="002804CD" w:rsidRDefault="000A5477" w:rsidP="000A5477">
      <w:pPr>
        <w:spacing w:before="60" w:after="60"/>
        <w:rPr>
          <w:b/>
          <w:i/>
          <w:sz w:val="20"/>
          <w:szCs w:val="20"/>
          <w:u w:val="single"/>
        </w:rPr>
      </w:pPr>
      <w:r w:rsidRPr="002804CD">
        <w:rPr>
          <w:b/>
          <w:i/>
          <w:sz w:val="20"/>
          <w:szCs w:val="20"/>
          <w:u w:val="single"/>
        </w:rPr>
        <w:t>Rozmer 1 - Pole intervencie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5"/>
      </w:tblGrid>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017 </w:t>
            </w:r>
            <w:r w:rsidRPr="002804CD">
              <w:rPr>
                <w:sz w:val="20"/>
                <w:szCs w:val="20"/>
              </w:rPr>
              <w:tab/>
            </w:r>
            <w:r w:rsidR="001D08DC" w:rsidRPr="001D08DC">
              <w:rPr>
                <w:sz w:val="20"/>
                <w:szCs w:val="20"/>
              </w:rPr>
              <w:t>Nakladanie s komunálnym odpadom (vrátane opatrení na recykláciu, zhodnocovanie a zneškodňovanie</w:t>
            </w:r>
            <w:r w:rsidRPr="002804CD">
              <w:rPr>
                <w:sz w:val="20"/>
                <w:szCs w:val="20"/>
              </w:rPr>
              <w:t>)</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020</w:t>
            </w:r>
            <w:r w:rsidRPr="002804CD">
              <w:rPr>
                <w:sz w:val="20"/>
                <w:szCs w:val="20"/>
              </w:rPr>
              <w:tab/>
              <w:t>Dodávky vody na ľudskú potrebu (získavanie, čistenie, infraštruktúra na uskladňovanie a distribúciu)</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022</w:t>
            </w:r>
            <w:r w:rsidRPr="002804CD">
              <w:rPr>
                <w:sz w:val="20"/>
                <w:szCs w:val="20"/>
              </w:rPr>
              <w:tab/>
              <w:t>Čistenie odpadových vôd</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032</w:t>
            </w:r>
            <w:r w:rsidRPr="002804CD">
              <w:rPr>
                <w:sz w:val="20"/>
                <w:szCs w:val="20"/>
              </w:rPr>
              <w:tab/>
              <w:t>Miestne prístupové cesty (novo vybudované)</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052</w:t>
            </w:r>
            <w:r w:rsidRPr="002804CD">
              <w:rPr>
                <w:sz w:val="20"/>
                <w:szCs w:val="20"/>
              </w:rPr>
              <w:tab/>
              <w:t>Infraštruktúra vzdelávania a starostlivosti o deti v predškolskom veku</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054</w:t>
            </w:r>
            <w:r w:rsidRPr="002804CD">
              <w:rPr>
                <w:sz w:val="20"/>
                <w:szCs w:val="20"/>
              </w:rPr>
              <w:tab/>
              <w:t>Infraštruktúra v oblasti bývania</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055</w:t>
            </w:r>
            <w:r w:rsidRPr="002804CD">
              <w:rPr>
                <w:sz w:val="20"/>
                <w:szCs w:val="20"/>
              </w:rPr>
              <w:tab/>
              <w:t>Iné sociálne infraštruktúry, ktoré prispievajú k regionálnemu a miestnemu rozvoju</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073</w:t>
            </w:r>
            <w:r w:rsidRPr="002804CD">
              <w:rPr>
                <w:sz w:val="20"/>
                <w:szCs w:val="20"/>
              </w:rPr>
              <w:tab/>
              <w:t>Podpora sociálnych podnikov (MSP)</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101</w:t>
            </w:r>
            <w:r w:rsidRPr="002804CD">
              <w:rPr>
                <w:sz w:val="20"/>
                <w:szCs w:val="20"/>
              </w:rPr>
              <w:tab/>
              <w:t xml:space="preserve">Krížové financovanie v rámci EFRR (podpora opatrení typu ESF, ktoré sú potrebné na uspokojivé vykonávanie časti danej operácie prislúchajúcej EFRR a ktoré s ňou priamo </w:t>
            </w:r>
            <w:r w:rsidR="00223B29" w:rsidRPr="002804CD">
              <w:rPr>
                <w:sz w:val="20"/>
                <w:szCs w:val="20"/>
              </w:rPr>
              <w:t>súvisia</w:t>
            </w:r>
            <w:r w:rsidRPr="002804CD">
              <w:rPr>
                <w:sz w:val="20"/>
                <w:szCs w:val="20"/>
              </w:rPr>
              <w:t>)</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102</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Prístup uchádzačov o zamestnanie a neaktívnych osôb k zamestnaniu vrátane dlhodobo nezamestnaných a osôb, ktoré sú vzdialené od trhu práce, a to aj prostredníctvom miestnych iniciatív v oblasti zamestnanosti a podpory mobility pracovnej sily</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103</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Udržateľné začleňovanie mladých ľudí, najmä tých bez zamestnania, vzdelania alebo odbornej prípravy vrátane mladých ľudí ohrozených sociálnym vylúčením a mladých ľudí z marginalizovaných komunít, na pracovný trh, a to aj prostredníctvom záruky pre mladých</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105</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Rovnosť medzi mužmi a ženami vo všetkých oblastiach vrátane prístupu k zamestnaniu, kariérneho postupu, zosúladenia pracovného a súkromného života a presadzovania rovnakej odmeny za rovnakú prácu</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108</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Modernizácia inštitúcií trhu práce, ako sú verejné a súkromné služby zamestnanosti a zlepšenie prispôsobenia sa potrebám trhu práce vrátane opatrení zameraných na zlepšenie nadnárodnej pracovnej mobility, ako aj prostredníctvom programov mobility a lepšej spolupráce medzi inštitúciami a príslušnými zainteresovanými stranami</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109</w:t>
            </w:r>
            <w:r w:rsidRPr="002804CD">
              <w:rPr>
                <w:sz w:val="20"/>
                <w:szCs w:val="20"/>
              </w:rPr>
              <w:tab/>
              <w:t xml:space="preserve">Aktívne začlenenie, a to aj s cieľom podporovať rovnaké príležitosti a aktívnu účasť a zlepšenie </w:t>
            </w:r>
            <w:r w:rsidR="007208E9" w:rsidRPr="002804CD">
              <w:rPr>
                <w:sz w:val="20"/>
                <w:szCs w:val="20"/>
              </w:rPr>
              <w:t>zamestnateľnosti</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110</w:t>
            </w:r>
            <w:r w:rsidRPr="002804CD">
              <w:rPr>
                <w:sz w:val="20"/>
                <w:szCs w:val="20"/>
              </w:rPr>
              <w:tab/>
              <w:t>Sociálno-ekonomická integrácia marginalizovaných komunít, ako sú Rómovia</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111</w:t>
            </w:r>
            <w:r w:rsidRPr="002804CD">
              <w:rPr>
                <w:sz w:val="20"/>
                <w:szCs w:val="20"/>
              </w:rPr>
              <w:tab/>
              <w:t xml:space="preserve">Boj proti všetkým formám diskriminácie a presadzovanie rovnakých príležitostí </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Text1"/>
              <w:spacing w:before="60" w:after="60"/>
              <w:ind w:left="567" w:hanging="567"/>
              <w:jc w:val="left"/>
              <w:rPr>
                <w:sz w:val="20"/>
                <w:szCs w:val="20"/>
              </w:rPr>
            </w:pPr>
            <w:r w:rsidRPr="002804CD">
              <w:rPr>
                <w:sz w:val="20"/>
                <w:szCs w:val="20"/>
              </w:rPr>
              <w:t>112</w:t>
            </w:r>
            <w:r w:rsidRPr="002804CD">
              <w:rPr>
                <w:sz w:val="20"/>
                <w:szCs w:val="20"/>
              </w:rPr>
              <w:tab/>
              <w:t>Zlepšenie prístupu k cenovo dostupným, trvalo udržateľným a kvalitným službám vrátane zdravotnej starostlivosti a sociálnych služieb všeobecného záujmu</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113</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Podpora sociálneho podnikania a odbornej integrácie v sociálnych podnikoch a sociálneho a solidárneho hospodárstva na uľahčenie prístupu k zamestnaniu</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116</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Zlepšenie kvality a efektívnosti terciárneho a ekvivalentného vzdelávania a prístupu k nemu s cieľom zvýšiť počet študujúcich a úroveň vzdelania, najmä v prípade znevýhodnených skupín</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117</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Zlepšovanie rovnocenného prístupu k celoživotnému vzdelávaniu pre všetky vekové skupiny v rámci formálneho, neformálneho a informálneho vzdelávania, zvyšovanie vedomostí, zručností a spôsobilostí pracovnej sily a podpora flexibilných spôsobov vzdelávania, a to aj usmerňovaním pri výbere povolania a potvrdzovaním nadobudnutých zručností</w:t>
            </w:r>
          </w:p>
        </w:tc>
      </w:tr>
      <w:tr w:rsidR="000A5477" w:rsidRPr="002804CD" w:rsidTr="003840F4">
        <w:trPr>
          <w:trHeight w:val="291"/>
        </w:trPr>
        <w:tc>
          <w:tcPr>
            <w:tcW w:w="5000" w:type="pct"/>
            <w:tcBorders>
              <w:top w:val="single" w:sz="4" w:space="0" w:color="auto"/>
              <w:left w:val="single" w:sz="4" w:space="0" w:color="auto"/>
              <w:bottom w:val="single" w:sz="4" w:space="0" w:color="auto"/>
              <w:right w:val="single" w:sz="4" w:space="0" w:color="auto"/>
            </w:tcBorders>
            <w:vAlign w:val="center"/>
          </w:tcPr>
          <w:p w:rsidR="000A5477" w:rsidRPr="002804CD" w:rsidRDefault="000A5477" w:rsidP="003840F4">
            <w:pPr>
              <w:pStyle w:val="CM1"/>
              <w:spacing w:before="60" w:after="60"/>
              <w:ind w:left="567" w:hanging="567"/>
              <w:rPr>
                <w:rFonts w:ascii="Times New Roman" w:hAnsi="Times New Roman" w:cs="Times New Roman"/>
                <w:sz w:val="20"/>
                <w:szCs w:val="20"/>
                <w:lang w:val="sk-SK"/>
              </w:rPr>
            </w:pPr>
            <w:r w:rsidRPr="002804CD">
              <w:rPr>
                <w:rFonts w:ascii="Times New Roman" w:hAnsi="Times New Roman" w:cs="Times New Roman"/>
                <w:sz w:val="20"/>
                <w:szCs w:val="20"/>
                <w:lang w:val="sk-SK"/>
              </w:rPr>
              <w:t>118</w:t>
            </w:r>
            <w:r w:rsidRPr="002804CD">
              <w:rPr>
                <w:rFonts w:ascii="Times New Roman" w:hAnsi="Times New Roman" w:cs="Times New Roman"/>
                <w:sz w:val="20"/>
                <w:szCs w:val="20"/>
                <w:lang w:val="sk-SK"/>
              </w:rPr>
              <w:tab/>
            </w:r>
            <w:r w:rsidRPr="002804CD">
              <w:rPr>
                <w:rFonts w:ascii="Times New Roman" w:hAnsi="Times New Roman" w:cs="Times New Roman"/>
                <w:color w:val="000000"/>
                <w:sz w:val="20"/>
                <w:szCs w:val="20"/>
                <w:lang w:val="sk-SK"/>
              </w:rPr>
              <w:t>Zvyšovanie významu systémov vzdelávania a odbornej prípravy z hľadiska pracovného trhu, uľahčovanie prechodu od vzdelávania k zamestnaniu a zlepšovanie systémov odborného vzdelávania a prípravy a ich kvality, a to aj prostredníctvom mechanizmov na predvídanie zručností, úpravu učebných plánov a vytváranie a rozvoj systémov vzdelávania na pracovisku vrátane systémov duálneho vzdelávania a učňovského vzdelávania</w:t>
            </w:r>
          </w:p>
        </w:tc>
      </w:tr>
    </w:tbl>
    <w:p w:rsidR="000A5477" w:rsidRPr="002804CD" w:rsidRDefault="000A5477" w:rsidP="000A5477">
      <w:pPr>
        <w:spacing w:before="60" w:after="60"/>
        <w:rPr>
          <w:b/>
          <w:i/>
          <w:sz w:val="20"/>
          <w:szCs w:val="20"/>
          <w:u w:val="single"/>
        </w:rPr>
      </w:pPr>
    </w:p>
    <w:p w:rsidR="000A5477" w:rsidRPr="002804CD" w:rsidRDefault="000A5477" w:rsidP="000A5477">
      <w:pPr>
        <w:spacing w:before="60" w:after="60"/>
        <w:rPr>
          <w:b/>
          <w:i/>
          <w:sz w:val="20"/>
          <w:szCs w:val="20"/>
          <w:u w:val="single"/>
        </w:rPr>
      </w:pPr>
      <w:r w:rsidRPr="002804CD">
        <w:rPr>
          <w:b/>
          <w:i/>
          <w:sz w:val="20"/>
          <w:szCs w:val="20"/>
          <w:u w:val="single"/>
        </w:rPr>
        <w:t>Rozmer 2 – Forma financovania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185"/>
      </w:tblGrid>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01</w:t>
            </w:r>
            <w:r w:rsidRPr="002804CD">
              <w:rPr>
                <w:sz w:val="20"/>
                <w:szCs w:val="20"/>
              </w:rPr>
              <w:tab/>
              <w:t>Nenávratný grant</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1D08DC">
            <w:pPr>
              <w:pStyle w:val="Text1"/>
              <w:spacing w:before="60" w:after="60"/>
              <w:ind w:left="567" w:hanging="567"/>
              <w:jc w:val="left"/>
              <w:rPr>
                <w:sz w:val="20"/>
                <w:szCs w:val="20"/>
              </w:rPr>
            </w:pPr>
            <w:r w:rsidRPr="002804CD">
              <w:rPr>
                <w:sz w:val="20"/>
                <w:szCs w:val="20"/>
              </w:rPr>
              <w:t>04</w:t>
            </w:r>
            <w:r w:rsidRPr="002804CD">
              <w:rPr>
                <w:sz w:val="20"/>
                <w:szCs w:val="20"/>
              </w:rPr>
              <w:tab/>
            </w:r>
            <w:r w:rsidR="00223B29" w:rsidRPr="001C1EC9">
              <w:rPr>
                <w:rFonts w:cs="Calibri"/>
                <w:sz w:val="20"/>
                <w:szCs w:val="20"/>
              </w:rPr>
              <w:t>Podpora prostredníctvom návratných nástrojov – úver alebo podobný nástroj</w:t>
            </w:r>
          </w:p>
        </w:tc>
      </w:tr>
    </w:tbl>
    <w:p w:rsidR="000A5477" w:rsidRPr="002804CD" w:rsidRDefault="000A5477" w:rsidP="000A5477">
      <w:pPr>
        <w:spacing w:before="60" w:after="60"/>
        <w:rPr>
          <w:sz w:val="20"/>
          <w:szCs w:val="20"/>
        </w:rPr>
      </w:pPr>
    </w:p>
    <w:p w:rsidR="000A5477" w:rsidRPr="002804CD" w:rsidRDefault="000A5477" w:rsidP="000A5477">
      <w:pPr>
        <w:spacing w:before="60" w:after="60"/>
        <w:rPr>
          <w:b/>
          <w:i/>
          <w:sz w:val="20"/>
          <w:szCs w:val="20"/>
          <w:u w:val="single"/>
        </w:rPr>
      </w:pPr>
      <w:r w:rsidRPr="002804CD">
        <w:rPr>
          <w:b/>
          <w:i/>
          <w:sz w:val="20"/>
          <w:szCs w:val="20"/>
          <w:u w:val="single"/>
        </w:rPr>
        <w:t>Rozmer 3 – druh územia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185"/>
      </w:tblGrid>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00 </w:t>
            </w:r>
            <w:r w:rsidRPr="002804CD">
              <w:rPr>
                <w:sz w:val="20"/>
                <w:szCs w:val="20"/>
              </w:rPr>
              <w:tab/>
              <w:t>Neuplatňuje sa</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01 </w:t>
            </w:r>
            <w:r w:rsidRPr="002804CD">
              <w:rPr>
                <w:sz w:val="20"/>
                <w:szCs w:val="20"/>
              </w:rPr>
              <w:tab/>
              <w:t>Veľké mestské oblasti</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02 </w:t>
            </w:r>
            <w:r w:rsidRPr="002804CD">
              <w:rPr>
                <w:sz w:val="20"/>
                <w:szCs w:val="20"/>
              </w:rPr>
              <w:tab/>
              <w:t xml:space="preserve">Malé mestské oblasti </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03 </w:t>
            </w:r>
            <w:r w:rsidRPr="002804CD">
              <w:rPr>
                <w:sz w:val="20"/>
                <w:szCs w:val="20"/>
              </w:rPr>
              <w:tab/>
              <w:t>Vidiecke oblasti</w:t>
            </w:r>
          </w:p>
        </w:tc>
      </w:tr>
    </w:tbl>
    <w:p w:rsidR="000A5477" w:rsidRPr="002804CD" w:rsidRDefault="000A5477" w:rsidP="000A5477">
      <w:pPr>
        <w:spacing w:before="60" w:after="60"/>
        <w:rPr>
          <w:sz w:val="20"/>
          <w:szCs w:val="20"/>
        </w:rPr>
      </w:pPr>
    </w:p>
    <w:p w:rsidR="000A5477" w:rsidRPr="002804CD" w:rsidRDefault="000A5477" w:rsidP="000A5477">
      <w:pPr>
        <w:spacing w:before="60" w:after="60"/>
        <w:rPr>
          <w:b/>
          <w:i/>
          <w:sz w:val="20"/>
          <w:szCs w:val="20"/>
          <w:u w:val="single"/>
        </w:rPr>
      </w:pPr>
      <w:r w:rsidRPr="002804CD">
        <w:rPr>
          <w:b/>
          <w:i/>
          <w:sz w:val="20"/>
          <w:szCs w:val="20"/>
          <w:u w:val="single"/>
        </w:rPr>
        <w:t xml:space="preserve">Rozmer 4 – územné mechanizmy realizácie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185"/>
      </w:tblGrid>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00 </w:t>
            </w:r>
            <w:r w:rsidRPr="002804CD">
              <w:rPr>
                <w:sz w:val="20"/>
                <w:szCs w:val="20"/>
              </w:rPr>
              <w:tab/>
              <w:t>Neuplatňuje sa</w:t>
            </w:r>
          </w:p>
        </w:tc>
      </w:tr>
    </w:tbl>
    <w:p w:rsidR="000A5477" w:rsidRPr="002804CD" w:rsidRDefault="000A5477" w:rsidP="000A5477">
      <w:pPr>
        <w:spacing w:before="60" w:after="60"/>
        <w:rPr>
          <w:sz w:val="20"/>
          <w:szCs w:val="20"/>
        </w:rPr>
      </w:pPr>
    </w:p>
    <w:p w:rsidR="000A5477" w:rsidRPr="002804CD" w:rsidRDefault="000A5477" w:rsidP="000A5477">
      <w:pPr>
        <w:spacing w:before="60" w:after="60"/>
        <w:rPr>
          <w:b/>
          <w:bCs/>
          <w:i/>
          <w:sz w:val="20"/>
          <w:szCs w:val="20"/>
          <w:u w:val="single"/>
        </w:rPr>
      </w:pPr>
      <w:r w:rsidRPr="002804CD">
        <w:rPr>
          <w:b/>
          <w:i/>
          <w:sz w:val="20"/>
          <w:szCs w:val="20"/>
          <w:u w:val="single"/>
        </w:rPr>
        <w:t xml:space="preserve">Rozmer 5 - </w:t>
      </w:r>
      <w:r w:rsidRPr="002804CD">
        <w:rPr>
          <w:b/>
          <w:bCs/>
          <w:i/>
          <w:sz w:val="20"/>
          <w:szCs w:val="20"/>
          <w:u w:val="single"/>
        </w:rPr>
        <w:t>Tematický cieľ (EFRR a KF)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185"/>
      </w:tblGrid>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09 </w:t>
            </w:r>
            <w:r w:rsidRPr="002804CD">
              <w:rPr>
                <w:sz w:val="20"/>
                <w:szCs w:val="20"/>
              </w:rPr>
              <w:tab/>
              <w:t>Podpora sociálneho začlenenia a boj proti chudobe a akejkoľvek diskriminácii</w:t>
            </w:r>
          </w:p>
        </w:tc>
      </w:tr>
    </w:tbl>
    <w:p w:rsidR="000A5477" w:rsidRPr="002804CD" w:rsidRDefault="000A5477" w:rsidP="000A5477">
      <w:pPr>
        <w:spacing w:before="60" w:after="60"/>
        <w:rPr>
          <w:sz w:val="20"/>
          <w:szCs w:val="20"/>
        </w:rPr>
      </w:pPr>
    </w:p>
    <w:p w:rsidR="000A5477" w:rsidRPr="002804CD" w:rsidRDefault="000A5477" w:rsidP="000A5477">
      <w:pPr>
        <w:spacing w:before="60" w:after="60"/>
        <w:rPr>
          <w:b/>
          <w:i/>
          <w:sz w:val="20"/>
          <w:szCs w:val="20"/>
          <w:u w:val="single"/>
        </w:rPr>
      </w:pPr>
      <w:r w:rsidRPr="002804CD">
        <w:rPr>
          <w:b/>
          <w:i/>
          <w:sz w:val="20"/>
          <w:szCs w:val="20"/>
          <w:u w:val="single"/>
        </w:rPr>
        <w:t xml:space="preserve">Rozmer 6 - </w:t>
      </w:r>
      <w:r w:rsidRPr="002804CD">
        <w:rPr>
          <w:b/>
          <w:bCs/>
          <w:i/>
          <w:sz w:val="20"/>
          <w:szCs w:val="20"/>
          <w:u w:val="single"/>
        </w:rPr>
        <w:t>Sekundárna téma ESF</w:t>
      </w:r>
      <w:r w:rsidRPr="002804CD">
        <w:rPr>
          <w:b/>
          <w:i/>
          <w:sz w:val="20"/>
          <w:szCs w:val="20"/>
          <w:u w:val="single"/>
        </w:rPr>
        <w:t xml:space="preserve"> </w:t>
      </w:r>
      <w:r w:rsidRPr="002804CD">
        <w:rPr>
          <w:b/>
          <w:bCs/>
          <w:i/>
          <w:sz w:val="20"/>
          <w:szCs w:val="20"/>
          <w:u w:val="single"/>
        </w:rPr>
        <w:t>(iba pre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185"/>
      </w:tblGrid>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00 </w:t>
            </w:r>
            <w:r w:rsidRPr="002804CD">
              <w:rPr>
                <w:sz w:val="20"/>
                <w:szCs w:val="20"/>
              </w:rPr>
              <w:tab/>
              <w:t>Neuplatňuje sa</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02 </w:t>
            </w:r>
            <w:r w:rsidRPr="002804CD">
              <w:rPr>
                <w:sz w:val="20"/>
                <w:szCs w:val="20"/>
              </w:rPr>
              <w:tab/>
              <w:t xml:space="preserve">Sociálna inovácia </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04 </w:t>
            </w:r>
            <w:r w:rsidRPr="002804CD">
              <w:rPr>
                <w:sz w:val="20"/>
                <w:szCs w:val="20"/>
              </w:rPr>
              <w:tab/>
              <w:t>Posilnenie výskumu, technologického rozvoja a inovácií</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05 </w:t>
            </w:r>
            <w:r w:rsidRPr="002804CD">
              <w:rPr>
                <w:sz w:val="20"/>
                <w:szCs w:val="20"/>
              </w:rPr>
              <w:tab/>
              <w:t>Zlepšenie prístupnosti, využívania a kvality informačných a komunikačných technológií</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06 </w:t>
            </w:r>
            <w:r w:rsidRPr="002804CD">
              <w:rPr>
                <w:sz w:val="20"/>
                <w:szCs w:val="20"/>
              </w:rPr>
              <w:tab/>
              <w:t>Nediskriminácia</w:t>
            </w:r>
          </w:p>
        </w:tc>
      </w:tr>
      <w:tr w:rsidR="000A5477" w:rsidRPr="002804CD" w:rsidTr="003840F4">
        <w:tc>
          <w:tcPr>
            <w:tcW w:w="9322" w:type="dxa"/>
            <w:tcBorders>
              <w:top w:val="single" w:sz="4" w:space="0" w:color="auto"/>
              <w:left w:val="single" w:sz="4" w:space="0" w:color="auto"/>
              <w:bottom w:val="single" w:sz="4" w:space="0" w:color="auto"/>
              <w:right w:val="single" w:sz="4" w:space="0" w:color="auto"/>
            </w:tcBorders>
          </w:tcPr>
          <w:p w:rsidR="000A5477" w:rsidRPr="002804CD" w:rsidRDefault="000A5477" w:rsidP="003840F4">
            <w:pPr>
              <w:pStyle w:val="Text1"/>
              <w:spacing w:before="60" w:after="60"/>
              <w:ind w:left="567" w:hanging="567"/>
              <w:jc w:val="left"/>
              <w:rPr>
                <w:sz w:val="20"/>
                <w:szCs w:val="20"/>
              </w:rPr>
            </w:pPr>
            <w:r w:rsidRPr="002804CD">
              <w:rPr>
                <w:sz w:val="20"/>
                <w:szCs w:val="20"/>
              </w:rPr>
              <w:t xml:space="preserve">07 </w:t>
            </w:r>
            <w:r w:rsidRPr="002804CD">
              <w:rPr>
                <w:sz w:val="20"/>
                <w:szCs w:val="20"/>
              </w:rPr>
              <w:tab/>
              <w:t>Rodová rovnosť</w:t>
            </w:r>
          </w:p>
        </w:tc>
      </w:tr>
    </w:tbl>
    <w:p w:rsidR="000A5477" w:rsidRPr="002804CD" w:rsidRDefault="000A5477" w:rsidP="000A5477">
      <w:pPr>
        <w:spacing w:before="60" w:after="60"/>
        <w:rPr>
          <w:sz w:val="20"/>
          <w:szCs w:val="20"/>
        </w:rPr>
      </w:pPr>
    </w:p>
    <w:p w:rsidR="000A5477" w:rsidRPr="002804CD" w:rsidRDefault="000A5477">
      <w:pPr>
        <w:jc w:val="left"/>
        <w:rPr>
          <w:sz w:val="22"/>
          <w:szCs w:val="22"/>
        </w:rPr>
      </w:pPr>
      <w:r w:rsidRPr="002804CD">
        <w:rPr>
          <w:sz w:val="22"/>
          <w:szCs w:val="22"/>
        </w:rPr>
        <w:br w:type="page"/>
      </w:r>
    </w:p>
    <w:p w:rsidR="000A5477" w:rsidRPr="002804CD" w:rsidRDefault="000A5477" w:rsidP="000A5477">
      <w:pPr>
        <w:pStyle w:val="Style8"/>
        <w:widowControl/>
        <w:spacing w:before="60" w:after="60"/>
        <w:rPr>
          <w:rStyle w:val="FontStyle92"/>
          <w:b w:val="0"/>
          <w:bCs/>
          <w:caps/>
          <w:szCs w:val="22"/>
        </w:rPr>
      </w:pPr>
      <w:r w:rsidRPr="002804CD">
        <w:rPr>
          <w:rStyle w:val="FontStyle92"/>
          <w:b w:val="0"/>
          <w:bCs/>
          <w:caps/>
          <w:szCs w:val="22"/>
        </w:rPr>
        <w:t xml:space="preserve">príloha </w:t>
      </w:r>
      <w:r w:rsidRPr="002804CD">
        <w:rPr>
          <w:rStyle w:val="FontStyle92"/>
          <w:b w:val="0"/>
          <w:bCs/>
          <w:smallCaps w:val="0"/>
          <w:szCs w:val="22"/>
        </w:rPr>
        <w:t>č</w:t>
      </w:r>
      <w:r w:rsidRPr="002804CD">
        <w:rPr>
          <w:rStyle w:val="FontStyle92"/>
          <w:b w:val="0"/>
          <w:bCs/>
          <w:caps/>
          <w:szCs w:val="22"/>
        </w:rPr>
        <w:t>. 4</w:t>
      </w:r>
    </w:p>
    <w:p w:rsidR="002C3ADE" w:rsidRPr="002804CD" w:rsidRDefault="000A5477" w:rsidP="00DD48F9">
      <w:pPr>
        <w:rPr>
          <w:rStyle w:val="FontStyle92"/>
          <w:bCs/>
          <w:smallCaps w:val="0"/>
          <w:szCs w:val="22"/>
        </w:rPr>
      </w:pPr>
      <w:r w:rsidRPr="002804CD">
        <w:rPr>
          <w:rFonts w:eastAsia="Calibri"/>
          <w:b/>
          <w:sz w:val="22"/>
          <w:szCs w:val="22"/>
        </w:rPr>
        <w:t xml:space="preserve">Záverečná správa </w:t>
      </w:r>
      <w:r w:rsidRPr="002804CD">
        <w:rPr>
          <w:rStyle w:val="FontStyle92"/>
          <w:bCs/>
          <w:smallCaps w:val="0"/>
          <w:szCs w:val="22"/>
        </w:rPr>
        <w:t>o hodnotení ex-ante, so zhrnutím</w:t>
      </w:r>
    </w:p>
    <w:p w:rsidR="000A5477" w:rsidRPr="002804CD" w:rsidRDefault="000A5477" w:rsidP="00DD48F9">
      <w:pPr>
        <w:rPr>
          <w:rStyle w:val="FontStyle92"/>
          <w:bCs/>
          <w:smallCaps w:val="0"/>
          <w:szCs w:val="22"/>
        </w:rPr>
      </w:pPr>
    </w:p>
    <w:p w:rsidR="000A5477" w:rsidRPr="002804CD" w:rsidRDefault="000A5477" w:rsidP="000A5477">
      <w:pPr>
        <w:rPr>
          <w:sz w:val="22"/>
          <w:szCs w:val="22"/>
        </w:rPr>
      </w:pPr>
      <w:r w:rsidRPr="002804CD">
        <w:rPr>
          <w:rFonts w:eastAsia="Calibri"/>
          <w:sz w:val="22"/>
          <w:szCs w:val="22"/>
        </w:rPr>
        <w:t xml:space="preserve">Záverečná správa </w:t>
      </w:r>
      <w:r w:rsidRPr="002804CD">
        <w:rPr>
          <w:rStyle w:val="FontStyle92"/>
          <w:b w:val="0"/>
          <w:bCs/>
          <w:smallCaps w:val="0"/>
          <w:szCs w:val="22"/>
        </w:rPr>
        <w:t>o hodnotení ex-ante OP je v štádiu spracovani</w:t>
      </w:r>
      <w:r w:rsidR="00935BD3">
        <w:rPr>
          <w:rStyle w:val="FontStyle92"/>
          <w:b w:val="0"/>
          <w:bCs/>
          <w:smallCaps w:val="0"/>
          <w:szCs w:val="22"/>
        </w:rPr>
        <w:t>a. Ex-ante hodnotenie nebolo k 12.5</w:t>
      </w:r>
      <w:r w:rsidRPr="002804CD">
        <w:rPr>
          <w:rStyle w:val="FontStyle92"/>
          <w:b w:val="0"/>
          <w:bCs/>
          <w:smallCaps w:val="0"/>
          <w:szCs w:val="22"/>
        </w:rPr>
        <w:t>.2014 ukončené.</w:t>
      </w:r>
    </w:p>
    <w:sectPr w:rsidR="000A5477" w:rsidRPr="002804CD" w:rsidSect="00DF7947">
      <w:headerReference w:type="default" r:id="rId132"/>
      <w:type w:val="continuous"/>
      <w:pgSz w:w="11907" w:h="16839" w:code="9"/>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C03" w:rsidRDefault="00D77C03" w:rsidP="007128D0">
      <w:r>
        <w:separator/>
      </w:r>
    </w:p>
    <w:p w:rsidR="00D77C03" w:rsidRDefault="00D77C03"/>
  </w:endnote>
  <w:endnote w:type="continuationSeparator" w:id="0">
    <w:p w:rsidR="00D77C03" w:rsidRDefault="00D77C03" w:rsidP="007128D0">
      <w:r>
        <w:continuationSeparator/>
      </w:r>
    </w:p>
    <w:p w:rsidR="00D77C03" w:rsidRDefault="00D77C03"/>
  </w:endnote>
  <w:endnote w:type="continuationNotice" w:id="1">
    <w:p w:rsidR="00D77C03" w:rsidRDefault="00D77C03"/>
    <w:p w:rsidR="00D77C03" w:rsidRDefault="00D77C03"/>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Franklin Gothic Demi Cond">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yriadPro-Regular">
    <w:panose1 w:val="00000000000000000000"/>
    <w:charset w:val="EE"/>
    <w:family w:val="auto"/>
    <w:notTrueType/>
    <w:pitch w:val="default"/>
    <w:sig w:usb0="00000005" w:usb1="00000000" w:usb2="00000000" w:usb3="00000000" w:csb0="00000002"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pPr>
      <w:pStyle w:val="Pt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AD4A71">
    <w:pPr>
      <w:pStyle w:val="Hlavika"/>
      <w:tabs>
        <w:tab w:val="clear" w:pos="4536"/>
        <w:tab w:val="clear" w:pos="9072"/>
        <w:tab w:val="left" w:pos="284"/>
        <w:tab w:val="left" w:pos="851"/>
        <w:tab w:val="left" w:pos="993"/>
        <w:tab w:val="right" w:pos="15026"/>
      </w:tabs>
    </w:pPr>
    <w:r>
      <w:rPr>
        <w:i/>
        <w:sz w:val="20"/>
        <w:szCs w:val="20"/>
      </w:rPr>
      <w:tab/>
    </w:r>
    <w:r>
      <w:rPr>
        <w:i/>
        <w:sz w:val="20"/>
        <w:szCs w:val="20"/>
      </w:rPr>
      <w:tab/>
    </w: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57</w:t>
    </w:r>
    <w:r w:rsidR="00923677" w:rsidRPr="00C70947">
      <w:rPr>
        <w:sz w:val="20"/>
        <w:szCs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AD4A71">
    <w:pPr>
      <w:pStyle w:val="Hlavika"/>
      <w:tabs>
        <w:tab w:val="clear" w:pos="4536"/>
        <w:tab w:val="clear" w:pos="9072"/>
        <w:tab w:val="left" w:pos="284"/>
        <w:tab w:val="right" w:pos="9071"/>
      </w:tabs>
      <w:ind w:right="-1"/>
      <w:jc w:val="both"/>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66</w:t>
    </w:r>
    <w:r w:rsidR="00923677" w:rsidRPr="00C70947">
      <w:rPr>
        <w:sz w:val="20"/>
        <w:szCs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1878E9">
    <w:pPr>
      <w:pStyle w:val="Hlavika"/>
      <w:tabs>
        <w:tab w:val="clear" w:pos="4536"/>
        <w:tab w:val="clear" w:pos="9072"/>
        <w:tab w:val="left" w:pos="284"/>
        <w:tab w:val="left" w:pos="1276"/>
        <w:tab w:val="right" w:pos="15705"/>
      </w:tabs>
    </w:pPr>
    <w:r>
      <w:rPr>
        <w:sz w:val="20"/>
        <w:szCs w:val="20"/>
      </w:rPr>
      <w:tab/>
    </w:r>
    <w:r>
      <w:rPr>
        <w:sz w:val="20"/>
        <w:szCs w:val="20"/>
      </w:rPr>
      <w:tab/>
    </w:r>
    <w:r>
      <w:rPr>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69</w:t>
    </w:r>
    <w:r w:rsidR="00923677" w:rsidRPr="00C70947">
      <w:rPr>
        <w:sz w:val="20"/>
        <w:szCs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AD4A71">
    <w:pPr>
      <w:pStyle w:val="Hlavika"/>
      <w:tabs>
        <w:tab w:val="clear" w:pos="4536"/>
        <w:tab w:val="clear" w:pos="9072"/>
        <w:tab w:val="left" w:pos="284"/>
        <w:tab w:val="left" w:pos="993"/>
        <w:tab w:val="right" w:pos="15705"/>
      </w:tabs>
    </w:pPr>
    <w:r>
      <w:rPr>
        <w:i/>
        <w:sz w:val="20"/>
        <w:szCs w:val="20"/>
      </w:rPr>
      <w:tab/>
    </w: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Pr>
        <w:noProof/>
        <w:sz w:val="20"/>
        <w:szCs w:val="20"/>
      </w:rPr>
      <w:t>67</w:t>
    </w:r>
    <w:r w:rsidR="00923677" w:rsidRPr="00C70947">
      <w:rPr>
        <w:sz w:val="20"/>
        <w:szCs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AD4A71">
    <w:pPr>
      <w:pStyle w:val="Hlavika"/>
      <w:tabs>
        <w:tab w:val="clear" w:pos="4536"/>
        <w:tab w:val="clear" w:pos="9072"/>
        <w:tab w:val="right" w:pos="9071"/>
      </w:tabs>
    </w:pP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77</w:t>
    </w:r>
    <w:r w:rsidR="00923677" w:rsidRPr="00C70947">
      <w:rPr>
        <w:sz w:val="20"/>
        <w:szCs w:val="20"/>
      </w:rPr>
      <w:fldChar w:fldCharType="end"/>
    </w:r>
  </w:p>
  <w:p w:rsidR="0003182D" w:rsidRDefault="0003182D"/>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1E48E6" w:rsidRDefault="0003182D" w:rsidP="00AD4A71">
    <w:pPr>
      <w:pStyle w:val="Hlavika"/>
      <w:tabs>
        <w:tab w:val="clear" w:pos="4536"/>
        <w:tab w:val="clear" w:pos="9072"/>
        <w:tab w:val="left" w:pos="284"/>
        <w:tab w:val="right" w:pos="15451"/>
      </w:tabs>
      <w:jc w:val="both"/>
      <w:rPr>
        <w:sz w:val="20"/>
        <w:szCs w:val="20"/>
      </w:rPr>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79</w:t>
    </w:r>
    <w:r w:rsidR="00923677" w:rsidRPr="00C70947">
      <w:rPr>
        <w:sz w:val="20"/>
        <w:szCs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1E48E6" w:rsidRDefault="0003182D" w:rsidP="00AD4A71">
    <w:pPr>
      <w:pStyle w:val="Hlavika"/>
      <w:tabs>
        <w:tab w:val="clear" w:pos="4536"/>
        <w:tab w:val="clear" w:pos="9072"/>
        <w:tab w:val="left" w:pos="284"/>
        <w:tab w:val="right" w:pos="9071"/>
        <w:tab w:val="right" w:pos="14002"/>
      </w:tabs>
      <w:jc w:val="both"/>
      <w:rPr>
        <w:sz w:val="20"/>
        <w:szCs w:val="20"/>
      </w:rPr>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94</w:t>
    </w:r>
    <w:r w:rsidR="00923677" w:rsidRPr="00C70947">
      <w:rPr>
        <w:sz w:val="20"/>
        <w:szCs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03686"/>
      <w:docPartObj>
        <w:docPartGallery w:val="Page Numbers (Bottom of Page)"/>
        <w:docPartUnique/>
      </w:docPartObj>
    </w:sdtPr>
    <w:sdtEndPr>
      <w:rPr>
        <w:sz w:val="20"/>
        <w:szCs w:val="20"/>
      </w:rPr>
    </w:sdtEndPr>
    <w:sdtContent>
      <w:p w:rsidR="0003182D" w:rsidRPr="00AD4A71" w:rsidRDefault="00923677">
        <w:pPr>
          <w:pStyle w:val="Pta"/>
          <w:jc w:val="right"/>
          <w:rPr>
            <w:sz w:val="20"/>
            <w:szCs w:val="20"/>
          </w:rPr>
        </w:pPr>
        <w:r w:rsidRPr="00AD4A71">
          <w:rPr>
            <w:sz w:val="20"/>
            <w:szCs w:val="20"/>
          </w:rPr>
          <w:fldChar w:fldCharType="begin"/>
        </w:r>
        <w:r w:rsidR="0003182D" w:rsidRPr="00AD4A71">
          <w:rPr>
            <w:sz w:val="20"/>
            <w:szCs w:val="20"/>
          </w:rPr>
          <w:instrText>PAGE   \* MERGEFORMAT</w:instrText>
        </w:r>
        <w:r w:rsidRPr="00AD4A71">
          <w:rPr>
            <w:sz w:val="20"/>
            <w:szCs w:val="20"/>
          </w:rPr>
          <w:fldChar w:fldCharType="separate"/>
        </w:r>
        <w:r w:rsidR="00EC1146">
          <w:rPr>
            <w:noProof/>
            <w:sz w:val="20"/>
            <w:szCs w:val="20"/>
          </w:rPr>
          <w:t>107</w:t>
        </w:r>
        <w:r w:rsidRPr="00AD4A71">
          <w:rPr>
            <w:sz w:val="20"/>
            <w:szCs w:val="20"/>
          </w:rPr>
          <w:fldChar w:fldCharType="end"/>
        </w:r>
      </w:p>
    </w:sdtContent>
  </w:sdt>
  <w:p w:rsidR="0003182D" w:rsidRPr="004D3D07" w:rsidRDefault="0003182D" w:rsidP="00AD4A71">
    <w:pPr>
      <w:pStyle w:val="Hlavika"/>
      <w:tabs>
        <w:tab w:val="clear" w:pos="4536"/>
        <w:tab w:val="clear" w:pos="9072"/>
        <w:tab w:val="left" w:pos="284"/>
        <w:tab w:val="right" w:pos="9071"/>
        <w:tab w:val="right" w:pos="15705"/>
      </w:tabs>
      <w:ind w:right="-1"/>
      <w:jc w:val="both"/>
      <w:rPr>
        <w:sz w:val="20"/>
        <w:szCs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4D3D07" w:rsidRDefault="0003182D" w:rsidP="00AD4A71">
    <w:pPr>
      <w:pStyle w:val="Hlavika"/>
      <w:tabs>
        <w:tab w:val="clear" w:pos="4536"/>
        <w:tab w:val="clear" w:pos="9072"/>
        <w:tab w:val="left" w:pos="284"/>
        <w:tab w:val="right" w:pos="14742"/>
      </w:tabs>
      <w:jc w:val="both"/>
      <w:rPr>
        <w:sz w:val="20"/>
        <w:szCs w:val="20"/>
      </w:rPr>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110</w:t>
    </w:r>
    <w:r w:rsidR="00923677" w:rsidRPr="00C70947">
      <w:rPr>
        <w:sz w:val="20"/>
        <w:szCs w:val="20"/>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4D3D07" w:rsidRDefault="0003182D" w:rsidP="00AD4A71">
    <w:pPr>
      <w:pStyle w:val="Hlavika"/>
      <w:tabs>
        <w:tab w:val="clear" w:pos="4536"/>
        <w:tab w:val="clear" w:pos="9072"/>
        <w:tab w:val="left" w:pos="284"/>
        <w:tab w:val="right" w:pos="9071"/>
      </w:tabs>
      <w:ind w:right="-1"/>
      <w:jc w:val="both"/>
      <w:rPr>
        <w:sz w:val="20"/>
        <w:szCs w:val="20"/>
      </w:rPr>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121</w:t>
    </w:r>
    <w:r w:rsidR="00923677" w:rsidRPr="00C70947">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551076" w:rsidRDefault="0003182D">
    <w:pPr>
      <w:pStyle w:val="Pta"/>
      <w:jc w:val="right"/>
      <w:rPr>
        <w:sz w:val="22"/>
        <w:szCs w:val="22"/>
      </w:rPr>
    </w:pPr>
  </w:p>
  <w:p w:rsidR="0003182D" w:rsidRDefault="0003182D">
    <w:pPr>
      <w:pStyle w:val="Pta"/>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4D3D07" w:rsidRDefault="0003182D" w:rsidP="00AD4A71">
    <w:pPr>
      <w:pStyle w:val="Hlavika"/>
      <w:tabs>
        <w:tab w:val="clear" w:pos="4536"/>
        <w:tab w:val="clear" w:pos="9072"/>
        <w:tab w:val="left" w:pos="284"/>
        <w:tab w:val="right" w:pos="15279"/>
      </w:tabs>
      <w:ind w:right="-30"/>
      <w:jc w:val="both"/>
      <w:rPr>
        <w:sz w:val="20"/>
        <w:szCs w:val="20"/>
      </w:rPr>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146</w:t>
    </w:r>
    <w:r w:rsidR="00923677" w:rsidRPr="00C70947">
      <w:rPr>
        <w:sz w:val="20"/>
        <w:szCs w:val="20"/>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4D3D07" w:rsidRDefault="0003182D" w:rsidP="00AD4A71">
    <w:pPr>
      <w:pStyle w:val="Hlavika"/>
      <w:tabs>
        <w:tab w:val="clear" w:pos="4536"/>
        <w:tab w:val="clear" w:pos="9072"/>
        <w:tab w:val="left" w:pos="284"/>
        <w:tab w:val="right" w:pos="9071"/>
      </w:tabs>
      <w:ind w:right="-1"/>
      <w:jc w:val="both"/>
      <w:rPr>
        <w:sz w:val="20"/>
        <w:szCs w:val="20"/>
      </w:rPr>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160</w:t>
    </w:r>
    <w:r w:rsidR="00923677" w:rsidRPr="00C70947">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pPr>
      <w:pStyle w:val="Pt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pPr>
      <w:pStyle w:val="Pta"/>
      <w:jc w:val="right"/>
    </w:pPr>
  </w:p>
  <w:p w:rsidR="0003182D" w:rsidRPr="00184199" w:rsidRDefault="0003182D" w:rsidP="00716E78">
    <w:pPr>
      <w:pStyle w:val="Pta"/>
      <w:jc w:val="right"/>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128318"/>
      <w:docPartObj>
        <w:docPartGallery w:val="Page Numbers (Bottom of Page)"/>
        <w:docPartUnique/>
      </w:docPartObj>
    </w:sdtPr>
    <w:sdtEndPr>
      <w:rPr>
        <w:sz w:val="20"/>
        <w:szCs w:val="20"/>
      </w:rPr>
    </w:sdtEndPr>
    <w:sdtContent>
      <w:p w:rsidR="0003182D" w:rsidRPr="00AD4A71" w:rsidRDefault="00923677">
        <w:pPr>
          <w:pStyle w:val="Pta"/>
          <w:jc w:val="right"/>
          <w:rPr>
            <w:sz w:val="20"/>
            <w:szCs w:val="20"/>
          </w:rPr>
        </w:pPr>
        <w:r w:rsidRPr="00AD4A71">
          <w:rPr>
            <w:sz w:val="20"/>
            <w:szCs w:val="20"/>
          </w:rPr>
          <w:fldChar w:fldCharType="begin"/>
        </w:r>
        <w:r w:rsidR="0003182D" w:rsidRPr="00AD4A71">
          <w:rPr>
            <w:sz w:val="20"/>
            <w:szCs w:val="20"/>
          </w:rPr>
          <w:instrText>PAGE   \* MERGEFORMAT</w:instrText>
        </w:r>
        <w:r w:rsidRPr="00AD4A71">
          <w:rPr>
            <w:sz w:val="20"/>
            <w:szCs w:val="20"/>
          </w:rPr>
          <w:fldChar w:fldCharType="separate"/>
        </w:r>
        <w:r w:rsidR="00EC1146">
          <w:rPr>
            <w:noProof/>
            <w:sz w:val="20"/>
            <w:szCs w:val="20"/>
          </w:rPr>
          <w:t>23</w:t>
        </w:r>
        <w:r w:rsidRPr="00AD4A71">
          <w:rPr>
            <w:sz w:val="20"/>
            <w:szCs w:val="20"/>
          </w:rPr>
          <w:fldChar w:fldCharType="end"/>
        </w:r>
      </w:p>
    </w:sdtContent>
  </w:sdt>
  <w:p w:rsidR="0003182D" w:rsidRPr="00184199" w:rsidRDefault="0003182D" w:rsidP="00716E78">
    <w:pPr>
      <w:pStyle w:val="Pta"/>
      <w:jc w:val="right"/>
      <w:rPr>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C70947" w:rsidRDefault="0003182D" w:rsidP="00AD4A71">
    <w:pPr>
      <w:pStyle w:val="Hlavika"/>
      <w:tabs>
        <w:tab w:val="clear" w:pos="4536"/>
        <w:tab w:val="clear" w:pos="9072"/>
        <w:tab w:val="left" w:pos="284"/>
        <w:tab w:val="right" w:pos="15279"/>
      </w:tabs>
      <w:ind w:left="142"/>
      <w:jc w:val="both"/>
      <w:rPr>
        <w:sz w:val="20"/>
        <w:szCs w:val="20"/>
      </w:rPr>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29</w:t>
    </w:r>
    <w:r w:rsidR="00923677" w:rsidRPr="00C70947">
      <w:rPr>
        <w:sz w:val="20"/>
        <w:szCs w:val="20"/>
      </w:rPr>
      <w:fldChar w:fldCharType="end"/>
    </w:r>
  </w:p>
  <w:p w:rsidR="0003182D" w:rsidRDefault="0003182D">
    <w:pPr>
      <w:pStyle w:val="Pt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AD4A71">
    <w:pPr>
      <w:pStyle w:val="Hlavika"/>
      <w:tabs>
        <w:tab w:val="clear" w:pos="4536"/>
        <w:tab w:val="clear" w:pos="9072"/>
        <w:tab w:val="left" w:pos="284"/>
        <w:tab w:val="right" w:pos="9071"/>
      </w:tabs>
    </w:pP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37</w:t>
    </w:r>
    <w:r w:rsidR="00923677" w:rsidRPr="00C70947">
      <w:rPr>
        <w:sz w:val="20"/>
        <w:szCs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AD4A71">
    <w:pPr>
      <w:pStyle w:val="Hlavika"/>
      <w:tabs>
        <w:tab w:val="clear" w:pos="4536"/>
        <w:tab w:val="clear" w:pos="9072"/>
        <w:tab w:val="left" w:pos="284"/>
        <w:tab w:val="left" w:pos="993"/>
        <w:tab w:val="right" w:pos="15705"/>
      </w:tabs>
    </w:pPr>
    <w:r>
      <w:rPr>
        <w:i/>
        <w:sz w:val="20"/>
        <w:szCs w:val="20"/>
      </w:rPr>
      <w:tab/>
    </w:r>
    <w:r>
      <w:rPr>
        <w:i/>
        <w:sz w:val="20"/>
        <w:szCs w:val="20"/>
      </w:rPr>
      <w:tab/>
    </w: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39</w:t>
    </w:r>
    <w:r w:rsidR="00923677" w:rsidRPr="00C70947">
      <w:rPr>
        <w:sz w:val="20"/>
        <w:szCs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AD4A71">
    <w:pPr>
      <w:pStyle w:val="Hlavika"/>
      <w:tabs>
        <w:tab w:val="clear" w:pos="4536"/>
        <w:tab w:val="clear" w:pos="9072"/>
        <w:tab w:val="left" w:pos="142"/>
        <w:tab w:val="right" w:pos="9071"/>
      </w:tabs>
      <w:ind w:left="142"/>
    </w:pPr>
    <w:r>
      <w:rPr>
        <w:i/>
        <w:sz w:val="20"/>
        <w:szCs w:val="20"/>
      </w:rPr>
      <w:tab/>
    </w:r>
    <w:r w:rsidR="00923677" w:rsidRPr="00C70947">
      <w:rPr>
        <w:sz w:val="20"/>
        <w:szCs w:val="20"/>
      </w:rPr>
      <w:fldChar w:fldCharType="begin"/>
    </w:r>
    <w:r w:rsidRPr="00C70947">
      <w:rPr>
        <w:sz w:val="20"/>
        <w:szCs w:val="20"/>
      </w:rPr>
      <w:instrText>PAGE   \* MERGEFORMAT</w:instrText>
    </w:r>
    <w:r w:rsidR="00923677" w:rsidRPr="00C70947">
      <w:rPr>
        <w:sz w:val="20"/>
        <w:szCs w:val="20"/>
      </w:rPr>
      <w:fldChar w:fldCharType="separate"/>
    </w:r>
    <w:r w:rsidR="00EC1146">
      <w:rPr>
        <w:noProof/>
        <w:sz w:val="20"/>
        <w:szCs w:val="20"/>
      </w:rPr>
      <w:t>52</w:t>
    </w:r>
    <w:r w:rsidR="00923677" w:rsidRPr="00C70947">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C03" w:rsidRDefault="00D77C03" w:rsidP="007128D0">
      <w:r>
        <w:separator/>
      </w:r>
    </w:p>
    <w:p w:rsidR="00D77C03" w:rsidRDefault="00D77C03"/>
  </w:footnote>
  <w:footnote w:type="continuationSeparator" w:id="0">
    <w:p w:rsidR="00D77C03" w:rsidRDefault="00D77C03" w:rsidP="007128D0">
      <w:r>
        <w:continuationSeparator/>
      </w:r>
    </w:p>
    <w:p w:rsidR="00D77C03" w:rsidRDefault="00D77C03"/>
  </w:footnote>
  <w:footnote w:type="continuationNotice" w:id="1">
    <w:p w:rsidR="00D77C03" w:rsidRDefault="00D77C03"/>
    <w:p w:rsidR="00D77C03" w:rsidRDefault="00D77C03"/>
  </w:footnote>
  <w:footnote w:id="2">
    <w:p w:rsidR="0003182D" w:rsidRPr="00FB4CAA" w:rsidRDefault="0003182D" w:rsidP="00914737">
      <w:pPr>
        <w:pStyle w:val="Textpoznmkypodiarou"/>
        <w:jc w:val="both"/>
        <w:rPr>
          <w:sz w:val="18"/>
          <w:szCs w:val="18"/>
        </w:rPr>
      </w:pPr>
      <w:r w:rsidRPr="00FB4CAA">
        <w:rPr>
          <w:rStyle w:val="Odkaznapoznmkupodiarou"/>
          <w:sz w:val="18"/>
          <w:szCs w:val="18"/>
        </w:rPr>
        <w:footnoteRef/>
      </w:r>
      <w:r w:rsidRPr="00FB4CAA">
        <w:rPr>
          <w:sz w:val="18"/>
          <w:szCs w:val="18"/>
        </w:rPr>
        <w:t xml:space="preserve"> Vzhľadom na výsledky SR v oblasti predčasného ukončovania školskej dochádzky nebudú prostredníctvom OP ĽZ podporované aktivity zamerané na zníženie celkovej miery ukončovania školskej dochádzky (s výnimkou investícií do podpory školskej dochádzky osôb zo sociálne znevýhodneného prostredia)</w:t>
      </w:r>
    </w:p>
  </w:footnote>
  <w:footnote w:id="3">
    <w:p w:rsidR="0003182D" w:rsidRDefault="0003182D" w:rsidP="00914737">
      <w:pPr>
        <w:pStyle w:val="Textpoznmkypodiarou"/>
      </w:pPr>
      <w:r w:rsidRPr="00FB4CAA">
        <w:rPr>
          <w:rStyle w:val="Odkaznapoznmkupodiarou"/>
          <w:sz w:val="18"/>
          <w:szCs w:val="18"/>
        </w:rPr>
        <w:footnoteRef/>
      </w:r>
      <w:r>
        <w:rPr>
          <w:sz w:val="18"/>
          <w:szCs w:val="18"/>
        </w:rPr>
        <w:t xml:space="preserve"> </w:t>
      </w:r>
      <w:r w:rsidRPr="00FB4CAA">
        <w:rPr>
          <w:sz w:val="18"/>
          <w:szCs w:val="18"/>
        </w:rPr>
        <w:t xml:space="preserve">Výsledky PISA 2012 </w:t>
      </w:r>
      <w:hyperlink r:id="rId1" w:history="1">
        <w:r w:rsidRPr="00B50FAA">
          <w:rPr>
            <w:rStyle w:val="Hypertextovprepojenie"/>
            <w:sz w:val="18"/>
            <w:szCs w:val="18"/>
          </w:rPr>
          <w:t>http://www.nucem.sk/documents//27/medzinarodne_merania/pisa/publikacie_a_diseminacia/4_ine/Priloha_PISA_2012.pdf</w:t>
        </w:r>
      </w:hyperlink>
      <w:r>
        <w:t xml:space="preserve"> </w:t>
      </w:r>
    </w:p>
  </w:footnote>
  <w:footnote w:id="4">
    <w:p w:rsidR="0003182D" w:rsidRPr="005C54A5" w:rsidRDefault="0003182D" w:rsidP="00914737">
      <w:pPr>
        <w:pStyle w:val="Textpoznmkypodiarou"/>
        <w:rPr>
          <w:sz w:val="18"/>
          <w:szCs w:val="18"/>
        </w:rPr>
      </w:pPr>
      <w:r w:rsidRPr="005C54A5">
        <w:rPr>
          <w:rStyle w:val="Odkaznapoznmkupodiarou"/>
          <w:sz w:val="18"/>
          <w:szCs w:val="18"/>
        </w:rPr>
        <w:footnoteRef/>
      </w:r>
      <w:r>
        <w:rPr>
          <w:sz w:val="18"/>
          <w:szCs w:val="18"/>
        </w:rPr>
        <w:t xml:space="preserve"> </w:t>
      </w:r>
      <w:hyperlink r:id="rId2" w:history="1">
        <w:r w:rsidRPr="006C7490">
          <w:rPr>
            <w:rStyle w:val="Hypertextovprepojenie"/>
            <w:sz w:val="18"/>
            <w:szCs w:val="18"/>
          </w:rPr>
          <w:t>http://media.radavladyovp.sk/2014_marec_desiate_rokovanie/BOd_6.pdf</w:t>
        </w:r>
      </w:hyperlink>
      <w:r>
        <w:rPr>
          <w:sz w:val="18"/>
          <w:szCs w:val="18"/>
        </w:rPr>
        <w:t xml:space="preserve">; </w:t>
      </w:r>
      <w:hyperlink r:id="rId3" w:history="1">
        <w:r w:rsidRPr="005008B4">
          <w:rPr>
            <w:rStyle w:val="Hypertextovprepojenie"/>
            <w:sz w:val="18"/>
            <w:szCs w:val="18"/>
          </w:rPr>
          <w:t>http://www.deloitte.com/assets/Dcom-SlovakRepublic/Local%20Assets/Documents/np14/sk_Vysledky_z_prieskumu_4_BSK.pdf</w:t>
        </w:r>
      </w:hyperlink>
      <w:r w:rsidRPr="005C54A5">
        <w:rPr>
          <w:sz w:val="18"/>
          <w:szCs w:val="18"/>
        </w:rPr>
        <w:t xml:space="preserve"> </w:t>
      </w:r>
    </w:p>
  </w:footnote>
  <w:footnote w:id="5">
    <w:p w:rsidR="0003182D" w:rsidRPr="003410CE" w:rsidRDefault="0003182D" w:rsidP="00914737">
      <w:pPr>
        <w:pStyle w:val="Textpoznmkypodiarou"/>
        <w:rPr>
          <w:sz w:val="18"/>
          <w:szCs w:val="18"/>
        </w:rPr>
      </w:pPr>
      <w:r w:rsidRPr="003410CE">
        <w:rPr>
          <w:rStyle w:val="Odkaznapoznmkupodiarou"/>
          <w:sz w:val="18"/>
          <w:szCs w:val="18"/>
        </w:rPr>
        <w:footnoteRef/>
      </w:r>
      <w:r w:rsidRPr="003410CE">
        <w:rPr>
          <w:sz w:val="18"/>
          <w:szCs w:val="18"/>
        </w:rPr>
        <w:t xml:space="preserve"> Národná správa PIAAC 2013 - </w:t>
      </w:r>
      <w:hyperlink r:id="rId4" w:history="1">
        <w:r w:rsidRPr="000735F0">
          <w:rPr>
            <w:rStyle w:val="Hypertextovprepojenie"/>
            <w:sz w:val="18"/>
            <w:szCs w:val="18"/>
          </w:rPr>
          <w:t>http://www.nuczv.sk/files/Narodna_sprava_PIAAC_SK_2013.pdf</w:t>
        </w:r>
      </w:hyperlink>
    </w:p>
  </w:footnote>
  <w:footnote w:id="6">
    <w:p w:rsidR="0003182D" w:rsidRPr="005A174A" w:rsidRDefault="0003182D" w:rsidP="00914737">
      <w:pPr>
        <w:pStyle w:val="Hlavika"/>
        <w:tabs>
          <w:tab w:val="left" w:pos="708"/>
        </w:tabs>
        <w:jc w:val="both"/>
        <w:rPr>
          <w:sz w:val="18"/>
          <w:szCs w:val="18"/>
        </w:rPr>
      </w:pPr>
      <w:r w:rsidRPr="005A174A">
        <w:rPr>
          <w:rStyle w:val="Odkaznapoznmkupodiarou"/>
          <w:sz w:val="18"/>
          <w:szCs w:val="18"/>
        </w:rPr>
        <w:footnoteRef/>
      </w:r>
      <w:r w:rsidRPr="00251C9E">
        <w:rPr>
          <w:sz w:val="18"/>
          <w:szCs w:val="18"/>
        </w:rPr>
        <w:t xml:space="preserve"> Dohovor o právach osôb so zdravotným postihnutím (Oznámenie Ministerstva zahraničných vecí Slovenskej republiky č. 317/2010 Z. z. – Dohovor o právach osôb so zdravotným postihnutím)</w:t>
      </w:r>
    </w:p>
  </w:footnote>
  <w:footnote w:id="7">
    <w:p w:rsidR="0003182D" w:rsidRPr="00FB4CAA" w:rsidRDefault="0003182D" w:rsidP="00914737">
      <w:pPr>
        <w:autoSpaceDE w:val="0"/>
        <w:autoSpaceDN w:val="0"/>
        <w:adjustRightInd w:val="0"/>
        <w:rPr>
          <w:rFonts w:asciiTheme="minorHAnsi" w:hAnsiTheme="minorHAnsi"/>
          <w:sz w:val="18"/>
          <w:szCs w:val="18"/>
        </w:rPr>
      </w:pPr>
      <w:r w:rsidRPr="00251C9E">
        <w:rPr>
          <w:rStyle w:val="Odkaznapoznmkupodiarou"/>
          <w:iCs/>
          <w:sz w:val="18"/>
          <w:szCs w:val="18"/>
        </w:rPr>
        <w:footnoteRef/>
      </w:r>
      <w:r w:rsidRPr="005A174A">
        <w:rPr>
          <w:sz w:val="18"/>
          <w:szCs w:val="18"/>
        </w:rPr>
        <w:t xml:space="preserve"> Opčný protokol k Dohovoru o právach osôb so zdravotným postihnutím (Oznámenie Ministerstva zahraničných vecí Slovenskej republiky č. 318/2010 Z. z. – Opčný protokol k Dohovoru o právach osôb so zdravotným postihnutím)</w:t>
      </w:r>
    </w:p>
  </w:footnote>
  <w:footnote w:id="8">
    <w:p w:rsidR="0003182D" w:rsidRDefault="0003182D" w:rsidP="00914737">
      <w:pPr>
        <w:pStyle w:val="Textpoznmkypodiarou"/>
      </w:pPr>
      <w:r>
        <w:rPr>
          <w:rStyle w:val="Odkaznapoznmkupodiarou"/>
        </w:rPr>
        <w:footnoteRef/>
      </w:r>
      <w:r>
        <w:t xml:space="preserve"> </w:t>
      </w:r>
      <w:r w:rsidRPr="00967FDC">
        <w:rPr>
          <w:sz w:val="18"/>
          <w:szCs w:val="18"/>
        </w:rPr>
        <w:t>Spoločné základné princípy začleňovania Rómov</w:t>
      </w:r>
      <w:r>
        <w:rPr>
          <w:sz w:val="22"/>
          <w:szCs w:val="22"/>
        </w:rPr>
        <w:t xml:space="preserve"> </w:t>
      </w:r>
      <w:r>
        <w:rPr>
          <w:sz w:val="18"/>
          <w:szCs w:val="18"/>
        </w:rPr>
        <w:t>p</w:t>
      </w:r>
      <w:r w:rsidRPr="006E595F">
        <w:rPr>
          <w:sz w:val="18"/>
          <w:szCs w:val="18"/>
        </w:rPr>
        <w:t>rijaté na prvom stretnutí Európskej platformy pre začleňovanie</w:t>
      </w:r>
      <w:r>
        <w:rPr>
          <w:sz w:val="18"/>
          <w:szCs w:val="18"/>
        </w:rPr>
        <w:t xml:space="preserve"> Rómov v Prahe 24. apríla 2009: </w:t>
      </w:r>
      <w:hyperlink r:id="rId5" w:history="1">
        <w:r w:rsidRPr="003840F4">
          <w:rPr>
            <w:rStyle w:val="Hypertextovprepojenie"/>
            <w:sz w:val="18"/>
            <w:szCs w:val="18"/>
          </w:rPr>
          <w:t>http://register.consilium.europa.eu/doc/srv?l=EN&amp;t=PDF&amp;gc=true&amp;sc=false&amp;f=ST%2010394%202009%20INIT</w:t>
        </w:r>
      </w:hyperlink>
    </w:p>
  </w:footnote>
  <w:footnote w:id="9">
    <w:p w:rsidR="0003182D" w:rsidRPr="006F181E" w:rsidRDefault="0003182D" w:rsidP="003A4B32">
      <w:pPr>
        <w:contextualSpacing/>
        <w:rPr>
          <w:sz w:val="18"/>
          <w:szCs w:val="18"/>
        </w:rPr>
      </w:pPr>
      <w:r>
        <w:rPr>
          <w:rStyle w:val="Odkaznapoznmkupodiarou"/>
        </w:rPr>
        <w:footnoteRef/>
      </w:r>
      <w:r>
        <w:t xml:space="preserve"> </w:t>
      </w:r>
      <w:r w:rsidRPr="006F181E">
        <w:rPr>
          <w:sz w:val="18"/>
          <w:szCs w:val="18"/>
        </w:rPr>
        <w:t xml:space="preserve">Informácie v rámci Atlasu rómskych komunít 2013, premenené na číselné hodnoty umožňujú  vytvoriť index, ktorý usporadúva obce v poradí od najnižšej miery zaostalosti a segregácie až po najvyššiu mieru zaostalosti a segregácie. </w:t>
      </w:r>
    </w:p>
    <w:p w:rsidR="0003182D" w:rsidRPr="006F181E" w:rsidRDefault="0003182D" w:rsidP="003A4B32">
      <w:pPr>
        <w:pStyle w:val="Textpoznmkypodiarou"/>
        <w:rPr>
          <w:sz w:val="18"/>
          <w:szCs w:val="18"/>
        </w:rPr>
      </w:pPr>
      <w:r w:rsidRPr="006F181E">
        <w:rPr>
          <w:sz w:val="18"/>
          <w:szCs w:val="18"/>
        </w:rPr>
        <w:t>Tento index tvorí  rad  indikátorov využívajúcich údaje z Atlasu 2013, ktoré popisujú štrukturálnu a sociálno-ekonomickú situáciu rómskych lokalít v obciach SR.</w:t>
      </w:r>
    </w:p>
  </w:footnote>
  <w:footnote w:id="10">
    <w:p w:rsidR="0003182D" w:rsidRPr="00D74E5F" w:rsidRDefault="0003182D" w:rsidP="000735F0">
      <w:pPr>
        <w:pStyle w:val="Odsekzoznamu"/>
        <w:tabs>
          <w:tab w:val="clear" w:pos="426"/>
        </w:tabs>
        <w:ind w:left="0"/>
        <w:rPr>
          <w:sz w:val="18"/>
          <w:szCs w:val="18"/>
          <w:lang w:eastAsia="sk-SK"/>
        </w:rPr>
      </w:pPr>
      <w:r w:rsidRPr="00D74E5F">
        <w:rPr>
          <w:rStyle w:val="Odkaznapoznmkupodiarou"/>
          <w:sz w:val="18"/>
          <w:szCs w:val="18"/>
        </w:rPr>
        <w:footnoteRef/>
      </w:r>
      <w:r w:rsidRPr="00D74E5F">
        <w:rPr>
          <w:sz w:val="18"/>
          <w:szCs w:val="18"/>
        </w:rPr>
        <w:t xml:space="preserve"> Nariadenie Európskeho parlamentu a Rady (EÚ) č. 346/2013 zo 17.apríla 2013 o európskych fondoch sociálneho podnikania, Ú. v. EÚ, L 115, 25.4.2013, </w:t>
      </w:r>
      <w:r w:rsidRPr="00D74E5F">
        <w:rPr>
          <w:sz w:val="18"/>
          <w:szCs w:val="18"/>
          <w:lang w:eastAsia="sk-SK"/>
        </w:rPr>
        <w:t>s. 18, 20:</w:t>
      </w:r>
    </w:p>
    <w:p w:rsidR="0003182D" w:rsidRPr="00D74E5F" w:rsidRDefault="0003182D" w:rsidP="00914737">
      <w:pPr>
        <w:tabs>
          <w:tab w:val="left" w:pos="417"/>
        </w:tabs>
        <w:rPr>
          <w:rFonts w:eastAsia="Calibri"/>
          <w:color w:val="000000"/>
          <w:sz w:val="18"/>
          <w:szCs w:val="18"/>
          <w:lang w:eastAsia="sk-SK"/>
        </w:rPr>
      </w:pPr>
      <w:r w:rsidRPr="00D74E5F">
        <w:rPr>
          <w:color w:val="000000"/>
          <w:sz w:val="18"/>
          <w:szCs w:val="18"/>
          <w:lang w:eastAsia="sk-SK"/>
        </w:rPr>
        <w:t>Je potrebné predchádzať narúšaniu hospodárskej súťaže.</w:t>
      </w:r>
      <w:r w:rsidRPr="00D74E5F">
        <w:rPr>
          <w:sz w:val="18"/>
          <w:szCs w:val="18"/>
          <w:lang w:eastAsia="sk-SK"/>
        </w:rPr>
        <w:t xml:space="preserve"> </w:t>
      </w:r>
      <w:r w:rsidRPr="00D74E5F">
        <w:rPr>
          <w:color w:val="000000"/>
          <w:sz w:val="18"/>
          <w:szCs w:val="18"/>
          <w:lang w:eastAsia="sk-SK"/>
        </w:rPr>
        <w:t xml:space="preserve">Sociálny podnik by mal byť vymedzený ako subjekt v sociálnom hospodárstve, ktorého hlavným cieľom nie je tvorba zisku pre jeho majiteľov, ale skôr dosiahnutie pozitívneho sociálneho vplyvu. Sociálne podniky zahŕňajú širokú škálu podnikov, ktoré majú rôzne právne formy a poskytujú sociálne služby alebo tovar zraniteľným, marginalizovaným, znevýhodneným alebo vylúčeným osobám. </w:t>
      </w:r>
      <w:r w:rsidRPr="00D74E5F">
        <w:rPr>
          <w:rFonts w:eastAsia="Calibri"/>
          <w:color w:val="000000"/>
          <w:sz w:val="18"/>
          <w:szCs w:val="18"/>
          <w:lang w:eastAsia="sk-SK"/>
        </w:rPr>
        <w:t xml:space="preserve">Takéto služby zahŕňajú prístup k bývaniu, zdravotnej starostlivosti, pomoci pre staršie osoby alebo osoby so zdravotným postihnutím, starostlivosti o deti, zamestnaniu a odbornej príprave, ako aj riadeniu závislosti. Sociálne podniky zahŕňajú aj podniky, ktorých metóda produkcie tovaru alebo služieb reprezentuje ich sociálny cieľ, ale ich činnosti nemusia byť obmedzené na poskytovanie sociálnych tovarov alebo služieb. Tieto činnosti zahŕňajú sociálnu a profesijnú integráciu prostredníctvom prístupu k zamestnaniu pre osoby znevýhodnené najmä z dôvodu nedostatočnej kvalifikácie alebo sociálnych či profesijných problémov vedúcich k vylúčeniu a marginalizácii. Tieto činnosti sa môžu týkať aj ochrany životného prostredia s vplyvom na spoločnosť, ako sú opatrenia proti znečisteniu, recyklácia a získavanie energie z obnoviteľných zdrojov. </w:t>
      </w:r>
    </w:p>
    <w:p w:rsidR="0003182D" w:rsidRPr="00D74E5F" w:rsidRDefault="0003182D" w:rsidP="00914737">
      <w:pPr>
        <w:tabs>
          <w:tab w:val="left" w:pos="417"/>
        </w:tabs>
        <w:rPr>
          <w:sz w:val="18"/>
          <w:szCs w:val="18"/>
          <w:lang w:eastAsia="sk-SK"/>
        </w:rPr>
      </w:pPr>
      <w:r w:rsidRPr="00D74E5F">
        <w:rPr>
          <w:color w:val="000000"/>
          <w:sz w:val="18"/>
          <w:szCs w:val="18"/>
          <w:lang w:eastAsia="sk-SK"/>
        </w:rPr>
        <w:t>PD SR 2014-2020, znenie so zapracovanými pripomienkami schválené uznesením vlády SR č. 65 z 12.2.2014, s. 84:</w:t>
      </w:r>
    </w:p>
    <w:p w:rsidR="0003182D" w:rsidRPr="00D74E5F" w:rsidRDefault="0003182D" w:rsidP="00914737">
      <w:pPr>
        <w:rPr>
          <w:color w:val="000000"/>
        </w:rPr>
      </w:pPr>
      <w:r w:rsidRPr="00D74E5F">
        <w:rPr>
          <w:color w:val="000000"/>
          <w:sz w:val="18"/>
          <w:szCs w:val="18"/>
          <w:lang w:eastAsia="sk-SK"/>
        </w:rPr>
        <w:t>Podľa OECD: sociálny podnik je akákoľvek súkromná aktivita, ktorá je realizovaná v záujme verejnosti, je organizovaná v zmysle podnikateľskej stratégie, ktorej hlavným účelom nie je maximalizácia zisku, ale dosiahnutie istých ekonomických a sociálnych cieľov, a ktorá má schopnosť priniesť inovatívne riešenie v otázkach sociálneho vylúčenia a nezamestnanosti.</w:t>
      </w:r>
    </w:p>
  </w:footnote>
  <w:footnote w:id="11">
    <w:p w:rsidR="0003182D" w:rsidRDefault="0003182D" w:rsidP="00553CF4">
      <w:pPr>
        <w:pStyle w:val="Textpoznmkypodiarou"/>
        <w:jc w:val="both"/>
      </w:pPr>
      <w:r w:rsidRPr="00507F22">
        <w:rPr>
          <w:rStyle w:val="Odkaznapoznmkupodiarou"/>
          <w:sz w:val="18"/>
          <w:szCs w:val="18"/>
        </w:rPr>
        <w:footnoteRef/>
      </w:r>
      <w:r w:rsidRPr="00507F22">
        <w:rPr>
          <w:sz w:val="18"/>
          <w:szCs w:val="18"/>
        </w:rPr>
        <w:t xml:space="preserve"> Národná sústava povolaní bude databázou podľa európskych</w:t>
      </w:r>
      <w:r>
        <w:rPr>
          <w:sz w:val="18"/>
          <w:szCs w:val="18"/>
        </w:rPr>
        <w:t xml:space="preserve"> </w:t>
      </w:r>
      <w:r w:rsidRPr="00507F22">
        <w:rPr>
          <w:sz w:val="18"/>
          <w:szCs w:val="18"/>
        </w:rPr>
        <w:t>štandardov s opismi</w:t>
      </w:r>
      <w:r>
        <w:rPr>
          <w:sz w:val="18"/>
          <w:szCs w:val="18"/>
        </w:rPr>
        <w:t xml:space="preserve"> </w:t>
      </w:r>
      <w:r w:rsidRPr="00507F22">
        <w:rPr>
          <w:sz w:val="18"/>
          <w:szCs w:val="18"/>
        </w:rPr>
        <w:t>nárokov trhu práce na pracovné miesta</w:t>
      </w:r>
      <w:r>
        <w:rPr>
          <w:sz w:val="18"/>
          <w:szCs w:val="18"/>
          <w:vertAlign w:val="superscript"/>
        </w:rPr>
        <w:t xml:space="preserve"> </w:t>
      </w:r>
    </w:p>
  </w:footnote>
  <w:footnote w:id="12">
    <w:p w:rsidR="0003182D" w:rsidRDefault="0003182D" w:rsidP="001E3CEE">
      <w:pPr>
        <w:pStyle w:val="Textpoznmkypodiarou"/>
      </w:pPr>
      <w:r>
        <w:rPr>
          <w:rStyle w:val="Odkaznapoznmkupodiarou"/>
        </w:rPr>
        <w:footnoteRef/>
      </w:r>
      <w:r>
        <w:t xml:space="preserve"> </w:t>
      </w:r>
      <w:r>
        <w:rPr>
          <w:sz w:val="18"/>
          <w:szCs w:val="18"/>
        </w:rPr>
        <w:t>Iba štátne škôlky, zdroj Ústav informácií a prognóz školstva</w:t>
      </w:r>
    </w:p>
  </w:footnote>
  <w:footnote w:id="13">
    <w:p w:rsidR="0003182D" w:rsidRDefault="0003182D" w:rsidP="001E3CEE">
      <w:pPr>
        <w:pStyle w:val="Textpoznmkypodiarou"/>
      </w:pPr>
      <w:r>
        <w:rPr>
          <w:rStyle w:val="Odkaznapoznmkupodiarou"/>
        </w:rPr>
        <w:footnoteRef/>
      </w:r>
      <w:r>
        <w:rPr>
          <w:sz w:val="18"/>
          <w:szCs w:val="18"/>
        </w:rPr>
        <w:t xml:space="preserve"> Informačný systém o pracovných podmienkach a nákladoch na podnikovú sociálnu politiku 2011</w:t>
      </w:r>
    </w:p>
  </w:footnote>
  <w:footnote w:id="14">
    <w:p w:rsidR="0003182D" w:rsidRDefault="0003182D" w:rsidP="001E3CEE">
      <w:pPr>
        <w:pStyle w:val="Textpoznmkypodiarou"/>
      </w:pPr>
      <w:r>
        <w:rPr>
          <w:rStyle w:val="Odkaznapoznmkupodiarou"/>
        </w:rPr>
        <w:footnoteRef/>
      </w:r>
      <w:r>
        <w:rPr>
          <w:sz w:val="18"/>
          <w:szCs w:val="18"/>
        </w:rPr>
        <w:t xml:space="preserve"> Porubänová, S. 2012: 11. ročník súťaže Zamestnávateľ ústretový k rodine, rodovej rovnosti a rovnosti príležitostí, IVPR/MPSVR SR</w:t>
      </w:r>
    </w:p>
  </w:footnote>
  <w:footnote w:id="15">
    <w:p w:rsidR="0003182D" w:rsidRPr="00B5796E" w:rsidRDefault="0003182D" w:rsidP="00E81397">
      <w:pPr>
        <w:pStyle w:val="Textpoznmkypodiarou"/>
        <w:rPr>
          <w:bCs/>
          <w:sz w:val="18"/>
          <w:szCs w:val="18"/>
        </w:rPr>
      </w:pPr>
      <w:r w:rsidRPr="00B5796E">
        <w:rPr>
          <w:bCs/>
          <w:sz w:val="18"/>
          <w:szCs w:val="18"/>
          <w:vertAlign w:val="superscript"/>
        </w:rPr>
        <w:footnoteRef/>
      </w:r>
      <w:r w:rsidRPr="00B5796E">
        <w:rPr>
          <w:bCs/>
          <w:sz w:val="18"/>
          <w:szCs w:val="18"/>
        </w:rPr>
        <w:t xml:space="preserve"> </w:t>
      </w:r>
      <w:r w:rsidRPr="00241252">
        <w:rPr>
          <w:bCs/>
          <w:sz w:val="18"/>
          <w:szCs w:val="18"/>
        </w:rPr>
        <w:t xml:space="preserve">Eurostat, </w:t>
      </w:r>
      <w:hyperlink r:id="rId6" w:history="1">
        <w:r w:rsidRPr="00241252">
          <w:rPr>
            <w:bCs/>
            <w:sz w:val="18"/>
            <w:szCs w:val="18"/>
          </w:rPr>
          <w:t>http://appsso.eurostat.ec.europa.eu/nui/setupModifyTableLayout.do</w:t>
        </w:r>
      </w:hyperlink>
    </w:p>
  </w:footnote>
  <w:footnote w:id="16">
    <w:p w:rsidR="0003182D" w:rsidRPr="00B5796E" w:rsidRDefault="0003182D" w:rsidP="00E81397">
      <w:pPr>
        <w:pStyle w:val="Textpoznmkypodiarou"/>
        <w:jc w:val="both"/>
        <w:rPr>
          <w:sz w:val="18"/>
          <w:szCs w:val="18"/>
        </w:rPr>
      </w:pPr>
      <w:r w:rsidRPr="00B5796E">
        <w:rPr>
          <w:rStyle w:val="Odkaznapoznmkupodiarou"/>
          <w:sz w:val="18"/>
          <w:szCs w:val="18"/>
        </w:rPr>
        <w:footnoteRef/>
      </w:r>
      <w:r w:rsidRPr="00B5796E">
        <w:rPr>
          <w:sz w:val="18"/>
          <w:szCs w:val="18"/>
        </w:rPr>
        <w:t xml:space="preserve"> Ide o ľudí, ktorí žijú v riziku chudoby alebo sociálneho vylúčenia, t. j. ľudí s nízkym príjmom a/alebo tých, ktorí si nemôžu dovoliť niektorú z nevyhnutných potrieb pre svoj život a/alebo žijú v rodinách, kde nikto nepracuje alebo pracuje iba príležitostne (veľmi nízka pracovná intenzita).</w:t>
      </w:r>
    </w:p>
  </w:footnote>
  <w:footnote w:id="17">
    <w:p w:rsidR="0003182D" w:rsidRPr="007A0D18" w:rsidRDefault="0003182D">
      <w:pPr>
        <w:pStyle w:val="Textpoznmkypodiarou"/>
        <w:rPr>
          <w:sz w:val="18"/>
          <w:szCs w:val="18"/>
        </w:rPr>
      </w:pPr>
      <w:r w:rsidRPr="007A0D18">
        <w:rPr>
          <w:rStyle w:val="Odkaznapoznmkupodiarou"/>
          <w:sz w:val="18"/>
          <w:szCs w:val="18"/>
        </w:rPr>
        <w:footnoteRef/>
      </w:r>
      <w:r w:rsidRPr="007A0D18">
        <w:rPr>
          <w:sz w:val="18"/>
          <w:szCs w:val="18"/>
        </w:rPr>
        <w:t xml:space="preserve"> Za predpokladu naplnenia zákonných podmienok</w:t>
      </w:r>
    </w:p>
  </w:footnote>
  <w:footnote w:id="18">
    <w:p w:rsidR="0003182D" w:rsidRPr="003A4B32" w:rsidRDefault="0003182D" w:rsidP="003A4B32">
      <w:pPr>
        <w:autoSpaceDE w:val="0"/>
        <w:autoSpaceDN w:val="0"/>
        <w:adjustRightInd w:val="0"/>
        <w:rPr>
          <w:rFonts w:eastAsia="Calibri"/>
          <w:sz w:val="18"/>
          <w:szCs w:val="18"/>
          <w:lang w:eastAsia="sk-SK"/>
        </w:rPr>
      </w:pPr>
      <w:r w:rsidRPr="003765E7">
        <w:rPr>
          <w:rStyle w:val="Odkaznapoznmkupodiarou"/>
          <w:sz w:val="18"/>
          <w:szCs w:val="18"/>
        </w:rPr>
        <w:footnoteRef/>
      </w:r>
      <w:r w:rsidRPr="003765E7">
        <w:rPr>
          <w:sz w:val="18"/>
          <w:szCs w:val="18"/>
        </w:rPr>
        <w:t xml:space="preserve"> </w:t>
      </w:r>
      <w:r w:rsidRPr="00406716">
        <w:rPr>
          <w:rFonts w:eastAsia="Calibri"/>
          <w:sz w:val="18"/>
          <w:szCs w:val="18"/>
          <w:lang w:eastAsia="sk-SK"/>
        </w:rPr>
        <w:t>Podľa prieskumu domácností z roku 2010, ktorý vykonalo UNDP, 40,5% marginalizovanej rómskej populácie nemá</w:t>
      </w:r>
      <w:r w:rsidRPr="00E661DB">
        <w:rPr>
          <w:rFonts w:eastAsia="Calibri"/>
          <w:sz w:val="18"/>
          <w:szCs w:val="18"/>
          <w:lang w:eastAsia="sk-SK"/>
        </w:rPr>
        <w:t xml:space="preserve"> ukončené úplné základné vzdelanie (ISCED 2). Pre porovnanie, podľa cenzu z roku 2001, 80</w:t>
      </w:r>
      <w:r w:rsidRPr="00A43E43">
        <w:rPr>
          <w:rFonts w:eastAsia="Calibri"/>
          <w:sz w:val="18"/>
          <w:szCs w:val="18"/>
          <w:lang w:eastAsia="sk-SK"/>
        </w:rPr>
        <w:t>%</w:t>
      </w:r>
      <w:r w:rsidRPr="00AD5E16">
        <w:rPr>
          <w:rFonts w:eastAsia="Calibri"/>
          <w:sz w:val="18"/>
          <w:szCs w:val="18"/>
          <w:lang w:eastAsia="sk-SK"/>
        </w:rPr>
        <w:t xml:space="preserve"> občanov SR má vyššie</w:t>
      </w:r>
      <w:r w:rsidRPr="009E193F">
        <w:rPr>
          <w:rFonts w:eastAsia="Calibri"/>
          <w:sz w:val="18"/>
          <w:szCs w:val="18"/>
          <w:lang w:eastAsia="sk-SK"/>
        </w:rPr>
        <w:t xml:space="preserve"> ako úplné základné vzdelanie. Iba 17</w:t>
      </w:r>
      <w:r w:rsidRPr="003A4B32">
        <w:rPr>
          <w:rFonts w:eastAsia="Calibri"/>
          <w:sz w:val="18"/>
          <w:szCs w:val="18"/>
          <w:lang w:eastAsia="sk-SK"/>
        </w:rPr>
        <w:t>% príslušníkov marginalizovanej rómskej populácie má ukončené vzdelanie na stupňoch ISCED 3C (bez maturity) a ISCED 3A (s maturitou)</w:t>
      </w:r>
    </w:p>
  </w:footnote>
  <w:footnote w:id="19">
    <w:p w:rsidR="0003182D" w:rsidRPr="00E661DB" w:rsidRDefault="0003182D" w:rsidP="003A4B32">
      <w:pPr>
        <w:autoSpaceDE w:val="0"/>
        <w:autoSpaceDN w:val="0"/>
        <w:adjustRightInd w:val="0"/>
        <w:rPr>
          <w:rFonts w:eastAsia="Calibri"/>
          <w:sz w:val="18"/>
          <w:szCs w:val="18"/>
          <w:lang w:eastAsia="sk-SK"/>
        </w:rPr>
      </w:pPr>
      <w:r w:rsidRPr="00406716">
        <w:rPr>
          <w:rStyle w:val="Odkaznapoznmkupodiarou"/>
          <w:sz w:val="18"/>
          <w:szCs w:val="18"/>
        </w:rPr>
        <w:footnoteRef/>
      </w:r>
      <w:r w:rsidRPr="00406716">
        <w:rPr>
          <w:rStyle w:val="Odkaznapoznmkupodiarou"/>
          <w:sz w:val="18"/>
          <w:szCs w:val="18"/>
        </w:rPr>
        <w:t xml:space="preserve"> </w:t>
      </w:r>
      <w:r w:rsidRPr="00406716">
        <w:rPr>
          <w:rFonts w:eastAsia="Calibri"/>
          <w:sz w:val="18"/>
          <w:szCs w:val="18"/>
          <w:lang w:eastAsia="sk-SK"/>
        </w:rPr>
        <w:t xml:space="preserve">WB: </w:t>
      </w:r>
      <w:r w:rsidRPr="00406716">
        <w:rPr>
          <w:rFonts w:eastAsia="Calibri"/>
          <w:sz w:val="18"/>
          <w:szCs w:val="18"/>
          <w:lang w:val="en-GB" w:eastAsia="sk-SK"/>
        </w:rPr>
        <w:t>Toward an Equal Start: Closing the Early Learning Gap for Roma Children in Eastern Europe. World Bank 2012</w:t>
      </w:r>
      <w:r w:rsidRPr="00406716">
        <w:rPr>
          <w:rFonts w:eastAsia="Calibri"/>
          <w:sz w:val="18"/>
          <w:szCs w:val="18"/>
          <w:lang w:eastAsia="sk-SK"/>
        </w:rPr>
        <w:t>.</w:t>
      </w:r>
    </w:p>
  </w:footnote>
  <w:footnote w:id="20">
    <w:p w:rsidR="0003182D" w:rsidRPr="00406716" w:rsidRDefault="0003182D" w:rsidP="003A4B32">
      <w:pPr>
        <w:autoSpaceDE w:val="0"/>
        <w:autoSpaceDN w:val="0"/>
        <w:adjustRightInd w:val="0"/>
        <w:rPr>
          <w:rFonts w:eastAsia="Calibri"/>
          <w:sz w:val="18"/>
          <w:szCs w:val="18"/>
          <w:lang w:eastAsia="sk-SK"/>
        </w:rPr>
      </w:pPr>
      <w:r w:rsidRPr="00406716">
        <w:rPr>
          <w:rStyle w:val="Odkaznapoznmkupodiarou"/>
          <w:sz w:val="18"/>
          <w:szCs w:val="18"/>
        </w:rPr>
        <w:footnoteRef/>
      </w:r>
      <w:r w:rsidRPr="00406716">
        <w:rPr>
          <w:sz w:val="18"/>
          <w:szCs w:val="18"/>
        </w:rPr>
        <w:t xml:space="preserve"> </w:t>
      </w:r>
      <w:r w:rsidRPr="00406716">
        <w:rPr>
          <w:rFonts w:eastAsia="Calibri"/>
          <w:sz w:val="18"/>
          <w:szCs w:val="18"/>
          <w:lang w:eastAsia="sk-SK"/>
        </w:rPr>
        <w:t xml:space="preserve">Dobrý štart: Štrukturálne fondy EÚ a vzdelávanie a starostlivosť v ranom detstve v prípade marginalizovaných rómskych komunít. </w:t>
      </w:r>
      <w:r w:rsidRPr="00406716">
        <w:rPr>
          <w:rFonts w:eastAsia="Calibri"/>
          <w:sz w:val="18"/>
          <w:szCs w:val="18"/>
          <w:lang w:val="en-GB" w:eastAsia="sk-SK"/>
        </w:rPr>
        <w:t>Roma Education Fund</w:t>
      </w:r>
      <w:r w:rsidRPr="00406716">
        <w:rPr>
          <w:rFonts w:eastAsia="Calibri"/>
          <w:sz w:val="18"/>
          <w:szCs w:val="18"/>
          <w:lang w:eastAsia="sk-SK"/>
        </w:rPr>
        <w:t xml:space="preserve"> 2012.</w:t>
      </w:r>
      <w:hyperlink r:id="rId7" w:history="1">
        <w:r w:rsidRPr="003A4B32">
          <w:rPr>
            <w:rStyle w:val="Hypertextovprepojenie"/>
            <w:rFonts w:eastAsia="Calibri"/>
            <w:sz w:val="18"/>
            <w:szCs w:val="18"/>
            <w:lang w:eastAsia="sk-SK"/>
          </w:rPr>
          <w:t>http://www.romaeducationfund.hu/sites/default/files/documents/ags-policypaper2-2012-july-slovakian03.pdf</w:t>
        </w:r>
      </w:hyperlink>
    </w:p>
  </w:footnote>
  <w:footnote w:id="21">
    <w:p w:rsidR="0003182D" w:rsidRPr="00E661DB" w:rsidRDefault="0003182D" w:rsidP="003A4B32">
      <w:pPr>
        <w:pStyle w:val="Textpoznmkypodiarou"/>
        <w:jc w:val="both"/>
        <w:rPr>
          <w:sz w:val="18"/>
          <w:szCs w:val="18"/>
        </w:rPr>
      </w:pPr>
      <w:r w:rsidRPr="00406716">
        <w:rPr>
          <w:rStyle w:val="Odkaznapoznmkupodiarou"/>
          <w:sz w:val="18"/>
          <w:szCs w:val="18"/>
        </w:rPr>
        <w:footnoteRef/>
      </w:r>
      <w:r w:rsidRPr="00406716">
        <w:rPr>
          <w:sz w:val="18"/>
          <w:szCs w:val="18"/>
        </w:rPr>
        <w:t xml:space="preserve"> Európska komisia 2006: Účinnosť a spravodlivosť v európskych systémoch vzdelávania a odbornej prípravy. </w:t>
      </w:r>
    </w:p>
  </w:footnote>
  <w:footnote w:id="22">
    <w:p w:rsidR="0003182D" w:rsidRPr="00AD5E16" w:rsidRDefault="0003182D" w:rsidP="003A4B32">
      <w:pPr>
        <w:rPr>
          <w:rFonts w:eastAsia="Calibri"/>
          <w:sz w:val="18"/>
          <w:szCs w:val="18"/>
          <w:lang w:eastAsia="sk-SK"/>
        </w:rPr>
      </w:pPr>
      <w:r w:rsidRPr="00406716">
        <w:rPr>
          <w:rStyle w:val="Odkaznapoznmkupodiarou"/>
          <w:sz w:val="18"/>
          <w:szCs w:val="18"/>
        </w:rPr>
        <w:footnoteRef/>
      </w:r>
      <w:r w:rsidRPr="00406716">
        <w:rPr>
          <w:sz w:val="18"/>
          <w:szCs w:val="18"/>
        </w:rPr>
        <w:t xml:space="preserve"> </w:t>
      </w:r>
      <w:r w:rsidRPr="00406716">
        <w:rPr>
          <w:rFonts w:eastAsia="Calibri"/>
          <w:sz w:val="18"/>
          <w:szCs w:val="18"/>
          <w:lang w:eastAsia="sk-SK"/>
        </w:rPr>
        <w:t xml:space="preserve">CELONÁRODNÁ ŠTÚDIA </w:t>
      </w:r>
      <w:r w:rsidRPr="00406716">
        <w:rPr>
          <w:rFonts w:eastAsia="Calibri"/>
          <w:sz w:val="18"/>
          <w:szCs w:val="18"/>
          <w:lang w:val="en-GB" w:eastAsia="sk-SK"/>
        </w:rPr>
        <w:t>Inclusive Educati</w:t>
      </w:r>
      <w:r w:rsidRPr="00E661DB">
        <w:rPr>
          <w:rFonts w:eastAsia="Calibri"/>
          <w:sz w:val="18"/>
          <w:szCs w:val="18"/>
          <w:lang w:val="en-GB" w:eastAsia="sk-SK"/>
        </w:rPr>
        <w:t>on. 1995. City University</w:t>
      </w:r>
      <w:r w:rsidRPr="00A43E43">
        <w:rPr>
          <w:rFonts w:eastAsia="Calibri"/>
          <w:sz w:val="18"/>
          <w:szCs w:val="18"/>
          <w:lang w:eastAsia="sk-SK"/>
        </w:rPr>
        <w:t xml:space="preserve"> v New Yorku, Národné Centrum pre vzdelávacie a reštrukturalizáciu. New York.</w:t>
      </w:r>
    </w:p>
  </w:footnote>
  <w:footnote w:id="23">
    <w:p w:rsidR="0003182D" w:rsidRPr="008F7255" w:rsidRDefault="0003182D" w:rsidP="003A4B32">
      <w:pPr>
        <w:pStyle w:val="Default"/>
        <w:jc w:val="both"/>
        <w:rPr>
          <w:color w:val="auto"/>
          <w:sz w:val="18"/>
          <w:szCs w:val="18"/>
          <w:lang w:eastAsia="sk-SK"/>
        </w:rPr>
      </w:pPr>
      <w:r w:rsidRPr="009E193F">
        <w:rPr>
          <w:rStyle w:val="Odkaznapoznmkupodiarou"/>
          <w:color w:val="auto"/>
          <w:sz w:val="18"/>
          <w:szCs w:val="18"/>
          <w:lang w:eastAsia="sk-SK"/>
        </w:rPr>
        <w:footnoteRef/>
      </w:r>
      <w:r w:rsidRPr="009E193F">
        <w:rPr>
          <w:sz w:val="18"/>
          <w:szCs w:val="18"/>
        </w:rPr>
        <w:t xml:space="preserve"> </w:t>
      </w:r>
      <w:r w:rsidRPr="003765E7">
        <w:rPr>
          <w:color w:val="auto"/>
          <w:sz w:val="18"/>
          <w:szCs w:val="18"/>
          <w:lang w:eastAsia="sk-SK"/>
        </w:rPr>
        <w:t xml:space="preserve">Závery Rady o vzdelávaní a starostlivosti v ranom detstve: zabezpečenie optimálneho začiatku pre všetky naše deti vo svete budúcnosti; Úradný vestník Európskej únie; (2011/C 175/03) </w:t>
      </w:r>
      <w:hyperlink r:id="rId8" w:history="1">
        <w:r w:rsidRPr="003765E7">
          <w:rPr>
            <w:rStyle w:val="Hypertextovprepojenie"/>
            <w:sz w:val="18"/>
            <w:szCs w:val="18"/>
            <w:lang w:eastAsia="sk-SK"/>
          </w:rPr>
          <w:t>http://eurlex.europa.eu/LexUriServ/LexUriServ.do?uri=OJ:C:2011:175:0008:0010:SK:PDF</w:t>
        </w:r>
      </w:hyperlink>
    </w:p>
  </w:footnote>
  <w:footnote w:id="24">
    <w:p w:rsidR="0003182D" w:rsidRPr="003765E7" w:rsidRDefault="0003182D" w:rsidP="003767EF">
      <w:pPr>
        <w:pStyle w:val="Textpoznmkypodiarou"/>
        <w:rPr>
          <w:sz w:val="18"/>
          <w:szCs w:val="18"/>
        </w:rPr>
      </w:pPr>
      <w:r w:rsidRPr="003765E7">
        <w:rPr>
          <w:rStyle w:val="Odkaznapoznmkupodiarou"/>
          <w:sz w:val="18"/>
          <w:szCs w:val="18"/>
        </w:rPr>
        <w:footnoteRef/>
      </w:r>
      <w:r w:rsidRPr="003765E7">
        <w:rPr>
          <w:sz w:val="18"/>
          <w:szCs w:val="18"/>
        </w:rPr>
        <w:t xml:space="preserve"> European Union Agency For Fundamental Rights, UNDP: Situácia Rómov v 11 členských štátoch – Prehľad výsledkov prieskumu. 2012. ISBN 978-92-9192-932-0.</w:t>
      </w:r>
    </w:p>
  </w:footnote>
  <w:footnote w:id="25">
    <w:p w:rsidR="0003182D" w:rsidRPr="003765E7" w:rsidRDefault="0003182D" w:rsidP="003767EF">
      <w:pPr>
        <w:pStyle w:val="Textpoznmkypodiarou"/>
        <w:rPr>
          <w:sz w:val="18"/>
          <w:szCs w:val="18"/>
        </w:rPr>
      </w:pPr>
      <w:r w:rsidRPr="003765E7">
        <w:rPr>
          <w:rStyle w:val="Odkaznapoznmkupodiarou"/>
          <w:sz w:val="18"/>
          <w:szCs w:val="18"/>
        </w:rPr>
        <w:footnoteRef/>
      </w:r>
      <w:r w:rsidRPr="003765E7">
        <w:rPr>
          <w:sz w:val="18"/>
          <w:szCs w:val="18"/>
        </w:rPr>
        <w:t xml:space="preserve"> European Union Agency For Fundamental Rights, UNDP: Fundamental rights;Challenges and achievements in 2012. Annual report 2012. ISBN: 978-92-9239-165-2.</w:t>
      </w:r>
    </w:p>
  </w:footnote>
  <w:footnote w:id="26">
    <w:p w:rsidR="0003182D" w:rsidRPr="00406716" w:rsidRDefault="0003182D" w:rsidP="003767EF">
      <w:pPr>
        <w:pStyle w:val="Textpoznmkypodiarou"/>
        <w:rPr>
          <w:sz w:val="18"/>
          <w:szCs w:val="18"/>
        </w:rPr>
      </w:pPr>
      <w:r w:rsidRPr="00406716">
        <w:rPr>
          <w:rStyle w:val="Odkaznapoznmkupodiarou"/>
          <w:sz w:val="18"/>
          <w:szCs w:val="18"/>
        </w:rPr>
        <w:footnoteRef/>
      </w:r>
      <w:r w:rsidRPr="00406716">
        <w:rPr>
          <w:sz w:val="18"/>
          <w:szCs w:val="18"/>
        </w:rPr>
        <w:t xml:space="preserve"> Správa o životných podmienkach rómskych domácností na Slovensku, UNDP 2010</w:t>
      </w:r>
    </w:p>
  </w:footnote>
  <w:footnote w:id="27">
    <w:p w:rsidR="0003182D" w:rsidRPr="00295FC8" w:rsidRDefault="0003182D" w:rsidP="003767EF">
      <w:pPr>
        <w:pStyle w:val="Textpoznmkypodiarou"/>
        <w:rPr>
          <w:iCs/>
          <w:sz w:val="18"/>
          <w:szCs w:val="18"/>
        </w:rPr>
      </w:pPr>
      <w:r w:rsidRPr="00406716">
        <w:rPr>
          <w:rStyle w:val="Odkaznapoznmkupodiarou"/>
          <w:sz w:val="18"/>
          <w:szCs w:val="18"/>
        </w:rPr>
        <w:footnoteRef/>
      </w:r>
      <w:r w:rsidRPr="00E661DB">
        <w:rPr>
          <w:sz w:val="18"/>
          <w:szCs w:val="18"/>
        </w:rPr>
        <w:t xml:space="preserve"> </w:t>
      </w:r>
      <w:r w:rsidRPr="00E661DB">
        <w:rPr>
          <w:iCs/>
          <w:sz w:val="18"/>
          <w:szCs w:val="18"/>
        </w:rPr>
        <w:t>Marcinčin. A, Marcinčinová, Ľ.: Straty z vylúčenia Rómov, OSF 2009.</w:t>
      </w:r>
      <w:r w:rsidRPr="00295FC8">
        <w:rPr>
          <w:iCs/>
          <w:sz w:val="18"/>
          <w:szCs w:val="18"/>
        </w:rPr>
        <w:t xml:space="preserve"> </w:t>
      </w:r>
    </w:p>
  </w:footnote>
  <w:footnote w:id="28">
    <w:p w:rsidR="0003182D" w:rsidRDefault="0003182D" w:rsidP="003767EF">
      <w:pPr>
        <w:pStyle w:val="Textpoznmkypodiarou"/>
        <w:jc w:val="both"/>
        <w:rPr>
          <w:sz w:val="18"/>
          <w:szCs w:val="18"/>
        </w:rPr>
      </w:pPr>
      <w:r>
        <w:rPr>
          <w:rStyle w:val="Odkaznapoznmkupodiarou"/>
          <w:sz w:val="18"/>
          <w:szCs w:val="18"/>
        </w:rPr>
        <w:footnoteRef/>
      </w:r>
      <w:r>
        <w:rPr>
          <w:sz w:val="18"/>
          <w:szCs w:val="18"/>
        </w:rPr>
        <w:t xml:space="preserve"> Čačipen pal o Roma - Súhrnná správa o Rómoch na Slovensku. Edit. Vašečka, M.. Inštitút pre verejné otázky. Bratislava 2002. s. 658</w:t>
      </w:r>
    </w:p>
  </w:footnote>
  <w:footnote w:id="29">
    <w:p w:rsidR="0003182D" w:rsidRDefault="0003182D" w:rsidP="003767EF">
      <w:pPr>
        <w:pStyle w:val="Textpoznmkypodiarou"/>
        <w:jc w:val="both"/>
        <w:rPr>
          <w:sz w:val="18"/>
          <w:szCs w:val="18"/>
        </w:rPr>
      </w:pPr>
      <w:r>
        <w:rPr>
          <w:rStyle w:val="Odkaznapoznmkupodiarou"/>
          <w:sz w:val="18"/>
          <w:szCs w:val="18"/>
        </w:rPr>
        <w:footnoteRef/>
      </w:r>
      <w:r>
        <w:rPr>
          <w:sz w:val="18"/>
          <w:szCs w:val="18"/>
        </w:rPr>
        <w:t xml:space="preserve"> Čačipen pal o Roma - Súhrnná správa o Rómoch na Slovensku. Edit. Vašečka, M.. Inštitút pre verejné otázky. Bratislava 2002. </w:t>
      </w:r>
    </w:p>
  </w:footnote>
  <w:footnote w:id="30">
    <w:p w:rsidR="0003182D" w:rsidRDefault="0003182D" w:rsidP="003767EF">
      <w:pPr>
        <w:pStyle w:val="Textpoznmkypodiarou"/>
        <w:jc w:val="both"/>
        <w:rPr>
          <w:sz w:val="18"/>
          <w:szCs w:val="18"/>
        </w:rPr>
      </w:pPr>
      <w:r>
        <w:rPr>
          <w:rStyle w:val="Odkaznapoznmkupodiarou"/>
          <w:sz w:val="18"/>
          <w:szCs w:val="18"/>
        </w:rPr>
        <w:footnoteRef/>
      </w:r>
      <w:r>
        <w:rPr>
          <w:sz w:val="18"/>
          <w:szCs w:val="18"/>
        </w:rPr>
        <w:t xml:space="preserve"> Digne, M. a kolektív: Zlepšenie situácie Rómov v Slovenskej republike – návrhy a odporúčania. </w:t>
      </w:r>
      <w:r w:rsidRPr="00AD4A71">
        <w:rPr>
          <w:sz w:val="18"/>
          <w:szCs w:val="18"/>
        </w:rPr>
        <w:t>Twinning Covenant</w:t>
      </w:r>
      <w:r>
        <w:rPr>
          <w:sz w:val="18"/>
          <w:szCs w:val="18"/>
        </w:rPr>
        <w:t xml:space="preserve"> SK 0002/SK00/IB-OT. Bratislava 2003 s. 46. </w:t>
      </w:r>
    </w:p>
  </w:footnote>
  <w:footnote w:id="31">
    <w:p w:rsidR="0003182D" w:rsidRPr="00AD4A71" w:rsidRDefault="0003182D" w:rsidP="00C81039">
      <w:pPr>
        <w:pStyle w:val="Textpoznmkypodiarou"/>
        <w:rPr>
          <w:sz w:val="18"/>
          <w:szCs w:val="18"/>
        </w:rPr>
      </w:pPr>
      <w:r w:rsidRPr="00AD4A71">
        <w:rPr>
          <w:rStyle w:val="Odkaznapoznmkupodiarou"/>
          <w:sz w:val="18"/>
          <w:szCs w:val="18"/>
        </w:rPr>
        <w:footnoteRef/>
      </w:r>
      <w:r w:rsidRPr="00AD4A71">
        <w:rPr>
          <w:sz w:val="18"/>
          <w:szCs w:val="18"/>
        </w:rPr>
        <w:t xml:space="preserve"> OECD (2010), Council for Early childhood Development (2010), Investing in high-quality early childhood education and care (ECEC), OECD Publishing</w:t>
      </w:r>
    </w:p>
  </w:footnote>
  <w:footnote w:id="32">
    <w:p w:rsidR="0003182D" w:rsidRPr="005314E5" w:rsidRDefault="0003182D" w:rsidP="00E661DB">
      <w:pPr>
        <w:pStyle w:val="Textpoznmkypodiarou"/>
        <w:jc w:val="both"/>
        <w:rPr>
          <w:sz w:val="18"/>
          <w:szCs w:val="18"/>
        </w:rPr>
      </w:pPr>
      <w:r w:rsidRPr="009E142C">
        <w:rPr>
          <w:rStyle w:val="Odkaznapoznmkupodiarou"/>
          <w:sz w:val="18"/>
          <w:szCs w:val="18"/>
        </w:rPr>
        <w:footnoteRef/>
      </w:r>
      <w:r w:rsidRPr="009E142C">
        <w:rPr>
          <w:b/>
          <w:bCs/>
          <w:sz w:val="18"/>
          <w:szCs w:val="18"/>
        </w:rPr>
        <w:t xml:space="preserve"> </w:t>
      </w:r>
      <w:r w:rsidRPr="009E142C">
        <w:rPr>
          <w:bCs/>
          <w:sz w:val="18"/>
          <w:szCs w:val="18"/>
        </w:rPr>
        <w:t>Subjekt sociálnej ekonomiky</w:t>
      </w:r>
      <w:r>
        <w:rPr>
          <w:bCs/>
          <w:sz w:val="18"/>
          <w:szCs w:val="18"/>
        </w:rPr>
        <w:t xml:space="preserve"> </w:t>
      </w:r>
      <w:r w:rsidRPr="009E142C">
        <w:rPr>
          <w:bCs/>
          <w:sz w:val="18"/>
          <w:szCs w:val="18"/>
        </w:rPr>
        <w:t>je podnik, ktorého hlavným cieľom nie je tvorba zisku pre jeho majiteľov, ale skôr dosiahnutie pozitívneho</w:t>
      </w:r>
      <w:r w:rsidRPr="00507D31">
        <w:rPr>
          <w:bCs/>
          <w:sz w:val="18"/>
          <w:szCs w:val="18"/>
        </w:rPr>
        <w:t xml:space="preserve"> sociálneho vplyvu. Jeho činnosť spočíva v podnikateľskom a inovatívnom poskytovaní tovaru a služieb pre trhy, pričom svoj zisk používa predovšetkým na dosiahnutie sociálnych cieľov. Je riadený zodpovedne a</w:t>
      </w:r>
      <w:r w:rsidRPr="005314E5">
        <w:rPr>
          <w:bCs/>
          <w:sz w:val="18"/>
          <w:szCs w:val="18"/>
        </w:rPr>
        <w:t xml:space="preserve"> transparentne, k čomu prispieva hlavne zapájanie zamestnancov, spotrebiteľov a zainteresovaných strán, ktorých sa jeho obchodná činnosť týka.</w:t>
      </w:r>
    </w:p>
  </w:footnote>
  <w:footnote w:id="33">
    <w:p w:rsidR="0003182D" w:rsidRPr="00B5796E" w:rsidRDefault="0003182D" w:rsidP="000906FF">
      <w:pPr>
        <w:pStyle w:val="Textpoznmkypodiarou"/>
        <w:rPr>
          <w:sz w:val="18"/>
          <w:szCs w:val="18"/>
        </w:rPr>
      </w:pPr>
      <w:r w:rsidRPr="00B5796E">
        <w:rPr>
          <w:rStyle w:val="Odkaznapoznmkupodiarou"/>
          <w:sz w:val="18"/>
          <w:szCs w:val="18"/>
        </w:rPr>
        <w:footnoteRef/>
      </w:r>
      <w:r w:rsidRPr="00B5796E">
        <w:rPr>
          <w:sz w:val="18"/>
          <w:szCs w:val="18"/>
        </w:rPr>
        <w:t xml:space="preserve"> V prípade ESF tento zoznam obsahuje spoločné ukazovatele výstupov, pre ktoré bola určená cieľová hodnota.</w:t>
      </w:r>
    </w:p>
  </w:footnote>
  <w:footnote w:id="34">
    <w:p w:rsidR="0003182D" w:rsidRPr="00AD4A71" w:rsidRDefault="0003182D" w:rsidP="00096743">
      <w:pPr>
        <w:pStyle w:val="Textpoznmkypodiarou"/>
        <w:rPr>
          <w:sz w:val="18"/>
          <w:szCs w:val="18"/>
        </w:rPr>
      </w:pPr>
      <w:r w:rsidRPr="00AD4A71">
        <w:rPr>
          <w:rStyle w:val="Odkaznapoznmkupodiarou"/>
          <w:sz w:val="18"/>
          <w:szCs w:val="18"/>
        </w:rPr>
        <w:footnoteRef/>
      </w:r>
      <w:r w:rsidRPr="00AD4A71">
        <w:rPr>
          <w:sz w:val="18"/>
          <w:szCs w:val="18"/>
        </w:rPr>
        <w:t xml:space="preserve"> Sumy zahŕňajú celkovú podporu Únie (hlavné pridelené rozpočtové prostriedky a rozpočtové prostriedky pridelené z výkonnostnej rezervy).</w:t>
      </w:r>
    </w:p>
    <w:p w:rsidR="0003182D" w:rsidRPr="00945A65" w:rsidRDefault="0003182D" w:rsidP="00096743">
      <w:pPr>
        <w:pStyle w:val="Textpoznmkypodiarou"/>
      </w:pPr>
    </w:p>
  </w:footnote>
  <w:footnote w:id="35">
    <w:p w:rsidR="0003182D" w:rsidRPr="004451FF" w:rsidRDefault="0003182D" w:rsidP="00096743">
      <w:pPr>
        <w:pStyle w:val="Textpoznmkypodiarou"/>
        <w:rPr>
          <w:sz w:val="18"/>
          <w:szCs w:val="18"/>
        </w:rPr>
      </w:pPr>
      <w:r w:rsidRPr="004451FF">
        <w:rPr>
          <w:rStyle w:val="Odkaznapoznmkupodiarou"/>
          <w:sz w:val="18"/>
          <w:szCs w:val="18"/>
        </w:rPr>
        <w:footnoteRef/>
      </w:r>
      <w:r>
        <w:rPr>
          <w:sz w:val="18"/>
          <w:szCs w:val="18"/>
        </w:rPr>
        <w:t xml:space="preserve"> </w:t>
      </w:r>
      <w:r w:rsidRPr="004451FF">
        <w:rPr>
          <w:sz w:val="18"/>
          <w:szCs w:val="18"/>
        </w:rPr>
        <w:t>Ak je to vhodné, uvádzajú sa kvantifikované informácie o prínose ESF pre tematické ciele uvedené v bodoch 1 až 7 prvého odseku článku 9 nariadenia (EÚ) č. 1303/2013.</w:t>
      </w:r>
    </w:p>
  </w:footnote>
  <w:footnote w:id="36">
    <w:p w:rsidR="0003182D" w:rsidRPr="008726BF" w:rsidRDefault="0003182D">
      <w:pPr>
        <w:pStyle w:val="Textpoznmkypodiarou"/>
        <w:tabs>
          <w:tab w:val="left" w:pos="142"/>
        </w:tabs>
        <w:ind w:left="142" w:hanging="142"/>
        <w:rPr>
          <w:sz w:val="18"/>
          <w:szCs w:val="18"/>
        </w:rPr>
      </w:pPr>
      <w:r w:rsidRPr="008726BF">
        <w:rPr>
          <w:rStyle w:val="Odkaznapoznmkupodiarou"/>
          <w:sz w:val="18"/>
          <w:szCs w:val="18"/>
        </w:rPr>
        <w:footnoteRef/>
      </w:r>
      <w:r>
        <w:rPr>
          <w:sz w:val="18"/>
          <w:szCs w:val="18"/>
        </w:rPr>
        <w:t xml:space="preserve"> </w:t>
      </w:r>
      <w:r w:rsidRPr="008726BF">
        <w:rPr>
          <w:sz w:val="18"/>
          <w:szCs w:val="18"/>
        </w:rPr>
        <w:t>V prípade ESF tento zoznam obsahuje všetky spoločné ukazovatele výstupov, ku ktorým boli stanovené ciele a všetky ukazovatele výstupov špecifické pre program.</w:t>
      </w:r>
    </w:p>
  </w:footnote>
  <w:footnote w:id="37">
    <w:p w:rsidR="0003182D" w:rsidRPr="008726BF" w:rsidRDefault="0003182D">
      <w:pPr>
        <w:tabs>
          <w:tab w:val="left" w:pos="142"/>
        </w:tabs>
        <w:ind w:left="142" w:hanging="142"/>
        <w:rPr>
          <w:sz w:val="18"/>
          <w:szCs w:val="18"/>
        </w:rPr>
      </w:pPr>
      <w:r w:rsidRPr="008726BF">
        <w:rPr>
          <w:rStyle w:val="Odkaznapoznmkupodiarou"/>
          <w:sz w:val="18"/>
          <w:szCs w:val="18"/>
        </w:rPr>
        <w:footnoteRef/>
      </w:r>
      <w:r>
        <w:rPr>
          <w:sz w:val="18"/>
          <w:szCs w:val="18"/>
        </w:rPr>
        <w:t xml:space="preserve"> </w:t>
      </w:r>
      <w:r w:rsidRPr="008726BF">
        <w:rPr>
          <w:sz w:val="18"/>
          <w:szCs w:val="18"/>
        </w:rPr>
        <w:t>Cieľové hodnoty pre ukazovatele výstupov v rámci technickej pomoci sú nepovinné. Cieľové hodnoty sa môžu uvádzať ako súčet (muži + ženy) alebo môžu byť rozdelené podľa rodu. „M“ = muži, „Ž“= ženy, „M a Ž“ = spolu.</w:t>
      </w:r>
    </w:p>
  </w:footnote>
  <w:footnote w:id="38">
    <w:p w:rsidR="0003182D" w:rsidRPr="00AD4A71" w:rsidRDefault="0003182D" w:rsidP="00B579B8">
      <w:pPr>
        <w:pStyle w:val="Textpoznmkypodiarou"/>
        <w:rPr>
          <w:sz w:val="18"/>
          <w:szCs w:val="18"/>
        </w:rPr>
      </w:pPr>
      <w:r w:rsidRPr="00AD4A71">
        <w:rPr>
          <w:rStyle w:val="Odkaznapoznmkupodiarou"/>
          <w:sz w:val="18"/>
          <w:szCs w:val="18"/>
        </w:rPr>
        <w:footnoteRef/>
      </w:r>
      <w:r>
        <w:rPr>
          <w:sz w:val="18"/>
          <w:szCs w:val="18"/>
        </w:rPr>
        <w:t xml:space="preserve"> </w:t>
      </w:r>
      <w:r w:rsidRPr="00AD4A71">
        <w:rPr>
          <w:sz w:val="18"/>
          <w:szCs w:val="18"/>
        </w:rPr>
        <w:t>Na účely tejto tabuľky sa IZM (osobitné pridelené rozpočtové prostriedky a zodpovedajúca podpora ESF) považuje za fond.</w:t>
      </w:r>
    </w:p>
  </w:footnote>
  <w:footnote w:id="39">
    <w:p w:rsidR="0003182D" w:rsidRPr="00552AF8" w:rsidRDefault="0003182D" w:rsidP="00552AF8">
      <w:pPr>
        <w:pStyle w:val="Textpoznmkypodiarou"/>
        <w:rPr>
          <w:sz w:val="18"/>
          <w:szCs w:val="18"/>
        </w:rPr>
      </w:pPr>
      <w:r w:rsidRPr="003765E7">
        <w:rPr>
          <w:rStyle w:val="Odkaznapoznmkupodiarou"/>
          <w:sz w:val="18"/>
          <w:szCs w:val="18"/>
        </w:rPr>
        <w:footnoteRef/>
      </w:r>
      <w:r w:rsidRPr="003765E7">
        <w:rPr>
          <w:sz w:val="18"/>
          <w:szCs w:val="18"/>
        </w:rPr>
        <w:t xml:space="preserve"> </w:t>
      </w:r>
      <w:r w:rsidRPr="00552AF8">
        <w:rPr>
          <w:sz w:val="18"/>
          <w:szCs w:val="18"/>
        </w:rPr>
        <w:t xml:space="preserve">Zelené verejné obstarávanie predstavuje jeden z významných </w:t>
      </w:r>
      <w:r w:rsidRPr="00D71E37">
        <w:rPr>
          <w:sz w:val="18"/>
          <w:szCs w:val="18"/>
        </w:rPr>
        <w:t>nástrojov novej politiky verejného obstarávania na národnej úrovni, ktorý bude zavedený v rámci reformy verejnej</w:t>
      </w:r>
      <w:r w:rsidRPr="003765E7">
        <w:rPr>
          <w:sz w:val="18"/>
          <w:szCs w:val="18"/>
        </w:rPr>
        <w:t xml:space="preserve"> správy. Podpora využívania zeleného verejného obstarávania na výber produktov so zníženým negatívnym vplyvom na životné prostredie môže významným spôsobom prispieť k plneniu miestnych, regionálnych, národných a medzinárodných environmentálnych cieľov</w:t>
      </w:r>
    </w:p>
  </w:footnote>
  <w:footnote w:id="40">
    <w:p w:rsidR="0003182D" w:rsidRDefault="0003182D" w:rsidP="00552AF8">
      <w:pPr>
        <w:pStyle w:val="Textpoznmkypodiarou"/>
      </w:pPr>
      <w:r w:rsidRPr="003765E7">
        <w:rPr>
          <w:rStyle w:val="Odkaznapoznmkupodiarou"/>
          <w:sz w:val="18"/>
          <w:szCs w:val="18"/>
        </w:rPr>
        <w:footnoteRef/>
      </w:r>
      <w:r w:rsidRPr="003765E7">
        <w:rPr>
          <w:sz w:val="18"/>
          <w:szCs w:val="18"/>
        </w:rPr>
        <w:t xml:space="preserve"> </w:t>
      </w:r>
      <w:hyperlink r:id="rId9" w:history="1">
        <w:r w:rsidRPr="003765E7">
          <w:rPr>
            <w:rStyle w:val="Hypertextovprepojenie"/>
            <w:sz w:val="18"/>
            <w:szCs w:val="18"/>
          </w:rPr>
          <w:t>http://www.rokovania.sk/File.aspx/ViewDocumentHtml/Mater-Dokum-141217?prefixFile=m</w:t>
        </w:r>
      </w:hyperlink>
    </w:p>
  </w:footnote>
  <w:footnote w:id="41">
    <w:p w:rsidR="0003182D" w:rsidRPr="006D7B81" w:rsidRDefault="0003182D" w:rsidP="00573A9B">
      <w:pPr>
        <w:pStyle w:val="Textpoznmkypodiarou"/>
        <w:jc w:val="both"/>
        <w:rPr>
          <w:sz w:val="18"/>
          <w:szCs w:val="18"/>
        </w:rPr>
      </w:pPr>
      <w:r w:rsidRPr="00B5796E">
        <w:rPr>
          <w:rStyle w:val="Odkaznapoznmkupodiarou"/>
          <w:sz w:val="18"/>
          <w:szCs w:val="18"/>
        </w:rPr>
        <w:footnoteRef/>
      </w:r>
      <w:r w:rsidRPr="00B5796E">
        <w:rPr>
          <w:sz w:val="18"/>
          <w:szCs w:val="18"/>
        </w:rPr>
        <w:t xml:space="preserve"> </w:t>
      </w:r>
      <w:r w:rsidRPr="00B5796E">
        <w:rPr>
          <w:rStyle w:val="Jemnodkaz"/>
          <w:szCs w:val="18"/>
        </w:rPr>
        <w:t>Povinnosť dodržiavať zásadu rovnakého zaobchádzania vyplýva aj zo zákona 365/2004 Z.z. o rovnakom zaobchádzaní v niektorých oblastiach a o ochrane pred diskrimináciou a o zmene a doplnení niektorých zákonov v znení neskorších predpisov, ďalej len „antidiskriminačný zákon“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pPr>
      <w:pStyle w:val="Hlavika"/>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026"/>
        <w:tab w:val="right" w:pos="15593"/>
      </w:tabs>
      <w:rPr>
        <w:sz w:val="20"/>
        <w:szCs w:val="20"/>
      </w:rPr>
    </w:pPr>
    <w:r w:rsidRPr="00AD4A71">
      <w:rPr>
        <w:sz w:val="20"/>
        <w:szCs w:val="20"/>
      </w:rPr>
      <w:t>Operačný program Ľudské zdroje</w:t>
    </w:r>
    <w:r>
      <w:rPr>
        <w:sz w:val="20"/>
        <w:szCs w:val="20"/>
      </w:rPr>
      <w:tab/>
    </w:r>
    <w:r>
      <w:rPr>
        <w:sz w:val="20"/>
        <w:szCs w:val="20"/>
      </w:rPr>
      <w:tab/>
    </w:r>
    <w:r w:rsidRPr="005D7E7A">
      <w:rPr>
        <w:smallCaps/>
        <w:sz w:val="20"/>
        <w:szCs w:val="20"/>
      </w:rPr>
      <w:t xml:space="preserve">Prioritné osi / </w:t>
    </w:r>
    <w:r>
      <w:rPr>
        <w:smallCaps/>
        <w:sz w:val="20"/>
        <w:szCs w:val="20"/>
      </w:rPr>
      <w:t xml:space="preserve">PO </w:t>
    </w:r>
    <w:r>
      <w:rPr>
        <w:sz w:val="20"/>
        <w:szCs w:val="20"/>
      </w:rPr>
      <w:t>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593"/>
      </w:tabs>
      <w:rPr>
        <w:sz w:val="20"/>
        <w:szCs w:val="20"/>
      </w:rPr>
    </w:pPr>
    <w:r w:rsidRPr="00AD4A71">
      <w:rPr>
        <w:sz w:val="20"/>
        <w:szCs w:val="20"/>
      </w:rPr>
      <w:t>Operačný program Ľudské zdroje</w:t>
    </w:r>
    <w:r>
      <w:rPr>
        <w:sz w:val="20"/>
        <w:szCs w:val="20"/>
      </w:rPr>
      <w:tab/>
    </w:r>
    <w:r>
      <w:rPr>
        <w:sz w:val="20"/>
        <w:szCs w:val="20"/>
      </w:rPr>
      <w:tab/>
    </w:r>
    <w:r>
      <w:rPr>
        <w:sz w:val="20"/>
        <w:szCs w:val="20"/>
      </w:rPr>
      <w:tab/>
    </w:r>
    <w:r w:rsidRPr="005D7E7A">
      <w:rPr>
        <w:smallCaps/>
        <w:sz w:val="20"/>
        <w:szCs w:val="20"/>
      </w:rPr>
      <w:t xml:space="preserve">Prioritné osi / </w:t>
    </w:r>
    <w:r>
      <w:rPr>
        <w:smallCaps/>
        <w:sz w:val="20"/>
        <w:szCs w:val="20"/>
      </w:rPr>
      <w:t xml:space="preserve">PO </w:t>
    </w:r>
    <w:r>
      <w:rPr>
        <w:sz w:val="20"/>
        <w:szCs w:val="20"/>
      </w:rPr>
      <w:t>3</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593"/>
      </w:tabs>
      <w:rPr>
        <w:sz w:val="20"/>
        <w:szCs w:val="20"/>
      </w:rPr>
    </w:pPr>
    <w:r w:rsidRPr="00AD4A71">
      <w:rPr>
        <w:sz w:val="20"/>
        <w:szCs w:val="20"/>
      </w:rPr>
      <w:t>Operačný program Ľudské zdroje</w:t>
    </w:r>
    <w:r>
      <w:rPr>
        <w:sz w:val="20"/>
        <w:szCs w:val="20"/>
      </w:rPr>
      <w:tab/>
    </w:r>
    <w:r>
      <w:rPr>
        <w:sz w:val="20"/>
        <w:szCs w:val="20"/>
      </w:rPr>
      <w:tab/>
    </w:r>
    <w:r w:rsidRPr="005D7E7A">
      <w:rPr>
        <w:smallCaps/>
        <w:sz w:val="20"/>
        <w:szCs w:val="20"/>
      </w:rPr>
      <w:t xml:space="preserve">Prioritné osi / </w:t>
    </w:r>
    <w:r>
      <w:rPr>
        <w:smallCaps/>
        <w:sz w:val="20"/>
        <w:szCs w:val="20"/>
      </w:rPr>
      <w:t xml:space="preserve">PO </w:t>
    </w:r>
    <w:r>
      <w:rPr>
        <w:sz w:val="20"/>
        <w:szCs w:val="20"/>
      </w:rPr>
      <w:t>4</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451"/>
      </w:tabs>
      <w:rPr>
        <w:sz w:val="20"/>
        <w:szCs w:val="20"/>
      </w:rPr>
    </w:pPr>
    <w:r w:rsidRPr="00AD4A71">
      <w:rPr>
        <w:sz w:val="20"/>
        <w:szCs w:val="20"/>
      </w:rPr>
      <w:t>Operačný program Ľudské zdroje</w:t>
    </w:r>
    <w:r>
      <w:rPr>
        <w:sz w:val="20"/>
        <w:szCs w:val="20"/>
      </w:rPr>
      <w:tab/>
    </w:r>
    <w:r>
      <w:rPr>
        <w:sz w:val="20"/>
        <w:szCs w:val="20"/>
      </w:rPr>
      <w:tab/>
    </w:r>
    <w:r>
      <w:rPr>
        <w:sz w:val="20"/>
        <w:szCs w:val="20"/>
      </w:rPr>
      <w:tab/>
    </w:r>
    <w:r w:rsidRPr="005D7E7A">
      <w:rPr>
        <w:smallCaps/>
        <w:sz w:val="20"/>
        <w:szCs w:val="20"/>
      </w:rPr>
      <w:t xml:space="preserve">Prioritné osi / </w:t>
    </w:r>
    <w:r>
      <w:rPr>
        <w:smallCaps/>
        <w:sz w:val="20"/>
        <w:szCs w:val="20"/>
      </w:rPr>
      <w:t xml:space="preserve">PO </w:t>
    </w:r>
    <w:r>
      <w:rPr>
        <w:sz w:val="20"/>
        <w:szCs w:val="20"/>
      </w:rPr>
      <w:t>4</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451"/>
      </w:tabs>
      <w:rPr>
        <w:sz w:val="20"/>
        <w:szCs w:val="20"/>
      </w:rPr>
    </w:pPr>
    <w:r w:rsidRPr="00AD4A71">
      <w:rPr>
        <w:sz w:val="20"/>
        <w:szCs w:val="20"/>
      </w:rPr>
      <w:t>Operačný program Ľudské zdroje</w:t>
    </w:r>
    <w:r>
      <w:rPr>
        <w:sz w:val="20"/>
        <w:szCs w:val="20"/>
      </w:rPr>
      <w:tab/>
    </w:r>
    <w:r>
      <w:rPr>
        <w:sz w:val="20"/>
        <w:szCs w:val="20"/>
      </w:rPr>
      <w:tab/>
    </w:r>
    <w:r w:rsidRPr="005D7E7A">
      <w:rPr>
        <w:smallCaps/>
        <w:sz w:val="20"/>
        <w:szCs w:val="20"/>
      </w:rPr>
      <w:t xml:space="preserve">Prioritné osi / </w:t>
    </w:r>
    <w:r>
      <w:rPr>
        <w:smallCaps/>
        <w:sz w:val="20"/>
        <w:szCs w:val="20"/>
      </w:rPr>
      <w:t xml:space="preserve">PO </w:t>
    </w:r>
    <w:r>
      <w:rPr>
        <w:sz w:val="20"/>
        <w:szCs w:val="20"/>
      </w:rPr>
      <w:t>5</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4002"/>
        <w:tab w:val="right" w:pos="15451"/>
      </w:tabs>
      <w:rPr>
        <w:sz w:val="20"/>
        <w:szCs w:val="20"/>
      </w:rPr>
    </w:pPr>
    <w:r w:rsidRPr="00AD4A71">
      <w:rPr>
        <w:sz w:val="20"/>
        <w:szCs w:val="20"/>
      </w:rPr>
      <w:t>Operačný program Ľudské zdroje</w:t>
    </w:r>
    <w:r>
      <w:rPr>
        <w:sz w:val="20"/>
        <w:szCs w:val="20"/>
      </w:rPr>
      <w:tab/>
    </w:r>
    <w:r>
      <w:rPr>
        <w:sz w:val="20"/>
        <w:szCs w:val="20"/>
      </w:rPr>
      <w:tab/>
    </w:r>
    <w:r>
      <w:rPr>
        <w:sz w:val="20"/>
        <w:szCs w:val="20"/>
      </w:rPr>
      <w:tab/>
    </w:r>
    <w:r w:rsidRPr="005D7E7A">
      <w:rPr>
        <w:smallCaps/>
        <w:sz w:val="20"/>
        <w:szCs w:val="20"/>
      </w:rPr>
      <w:t xml:space="preserve">Prioritné osi / </w:t>
    </w:r>
    <w:r>
      <w:rPr>
        <w:smallCaps/>
        <w:sz w:val="20"/>
        <w:szCs w:val="20"/>
      </w:rPr>
      <w:t xml:space="preserve">PO </w:t>
    </w:r>
    <w:r>
      <w:rPr>
        <w:sz w:val="20"/>
        <w:szCs w:val="20"/>
      </w:rPr>
      <w:t>5</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4002"/>
        <w:tab w:val="right" w:pos="15451"/>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Spoločné kapitoly</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C920BD">
    <w:pPr>
      <w:pStyle w:val="Hlavika"/>
      <w:tabs>
        <w:tab w:val="clear" w:pos="9072"/>
        <w:tab w:val="right" w:pos="9071"/>
        <w:tab w:val="right" w:pos="15451"/>
      </w:tabs>
      <w:rPr>
        <w:sz w:val="20"/>
        <w:szCs w:val="20"/>
      </w:rPr>
    </w:pPr>
    <w:r w:rsidRPr="00AD4A71">
      <w:rPr>
        <w:sz w:val="20"/>
        <w:szCs w:val="20"/>
      </w:rPr>
      <w:t>Operačný program Ľudské zdroje</w:t>
    </w:r>
    <w:r>
      <w:rPr>
        <w:sz w:val="20"/>
        <w:szCs w:val="20"/>
      </w:rPr>
      <w:tab/>
    </w:r>
    <w:r>
      <w:rPr>
        <w:sz w:val="20"/>
        <w:szCs w:val="20"/>
      </w:rPr>
      <w:tab/>
    </w:r>
    <w:r>
      <w:rPr>
        <w:sz w:val="20"/>
        <w:szCs w:val="20"/>
      </w:rPr>
      <w:tab/>
    </w:r>
    <w:r>
      <w:rPr>
        <w:smallCaps/>
        <w:sz w:val="20"/>
        <w:szCs w:val="20"/>
      </w:rPr>
      <w:t>Spoločné kapitoly</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C920BD">
    <w:pPr>
      <w:pStyle w:val="Hlavika"/>
      <w:tabs>
        <w:tab w:val="clear" w:pos="9072"/>
        <w:tab w:val="right" w:pos="9071"/>
        <w:tab w:val="right" w:pos="15451"/>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Spoločné kapitoly</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C920BD">
    <w:pPr>
      <w:pStyle w:val="Hlavika"/>
      <w:tabs>
        <w:tab w:val="clear" w:pos="9072"/>
        <w:tab w:val="right" w:pos="9071"/>
        <w:tab w:val="right" w:pos="15451"/>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Technická pomoc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pPr>
      <w:pStyle w:val="Hlavika"/>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C920BD">
    <w:pPr>
      <w:pStyle w:val="Hlavika"/>
      <w:tabs>
        <w:tab w:val="clear" w:pos="9072"/>
        <w:tab w:val="right" w:pos="9071"/>
        <w:tab w:val="right" w:pos="15593"/>
      </w:tabs>
      <w:rPr>
        <w:sz w:val="20"/>
        <w:szCs w:val="20"/>
      </w:rPr>
    </w:pPr>
    <w:r w:rsidRPr="00AD4A71">
      <w:rPr>
        <w:sz w:val="20"/>
        <w:szCs w:val="20"/>
      </w:rPr>
      <w:t>Operačný program Ľudské zdroje</w:t>
    </w:r>
    <w:r>
      <w:rPr>
        <w:sz w:val="20"/>
        <w:szCs w:val="20"/>
      </w:rPr>
      <w:tab/>
    </w:r>
    <w:r>
      <w:rPr>
        <w:sz w:val="20"/>
        <w:szCs w:val="20"/>
      </w:rPr>
      <w:tab/>
    </w:r>
    <w:r>
      <w:rPr>
        <w:sz w:val="20"/>
        <w:szCs w:val="20"/>
      </w:rPr>
      <w:tab/>
    </w:r>
    <w:r>
      <w:rPr>
        <w:smallCaps/>
        <w:sz w:val="20"/>
        <w:szCs w:val="20"/>
      </w:rPr>
      <w:t>Plán financovania</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C920BD">
    <w:pPr>
      <w:pStyle w:val="Hlavika"/>
      <w:tabs>
        <w:tab w:val="clear" w:pos="9072"/>
        <w:tab w:val="right" w:pos="9071"/>
        <w:tab w:val="right" w:pos="14742"/>
      </w:tabs>
      <w:rPr>
        <w:sz w:val="20"/>
        <w:szCs w:val="20"/>
      </w:rPr>
    </w:pPr>
    <w:r w:rsidRPr="00AD4A71">
      <w:rPr>
        <w:sz w:val="20"/>
        <w:szCs w:val="20"/>
      </w:rPr>
      <w:t>Operačný program Ľudské zdroje</w:t>
    </w:r>
    <w:r>
      <w:rPr>
        <w:sz w:val="20"/>
        <w:szCs w:val="20"/>
      </w:rPr>
      <w:tab/>
    </w:r>
    <w:r>
      <w:rPr>
        <w:sz w:val="20"/>
        <w:szCs w:val="20"/>
      </w:rPr>
      <w:tab/>
    </w:r>
    <w:r>
      <w:rPr>
        <w:sz w:val="20"/>
        <w:szCs w:val="20"/>
      </w:rPr>
      <w:tab/>
    </w:r>
    <w:r>
      <w:rPr>
        <w:smallCaps/>
        <w:sz w:val="20"/>
        <w:szCs w:val="20"/>
      </w:rPr>
      <w:t>Plán financovania</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616F35">
    <w:pPr>
      <w:pStyle w:val="Hlavika"/>
      <w:tabs>
        <w:tab w:val="clear" w:pos="9072"/>
        <w:tab w:val="right" w:pos="9071"/>
        <w:tab w:val="right" w:pos="14742"/>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Osobitné potreby</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616F35">
    <w:pPr>
      <w:pStyle w:val="Hlavika"/>
      <w:tabs>
        <w:tab w:val="clear" w:pos="9072"/>
        <w:tab w:val="right" w:pos="9071"/>
        <w:tab w:val="right" w:pos="14742"/>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Orgány a subjekty</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616F35">
    <w:pPr>
      <w:pStyle w:val="Hlavika"/>
      <w:tabs>
        <w:tab w:val="clear" w:pos="9072"/>
        <w:tab w:val="right" w:pos="9071"/>
        <w:tab w:val="right" w:pos="14742"/>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Koordinácia</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616F35">
    <w:pPr>
      <w:pStyle w:val="Hlavika"/>
      <w:tabs>
        <w:tab w:val="clear" w:pos="9072"/>
        <w:tab w:val="right" w:pos="9071"/>
        <w:tab w:val="right" w:pos="15168"/>
      </w:tabs>
      <w:rPr>
        <w:sz w:val="20"/>
        <w:szCs w:val="20"/>
      </w:rPr>
    </w:pPr>
    <w:r w:rsidRPr="00AD4A71">
      <w:rPr>
        <w:sz w:val="20"/>
        <w:szCs w:val="20"/>
      </w:rPr>
      <w:t>Operačný program Ľudské zdroje</w:t>
    </w:r>
    <w:r>
      <w:rPr>
        <w:sz w:val="20"/>
        <w:szCs w:val="20"/>
      </w:rPr>
      <w:tab/>
    </w:r>
    <w:r>
      <w:rPr>
        <w:sz w:val="20"/>
        <w:szCs w:val="20"/>
      </w:rPr>
      <w:tab/>
    </w:r>
    <w:r>
      <w:rPr>
        <w:sz w:val="20"/>
        <w:szCs w:val="20"/>
      </w:rPr>
      <w:tab/>
      <w:t>E</w:t>
    </w:r>
    <w:r>
      <w:rPr>
        <w:smallCaps/>
        <w:sz w:val="20"/>
        <w:szCs w:val="20"/>
      </w:rPr>
      <w:t>x-ante kondicionality</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rsidP="003765E7">
    <w:pPr>
      <w:pStyle w:val="Hlavika"/>
      <w:tabs>
        <w:tab w:val="clear" w:pos="9072"/>
        <w:tab w:val="right" w:pos="9071"/>
        <w:tab w:val="right" w:pos="15168"/>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Zníženie admin. záťaže</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167384">
    <w:pPr>
      <w:pStyle w:val="Hlavika"/>
      <w:tabs>
        <w:tab w:val="clear" w:pos="9072"/>
        <w:tab w:val="right" w:pos="9071"/>
        <w:tab w:val="right" w:pos="15168"/>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Horizontálne princípy</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167384">
    <w:pPr>
      <w:pStyle w:val="Hlavika"/>
      <w:tabs>
        <w:tab w:val="clear" w:pos="9072"/>
        <w:tab w:val="right" w:pos="9071"/>
        <w:tab w:val="right" w:pos="15168"/>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Samostatné prvky</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167384">
    <w:pPr>
      <w:pStyle w:val="Hlavika"/>
      <w:tabs>
        <w:tab w:val="clear" w:pos="9072"/>
        <w:tab w:val="right" w:pos="9071"/>
        <w:tab w:val="right" w:pos="15168"/>
      </w:tabs>
      <w:rPr>
        <w:sz w:val="20"/>
        <w:szCs w:val="20"/>
      </w:rPr>
    </w:pPr>
    <w:r w:rsidRPr="00AD4A71">
      <w:rPr>
        <w:sz w:val="20"/>
        <w:szCs w:val="20"/>
      </w:rPr>
      <w:t>Operačný program Ľudské zdroje</w:t>
    </w:r>
    <w:r>
      <w:rPr>
        <w:sz w:val="20"/>
        <w:szCs w:val="20"/>
      </w:rPr>
      <w:tab/>
    </w:r>
    <w:r>
      <w:rPr>
        <w:sz w:val="20"/>
        <w:szCs w:val="20"/>
      </w:rPr>
      <w:tab/>
    </w:r>
    <w:r>
      <w:rPr>
        <w:smallCaps/>
        <w:sz w:val="20"/>
        <w:szCs w:val="20"/>
      </w:rPr>
      <w:t>Prílohy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Default="0003182D">
    <w:pPr>
      <w:pStyle w:val="Hlavik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1264A4">
    <w:pPr>
      <w:pStyle w:val="Hlavika"/>
      <w:rPr>
        <w:sz w:val="20"/>
        <w:szCs w:val="20"/>
      </w:rPr>
    </w:pPr>
    <w:r w:rsidRPr="00AD4A71">
      <w:rPr>
        <w:sz w:val="20"/>
        <w:szCs w:val="20"/>
      </w:rPr>
      <w:t>Operačný program Ľudské zdroje</w:t>
    </w:r>
    <w:r w:rsidRPr="00AD4A71">
      <w:rPr>
        <w:sz w:val="20"/>
        <w:szCs w:val="20"/>
      </w:rPr>
      <w:tab/>
    </w:r>
    <w:r w:rsidRPr="00AD4A71">
      <w:rPr>
        <w:sz w:val="20"/>
        <w:szCs w:val="20"/>
      </w:rPr>
      <w:tab/>
    </w:r>
    <w:r w:rsidRPr="003D6EB4">
      <w:rPr>
        <w:smallCaps/>
        <w:sz w:val="20"/>
        <w:szCs w:val="20"/>
      </w:rPr>
      <w:t>Stratégia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15168"/>
      </w:tabs>
      <w:rPr>
        <w:sz w:val="20"/>
        <w:szCs w:val="20"/>
      </w:rPr>
    </w:pPr>
    <w:r w:rsidRPr="00AD4A71">
      <w:rPr>
        <w:sz w:val="20"/>
        <w:szCs w:val="20"/>
      </w:rPr>
      <w:t>Operačný program Ľudské zdroje</w:t>
    </w:r>
    <w:r w:rsidRPr="00AD4A71">
      <w:rPr>
        <w:sz w:val="20"/>
        <w:szCs w:val="20"/>
      </w:rPr>
      <w:tab/>
    </w:r>
    <w:r>
      <w:rPr>
        <w:sz w:val="20"/>
        <w:szCs w:val="20"/>
      </w:rPr>
      <w:tab/>
    </w:r>
    <w:r w:rsidRPr="003A3F1D">
      <w:rPr>
        <w:smallCaps/>
        <w:sz w:val="20"/>
        <w:szCs w:val="20"/>
      </w:rPr>
      <w:t>Stratégi</w:t>
    </w:r>
    <w:r>
      <w:rPr>
        <w:smallCaps/>
        <w:sz w:val="20"/>
        <w:szCs w:val="20"/>
      </w:rPr>
      <w:t>a</w:t>
    </w:r>
    <w:r w:rsidRPr="00AD4A71">
      <w:rPr>
        <w:sz w:val="20"/>
        <w:szCs w:val="20"/>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168"/>
      </w:tabs>
      <w:rPr>
        <w:sz w:val="20"/>
        <w:szCs w:val="20"/>
      </w:rPr>
    </w:pPr>
    <w:r w:rsidRPr="00AD4A71">
      <w:rPr>
        <w:sz w:val="20"/>
        <w:szCs w:val="20"/>
      </w:rPr>
      <w:t>Operačný program Ľudské zdroje</w:t>
    </w:r>
    <w:r w:rsidRPr="00AD4A71">
      <w:rPr>
        <w:sz w:val="20"/>
        <w:szCs w:val="20"/>
      </w:rPr>
      <w:tab/>
    </w:r>
    <w:r>
      <w:rPr>
        <w:sz w:val="20"/>
        <w:szCs w:val="20"/>
      </w:rPr>
      <w:tab/>
    </w:r>
    <w:r w:rsidRPr="005D7E7A">
      <w:rPr>
        <w:smallCaps/>
        <w:sz w:val="20"/>
        <w:szCs w:val="20"/>
      </w:rPr>
      <w:t>Prioritné osi / PO 1</w:t>
    </w:r>
    <w:r w:rsidRPr="00AD4A71">
      <w:rPr>
        <w:sz w:val="20"/>
        <w:szCs w:val="20"/>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15593"/>
      </w:tabs>
      <w:rPr>
        <w:sz w:val="20"/>
        <w:szCs w:val="20"/>
      </w:rPr>
    </w:pPr>
    <w:r w:rsidRPr="00AD4A71">
      <w:rPr>
        <w:sz w:val="20"/>
        <w:szCs w:val="20"/>
      </w:rPr>
      <w:t>Operačný program Ľudské zdroje</w:t>
    </w:r>
    <w:r w:rsidRPr="00AD4A71">
      <w:rPr>
        <w:sz w:val="20"/>
        <w:szCs w:val="20"/>
      </w:rPr>
      <w:tab/>
    </w:r>
    <w:r>
      <w:rPr>
        <w:sz w:val="20"/>
        <w:szCs w:val="20"/>
      </w:rPr>
      <w:tab/>
    </w:r>
    <w:r w:rsidRPr="005D7E7A">
      <w:rPr>
        <w:smallCaps/>
        <w:sz w:val="20"/>
        <w:szCs w:val="20"/>
      </w:rPr>
      <w:t>Prioritné osi / PO 1</w:t>
    </w:r>
    <w:r w:rsidRPr="00AD4A71">
      <w:rPr>
        <w:sz w:val="20"/>
        <w:szCs w:val="20"/>
      </w:rP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593"/>
      </w:tabs>
      <w:rPr>
        <w:sz w:val="20"/>
        <w:szCs w:val="20"/>
      </w:rPr>
    </w:pPr>
    <w:r w:rsidRPr="00AD4A71">
      <w:rPr>
        <w:sz w:val="20"/>
        <w:szCs w:val="20"/>
      </w:rPr>
      <w:t>Operačný program Ľudské zdroje</w:t>
    </w:r>
    <w:r>
      <w:rPr>
        <w:sz w:val="20"/>
        <w:szCs w:val="20"/>
      </w:rPr>
      <w:tab/>
    </w:r>
    <w:r>
      <w:rPr>
        <w:sz w:val="20"/>
        <w:szCs w:val="20"/>
      </w:rPr>
      <w:tab/>
    </w:r>
    <w:r w:rsidRPr="005D7E7A">
      <w:rPr>
        <w:smallCaps/>
        <w:sz w:val="20"/>
        <w:szCs w:val="20"/>
      </w:rPr>
      <w:t xml:space="preserve">Prioritné osi / </w:t>
    </w:r>
    <w:r>
      <w:rPr>
        <w:smallCaps/>
        <w:sz w:val="20"/>
        <w:szCs w:val="20"/>
      </w:rPr>
      <w:t>PO 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D" w:rsidRPr="00AD4A71" w:rsidRDefault="0003182D" w:rsidP="005D7E7A">
    <w:pPr>
      <w:pStyle w:val="Hlavika"/>
      <w:tabs>
        <w:tab w:val="clear" w:pos="9072"/>
        <w:tab w:val="right" w:pos="9071"/>
        <w:tab w:val="right" w:pos="15026"/>
        <w:tab w:val="right" w:pos="15593"/>
      </w:tabs>
      <w:rPr>
        <w:sz w:val="20"/>
        <w:szCs w:val="20"/>
      </w:rPr>
    </w:pPr>
    <w:r w:rsidRPr="00AD4A71">
      <w:rPr>
        <w:sz w:val="20"/>
        <w:szCs w:val="20"/>
      </w:rPr>
      <w:t>Operačný program Ľudské zdroje</w:t>
    </w:r>
    <w:r>
      <w:rPr>
        <w:sz w:val="20"/>
        <w:szCs w:val="20"/>
      </w:rPr>
      <w:tab/>
    </w:r>
    <w:r>
      <w:rPr>
        <w:sz w:val="20"/>
        <w:szCs w:val="20"/>
      </w:rPr>
      <w:tab/>
    </w:r>
    <w:r>
      <w:rPr>
        <w:sz w:val="20"/>
        <w:szCs w:val="20"/>
      </w:rPr>
      <w:tab/>
    </w:r>
    <w:r w:rsidRPr="005D7E7A">
      <w:rPr>
        <w:smallCaps/>
        <w:sz w:val="20"/>
        <w:szCs w:val="20"/>
      </w:rPr>
      <w:t xml:space="preserve">Prioritné osi / </w:t>
    </w:r>
    <w:r>
      <w:rPr>
        <w:smallCaps/>
        <w:sz w:val="20"/>
        <w:szCs w:val="20"/>
      </w:rPr>
      <w:t>PO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slovanzoznam5"/>
      <w:lvlText w:val="%1."/>
      <w:lvlJc w:val="left"/>
      <w:pPr>
        <w:tabs>
          <w:tab w:val="num" w:pos="1492"/>
        </w:tabs>
        <w:ind w:left="1492" w:hanging="360"/>
      </w:pPr>
    </w:lvl>
  </w:abstractNum>
  <w:abstractNum w:abstractNumId="1">
    <w:nsid w:val="FFFFFFFE"/>
    <w:multiLevelType w:val="singleLevel"/>
    <w:tmpl w:val="EDAED348"/>
    <w:lvl w:ilvl="0">
      <w:numFmt w:val="bullet"/>
      <w:lvlText w:val="*"/>
      <w:lvlJc w:val="left"/>
    </w:lvl>
  </w:abstractNum>
  <w:abstractNum w:abstractNumId="2">
    <w:nsid w:val="040023CA"/>
    <w:multiLevelType w:val="hybridMultilevel"/>
    <w:tmpl w:val="8DB4C244"/>
    <w:lvl w:ilvl="0" w:tplc="D2EAF97E">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6145D15"/>
    <w:multiLevelType w:val="hybridMultilevel"/>
    <w:tmpl w:val="7E6ED334"/>
    <w:lvl w:ilvl="0" w:tplc="EDAED348">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0653551F"/>
    <w:multiLevelType w:val="hybridMultilevel"/>
    <w:tmpl w:val="84D2EA20"/>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088F07BF"/>
    <w:multiLevelType w:val="hybridMultilevel"/>
    <w:tmpl w:val="AAE24CE2"/>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A535324"/>
    <w:multiLevelType w:val="hybridMultilevel"/>
    <w:tmpl w:val="BF468FA8"/>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D9B2BC7"/>
    <w:multiLevelType w:val="multilevel"/>
    <w:tmpl w:val="0EF0634E"/>
    <w:name w:val="OP Zoznam"/>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5EC23BC"/>
    <w:multiLevelType w:val="hybridMultilevel"/>
    <w:tmpl w:val="35F2F1DA"/>
    <w:lvl w:ilvl="0" w:tplc="D2EAF97E">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16C52F6E"/>
    <w:multiLevelType w:val="hybridMultilevel"/>
    <w:tmpl w:val="5AEC8EA6"/>
    <w:lvl w:ilvl="0" w:tplc="CB6456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6CB25F7"/>
    <w:multiLevelType w:val="hybridMultilevel"/>
    <w:tmpl w:val="44AE3EA4"/>
    <w:lvl w:ilvl="0" w:tplc="EDAED348">
      <w:numFmt w:val="bullet"/>
      <w:lvlText w:val="•"/>
      <w:lvlJc w:val="left"/>
      <w:pPr>
        <w:ind w:left="720" w:hanging="360"/>
      </w:pPr>
      <w:rPr>
        <w:rFonts w:ascii="Times New Roman" w:hAnsi="Times New Roman" w:hint="default"/>
        <w:b/>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1728110C"/>
    <w:multiLevelType w:val="hybridMultilevel"/>
    <w:tmpl w:val="C7A20894"/>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C825612"/>
    <w:multiLevelType w:val="hybridMultilevel"/>
    <w:tmpl w:val="5B2AE3FC"/>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DAC7E71"/>
    <w:multiLevelType w:val="hybridMultilevel"/>
    <w:tmpl w:val="4532EE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FC50AF9"/>
    <w:multiLevelType w:val="hybridMultilevel"/>
    <w:tmpl w:val="647EA9CA"/>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0255994"/>
    <w:multiLevelType w:val="hybridMultilevel"/>
    <w:tmpl w:val="6B96CECE"/>
    <w:lvl w:ilvl="0" w:tplc="DB784B00">
      <w:start w:val="1"/>
      <w:numFmt w:val="decimal"/>
      <w:pStyle w:val="Tab"/>
      <w:lvlText w:val="Tab. %1"/>
      <w:lvlJc w:val="left"/>
      <w:pPr>
        <w:ind w:left="360" w:hanging="360"/>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0757117"/>
    <w:multiLevelType w:val="hybridMultilevel"/>
    <w:tmpl w:val="E4A07018"/>
    <w:lvl w:ilvl="0" w:tplc="EDAED348">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23B17076"/>
    <w:multiLevelType w:val="hybridMultilevel"/>
    <w:tmpl w:val="695A2E30"/>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259F6C14"/>
    <w:multiLevelType w:val="multilevel"/>
    <w:tmpl w:val="DE10C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pStyle w:val="VLASTNY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68E588D"/>
    <w:multiLevelType w:val="hybridMultilevel"/>
    <w:tmpl w:val="0628AFE0"/>
    <w:lvl w:ilvl="0" w:tplc="EDAED348">
      <w:numFmt w:val="bullet"/>
      <w:lvlText w:val="•"/>
      <w:lvlJc w:val="left"/>
      <w:pPr>
        <w:ind w:left="-1179" w:hanging="360"/>
      </w:pPr>
      <w:rPr>
        <w:rFonts w:ascii="Times New Roman" w:hAnsi="Times New Roman" w:hint="default"/>
      </w:rPr>
    </w:lvl>
    <w:lvl w:ilvl="1" w:tplc="041B0003" w:tentative="1">
      <w:start w:val="1"/>
      <w:numFmt w:val="bullet"/>
      <w:lvlText w:val="o"/>
      <w:lvlJc w:val="left"/>
      <w:pPr>
        <w:ind w:left="-459" w:hanging="360"/>
      </w:pPr>
      <w:rPr>
        <w:rFonts w:ascii="Courier New" w:hAnsi="Courier New" w:hint="default"/>
      </w:rPr>
    </w:lvl>
    <w:lvl w:ilvl="2" w:tplc="041B0005" w:tentative="1">
      <w:start w:val="1"/>
      <w:numFmt w:val="bullet"/>
      <w:lvlText w:val=""/>
      <w:lvlJc w:val="left"/>
      <w:pPr>
        <w:ind w:left="261" w:hanging="360"/>
      </w:pPr>
      <w:rPr>
        <w:rFonts w:ascii="Wingdings" w:hAnsi="Wingdings" w:hint="default"/>
      </w:rPr>
    </w:lvl>
    <w:lvl w:ilvl="3" w:tplc="041B0001" w:tentative="1">
      <w:start w:val="1"/>
      <w:numFmt w:val="bullet"/>
      <w:lvlText w:val=""/>
      <w:lvlJc w:val="left"/>
      <w:pPr>
        <w:ind w:left="981" w:hanging="360"/>
      </w:pPr>
      <w:rPr>
        <w:rFonts w:ascii="Symbol" w:hAnsi="Symbol" w:hint="default"/>
      </w:rPr>
    </w:lvl>
    <w:lvl w:ilvl="4" w:tplc="041B0003" w:tentative="1">
      <w:start w:val="1"/>
      <w:numFmt w:val="bullet"/>
      <w:lvlText w:val="o"/>
      <w:lvlJc w:val="left"/>
      <w:pPr>
        <w:ind w:left="1701" w:hanging="360"/>
      </w:pPr>
      <w:rPr>
        <w:rFonts w:ascii="Courier New" w:hAnsi="Courier New" w:hint="default"/>
      </w:rPr>
    </w:lvl>
    <w:lvl w:ilvl="5" w:tplc="041B0005" w:tentative="1">
      <w:start w:val="1"/>
      <w:numFmt w:val="bullet"/>
      <w:lvlText w:val=""/>
      <w:lvlJc w:val="left"/>
      <w:pPr>
        <w:ind w:left="2421" w:hanging="360"/>
      </w:pPr>
      <w:rPr>
        <w:rFonts w:ascii="Wingdings" w:hAnsi="Wingdings" w:hint="default"/>
      </w:rPr>
    </w:lvl>
    <w:lvl w:ilvl="6" w:tplc="041B0001" w:tentative="1">
      <w:start w:val="1"/>
      <w:numFmt w:val="bullet"/>
      <w:lvlText w:val=""/>
      <w:lvlJc w:val="left"/>
      <w:pPr>
        <w:ind w:left="3141" w:hanging="360"/>
      </w:pPr>
      <w:rPr>
        <w:rFonts w:ascii="Symbol" w:hAnsi="Symbol" w:hint="default"/>
      </w:rPr>
    </w:lvl>
    <w:lvl w:ilvl="7" w:tplc="041B0003" w:tentative="1">
      <w:start w:val="1"/>
      <w:numFmt w:val="bullet"/>
      <w:lvlText w:val="o"/>
      <w:lvlJc w:val="left"/>
      <w:pPr>
        <w:ind w:left="3861" w:hanging="360"/>
      </w:pPr>
      <w:rPr>
        <w:rFonts w:ascii="Courier New" w:hAnsi="Courier New" w:hint="default"/>
      </w:rPr>
    </w:lvl>
    <w:lvl w:ilvl="8" w:tplc="041B0005" w:tentative="1">
      <w:start w:val="1"/>
      <w:numFmt w:val="bullet"/>
      <w:lvlText w:val=""/>
      <w:lvlJc w:val="left"/>
      <w:pPr>
        <w:ind w:left="4581" w:hanging="360"/>
      </w:pPr>
      <w:rPr>
        <w:rFonts w:ascii="Wingdings" w:hAnsi="Wingdings" w:hint="default"/>
      </w:rPr>
    </w:lvl>
  </w:abstractNum>
  <w:abstractNum w:abstractNumId="20">
    <w:nsid w:val="27580AE2"/>
    <w:multiLevelType w:val="hybridMultilevel"/>
    <w:tmpl w:val="4E50A85E"/>
    <w:lvl w:ilvl="0" w:tplc="8674AFAE">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nsid w:val="27BB6A89"/>
    <w:multiLevelType w:val="hybridMultilevel"/>
    <w:tmpl w:val="ACA60F2A"/>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8417702"/>
    <w:multiLevelType w:val="hybridMultilevel"/>
    <w:tmpl w:val="A762EE34"/>
    <w:lvl w:ilvl="0" w:tplc="D2EAF97E">
      <w:start w:val="2"/>
      <w:numFmt w:val="bullet"/>
      <w:lvlText w:val="-"/>
      <w:lvlJc w:val="left"/>
      <w:pPr>
        <w:ind w:left="720" w:hanging="360"/>
      </w:pPr>
      <w:rPr>
        <w:rFonts w:ascii="Calibri" w:eastAsia="Calibri" w:hAnsi="Calibri" w:cs="Calibri" w:hint="default"/>
      </w:rPr>
    </w:lvl>
    <w:lvl w:ilvl="1" w:tplc="D2EAF97E">
      <w:start w:val="2"/>
      <w:numFmt w:val="bullet"/>
      <w:lvlText w:val="-"/>
      <w:lvlJc w:val="left"/>
      <w:pPr>
        <w:ind w:left="1440" w:hanging="360"/>
      </w:pPr>
      <w:rPr>
        <w:rFonts w:ascii="Calibri" w:eastAsia="Calibri" w:hAnsi="Calibri" w:cs="Calibri" w:hint="default"/>
        <w:color w:val="auto"/>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nsid w:val="292C2B62"/>
    <w:multiLevelType w:val="multilevel"/>
    <w:tmpl w:val="5148A872"/>
    <w:lvl w:ilvl="0">
      <w:start w:val="1"/>
      <w:numFmt w:val="decimal"/>
      <w:lvlText w:val="%1."/>
      <w:lvlJc w:val="left"/>
      <w:pPr>
        <w:ind w:left="360" w:hanging="360"/>
      </w:p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A553D66"/>
    <w:multiLevelType w:val="multilevel"/>
    <w:tmpl w:val="9416AF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00"/>
      </w:rPr>
    </w:lvl>
    <w:lvl w:ilvl="3">
      <w:start w:val="1"/>
      <w:numFmt w:val="decimal"/>
      <w:lvlText w:val="%1.%2.%3.%4."/>
      <w:lvlJc w:val="left"/>
      <w:pPr>
        <w:ind w:left="1728" w:hanging="648"/>
      </w:pPr>
      <w:rPr>
        <w:color w:val="FFFF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C156E1C"/>
    <w:multiLevelType w:val="hybridMultilevel"/>
    <w:tmpl w:val="C4EADC12"/>
    <w:lvl w:ilvl="0" w:tplc="041B000B">
      <w:start w:val="1"/>
      <w:numFmt w:val="bullet"/>
      <w:lvlText w:val=""/>
      <w:lvlJc w:val="left"/>
      <w:pPr>
        <w:ind w:left="370" w:hanging="360"/>
      </w:pPr>
      <w:rPr>
        <w:rFonts w:ascii="Wingdings" w:hAnsi="Wingdings" w:hint="default"/>
      </w:rPr>
    </w:lvl>
    <w:lvl w:ilvl="1" w:tplc="041B0003" w:tentative="1">
      <w:start w:val="1"/>
      <w:numFmt w:val="bullet"/>
      <w:lvlText w:val="o"/>
      <w:lvlJc w:val="left"/>
      <w:pPr>
        <w:ind w:left="1090" w:hanging="360"/>
      </w:pPr>
      <w:rPr>
        <w:rFonts w:ascii="Courier New" w:hAnsi="Courier New" w:hint="default"/>
      </w:rPr>
    </w:lvl>
    <w:lvl w:ilvl="2" w:tplc="041B0005" w:tentative="1">
      <w:start w:val="1"/>
      <w:numFmt w:val="bullet"/>
      <w:lvlText w:val=""/>
      <w:lvlJc w:val="left"/>
      <w:pPr>
        <w:ind w:left="1810" w:hanging="360"/>
      </w:pPr>
      <w:rPr>
        <w:rFonts w:ascii="Wingdings" w:hAnsi="Wingdings" w:hint="default"/>
      </w:rPr>
    </w:lvl>
    <w:lvl w:ilvl="3" w:tplc="041B0001" w:tentative="1">
      <w:start w:val="1"/>
      <w:numFmt w:val="bullet"/>
      <w:lvlText w:val=""/>
      <w:lvlJc w:val="left"/>
      <w:pPr>
        <w:ind w:left="2530" w:hanging="360"/>
      </w:pPr>
      <w:rPr>
        <w:rFonts w:ascii="Symbol" w:hAnsi="Symbol" w:hint="default"/>
      </w:rPr>
    </w:lvl>
    <w:lvl w:ilvl="4" w:tplc="041B0003" w:tentative="1">
      <w:start w:val="1"/>
      <w:numFmt w:val="bullet"/>
      <w:lvlText w:val="o"/>
      <w:lvlJc w:val="left"/>
      <w:pPr>
        <w:ind w:left="3250" w:hanging="360"/>
      </w:pPr>
      <w:rPr>
        <w:rFonts w:ascii="Courier New" w:hAnsi="Courier New" w:hint="default"/>
      </w:rPr>
    </w:lvl>
    <w:lvl w:ilvl="5" w:tplc="041B0005" w:tentative="1">
      <w:start w:val="1"/>
      <w:numFmt w:val="bullet"/>
      <w:lvlText w:val=""/>
      <w:lvlJc w:val="left"/>
      <w:pPr>
        <w:ind w:left="3970" w:hanging="360"/>
      </w:pPr>
      <w:rPr>
        <w:rFonts w:ascii="Wingdings" w:hAnsi="Wingdings" w:hint="default"/>
      </w:rPr>
    </w:lvl>
    <w:lvl w:ilvl="6" w:tplc="041B0001" w:tentative="1">
      <w:start w:val="1"/>
      <w:numFmt w:val="bullet"/>
      <w:lvlText w:val=""/>
      <w:lvlJc w:val="left"/>
      <w:pPr>
        <w:ind w:left="4690" w:hanging="360"/>
      </w:pPr>
      <w:rPr>
        <w:rFonts w:ascii="Symbol" w:hAnsi="Symbol" w:hint="default"/>
      </w:rPr>
    </w:lvl>
    <w:lvl w:ilvl="7" w:tplc="041B0003" w:tentative="1">
      <w:start w:val="1"/>
      <w:numFmt w:val="bullet"/>
      <w:lvlText w:val="o"/>
      <w:lvlJc w:val="left"/>
      <w:pPr>
        <w:ind w:left="5410" w:hanging="360"/>
      </w:pPr>
      <w:rPr>
        <w:rFonts w:ascii="Courier New" w:hAnsi="Courier New" w:hint="default"/>
      </w:rPr>
    </w:lvl>
    <w:lvl w:ilvl="8" w:tplc="041B0005" w:tentative="1">
      <w:start w:val="1"/>
      <w:numFmt w:val="bullet"/>
      <w:lvlText w:val=""/>
      <w:lvlJc w:val="left"/>
      <w:pPr>
        <w:ind w:left="6130" w:hanging="360"/>
      </w:pPr>
      <w:rPr>
        <w:rFonts w:ascii="Wingdings" w:hAnsi="Wingdings" w:hint="default"/>
      </w:rPr>
    </w:lvl>
  </w:abstractNum>
  <w:abstractNum w:abstractNumId="26">
    <w:nsid w:val="2D351678"/>
    <w:multiLevelType w:val="hybridMultilevel"/>
    <w:tmpl w:val="614E6E48"/>
    <w:lvl w:ilvl="0" w:tplc="D2EAF97E">
      <w:start w:val="2"/>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2FAD472E"/>
    <w:multiLevelType w:val="hybridMultilevel"/>
    <w:tmpl w:val="C02E3104"/>
    <w:lvl w:ilvl="0" w:tplc="CA024180">
      <w:start w:val="1"/>
      <w:numFmt w:val="decimal"/>
      <w:lvlText w:val="%1."/>
      <w:lvlJc w:val="left"/>
      <w:pPr>
        <w:tabs>
          <w:tab w:val="num" w:pos="757"/>
        </w:tabs>
        <w:ind w:left="737" w:hanging="340"/>
      </w:pPr>
      <w:rPr>
        <w:rFonts w:ascii="Times New Roman" w:hAnsi="Times New Roman" w:cs="Times New Roman" w:hint="default"/>
        <w:b/>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2FD77490"/>
    <w:multiLevelType w:val="hybridMultilevel"/>
    <w:tmpl w:val="07EE8E80"/>
    <w:lvl w:ilvl="0" w:tplc="EDAED348">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nsid w:val="31485AFE"/>
    <w:multiLevelType w:val="multilevel"/>
    <w:tmpl w:val="6FACA7DE"/>
    <w:lvl w:ilvl="0">
      <w:start w:val="1"/>
      <w:numFmt w:val="decimal"/>
      <w:pStyle w:val="Nadpis1-OPHlavn"/>
      <w:lvlText w:val="%1"/>
      <w:lvlJc w:val="left"/>
      <w:pPr>
        <w:ind w:left="360" w:hanging="360"/>
      </w:pPr>
      <w:rPr>
        <w:rFonts w:hint="default"/>
      </w:rPr>
    </w:lvl>
    <w:lvl w:ilvl="1">
      <w:start w:val="1"/>
      <w:numFmt w:val="decimal"/>
      <w:pStyle w:val="Nadpis2-OP"/>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17517A8"/>
    <w:multiLevelType w:val="hybridMultilevel"/>
    <w:tmpl w:val="7B46989C"/>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36BA2D7F"/>
    <w:multiLevelType w:val="hybridMultilevel"/>
    <w:tmpl w:val="8B18BE12"/>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371434B5"/>
    <w:multiLevelType w:val="hybridMultilevel"/>
    <w:tmpl w:val="B9B015A0"/>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38CB7BC0"/>
    <w:multiLevelType w:val="hybridMultilevel"/>
    <w:tmpl w:val="719ABBFE"/>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39FF2B9B"/>
    <w:multiLevelType w:val="hybridMultilevel"/>
    <w:tmpl w:val="4C7C9FAC"/>
    <w:lvl w:ilvl="0" w:tplc="EDAED348">
      <w:numFmt w:val="bullet"/>
      <w:lvlText w:val="•"/>
      <w:lvlJc w:val="left"/>
      <w:pPr>
        <w:ind w:left="743" w:hanging="360"/>
      </w:pPr>
      <w:rPr>
        <w:rFonts w:ascii="Times New Roman" w:hAnsi="Times New Roman" w:hint="default"/>
      </w:rPr>
    </w:lvl>
    <w:lvl w:ilvl="1" w:tplc="041B0003" w:tentative="1">
      <w:start w:val="1"/>
      <w:numFmt w:val="bullet"/>
      <w:lvlText w:val="o"/>
      <w:lvlJc w:val="left"/>
      <w:pPr>
        <w:ind w:left="1463" w:hanging="360"/>
      </w:pPr>
      <w:rPr>
        <w:rFonts w:ascii="Courier New" w:hAnsi="Courier New" w:cs="Courier New" w:hint="default"/>
      </w:rPr>
    </w:lvl>
    <w:lvl w:ilvl="2" w:tplc="041B0005" w:tentative="1">
      <w:start w:val="1"/>
      <w:numFmt w:val="bullet"/>
      <w:lvlText w:val=""/>
      <w:lvlJc w:val="left"/>
      <w:pPr>
        <w:ind w:left="2183" w:hanging="360"/>
      </w:pPr>
      <w:rPr>
        <w:rFonts w:ascii="Wingdings" w:hAnsi="Wingdings" w:hint="default"/>
      </w:rPr>
    </w:lvl>
    <w:lvl w:ilvl="3" w:tplc="041B0001" w:tentative="1">
      <w:start w:val="1"/>
      <w:numFmt w:val="bullet"/>
      <w:lvlText w:val=""/>
      <w:lvlJc w:val="left"/>
      <w:pPr>
        <w:ind w:left="2903" w:hanging="360"/>
      </w:pPr>
      <w:rPr>
        <w:rFonts w:ascii="Symbol" w:hAnsi="Symbol" w:hint="default"/>
      </w:rPr>
    </w:lvl>
    <w:lvl w:ilvl="4" w:tplc="041B0003" w:tentative="1">
      <w:start w:val="1"/>
      <w:numFmt w:val="bullet"/>
      <w:lvlText w:val="o"/>
      <w:lvlJc w:val="left"/>
      <w:pPr>
        <w:ind w:left="3623" w:hanging="360"/>
      </w:pPr>
      <w:rPr>
        <w:rFonts w:ascii="Courier New" w:hAnsi="Courier New" w:cs="Courier New" w:hint="default"/>
      </w:rPr>
    </w:lvl>
    <w:lvl w:ilvl="5" w:tplc="041B0005" w:tentative="1">
      <w:start w:val="1"/>
      <w:numFmt w:val="bullet"/>
      <w:lvlText w:val=""/>
      <w:lvlJc w:val="left"/>
      <w:pPr>
        <w:ind w:left="4343" w:hanging="360"/>
      </w:pPr>
      <w:rPr>
        <w:rFonts w:ascii="Wingdings" w:hAnsi="Wingdings" w:hint="default"/>
      </w:rPr>
    </w:lvl>
    <w:lvl w:ilvl="6" w:tplc="041B0001" w:tentative="1">
      <w:start w:val="1"/>
      <w:numFmt w:val="bullet"/>
      <w:lvlText w:val=""/>
      <w:lvlJc w:val="left"/>
      <w:pPr>
        <w:ind w:left="5063" w:hanging="360"/>
      </w:pPr>
      <w:rPr>
        <w:rFonts w:ascii="Symbol" w:hAnsi="Symbol" w:hint="default"/>
      </w:rPr>
    </w:lvl>
    <w:lvl w:ilvl="7" w:tplc="041B0003" w:tentative="1">
      <w:start w:val="1"/>
      <w:numFmt w:val="bullet"/>
      <w:lvlText w:val="o"/>
      <w:lvlJc w:val="left"/>
      <w:pPr>
        <w:ind w:left="5783" w:hanging="360"/>
      </w:pPr>
      <w:rPr>
        <w:rFonts w:ascii="Courier New" w:hAnsi="Courier New" w:cs="Courier New" w:hint="default"/>
      </w:rPr>
    </w:lvl>
    <w:lvl w:ilvl="8" w:tplc="041B0005" w:tentative="1">
      <w:start w:val="1"/>
      <w:numFmt w:val="bullet"/>
      <w:lvlText w:val=""/>
      <w:lvlJc w:val="left"/>
      <w:pPr>
        <w:ind w:left="6503" w:hanging="360"/>
      </w:pPr>
      <w:rPr>
        <w:rFonts w:ascii="Wingdings" w:hAnsi="Wingdings" w:hint="default"/>
      </w:rPr>
    </w:lvl>
  </w:abstractNum>
  <w:abstractNum w:abstractNumId="35">
    <w:nsid w:val="3A4D5A9C"/>
    <w:multiLevelType w:val="hybridMultilevel"/>
    <w:tmpl w:val="29609B20"/>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C2B7944"/>
    <w:multiLevelType w:val="hybridMultilevel"/>
    <w:tmpl w:val="DABAB322"/>
    <w:lvl w:ilvl="0" w:tplc="EDAED348">
      <w:numFmt w:val="bullet"/>
      <w:lvlText w:val="•"/>
      <w:lvlJc w:val="left"/>
      <w:pPr>
        <w:ind w:left="927" w:hanging="360"/>
      </w:pPr>
      <w:rPr>
        <w:rFonts w:ascii="Times New Roman" w:hAnsi="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37">
    <w:nsid w:val="3C890297"/>
    <w:multiLevelType w:val="hybridMultilevel"/>
    <w:tmpl w:val="66A09BF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D3D138E"/>
    <w:multiLevelType w:val="multilevel"/>
    <w:tmpl w:val="D8FCE42E"/>
    <w:styleLink w:val="tlOP"/>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1">
      <w:start w:val="1"/>
      <w:numFmt w:val="decimal"/>
      <w:lvlText w:val="%1.%2"/>
      <w:lvlJc w:val="left"/>
      <w:pPr>
        <w:ind w:left="858" w:hanging="432"/>
      </w:pPr>
      <w:rPr>
        <w:rFonts w:cs="Times New Roman" w:hint="default"/>
        <w:b/>
        <w:sz w:val="24"/>
        <w:szCs w:val="24"/>
      </w:rPr>
    </w:lvl>
    <w:lvl w:ilvl="2">
      <w:start w:val="1"/>
      <w:numFmt w:val="decimal"/>
      <w:lvlText w:val="%1.%2.%3"/>
      <w:lvlJc w:val="left"/>
      <w:pPr>
        <w:ind w:left="6742" w:hanging="504"/>
      </w:pPr>
      <w:rPr>
        <w:rFonts w:cs="Times New Roman" w:hint="default"/>
        <w:b/>
      </w:rPr>
    </w:lvl>
    <w:lvl w:ilvl="3">
      <w:start w:val="1"/>
      <w:numFmt w:val="decimal"/>
      <w:lvlText w:val="%1.%2.%3.%4"/>
      <w:lvlJc w:val="left"/>
      <w:pPr>
        <w:ind w:left="5469"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3D5D61F3"/>
    <w:multiLevelType w:val="hybridMultilevel"/>
    <w:tmpl w:val="DB62CD32"/>
    <w:lvl w:ilvl="0" w:tplc="D2EAF97E">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nsid w:val="3EDB1A23"/>
    <w:multiLevelType w:val="hybridMultilevel"/>
    <w:tmpl w:val="D21614E6"/>
    <w:lvl w:ilvl="0" w:tplc="D2EAF97E">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nsid w:val="3FA31B56"/>
    <w:multiLevelType w:val="hybridMultilevel"/>
    <w:tmpl w:val="D9ECCF9A"/>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408D279F"/>
    <w:multiLevelType w:val="hybridMultilevel"/>
    <w:tmpl w:val="77D6B67C"/>
    <w:lvl w:ilvl="0" w:tplc="EDAED348">
      <w:numFmt w:val="bullet"/>
      <w:lvlText w:val="•"/>
      <w:lvlJc w:val="left"/>
      <w:pPr>
        <w:ind w:left="720" w:hanging="360"/>
      </w:pPr>
      <w:rPr>
        <w:rFonts w:ascii="Times New Roman" w:hAnsi="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3">
    <w:nsid w:val="40E83A41"/>
    <w:multiLevelType w:val="hybridMultilevel"/>
    <w:tmpl w:val="7E283DE6"/>
    <w:lvl w:ilvl="0" w:tplc="EDAED348">
      <w:numFmt w:val="bullet"/>
      <w:lvlText w:val="•"/>
      <w:lvlJc w:val="left"/>
      <w:pPr>
        <w:ind w:left="862" w:hanging="360"/>
      </w:pPr>
      <w:rPr>
        <w:rFonts w:ascii="Times New Roman" w:hAnsi="Times New Roman" w:hint="default"/>
        <w:b/>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nsid w:val="44147D11"/>
    <w:multiLevelType w:val="hybridMultilevel"/>
    <w:tmpl w:val="41C81350"/>
    <w:lvl w:ilvl="0" w:tplc="041B000B">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5">
    <w:nsid w:val="44332224"/>
    <w:multiLevelType w:val="hybridMultilevel"/>
    <w:tmpl w:val="CE727A78"/>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44D4468A"/>
    <w:multiLevelType w:val="multilevel"/>
    <w:tmpl w:val="A3022A74"/>
    <w:lvl w:ilvl="0">
      <w:start w:val="1"/>
      <w:numFmt w:val="decimal"/>
      <w:lvlText w:val="%1"/>
      <w:lvlJc w:val="left"/>
      <w:pPr>
        <w:ind w:left="720" w:hanging="720"/>
      </w:pPr>
      <w:rPr>
        <w:rFonts w:hint="default"/>
      </w:rPr>
    </w:lvl>
    <w:lvl w:ilvl="1">
      <w:start w:val="1"/>
      <w:numFmt w:val="decimal"/>
      <w:lvlText w:val="%1.%2"/>
      <w:lvlJc w:val="left"/>
      <w:pPr>
        <w:ind w:left="961" w:hanging="7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368" w:hanging="1440"/>
      </w:pPr>
      <w:rPr>
        <w:rFonts w:hint="default"/>
      </w:rPr>
    </w:lvl>
  </w:abstractNum>
  <w:abstractNum w:abstractNumId="47">
    <w:nsid w:val="459B0C8C"/>
    <w:multiLevelType w:val="hybridMultilevel"/>
    <w:tmpl w:val="19A4EDC8"/>
    <w:lvl w:ilvl="0" w:tplc="D35AB3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45CC53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AA90405"/>
    <w:multiLevelType w:val="hybridMultilevel"/>
    <w:tmpl w:val="E6F6166A"/>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nsid w:val="4D5F6EB3"/>
    <w:multiLevelType w:val="hybridMultilevel"/>
    <w:tmpl w:val="52EE0F3A"/>
    <w:lvl w:ilvl="0" w:tplc="D278EAB6">
      <w:numFmt w:val="bullet"/>
      <w:lvlText w:val="-"/>
      <w:lvlJc w:val="left"/>
      <w:pPr>
        <w:ind w:left="720" w:hanging="360"/>
      </w:pPr>
      <w:rPr>
        <w:rFonts w:ascii="Calibri" w:eastAsia="Calibri" w:hAnsi="Calibri" w:cs="Times New Roman" w:hint="default"/>
      </w:rPr>
    </w:lvl>
    <w:lvl w:ilvl="1" w:tplc="EDAED348">
      <w:numFmt w:val="bullet"/>
      <w:lvlText w:val="•"/>
      <w:lvlJc w:val="left"/>
      <w:pPr>
        <w:ind w:left="1440" w:hanging="360"/>
      </w:pPr>
      <w:rPr>
        <w:rFonts w:ascii="Times New Roman" w:hAnsi="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1">
    <w:nsid w:val="4DD80DB4"/>
    <w:multiLevelType w:val="hybridMultilevel"/>
    <w:tmpl w:val="E7844428"/>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4E3A5667"/>
    <w:multiLevelType w:val="hybridMultilevel"/>
    <w:tmpl w:val="EE40A6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4F6D582C"/>
    <w:multiLevelType w:val="hybridMultilevel"/>
    <w:tmpl w:val="6096E726"/>
    <w:lvl w:ilvl="0" w:tplc="630C5A72">
      <w:start w:val="578"/>
      <w:numFmt w:val="bullet"/>
      <w:lvlText w:val="-"/>
      <w:lvlJc w:val="left"/>
      <w:pPr>
        <w:ind w:left="360" w:hanging="360"/>
      </w:pPr>
      <w:rPr>
        <w:rFonts w:ascii="Arial" w:eastAsia="Times New Roman" w:hAnsi="Aria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nsid w:val="51DB057E"/>
    <w:multiLevelType w:val="hybridMultilevel"/>
    <w:tmpl w:val="B384814A"/>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522F1483"/>
    <w:multiLevelType w:val="hybridMultilevel"/>
    <w:tmpl w:val="43D46C8A"/>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529E340B"/>
    <w:multiLevelType w:val="multilevel"/>
    <w:tmpl w:val="CF768C1A"/>
    <w:name w:val="OP Zoznam"/>
    <w:lvl w:ilvl="0">
      <w:start w:val="1"/>
      <w:numFmt w:val="decimal"/>
      <w:lvlText w:val="%1"/>
      <w:lvlJc w:val="left"/>
      <w:pPr>
        <w:ind w:left="644" w:hanging="360"/>
      </w:pPr>
      <w:rPr>
        <w:rFonts w:ascii="Calibri" w:hAnsi="Calibri" w:cs="Times New Roman" w:hint="default"/>
        <w:b/>
        <w:bCs w:val="0"/>
        <w:i w:val="0"/>
        <w:iCs w:val="0"/>
        <w:caps w:val="0"/>
        <w:smallCaps w:val="0"/>
        <w:strike w:val="0"/>
        <w:dstrike w:val="0"/>
        <w:vanish w:val="0"/>
        <w:spacing w:val="0"/>
        <w:kern w:val="0"/>
        <w:position w:val="0"/>
        <w:u w:val="none"/>
        <w:effect w:val="none"/>
        <w:vertAlign w:val="baseline"/>
      </w:rPr>
    </w:lvl>
    <w:lvl w:ilvl="1">
      <w:start w:val="1"/>
      <w:numFmt w:val="decimal"/>
      <w:lvlText w:val="%1.%2 "/>
      <w:lvlJc w:val="left"/>
      <w:pPr>
        <w:ind w:left="1142" w:hanging="858"/>
      </w:pPr>
      <w:rPr>
        <w:rFonts w:ascii="Calibri" w:hAnsi="Calibri" w:cs="Times New Roman" w:hint="default"/>
        <w:b/>
        <w:sz w:val="24"/>
        <w:szCs w:val="24"/>
      </w:rPr>
    </w:lvl>
    <w:lvl w:ilvl="2">
      <w:start w:val="1"/>
      <w:numFmt w:val="decimal"/>
      <w:lvlText w:val="%1.%2.%3"/>
      <w:lvlJc w:val="left"/>
      <w:pPr>
        <w:ind w:left="7026" w:hanging="6742"/>
      </w:pPr>
      <w:rPr>
        <w:rFonts w:ascii="Calibri" w:hAnsi="Calibri" w:cs="Times New Roman" w:hint="default"/>
        <w:b/>
      </w:rPr>
    </w:lvl>
    <w:lvl w:ilvl="3">
      <w:start w:val="1"/>
      <w:numFmt w:val="decimal"/>
      <w:lvlText w:val="%1.%2.%3.%4"/>
      <w:lvlJc w:val="left"/>
      <w:pPr>
        <w:ind w:left="5753" w:hanging="5469"/>
      </w:pPr>
      <w:rPr>
        <w:rFonts w:ascii="Calibri" w:hAnsi="Calibri" w:cs="Times New Roman" w:hint="default"/>
        <w:b/>
        <w:i w:val="0"/>
      </w:rPr>
    </w:lvl>
    <w:lvl w:ilvl="4">
      <w:start w:val="1"/>
      <w:numFmt w:val="decimal"/>
      <w:lvlText w:val="%1.%2.%3.%4.%5"/>
      <w:lvlJc w:val="left"/>
      <w:pPr>
        <w:ind w:left="2516" w:hanging="2232"/>
      </w:pPr>
      <w:rPr>
        <w:rFonts w:ascii="Calibri" w:hAnsi="Calibri" w:cs="Times New Roman" w:hint="default"/>
        <w:b/>
        <w:i w:val="0"/>
      </w:rPr>
    </w:lvl>
    <w:lvl w:ilvl="5">
      <w:start w:val="1"/>
      <w:numFmt w:val="decimal"/>
      <w:lvlText w:val="%1.%2.%3.%4.%5.%6"/>
      <w:lvlJc w:val="left"/>
      <w:pPr>
        <w:ind w:left="3020" w:hanging="2736"/>
      </w:pPr>
      <w:rPr>
        <w:rFonts w:cs="Times New Roman" w:hint="default"/>
        <w:b/>
        <w:i w:val="0"/>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57">
    <w:nsid w:val="53EA0E7D"/>
    <w:multiLevelType w:val="hybridMultilevel"/>
    <w:tmpl w:val="E8280126"/>
    <w:lvl w:ilvl="0" w:tplc="EDAED348">
      <w:numFmt w:val="bullet"/>
      <w:lvlText w:val="•"/>
      <w:lvlJc w:val="left"/>
      <w:pPr>
        <w:ind w:left="720" w:hanging="360"/>
      </w:pPr>
      <w:rPr>
        <w:rFonts w:ascii="Times New Roman" w:hAnsi="Times New Roman" w:hint="default"/>
        <w:b/>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8">
    <w:nsid w:val="54BD0BEC"/>
    <w:multiLevelType w:val="singleLevel"/>
    <w:tmpl w:val="72D6F376"/>
    <w:lvl w:ilvl="0">
      <w:start w:val="1"/>
      <w:numFmt w:val="bullet"/>
      <w:pStyle w:val="Zoznamsodrkami"/>
      <w:lvlText w:val=""/>
      <w:lvlJc w:val="left"/>
      <w:pPr>
        <w:tabs>
          <w:tab w:val="num" w:pos="283"/>
        </w:tabs>
        <w:ind w:left="283" w:hanging="283"/>
      </w:pPr>
      <w:rPr>
        <w:rFonts w:ascii="Symbol" w:hAnsi="Symbol"/>
      </w:rPr>
    </w:lvl>
  </w:abstractNum>
  <w:abstractNum w:abstractNumId="59">
    <w:nsid w:val="54C24C86"/>
    <w:multiLevelType w:val="hybridMultilevel"/>
    <w:tmpl w:val="CB74BE00"/>
    <w:lvl w:ilvl="0" w:tplc="D2EAF97E">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0">
    <w:nsid w:val="55A42EF4"/>
    <w:multiLevelType w:val="hybridMultilevel"/>
    <w:tmpl w:val="40CC1DEC"/>
    <w:lvl w:ilvl="0" w:tplc="EDAED348">
      <w:numFmt w:val="bullet"/>
      <w:lvlText w:val="•"/>
      <w:lvlJc w:val="left"/>
      <w:pPr>
        <w:ind w:left="720" w:hanging="360"/>
      </w:pPr>
      <w:rPr>
        <w:rFonts w:ascii="Times New Roman" w:hAnsi="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1">
    <w:nsid w:val="5B0921ED"/>
    <w:multiLevelType w:val="hybridMultilevel"/>
    <w:tmpl w:val="5AF0384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5B3F4C7A"/>
    <w:multiLevelType w:val="hybridMultilevel"/>
    <w:tmpl w:val="45182948"/>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5D857808"/>
    <w:multiLevelType w:val="multilevel"/>
    <w:tmpl w:val="31F4D1E0"/>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E022DEF"/>
    <w:multiLevelType w:val="hybridMultilevel"/>
    <w:tmpl w:val="E710E670"/>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nsid w:val="5E830D46"/>
    <w:multiLevelType w:val="hybridMultilevel"/>
    <w:tmpl w:val="CF626D22"/>
    <w:lvl w:ilvl="0" w:tplc="D2EAF97E">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6">
    <w:nsid w:val="60097683"/>
    <w:multiLevelType w:val="hybridMultilevel"/>
    <w:tmpl w:val="AB14A6E6"/>
    <w:lvl w:ilvl="0" w:tplc="CB6456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62FE7F0C"/>
    <w:multiLevelType w:val="hybridMultilevel"/>
    <w:tmpl w:val="744E6EB4"/>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nsid w:val="63307B30"/>
    <w:multiLevelType w:val="hybridMultilevel"/>
    <w:tmpl w:val="47666D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nsid w:val="6396507A"/>
    <w:multiLevelType w:val="hybridMultilevel"/>
    <w:tmpl w:val="56DED9CE"/>
    <w:lvl w:ilvl="0" w:tplc="630C5A72">
      <w:start w:val="57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1">
    <w:nsid w:val="6A89482C"/>
    <w:multiLevelType w:val="hybridMultilevel"/>
    <w:tmpl w:val="090213BC"/>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nsid w:val="6AE46E8C"/>
    <w:multiLevelType w:val="hybridMultilevel"/>
    <w:tmpl w:val="8D2A1B98"/>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nsid w:val="6BA16074"/>
    <w:multiLevelType w:val="hybridMultilevel"/>
    <w:tmpl w:val="375E68CC"/>
    <w:lvl w:ilvl="0" w:tplc="EDAED348">
      <w:numFmt w:val="bullet"/>
      <w:lvlText w:val="•"/>
      <w:lvlJc w:val="left"/>
      <w:pPr>
        <w:ind w:left="1288" w:hanging="360"/>
      </w:pPr>
      <w:rPr>
        <w:rFonts w:ascii="Times New Roman" w:hAnsi="Times New Roman"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74">
    <w:nsid w:val="6D9007A4"/>
    <w:multiLevelType w:val="hybridMultilevel"/>
    <w:tmpl w:val="AD507840"/>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6F77049D"/>
    <w:multiLevelType w:val="hybridMultilevel"/>
    <w:tmpl w:val="5AFCF1BC"/>
    <w:lvl w:ilvl="0" w:tplc="EDAED348">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6">
    <w:nsid w:val="6FFE3FE6"/>
    <w:multiLevelType w:val="hybridMultilevel"/>
    <w:tmpl w:val="148A6D48"/>
    <w:lvl w:ilvl="0" w:tplc="EDAED348">
      <w:numFmt w:val="bullet"/>
      <w:lvlText w:val="•"/>
      <w:lvlJc w:val="left"/>
      <w:pPr>
        <w:ind w:left="1440" w:hanging="360"/>
      </w:pPr>
      <w:rPr>
        <w:rFonts w:ascii="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7">
    <w:nsid w:val="70E429B8"/>
    <w:multiLevelType w:val="hybridMultilevel"/>
    <w:tmpl w:val="539019A2"/>
    <w:lvl w:ilvl="0" w:tplc="EDAED348">
      <w:numFmt w:val="bullet"/>
      <w:lvlText w:val="•"/>
      <w:lvlJc w:val="left"/>
      <w:pPr>
        <w:ind w:left="720" w:hanging="360"/>
      </w:pPr>
      <w:rPr>
        <w:rFonts w:ascii="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735678E5"/>
    <w:multiLevelType w:val="hybridMultilevel"/>
    <w:tmpl w:val="77AA2B3E"/>
    <w:lvl w:ilvl="0" w:tplc="EDAED348">
      <w:numFmt w:val="bullet"/>
      <w:lvlText w:val="•"/>
      <w:lvlJc w:val="left"/>
      <w:pPr>
        <w:ind w:left="927" w:hanging="360"/>
      </w:pPr>
      <w:rPr>
        <w:rFonts w:ascii="Times New Roman" w:hAnsi="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79">
    <w:nsid w:val="75A62E74"/>
    <w:multiLevelType w:val="hybridMultilevel"/>
    <w:tmpl w:val="A49EF2DC"/>
    <w:lvl w:ilvl="0" w:tplc="EDAED348">
      <w:numFmt w:val="bullet"/>
      <w:lvlText w:val="•"/>
      <w:lvlJc w:val="left"/>
      <w:pPr>
        <w:ind w:left="720" w:hanging="360"/>
      </w:pPr>
      <w:rPr>
        <w:rFonts w:ascii="Times New Roman" w:hAnsi="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0">
    <w:nsid w:val="768F2A5F"/>
    <w:multiLevelType w:val="hybridMultilevel"/>
    <w:tmpl w:val="8D9629CC"/>
    <w:lvl w:ilvl="0" w:tplc="EDAED348">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nsid w:val="7A6412C2"/>
    <w:multiLevelType w:val="multilevel"/>
    <w:tmpl w:val="FAFC1788"/>
    <w:lvl w:ilvl="0">
      <w:start w:val="1"/>
      <w:numFmt w:val="decimal"/>
      <w:pStyle w:val="N2"/>
      <w:lvlText w:val="%1."/>
      <w:lvlJc w:val="left"/>
      <w:pPr>
        <w:ind w:left="360" w:hanging="360"/>
      </w:pPr>
      <w:rPr>
        <w:rFonts w:cs="Times New Roman"/>
      </w:rPr>
    </w:lvl>
    <w:lvl w:ilvl="1">
      <w:start w:val="1"/>
      <w:numFmt w:val="decimal"/>
      <w:pStyle w:val="N3"/>
      <w:lvlText w:val="%1.%2."/>
      <w:lvlJc w:val="left"/>
      <w:pPr>
        <w:ind w:left="792" w:hanging="432"/>
      </w:pPr>
      <w:rPr>
        <w:rFonts w:cs="Times New Roman"/>
      </w:rPr>
    </w:lvl>
    <w:lvl w:ilvl="2">
      <w:start w:val="1"/>
      <w:numFmt w:val="decimal"/>
      <w:pStyle w:val="N4"/>
      <w:lvlText w:val="%1.%2.%3."/>
      <w:lvlJc w:val="left"/>
      <w:pPr>
        <w:ind w:left="646" w:hanging="504"/>
      </w:pPr>
      <w:rPr>
        <w:rFonts w:cs="Times New Roman"/>
        <w:sz w:val="24"/>
        <w:szCs w:val="24"/>
      </w:rPr>
    </w:lvl>
    <w:lvl w:ilvl="3">
      <w:start w:val="1"/>
      <w:numFmt w:val="decimal"/>
      <w:pStyle w:val="N5"/>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2">
    <w:nsid w:val="7BCB64ED"/>
    <w:multiLevelType w:val="hybridMultilevel"/>
    <w:tmpl w:val="CB0AE53C"/>
    <w:lvl w:ilvl="0" w:tplc="EDAED348">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3">
    <w:nsid w:val="7EF55A61"/>
    <w:multiLevelType w:val="hybridMultilevel"/>
    <w:tmpl w:val="07BC1E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7F0945C2"/>
    <w:multiLevelType w:val="hybridMultilevel"/>
    <w:tmpl w:val="B7001508"/>
    <w:lvl w:ilvl="0" w:tplc="D2EAF97E">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81"/>
  </w:num>
  <w:num w:numId="2">
    <w:abstractNumId w:val="58"/>
  </w:num>
  <w:num w:numId="3">
    <w:abstractNumId w:val="12"/>
  </w:num>
  <w:num w:numId="4">
    <w:abstractNumId w:val="1"/>
    <w:lvlOverride w:ilvl="0">
      <w:lvl w:ilvl="0">
        <w:numFmt w:val="bullet"/>
        <w:lvlText w:val="•"/>
        <w:lvlJc w:val="left"/>
        <w:pPr>
          <w:ind w:left="720" w:hanging="360"/>
        </w:pPr>
        <w:rPr>
          <w:rFonts w:ascii="Times New Roman" w:hAnsi="Times New Roman" w:hint="default"/>
        </w:rPr>
      </w:lvl>
    </w:lvlOverride>
  </w:num>
  <w:num w:numId="5">
    <w:abstractNumId w:val="38"/>
  </w:num>
  <w:num w:numId="6">
    <w:abstractNumId w:val="14"/>
  </w:num>
  <w:num w:numId="7">
    <w:abstractNumId w:val="1"/>
    <w:lvlOverride w:ilvl="0">
      <w:lvl w:ilvl="0">
        <w:numFmt w:val="bullet"/>
        <w:lvlText w:val="•"/>
        <w:lvlJc w:val="left"/>
        <w:pPr>
          <w:ind w:left="928" w:hanging="360"/>
        </w:pPr>
        <w:rPr>
          <w:rFonts w:ascii="Times New Roman" w:hAnsi="Times New Roman" w:hint="default"/>
        </w:rPr>
      </w:lvl>
    </w:lvlOverride>
  </w:num>
  <w:num w:numId="8">
    <w:abstractNumId w:val="19"/>
  </w:num>
  <w:num w:numId="9">
    <w:abstractNumId w:val="25"/>
  </w:num>
  <w:num w:numId="10">
    <w:abstractNumId w:val="1"/>
    <w:lvlOverride w:ilvl="0">
      <w:lvl w:ilvl="0">
        <w:numFmt w:val="bullet"/>
        <w:lvlText w:val="•"/>
        <w:lvlJc w:val="left"/>
        <w:pPr>
          <w:ind w:left="720" w:hanging="360"/>
        </w:pPr>
        <w:rPr>
          <w:rFonts w:ascii="Times New Roman" w:hAnsi="Times New Roman" w:hint="default"/>
        </w:rPr>
      </w:lvl>
    </w:lvlOverride>
  </w:num>
  <w:num w:numId="11">
    <w:abstractNumId w:val="53"/>
  </w:num>
  <w:num w:numId="12">
    <w:abstractNumId w:val="44"/>
  </w:num>
  <w:num w:numId="13">
    <w:abstractNumId w:val="13"/>
  </w:num>
  <w:num w:numId="14">
    <w:abstractNumId w:val="32"/>
  </w:num>
  <w:num w:numId="15">
    <w:abstractNumId w:val="43"/>
  </w:num>
  <w:num w:numId="16">
    <w:abstractNumId w:val="72"/>
  </w:num>
  <w:num w:numId="17">
    <w:abstractNumId w:val="17"/>
  </w:num>
  <w:num w:numId="18">
    <w:abstractNumId w:val="67"/>
  </w:num>
  <w:num w:numId="19">
    <w:abstractNumId w:val="49"/>
  </w:num>
  <w:num w:numId="20">
    <w:abstractNumId w:val="64"/>
  </w:num>
  <w:num w:numId="21">
    <w:abstractNumId w:val="41"/>
  </w:num>
  <w:num w:numId="22">
    <w:abstractNumId w:val="4"/>
  </w:num>
  <w:num w:numId="23">
    <w:abstractNumId w:val="31"/>
  </w:num>
  <w:num w:numId="24">
    <w:abstractNumId w:val="35"/>
  </w:num>
  <w:num w:numId="25">
    <w:abstractNumId w:val="82"/>
  </w:num>
  <w:num w:numId="26">
    <w:abstractNumId w:val="1"/>
    <w:lvlOverride w:ilvl="0">
      <w:lvl w:ilvl="0">
        <w:numFmt w:val="bullet"/>
        <w:lvlText w:val="•"/>
        <w:lvlJc w:val="left"/>
        <w:pPr>
          <w:ind w:left="360" w:hanging="360"/>
        </w:pPr>
        <w:rPr>
          <w:rFonts w:ascii="Times New Roman" w:hAnsi="Times New Roman" w:cs="Times New Roman" w:hint="default"/>
        </w:rPr>
      </w:lvl>
    </w:lvlOverride>
  </w:num>
  <w:num w:numId="27">
    <w:abstractNumId w:val="61"/>
  </w:num>
  <w:num w:numId="28">
    <w:abstractNumId w:val="37"/>
  </w:num>
  <w:num w:numId="29">
    <w:abstractNumId w:val="79"/>
  </w:num>
  <w:num w:numId="30">
    <w:abstractNumId w:val="39"/>
  </w:num>
  <w:num w:numId="31">
    <w:abstractNumId w:val="60"/>
  </w:num>
  <w:num w:numId="32">
    <w:abstractNumId w:val="73"/>
  </w:num>
  <w:num w:numId="33">
    <w:abstractNumId w:val="20"/>
  </w:num>
  <w:num w:numId="34">
    <w:abstractNumId w:val="5"/>
  </w:num>
  <w:num w:numId="35">
    <w:abstractNumId w:val="74"/>
  </w:num>
  <w:num w:numId="36">
    <w:abstractNumId w:val="30"/>
  </w:num>
  <w:num w:numId="37">
    <w:abstractNumId w:val="21"/>
  </w:num>
  <w:num w:numId="38">
    <w:abstractNumId w:val="57"/>
  </w:num>
  <w:num w:numId="39">
    <w:abstractNumId w:val="10"/>
  </w:num>
  <w:num w:numId="40">
    <w:abstractNumId w:val="83"/>
  </w:num>
  <w:num w:numId="41">
    <w:abstractNumId w:val="27"/>
  </w:num>
  <w:num w:numId="42">
    <w:abstractNumId w:val="52"/>
  </w:num>
  <w:num w:numId="43">
    <w:abstractNumId w:val="70"/>
  </w:num>
  <w:num w:numId="44">
    <w:abstractNumId w:val="0"/>
    <w:lvlOverride w:ilvl="0">
      <w:startOverride w:val="1"/>
    </w:lvlOverride>
  </w:num>
  <w:num w:numId="45">
    <w:abstractNumId w:val="71"/>
  </w:num>
  <w:num w:numId="46">
    <w:abstractNumId w:val="50"/>
  </w:num>
  <w:num w:numId="47">
    <w:abstractNumId w:val="3"/>
  </w:num>
  <w:num w:numId="48">
    <w:abstractNumId w:val="22"/>
  </w:num>
  <w:num w:numId="49">
    <w:abstractNumId w:val="16"/>
  </w:num>
  <w:num w:numId="50">
    <w:abstractNumId w:val="34"/>
  </w:num>
  <w:num w:numId="51">
    <w:abstractNumId w:val="33"/>
  </w:num>
  <w:num w:numId="52">
    <w:abstractNumId w:val="75"/>
  </w:num>
  <w:num w:numId="53">
    <w:abstractNumId w:val="28"/>
  </w:num>
  <w:num w:numId="54">
    <w:abstractNumId w:val="55"/>
  </w:num>
  <w:num w:numId="55">
    <w:abstractNumId w:val="78"/>
  </w:num>
  <w:num w:numId="56">
    <w:abstractNumId w:val="36"/>
  </w:num>
  <w:num w:numId="57">
    <w:abstractNumId w:val="76"/>
  </w:num>
  <w:num w:numId="58">
    <w:abstractNumId w:val="26"/>
  </w:num>
  <w:num w:numId="59">
    <w:abstractNumId w:val="8"/>
  </w:num>
  <w:num w:numId="60">
    <w:abstractNumId w:val="40"/>
  </w:num>
  <w:num w:numId="61">
    <w:abstractNumId w:val="2"/>
  </w:num>
  <w:num w:numId="62">
    <w:abstractNumId w:val="65"/>
  </w:num>
  <w:num w:numId="63">
    <w:abstractNumId w:val="59"/>
  </w:num>
  <w:num w:numId="64">
    <w:abstractNumId w:val="84"/>
  </w:num>
  <w:num w:numId="65">
    <w:abstractNumId w:val="23"/>
  </w:num>
  <w:num w:numId="66">
    <w:abstractNumId w:val="63"/>
  </w:num>
  <w:num w:numId="67">
    <w:abstractNumId w:val="24"/>
  </w:num>
  <w:num w:numId="68">
    <w:abstractNumId w:val="48"/>
  </w:num>
  <w:num w:numId="69">
    <w:abstractNumId w:val="9"/>
  </w:num>
  <w:num w:numId="70">
    <w:abstractNumId w:val="66"/>
  </w:num>
  <w:num w:numId="71">
    <w:abstractNumId w:val="18"/>
  </w:num>
  <w:num w:numId="72">
    <w:abstractNumId w:val="47"/>
  </w:num>
  <w:num w:numId="73">
    <w:abstractNumId w:val="29"/>
    <w:lvlOverride w:ilvl="0">
      <w:lvl w:ilvl="0">
        <w:start w:val="1"/>
        <w:numFmt w:val="decimal"/>
        <w:pStyle w:val="Nadpis1-OPHlavn"/>
        <w:lvlText w:val="%1"/>
        <w:lvlJc w:val="left"/>
        <w:pPr>
          <w:ind w:left="360" w:hanging="360"/>
        </w:pPr>
        <w:rPr>
          <w:rFonts w:hint="default"/>
          <w:sz w:val="28"/>
          <w:szCs w:val="28"/>
        </w:rPr>
      </w:lvl>
    </w:lvlOverride>
    <w:lvlOverride w:ilvl="1">
      <w:lvl w:ilvl="1">
        <w:start w:val="1"/>
        <w:numFmt w:val="decimal"/>
        <w:pStyle w:val="Nadpis2-OP"/>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abstractNumId w:val="62"/>
  </w:num>
  <w:num w:numId="75">
    <w:abstractNumId w:val="11"/>
  </w:num>
  <w:num w:numId="76">
    <w:abstractNumId w:val="68"/>
  </w:num>
  <w:num w:numId="77">
    <w:abstractNumId w:val="45"/>
  </w:num>
  <w:num w:numId="78">
    <w:abstractNumId w:val="42"/>
  </w:num>
  <w:num w:numId="79">
    <w:abstractNumId w:val="54"/>
  </w:num>
  <w:num w:numId="80">
    <w:abstractNumId w:val="51"/>
  </w:num>
  <w:num w:numId="81">
    <w:abstractNumId w:val="1"/>
    <w:lvlOverride w:ilvl="0">
      <w:lvl w:ilvl="0">
        <w:start w:val="65535"/>
        <w:numFmt w:val="bullet"/>
        <w:lvlText w:val="•"/>
        <w:legacy w:legacy="1" w:legacySpace="0" w:legacyIndent="274"/>
        <w:lvlJc w:val="left"/>
        <w:rPr>
          <w:rFonts w:ascii="Times New Roman" w:hAnsi="Times New Roman" w:cs="Times New Roman" w:hint="default"/>
        </w:rPr>
      </w:lvl>
    </w:lvlOverride>
  </w:num>
  <w:num w:numId="82">
    <w:abstractNumId w:val="6"/>
  </w:num>
  <w:num w:numId="83">
    <w:abstractNumId w:val="80"/>
  </w:num>
  <w:num w:numId="84">
    <w:abstractNumId w:val="15"/>
  </w:num>
  <w:num w:numId="85">
    <w:abstractNumId w:val="77"/>
  </w:num>
  <w:num w:numId="86">
    <w:abstractNumId w:val="1"/>
    <w:lvlOverride w:ilvl="0">
      <w:lvl w:ilvl="0">
        <w:numFmt w:val="bullet"/>
        <w:lvlText w:val="•"/>
        <w:lvlJc w:val="left"/>
        <w:pPr>
          <w:ind w:left="502" w:hanging="360"/>
        </w:pPr>
        <w:rPr>
          <w:rFonts w:ascii="Times New Roman" w:hAnsi="Times New Roman" w:hint="default"/>
        </w:rPr>
      </w:lvl>
    </w:lvlOverride>
  </w:num>
  <w:num w:numId="87">
    <w:abstractNumId w:val="69"/>
  </w:num>
  <w:num w:numId="88">
    <w:abstractNumId w:val="46"/>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rsids>
    <w:rsidRoot w:val="00160669"/>
    <w:rsid w:val="0000069E"/>
    <w:rsid w:val="000007A0"/>
    <w:rsid w:val="00000892"/>
    <w:rsid w:val="00000A7B"/>
    <w:rsid w:val="00001115"/>
    <w:rsid w:val="0000200D"/>
    <w:rsid w:val="00002027"/>
    <w:rsid w:val="000034F2"/>
    <w:rsid w:val="000037D8"/>
    <w:rsid w:val="00003839"/>
    <w:rsid w:val="00003C73"/>
    <w:rsid w:val="0000424E"/>
    <w:rsid w:val="00004739"/>
    <w:rsid w:val="000048D9"/>
    <w:rsid w:val="00004D79"/>
    <w:rsid w:val="0000567C"/>
    <w:rsid w:val="00005F25"/>
    <w:rsid w:val="0000644B"/>
    <w:rsid w:val="00007447"/>
    <w:rsid w:val="00007E2C"/>
    <w:rsid w:val="0001033D"/>
    <w:rsid w:val="00010E1B"/>
    <w:rsid w:val="00011385"/>
    <w:rsid w:val="00011AF5"/>
    <w:rsid w:val="000123D9"/>
    <w:rsid w:val="00012686"/>
    <w:rsid w:val="00012A67"/>
    <w:rsid w:val="000145EB"/>
    <w:rsid w:val="00014BD8"/>
    <w:rsid w:val="00014CE6"/>
    <w:rsid w:val="000165F3"/>
    <w:rsid w:val="00016D39"/>
    <w:rsid w:val="00017517"/>
    <w:rsid w:val="000178DE"/>
    <w:rsid w:val="00017F13"/>
    <w:rsid w:val="0002017D"/>
    <w:rsid w:val="000203EF"/>
    <w:rsid w:val="0002080A"/>
    <w:rsid w:val="00020A40"/>
    <w:rsid w:val="00020B11"/>
    <w:rsid w:val="00021072"/>
    <w:rsid w:val="000212F9"/>
    <w:rsid w:val="00023CBE"/>
    <w:rsid w:val="000245CE"/>
    <w:rsid w:val="00024FC9"/>
    <w:rsid w:val="00025651"/>
    <w:rsid w:val="00025F2F"/>
    <w:rsid w:val="00026BE6"/>
    <w:rsid w:val="00026DE6"/>
    <w:rsid w:val="00027116"/>
    <w:rsid w:val="00027909"/>
    <w:rsid w:val="00027995"/>
    <w:rsid w:val="00030B71"/>
    <w:rsid w:val="00030DA5"/>
    <w:rsid w:val="00030ECE"/>
    <w:rsid w:val="00030FC4"/>
    <w:rsid w:val="0003182D"/>
    <w:rsid w:val="00032255"/>
    <w:rsid w:val="00032401"/>
    <w:rsid w:val="00032429"/>
    <w:rsid w:val="00032AB8"/>
    <w:rsid w:val="000337B6"/>
    <w:rsid w:val="00033FC4"/>
    <w:rsid w:val="00034839"/>
    <w:rsid w:val="00034946"/>
    <w:rsid w:val="00035D69"/>
    <w:rsid w:val="000361E2"/>
    <w:rsid w:val="00036B54"/>
    <w:rsid w:val="00036D14"/>
    <w:rsid w:val="00037768"/>
    <w:rsid w:val="00040C99"/>
    <w:rsid w:val="000410DE"/>
    <w:rsid w:val="00041535"/>
    <w:rsid w:val="00041A02"/>
    <w:rsid w:val="00041FB9"/>
    <w:rsid w:val="00042EDA"/>
    <w:rsid w:val="00043B40"/>
    <w:rsid w:val="00043D44"/>
    <w:rsid w:val="000443F7"/>
    <w:rsid w:val="00044CE5"/>
    <w:rsid w:val="00045249"/>
    <w:rsid w:val="00045343"/>
    <w:rsid w:val="000455FB"/>
    <w:rsid w:val="00047528"/>
    <w:rsid w:val="000503CC"/>
    <w:rsid w:val="00050672"/>
    <w:rsid w:val="00050C36"/>
    <w:rsid w:val="000525F8"/>
    <w:rsid w:val="00053819"/>
    <w:rsid w:val="0005416D"/>
    <w:rsid w:val="00054545"/>
    <w:rsid w:val="00054976"/>
    <w:rsid w:val="00054A22"/>
    <w:rsid w:val="00054FF5"/>
    <w:rsid w:val="000550E0"/>
    <w:rsid w:val="00055EE3"/>
    <w:rsid w:val="00055FD9"/>
    <w:rsid w:val="00056352"/>
    <w:rsid w:val="0005654D"/>
    <w:rsid w:val="00056C80"/>
    <w:rsid w:val="000574AD"/>
    <w:rsid w:val="000577A6"/>
    <w:rsid w:val="000601FC"/>
    <w:rsid w:val="000602CE"/>
    <w:rsid w:val="000602F9"/>
    <w:rsid w:val="0006066E"/>
    <w:rsid w:val="00061B1A"/>
    <w:rsid w:val="00061E9A"/>
    <w:rsid w:val="00063095"/>
    <w:rsid w:val="00063158"/>
    <w:rsid w:val="000633D3"/>
    <w:rsid w:val="00063D8C"/>
    <w:rsid w:val="00064582"/>
    <w:rsid w:val="0006505B"/>
    <w:rsid w:val="00065A54"/>
    <w:rsid w:val="00065E76"/>
    <w:rsid w:val="000661B4"/>
    <w:rsid w:val="00066D30"/>
    <w:rsid w:val="00066E77"/>
    <w:rsid w:val="00067486"/>
    <w:rsid w:val="00067574"/>
    <w:rsid w:val="00067863"/>
    <w:rsid w:val="00067A84"/>
    <w:rsid w:val="000706CC"/>
    <w:rsid w:val="00070776"/>
    <w:rsid w:val="00070BC0"/>
    <w:rsid w:val="00070DDB"/>
    <w:rsid w:val="00070F82"/>
    <w:rsid w:val="0007325B"/>
    <w:rsid w:val="000735F0"/>
    <w:rsid w:val="00074999"/>
    <w:rsid w:val="00074A24"/>
    <w:rsid w:val="00075A58"/>
    <w:rsid w:val="00075E54"/>
    <w:rsid w:val="00076C3B"/>
    <w:rsid w:val="00076E42"/>
    <w:rsid w:val="00076F17"/>
    <w:rsid w:val="000771E8"/>
    <w:rsid w:val="0008052B"/>
    <w:rsid w:val="00080882"/>
    <w:rsid w:val="0008116F"/>
    <w:rsid w:val="0008130F"/>
    <w:rsid w:val="0008165F"/>
    <w:rsid w:val="000820BC"/>
    <w:rsid w:val="000826A4"/>
    <w:rsid w:val="00084032"/>
    <w:rsid w:val="00084707"/>
    <w:rsid w:val="0008551E"/>
    <w:rsid w:val="00085BA4"/>
    <w:rsid w:val="00085BEC"/>
    <w:rsid w:val="000868DE"/>
    <w:rsid w:val="00086F56"/>
    <w:rsid w:val="00087F9F"/>
    <w:rsid w:val="00090627"/>
    <w:rsid w:val="000906FF"/>
    <w:rsid w:val="000913A2"/>
    <w:rsid w:val="00092BA2"/>
    <w:rsid w:val="00093EA3"/>
    <w:rsid w:val="00093F77"/>
    <w:rsid w:val="00094381"/>
    <w:rsid w:val="00094540"/>
    <w:rsid w:val="00094F39"/>
    <w:rsid w:val="00096743"/>
    <w:rsid w:val="00096BE9"/>
    <w:rsid w:val="00096E7D"/>
    <w:rsid w:val="0009769F"/>
    <w:rsid w:val="000A0470"/>
    <w:rsid w:val="000A0B72"/>
    <w:rsid w:val="000A0D84"/>
    <w:rsid w:val="000A16BE"/>
    <w:rsid w:val="000A1CE9"/>
    <w:rsid w:val="000A2015"/>
    <w:rsid w:val="000A2714"/>
    <w:rsid w:val="000A28E0"/>
    <w:rsid w:val="000A298D"/>
    <w:rsid w:val="000A2BE2"/>
    <w:rsid w:val="000A2C93"/>
    <w:rsid w:val="000A33F8"/>
    <w:rsid w:val="000A34BF"/>
    <w:rsid w:val="000A3C2B"/>
    <w:rsid w:val="000A3F10"/>
    <w:rsid w:val="000A4B68"/>
    <w:rsid w:val="000A4C71"/>
    <w:rsid w:val="000A4EBE"/>
    <w:rsid w:val="000A4EC6"/>
    <w:rsid w:val="000A4F50"/>
    <w:rsid w:val="000A5477"/>
    <w:rsid w:val="000A5800"/>
    <w:rsid w:val="000A603B"/>
    <w:rsid w:val="000A6318"/>
    <w:rsid w:val="000A666F"/>
    <w:rsid w:val="000A671C"/>
    <w:rsid w:val="000A7348"/>
    <w:rsid w:val="000B03AB"/>
    <w:rsid w:val="000B0461"/>
    <w:rsid w:val="000B0DB3"/>
    <w:rsid w:val="000B1A79"/>
    <w:rsid w:val="000B1D3F"/>
    <w:rsid w:val="000B2304"/>
    <w:rsid w:val="000B236F"/>
    <w:rsid w:val="000B2619"/>
    <w:rsid w:val="000B2ACD"/>
    <w:rsid w:val="000B2C1E"/>
    <w:rsid w:val="000B410F"/>
    <w:rsid w:val="000B4712"/>
    <w:rsid w:val="000B4AD8"/>
    <w:rsid w:val="000B5496"/>
    <w:rsid w:val="000B695B"/>
    <w:rsid w:val="000B7499"/>
    <w:rsid w:val="000B7AF6"/>
    <w:rsid w:val="000B7DA3"/>
    <w:rsid w:val="000C105A"/>
    <w:rsid w:val="000C1513"/>
    <w:rsid w:val="000C20EB"/>
    <w:rsid w:val="000C340A"/>
    <w:rsid w:val="000C35D5"/>
    <w:rsid w:val="000C38A2"/>
    <w:rsid w:val="000C3C60"/>
    <w:rsid w:val="000C50D6"/>
    <w:rsid w:val="000C5926"/>
    <w:rsid w:val="000C5AE4"/>
    <w:rsid w:val="000C6B10"/>
    <w:rsid w:val="000C70EF"/>
    <w:rsid w:val="000C760C"/>
    <w:rsid w:val="000C79F6"/>
    <w:rsid w:val="000C7ADB"/>
    <w:rsid w:val="000C7C8C"/>
    <w:rsid w:val="000D063A"/>
    <w:rsid w:val="000D1AE1"/>
    <w:rsid w:val="000D2C2E"/>
    <w:rsid w:val="000D2DF6"/>
    <w:rsid w:val="000D3541"/>
    <w:rsid w:val="000D42EA"/>
    <w:rsid w:val="000D4501"/>
    <w:rsid w:val="000D4E7B"/>
    <w:rsid w:val="000D4F48"/>
    <w:rsid w:val="000D550F"/>
    <w:rsid w:val="000D643D"/>
    <w:rsid w:val="000D6759"/>
    <w:rsid w:val="000D75B1"/>
    <w:rsid w:val="000D7912"/>
    <w:rsid w:val="000E001F"/>
    <w:rsid w:val="000E079D"/>
    <w:rsid w:val="000E183F"/>
    <w:rsid w:val="000E2659"/>
    <w:rsid w:val="000E3CB4"/>
    <w:rsid w:val="000E3E9D"/>
    <w:rsid w:val="000E5D76"/>
    <w:rsid w:val="000E61D1"/>
    <w:rsid w:val="000E66AB"/>
    <w:rsid w:val="000E6D8B"/>
    <w:rsid w:val="000E72D8"/>
    <w:rsid w:val="000E7C36"/>
    <w:rsid w:val="000F0B0C"/>
    <w:rsid w:val="000F0E9E"/>
    <w:rsid w:val="000F186B"/>
    <w:rsid w:val="000F1E72"/>
    <w:rsid w:val="000F339D"/>
    <w:rsid w:val="000F342A"/>
    <w:rsid w:val="000F3D13"/>
    <w:rsid w:val="000F3EA0"/>
    <w:rsid w:val="000F4943"/>
    <w:rsid w:val="000F5033"/>
    <w:rsid w:val="000F66AA"/>
    <w:rsid w:val="000F690D"/>
    <w:rsid w:val="000F6BD6"/>
    <w:rsid w:val="000F784A"/>
    <w:rsid w:val="001000E8"/>
    <w:rsid w:val="00100D1D"/>
    <w:rsid w:val="0010136B"/>
    <w:rsid w:val="0010192A"/>
    <w:rsid w:val="00101B27"/>
    <w:rsid w:val="00103AE3"/>
    <w:rsid w:val="00103B02"/>
    <w:rsid w:val="00103C32"/>
    <w:rsid w:val="00103F76"/>
    <w:rsid w:val="00104309"/>
    <w:rsid w:val="00104CDD"/>
    <w:rsid w:val="0010555E"/>
    <w:rsid w:val="00105B1D"/>
    <w:rsid w:val="00105FE5"/>
    <w:rsid w:val="00107156"/>
    <w:rsid w:val="00107289"/>
    <w:rsid w:val="00107C0A"/>
    <w:rsid w:val="00110A5C"/>
    <w:rsid w:val="00110B23"/>
    <w:rsid w:val="0011187C"/>
    <w:rsid w:val="00111F0D"/>
    <w:rsid w:val="001121E5"/>
    <w:rsid w:val="001124EA"/>
    <w:rsid w:val="00112925"/>
    <w:rsid w:val="001148CC"/>
    <w:rsid w:val="00114D39"/>
    <w:rsid w:val="00115CFE"/>
    <w:rsid w:val="00115D0E"/>
    <w:rsid w:val="00115DD0"/>
    <w:rsid w:val="0011628E"/>
    <w:rsid w:val="00117F5E"/>
    <w:rsid w:val="00117F86"/>
    <w:rsid w:val="001202FD"/>
    <w:rsid w:val="00120526"/>
    <w:rsid w:val="00121E00"/>
    <w:rsid w:val="00122319"/>
    <w:rsid w:val="00122C20"/>
    <w:rsid w:val="0012307A"/>
    <w:rsid w:val="00124082"/>
    <w:rsid w:val="0012408C"/>
    <w:rsid w:val="001251F5"/>
    <w:rsid w:val="001256F7"/>
    <w:rsid w:val="00125F81"/>
    <w:rsid w:val="00126307"/>
    <w:rsid w:val="001264A4"/>
    <w:rsid w:val="001265F4"/>
    <w:rsid w:val="001273F9"/>
    <w:rsid w:val="00127BA2"/>
    <w:rsid w:val="00127DFA"/>
    <w:rsid w:val="00127F94"/>
    <w:rsid w:val="001310DC"/>
    <w:rsid w:val="001314FC"/>
    <w:rsid w:val="00131A84"/>
    <w:rsid w:val="00132FDA"/>
    <w:rsid w:val="00133B19"/>
    <w:rsid w:val="00133DE9"/>
    <w:rsid w:val="001344C2"/>
    <w:rsid w:val="001358D1"/>
    <w:rsid w:val="0013612C"/>
    <w:rsid w:val="001366A1"/>
    <w:rsid w:val="00136785"/>
    <w:rsid w:val="00136F35"/>
    <w:rsid w:val="001371D1"/>
    <w:rsid w:val="0014024E"/>
    <w:rsid w:val="00141144"/>
    <w:rsid w:val="00141278"/>
    <w:rsid w:val="001419F9"/>
    <w:rsid w:val="00141DCB"/>
    <w:rsid w:val="00141EA6"/>
    <w:rsid w:val="00143C12"/>
    <w:rsid w:val="00144B62"/>
    <w:rsid w:val="001455BE"/>
    <w:rsid w:val="00145B8E"/>
    <w:rsid w:val="00145C1D"/>
    <w:rsid w:val="001476B5"/>
    <w:rsid w:val="00147C65"/>
    <w:rsid w:val="00147C77"/>
    <w:rsid w:val="001509C6"/>
    <w:rsid w:val="0015184A"/>
    <w:rsid w:val="00152BB8"/>
    <w:rsid w:val="0015453D"/>
    <w:rsid w:val="001552AE"/>
    <w:rsid w:val="001552D9"/>
    <w:rsid w:val="0015665A"/>
    <w:rsid w:val="001568C5"/>
    <w:rsid w:val="00156F68"/>
    <w:rsid w:val="00157026"/>
    <w:rsid w:val="00157196"/>
    <w:rsid w:val="00157294"/>
    <w:rsid w:val="00157A31"/>
    <w:rsid w:val="00160669"/>
    <w:rsid w:val="00160F00"/>
    <w:rsid w:val="001624B9"/>
    <w:rsid w:val="001629E0"/>
    <w:rsid w:val="001636CC"/>
    <w:rsid w:val="001638F7"/>
    <w:rsid w:val="00163CBA"/>
    <w:rsid w:val="0016489F"/>
    <w:rsid w:val="001649BF"/>
    <w:rsid w:val="00164B51"/>
    <w:rsid w:val="00164BD6"/>
    <w:rsid w:val="00164EA7"/>
    <w:rsid w:val="00165050"/>
    <w:rsid w:val="001655B0"/>
    <w:rsid w:val="00165C44"/>
    <w:rsid w:val="001661BA"/>
    <w:rsid w:val="00166BFB"/>
    <w:rsid w:val="00167384"/>
    <w:rsid w:val="001700CA"/>
    <w:rsid w:val="001703CD"/>
    <w:rsid w:val="00170DDB"/>
    <w:rsid w:val="00171380"/>
    <w:rsid w:val="001727E0"/>
    <w:rsid w:val="00173D9E"/>
    <w:rsid w:val="00174624"/>
    <w:rsid w:val="0017483B"/>
    <w:rsid w:val="00174D4D"/>
    <w:rsid w:val="00175D3D"/>
    <w:rsid w:val="001763F5"/>
    <w:rsid w:val="00177FD6"/>
    <w:rsid w:val="001803FC"/>
    <w:rsid w:val="001819EA"/>
    <w:rsid w:val="00181CE3"/>
    <w:rsid w:val="00182B34"/>
    <w:rsid w:val="00182E05"/>
    <w:rsid w:val="00183550"/>
    <w:rsid w:val="001835FB"/>
    <w:rsid w:val="00183614"/>
    <w:rsid w:val="00183C9E"/>
    <w:rsid w:val="00184199"/>
    <w:rsid w:val="00184287"/>
    <w:rsid w:val="00184DCC"/>
    <w:rsid w:val="00185B34"/>
    <w:rsid w:val="001870B0"/>
    <w:rsid w:val="001878E9"/>
    <w:rsid w:val="00190524"/>
    <w:rsid w:val="001909EE"/>
    <w:rsid w:val="00190C47"/>
    <w:rsid w:val="001911C1"/>
    <w:rsid w:val="00192B1D"/>
    <w:rsid w:val="00192DA2"/>
    <w:rsid w:val="00192F37"/>
    <w:rsid w:val="001937FB"/>
    <w:rsid w:val="00195494"/>
    <w:rsid w:val="001960C6"/>
    <w:rsid w:val="00196110"/>
    <w:rsid w:val="001968CA"/>
    <w:rsid w:val="00197003"/>
    <w:rsid w:val="00197A6E"/>
    <w:rsid w:val="00197ADD"/>
    <w:rsid w:val="001A0214"/>
    <w:rsid w:val="001A0613"/>
    <w:rsid w:val="001A219D"/>
    <w:rsid w:val="001A223B"/>
    <w:rsid w:val="001A24D5"/>
    <w:rsid w:val="001A33AB"/>
    <w:rsid w:val="001A3C66"/>
    <w:rsid w:val="001A401F"/>
    <w:rsid w:val="001A4C4F"/>
    <w:rsid w:val="001A5775"/>
    <w:rsid w:val="001A67E2"/>
    <w:rsid w:val="001A6DA1"/>
    <w:rsid w:val="001A6F03"/>
    <w:rsid w:val="001B00F0"/>
    <w:rsid w:val="001B0435"/>
    <w:rsid w:val="001B04BE"/>
    <w:rsid w:val="001B0F8E"/>
    <w:rsid w:val="001B28E6"/>
    <w:rsid w:val="001B2ADF"/>
    <w:rsid w:val="001B3588"/>
    <w:rsid w:val="001B3A01"/>
    <w:rsid w:val="001B3CD3"/>
    <w:rsid w:val="001B401A"/>
    <w:rsid w:val="001B42CE"/>
    <w:rsid w:val="001B4944"/>
    <w:rsid w:val="001B5383"/>
    <w:rsid w:val="001B5B4B"/>
    <w:rsid w:val="001B6FDA"/>
    <w:rsid w:val="001B7AEC"/>
    <w:rsid w:val="001B7D81"/>
    <w:rsid w:val="001C05AF"/>
    <w:rsid w:val="001C0E4D"/>
    <w:rsid w:val="001C20B0"/>
    <w:rsid w:val="001C32B0"/>
    <w:rsid w:val="001C32C7"/>
    <w:rsid w:val="001C3FE4"/>
    <w:rsid w:val="001C46E6"/>
    <w:rsid w:val="001C5501"/>
    <w:rsid w:val="001C5974"/>
    <w:rsid w:val="001C71AA"/>
    <w:rsid w:val="001C7F56"/>
    <w:rsid w:val="001D06BD"/>
    <w:rsid w:val="001D08DC"/>
    <w:rsid w:val="001D0CE1"/>
    <w:rsid w:val="001D32BC"/>
    <w:rsid w:val="001D42BB"/>
    <w:rsid w:val="001D5841"/>
    <w:rsid w:val="001D5991"/>
    <w:rsid w:val="001D5E9D"/>
    <w:rsid w:val="001D618D"/>
    <w:rsid w:val="001D6208"/>
    <w:rsid w:val="001D7C48"/>
    <w:rsid w:val="001E035D"/>
    <w:rsid w:val="001E0527"/>
    <w:rsid w:val="001E0726"/>
    <w:rsid w:val="001E0FF9"/>
    <w:rsid w:val="001E14FD"/>
    <w:rsid w:val="001E17EE"/>
    <w:rsid w:val="001E2126"/>
    <w:rsid w:val="001E29A7"/>
    <w:rsid w:val="001E2D21"/>
    <w:rsid w:val="001E33C8"/>
    <w:rsid w:val="001E34F0"/>
    <w:rsid w:val="001E3CEE"/>
    <w:rsid w:val="001E4074"/>
    <w:rsid w:val="001E412A"/>
    <w:rsid w:val="001E44B7"/>
    <w:rsid w:val="001E4534"/>
    <w:rsid w:val="001E48E6"/>
    <w:rsid w:val="001E491D"/>
    <w:rsid w:val="001E5271"/>
    <w:rsid w:val="001E623A"/>
    <w:rsid w:val="001E6243"/>
    <w:rsid w:val="001E6406"/>
    <w:rsid w:val="001E6972"/>
    <w:rsid w:val="001E7C8A"/>
    <w:rsid w:val="001F0FAD"/>
    <w:rsid w:val="001F1C20"/>
    <w:rsid w:val="001F2110"/>
    <w:rsid w:val="001F3177"/>
    <w:rsid w:val="001F4928"/>
    <w:rsid w:val="001F4B7D"/>
    <w:rsid w:val="001F4D62"/>
    <w:rsid w:val="001F5411"/>
    <w:rsid w:val="001F60CD"/>
    <w:rsid w:val="001F61B2"/>
    <w:rsid w:val="001F68C3"/>
    <w:rsid w:val="001F69A6"/>
    <w:rsid w:val="001F731D"/>
    <w:rsid w:val="001F7419"/>
    <w:rsid w:val="001F7B00"/>
    <w:rsid w:val="001F7DC6"/>
    <w:rsid w:val="00200BA1"/>
    <w:rsid w:val="00201211"/>
    <w:rsid w:val="0020126E"/>
    <w:rsid w:val="0020177D"/>
    <w:rsid w:val="002042C4"/>
    <w:rsid w:val="00204D56"/>
    <w:rsid w:val="0020526B"/>
    <w:rsid w:val="00205416"/>
    <w:rsid w:val="0020549A"/>
    <w:rsid w:val="00205631"/>
    <w:rsid w:val="00205D69"/>
    <w:rsid w:val="002068B6"/>
    <w:rsid w:val="00206F7F"/>
    <w:rsid w:val="002075F5"/>
    <w:rsid w:val="002102A8"/>
    <w:rsid w:val="00210CF4"/>
    <w:rsid w:val="00211629"/>
    <w:rsid w:val="00211ABB"/>
    <w:rsid w:val="00211C52"/>
    <w:rsid w:val="00211D4B"/>
    <w:rsid w:val="00213CEF"/>
    <w:rsid w:val="002144BC"/>
    <w:rsid w:val="0021494B"/>
    <w:rsid w:val="00214AA5"/>
    <w:rsid w:val="00215682"/>
    <w:rsid w:val="002166D2"/>
    <w:rsid w:val="00216888"/>
    <w:rsid w:val="00217C1B"/>
    <w:rsid w:val="00221DBC"/>
    <w:rsid w:val="002237E3"/>
    <w:rsid w:val="00223AD1"/>
    <w:rsid w:val="00223B29"/>
    <w:rsid w:val="002246A0"/>
    <w:rsid w:val="002249E5"/>
    <w:rsid w:val="00224A4F"/>
    <w:rsid w:val="00224E00"/>
    <w:rsid w:val="002257AF"/>
    <w:rsid w:val="00226DA1"/>
    <w:rsid w:val="00227ACF"/>
    <w:rsid w:val="0023070E"/>
    <w:rsid w:val="00231120"/>
    <w:rsid w:val="0023149F"/>
    <w:rsid w:val="00232299"/>
    <w:rsid w:val="002324EE"/>
    <w:rsid w:val="00233C88"/>
    <w:rsid w:val="00237173"/>
    <w:rsid w:val="002373C3"/>
    <w:rsid w:val="002374B5"/>
    <w:rsid w:val="00240D91"/>
    <w:rsid w:val="00241252"/>
    <w:rsid w:val="002412F6"/>
    <w:rsid w:val="00241371"/>
    <w:rsid w:val="002413D5"/>
    <w:rsid w:val="00241883"/>
    <w:rsid w:val="00241D1B"/>
    <w:rsid w:val="00242A33"/>
    <w:rsid w:val="002433C4"/>
    <w:rsid w:val="0024365D"/>
    <w:rsid w:val="00245A3E"/>
    <w:rsid w:val="002468FE"/>
    <w:rsid w:val="00246B4D"/>
    <w:rsid w:val="00246CD9"/>
    <w:rsid w:val="00246E42"/>
    <w:rsid w:val="00247701"/>
    <w:rsid w:val="00247874"/>
    <w:rsid w:val="0024790D"/>
    <w:rsid w:val="00247BFA"/>
    <w:rsid w:val="00251D4B"/>
    <w:rsid w:val="00252ECC"/>
    <w:rsid w:val="002533CE"/>
    <w:rsid w:val="00254300"/>
    <w:rsid w:val="002554A7"/>
    <w:rsid w:val="002557A0"/>
    <w:rsid w:val="0025685C"/>
    <w:rsid w:val="002578B4"/>
    <w:rsid w:val="002605CD"/>
    <w:rsid w:val="002606AE"/>
    <w:rsid w:val="002617B0"/>
    <w:rsid w:val="00261CC0"/>
    <w:rsid w:val="0026227C"/>
    <w:rsid w:val="00262505"/>
    <w:rsid w:val="002629EE"/>
    <w:rsid w:val="00262E84"/>
    <w:rsid w:val="002633F1"/>
    <w:rsid w:val="00264039"/>
    <w:rsid w:val="00264FC9"/>
    <w:rsid w:val="002668AE"/>
    <w:rsid w:val="002677AF"/>
    <w:rsid w:val="002677BF"/>
    <w:rsid w:val="00270050"/>
    <w:rsid w:val="00270336"/>
    <w:rsid w:val="002704C2"/>
    <w:rsid w:val="00270553"/>
    <w:rsid w:val="00270701"/>
    <w:rsid w:val="00270DA2"/>
    <w:rsid w:val="00271FB2"/>
    <w:rsid w:val="00272C4E"/>
    <w:rsid w:val="00272FE7"/>
    <w:rsid w:val="002731E0"/>
    <w:rsid w:val="00274BE1"/>
    <w:rsid w:val="00275026"/>
    <w:rsid w:val="002751F2"/>
    <w:rsid w:val="002754EE"/>
    <w:rsid w:val="0027680F"/>
    <w:rsid w:val="00276CE0"/>
    <w:rsid w:val="002771DF"/>
    <w:rsid w:val="00277342"/>
    <w:rsid w:val="00277537"/>
    <w:rsid w:val="00277983"/>
    <w:rsid w:val="00277DBB"/>
    <w:rsid w:val="00280248"/>
    <w:rsid w:val="002804CD"/>
    <w:rsid w:val="002828EA"/>
    <w:rsid w:val="00282DDA"/>
    <w:rsid w:val="00283408"/>
    <w:rsid w:val="0028343D"/>
    <w:rsid w:val="0028374F"/>
    <w:rsid w:val="002839A4"/>
    <w:rsid w:val="00284265"/>
    <w:rsid w:val="0028496A"/>
    <w:rsid w:val="00284F21"/>
    <w:rsid w:val="00285258"/>
    <w:rsid w:val="00285332"/>
    <w:rsid w:val="00285563"/>
    <w:rsid w:val="002859C7"/>
    <w:rsid w:val="002860CA"/>
    <w:rsid w:val="002869A8"/>
    <w:rsid w:val="00286CA0"/>
    <w:rsid w:val="00287131"/>
    <w:rsid w:val="00287E05"/>
    <w:rsid w:val="00290325"/>
    <w:rsid w:val="00290701"/>
    <w:rsid w:val="00291998"/>
    <w:rsid w:val="00293001"/>
    <w:rsid w:val="002931FB"/>
    <w:rsid w:val="00293738"/>
    <w:rsid w:val="00294009"/>
    <w:rsid w:val="002A092B"/>
    <w:rsid w:val="002A0AF9"/>
    <w:rsid w:val="002A0CDF"/>
    <w:rsid w:val="002A0FFC"/>
    <w:rsid w:val="002A1A4F"/>
    <w:rsid w:val="002A24BA"/>
    <w:rsid w:val="002A2A21"/>
    <w:rsid w:val="002A314F"/>
    <w:rsid w:val="002A34CC"/>
    <w:rsid w:val="002A42D7"/>
    <w:rsid w:val="002A5751"/>
    <w:rsid w:val="002A5848"/>
    <w:rsid w:val="002A5B43"/>
    <w:rsid w:val="002A5B8E"/>
    <w:rsid w:val="002A6025"/>
    <w:rsid w:val="002A6076"/>
    <w:rsid w:val="002A68B0"/>
    <w:rsid w:val="002A7E1F"/>
    <w:rsid w:val="002B014D"/>
    <w:rsid w:val="002B0DD8"/>
    <w:rsid w:val="002B1D74"/>
    <w:rsid w:val="002B1EBA"/>
    <w:rsid w:val="002B2078"/>
    <w:rsid w:val="002B2E48"/>
    <w:rsid w:val="002B2E4C"/>
    <w:rsid w:val="002B3433"/>
    <w:rsid w:val="002B3A23"/>
    <w:rsid w:val="002B3AC8"/>
    <w:rsid w:val="002B3D07"/>
    <w:rsid w:val="002B4464"/>
    <w:rsid w:val="002B53B8"/>
    <w:rsid w:val="002B59FB"/>
    <w:rsid w:val="002B620F"/>
    <w:rsid w:val="002B6C3F"/>
    <w:rsid w:val="002C01BE"/>
    <w:rsid w:val="002C029B"/>
    <w:rsid w:val="002C12D0"/>
    <w:rsid w:val="002C1D29"/>
    <w:rsid w:val="002C1EDE"/>
    <w:rsid w:val="002C2294"/>
    <w:rsid w:val="002C3ADE"/>
    <w:rsid w:val="002C3AED"/>
    <w:rsid w:val="002C417A"/>
    <w:rsid w:val="002C4A4A"/>
    <w:rsid w:val="002C5037"/>
    <w:rsid w:val="002C5E76"/>
    <w:rsid w:val="002C6390"/>
    <w:rsid w:val="002C7C58"/>
    <w:rsid w:val="002C7D34"/>
    <w:rsid w:val="002D0349"/>
    <w:rsid w:val="002D0ED8"/>
    <w:rsid w:val="002D1D7F"/>
    <w:rsid w:val="002D33E0"/>
    <w:rsid w:val="002D3B8C"/>
    <w:rsid w:val="002D491A"/>
    <w:rsid w:val="002D5156"/>
    <w:rsid w:val="002D54FA"/>
    <w:rsid w:val="002D73E8"/>
    <w:rsid w:val="002D7587"/>
    <w:rsid w:val="002D77B9"/>
    <w:rsid w:val="002E0E21"/>
    <w:rsid w:val="002E148F"/>
    <w:rsid w:val="002E1D1E"/>
    <w:rsid w:val="002E31C5"/>
    <w:rsid w:val="002E4227"/>
    <w:rsid w:val="002E4382"/>
    <w:rsid w:val="002E4957"/>
    <w:rsid w:val="002E4CC9"/>
    <w:rsid w:val="002E5BBD"/>
    <w:rsid w:val="002E5F54"/>
    <w:rsid w:val="002E6B52"/>
    <w:rsid w:val="002E7118"/>
    <w:rsid w:val="002E7557"/>
    <w:rsid w:val="002F056E"/>
    <w:rsid w:val="002F0783"/>
    <w:rsid w:val="002F121B"/>
    <w:rsid w:val="002F1234"/>
    <w:rsid w:val="002F261F"/>
    <w:rsid w:val="002F3F34"/>
    <w:rsid w:val="002F44A8"/>
    <w:rsid w:val="002F4A69"/>
    <w:rsid w:val="002F4BAD"/>
    <w:rsid w:val="002F4C07"/>
    <w:rsid w:val="002F4EA7"/>
    <w:rsid w:val="002F588B"/>
    <w:rsid w:val="002F5CF0"/>
    <w:rsid w:val="002F5E9E"/>
    <w:rsid w:val="002F72F2"/>
    <w:rsid w:val="002F7729"/>
    <w:rsid w:val="003004D5"/>
    <w:rsid w:val="00300A6C"/>
    <w:rsid w:val="003012AF"/>
    <w:rsid w:val="00302305"/>
    <w:rsid w:val="00302445"/>
    <w:rsid w:val="0030286B"/>
    <w:rsid w:val="003029CD"/>
    <w:rsid w:val="00302BD0"/>
    <w:rsid w:val="0030312E"/>
    <w:rsid w:val="0030440F"/>
    <w:rsid w:val="003050B1"/>
    <w:rsid w:val="00305170"/>
    <w:rsid w:val="00305188"/>
    <w:rsid w:val="003051DF"/>
    <w:rsid w:val="0030592D"/>
    <w:rsid w:val="00305C3A"/>
    <w:rsid w:val="00306B0F"/>
    <w:rsid w:val="003072EF"/>
    <w:rsid w:val="00307D6D"/>
    <w:rsid w:val="00307F5B"/>
    <w:rsid w:val="00310F69"/>
    <w:rsid w:val="003111CD"/>
    <w:rsid w:val="00311C73"/>
    <w:rsid w:val="00313AAF"/>
    <w:rsid w:val="00313CF9"/>
    <w:rsid w:val="003140CB"/>
    <w:rsid w:val="0031495A"/>
    <w:rsid w:val="00315018"/>
    <w:rsid w:val="003152F3"/>
    <w:rsid w:val="00315420"/>
    <w:rsid w:val="00315CEE"/>
    <w:rsid w:val="003162F3"/>
    <w:rsid w:val="00316472"/>
    <w:rsid w:val="003167B7"/>
    <w:rsid w:val="003168AD"/>
    <w:rsid w:val="00316E26"/>
    <w:rsid w:val="00317031"/>
    <w:rsid w:val="0031754E"/>
    <w:rsid w:val="00317EFA"/>
    <w:rsid w:val="00321CC7"/>
    <w:rsid w:val="00323153"/>
    <w:rsid w:val="003234DE"/>
    <w:rsid w:val="0032372A"/>
    <w:rsid w:val="00323EEC"/>
    <w:rsid w:val="0032523C"/>
    <w:rsid w:val="003253EC"/>
    <w:rsid w:val="00325D8F"/>
    <w:rsid w:val="00326A29"/>
    <w:rsid w:val="00326AA0"/>
    <w:rsid w:val="003303C8"/>
    <w:rsid w:val="00330730"/>
    <w:rsid w:val="003308B2"/>
    <w:rsid w:val="003309CF"/>
    <w:rsid w:val="00330EA4"/>
    <w:rsid w:val="003310BD"/>
    <w:rsid w:val="00331160"/>
    <w:rsid w:val="0033118F"/>
    <w:rsid w:val="00331EDD"/>
    <w:rsid w:val="003321FF"/>
    <w:rsid w:val="00332F27"/>
    <w:rsid w:val="00333EEE"/>
    <w:rsid w:val="00334B89"/>
    <w:rsid w:val="00334EA1"/>
    <w:rsid w:val="00335082"/>
    <w:rsid w:val="0033568B"/>
    <w:rsid w:val="00336612"/>
    <w:rsid w:val="003369A9"/>
    <w:rsid w:val="003369BE"/>
    <w:rsid w:val="00336E5B"/>
    <w:rsid w:val="00336EA5"/>
    <w:rsid w:val="0033760E"/>
    <w:rsid w:val="00340F55"/>
    <w:rsid w:val="003410CE"/>
    <w:rsid w:val="00341768"/>
    <w:rsid w:val="0034178E"/>
    <w:rsid w:val="0034181D"/>
    <w:rsid w:val="00341CD7"/>
    <w:rsid w:val="003424B8"/>
    <w:rsid w:val="00342C78"/>
    <w:rsid w:val="00342FD9"/>
    <w:rsid w:val="0034363A"/>
    <w:rsid w:val="00343894"/>
    <w:rsid w:val="00345E4D"/>
    <w:rsid w:val="00346007"/>
    <w:rsid w:val="0034638C"/>
    <w:rsid w:val="00347A91"/>
    <w:rsid w:val="00350800"/>
    <w:rsid w:val="003510D9"/>
    <w:rsid w:val="00351EF1"/>
    <w:rsid w:val="00352535"/>
    <w:rsid w:val="00353938"/>
    <w:rsid w:val="00354D3E"/>
    <w:rsid w:val="00354EA3"/>
    <w:rsid w:val="00354F00"/>
    <w:rsid w:val="0035544A"/>
    <w:rsid w:val="00357369"/>
    <w:rsid w:val="00360AE2"/>
    <w:rsid w:val="003614CD"/>
    <w:rsid w:val="00361D3E"/>
    <w:rsid w:val="00362684"/>
    <w:rsid w:val="00362F72"/>
    <w:rsid w:val="0036364A"/>
    <w:rsid w:val="00364284"/>
    <w:rsid w:val="0036465B"/>
    <w:rsid w:val="00364D9A"/>
    <w:rsid w:val="00364DC0"/>
    <w:rsid w:val="00365CA7"/>
    <w:rsid w:val="00365F7D"/>
    <w:rsid w:val="00366A7D"/>
    <w:rsid w:val="00366B83"/>
    <w:rsid w:val="00367B88"/>
    <w:rsid w:val="00370510"/>
    <w:rsid w:val="00370874"/>
    <w:rsid w:val="00370AD3"/>
    <w:rsid w:val="00370B23"/>
    <w:rsid w:val="0037191B"/>
    <w:rsid w:val="00371D4A"/>
    <w:rsid w:val="00372609"/>
    <w:rsid w:val="00372930"/>
    <w:rsid w:val="00372EFF"/>
    <w:rsid w:val="00373092"/>
    <w:rsid w:val="00373A90"/>
    <w:rsid w:val="0037425E"/>
    <w:rsid w:val="003748B7"/>
    <w:rsid w:val="00374B78"/>
    <w:rsid w:val="00374C3B"/>
    <w:rsid w:val="00374F7B"/>
    <w:rsid w:val="003751CC"/>
    <w:rsid w:val="00375935"/>
    <w:rsid w:val="003765E7"/>
    <w:rsid w:val="003767EF"/>
    <w:rsid w:val="00376F37"/>
    <w:rsid w:val="0038034E"/>
    <w:rsid w:val="003808E2"/>
    <w:rsid w:val="00380B24"/>
    <w:rsid w:val="00380F5F"/>
    <w:rsid w:val="00381BC1"/>
    <w:rsid w:val="00382CD1"/>
    <w:rsid w:val="00382EAA"/>
    <w:rsid w:val="0038309B"/>
    <w:rsid w:val="00383E06"/>
    <w:rsid w:val="003840F4"/>
    <w:rsid w:val="00384CAE"/>
    <w:rsid w:val="00385A95"/>
    <w:rsid w:val="003866DF"/>
    <w:rsid w:val="003867AB"/>
    <w:rsid w:val="00386B1F"/>
    <w:rsid w:val="00386F3B"/>
    <w:rsid w:val="003900AE"/>
    <w:rsid w:val="00391160"/>
    <w:rsid w:val="00391229"/>
    <w:rsid w:val="0039231C"/>
    <w:rsid w:val="003929E9"/>
    <w:rsid w:val="003931E7"/>
    <w:rsid w:val="003934ED"/>
    <w:rsid w:val="0039405A"/>
    <w:rsid w:val="00394C71"/>
    <w:rsid w:val="00395769"/>
    <w:rsid w:val="003957E1"/>
    <w:rsid w:val="003965EA"/>
    <w:rsid w:val="00396EC5"/>
    <w:rsid w:val="00396F07"/>
    <w:rsid w:val="003A08C4"/>
    <w:rsid w:val="003A0A63"/>
    <w:rsid w:val="003A0FBB"/>
    <w:rsid w:val="003A14AD"/>
    <w:rsid w:val="003A14FF"/>
    <w:rsid w:val="003A23F8"/>
    <w:rsid w:val="003A280B"/>
    <w:rsid w:val="003A3810"/>
    <w:rsid w:val="003A4481"/>
    <w:rsid w:val="003A46E7"/>
    <w:rsid w:val="003A4B32"/>
    <w:rsid w:val="003A56D6"/>
    <w:rsid w:val="003A71BB"/>
    <w:rsid w:val="003A7912"/>
    <w:rsid w:val="003A7947"/>
    <w:rsid w:val="003B08E9"/>
    <w:rsid w:val="003B1AE5"/>
    <w:rsid w:val="003B1B0C"/>
    <w:rsid w:val="003B2101"/>
    <w:rsid w:val="003B2893"/>
    <w:rsid w:val="003B29C1"/>
    <w:rsid w:val="003B3130"/>
    <w:rsid w:val="003B3731"/>
    <w:rsid w:val="003B4526"/>
    <w:rsid w:val="003B4A24"/>
    <w:rsid w:val="003B4A3F"/>
    <w:rsid w:val="003B4C22"/>
    <w:rsid w:val="003B5A2A"/>
    <w:rsid w:val="003B5BF7"/>
    <w:rsid w:val="003B6086"/>
    <w:rsid w:val="003B690C"/>
    <w:rsid w:val="003B6CF7"/>
    <w:rsid w:val="003C09CB"/>
    <w:rsid w:val="003C0A9D"/>
    <w:rsid w:val="003C0ECF"/>
    <w:rsid w:val="003C0F04"/>
    <w:rsid w:val="003C1211"/>
    <w:rsid w:val="003C135D"/>
    <w:rsid w:val="003C13C9"/>
    <w:rsid w:val="003C1853"/>
    <w:rsid w:val="003C21A7"/>
    <w:rsid w:val="003C234B"/>
    <w:rsid w:val="003C2AF2"/>
    <w:rsid w:val="003C2DCA"/>
    <w:rsid w:val="003C3083"/>
    <w:rsid w:val="003C35C3"/>
    <w:rsid w:val="003C3824"/>
    <w:rsid w:val="003C445A"/>
    <w:rsid w:val="003C4B0B"/>
    <w:rsid w:val="003C5DCA"/>
    <w:rsid w:val="003D00C6"/>
    <w:rsid w:val="003D0243"/>
    <w:rsid w:val="003D0787"/>
    <w:rsid w:val="003D07CF"/>
    <w:rsid w:val="003D196B"/>
    <w:rsid w:val="003D1ABC"/>
    <w:rsid w:val="003D207A"/>
    <w:rsid w:val="003D2746"/>
    <w:rsid w:val="003D2FF1"/>
    <w:rsid w:val="003D3AFF"/>
    <w:rsid w:val="003D3C4A"/>
    <w:rsid w:val="003D3DE7"/>
    <w:rsid w:val="003D3F5A"/>
    <w:rsid w:val="003D41D4"/>
    <w:rsid w:val="003D4BA4"/>
    <w:rsid w:val="003D565E"/>
    <w:rsid w:val="003D6EB4"/>
    <w:rsid w:val="003E0240"/>
    <w:rsid w:val="003E062A"/>
    <w:rsid w:val="003E06EC"/>
    <w:rsid w:val="003E1FE9"/>
    <w:rsid w:val="003E32A1"/>
    <w:rsid w:val="003E33FF"/>
    <w:rsid w:val="003E3873"/>
    <w:rsid w:val="003E3A26"/>
    <w:rsid w:val="003E3B1D"/>
    <w:rsid w:val="003E3DB2"/>
    <w:rsid w:val="003E3F73"/>
    <w:rsid w:val="003E404F"/>
    <w:rsid w:val="003E4378"/>
    <w:rsid w:val="003E469C"/>
    <w:rsid w:val="003E49FD"/>
    <w:rsid w:val="003E5075"/>
    <w:rsid w:val="003E58CA"/>
    <w:rsid w:val="003E7E42"/>
    <w:rsid w:val="003F0548"/>
    <w:rsid w:val="003F069A"/>
    <w:rsid w:val="003F0A5B"/>
    <w:rsid w:val="003F0C35"/>
    <w:rsid w:val="003F0EBC"/>
    <w:rsid w:val="003F16F5"/>
    <w:rsid w:val="003F1F43"/>
    <w:rsid w:val="003F23F6"/>
    <w:rsid w:val="003F2719"/>
    <w:rsid w:val="003F2A82"/>
    <w:rsid w:val="003F2FE3"/>
    <w:rsid w:val="003F424C"/>
    <w:rsid w:val="003F4588"/>
    <w:rsid w:val="003F4BB9"/>
    <w:rsid w:val="003F524C"/>
    <w:rsid w:val="003F58CA"/>
    <w:rsid w:val="003F5DDE"/>
    <w:rsid w:val="003F6B44"/>
    <w:rsid w:val="003F74F2"/>
    <w:rsid w:val="003F753B"/>
    <w:rsid w:val="00400724"/>
    <w:rsid w:val="0040077F"/>
    <w:rsid w:val="00400995"/>
    <w:rsid w:val="00401173"/>
    <w:rsid w:val="0040272A"/>
    <w:rsid w:val="00402808"/>
    <w:rsid w:val="0040333D"/>
    <w:rsid w:val="00403D34"/>
    <w:rsid w:val="00404287"/>
    <w:rsid w:val="0040455C"/>
    <w:rsid w:val="004049D4"/>
    <w:rsid w:val="00404C5C"/>
    <w:rsid w:val="004051B8"/>
    <w:rsid w:val="004055FE"/>
    <w:rsid w:val="00405DC1"/>
    <w:rsid w:val="00405EDF"/>
    <w:rsid w:val="00405F33"/>
    <w:rsid w:val="00406661"/>
    <w:rsid w:val="00406716"/>
    <w:rsid w:val="00406CAE"/>
    <w:rsid w:val="004103A8"/>
    <w:rsid w:val="00410921"/>
    <w:rsid w:val="00410AA4"/>
    <w:rsid w:val="004121D7"/>
    <w:rsid w:val="00413601"/>
    <w:rsid w:val="00413E14"/>
    <w:rsid w:val="00413EB9"/>
    <w:rsid w:val="00414623"/>
    <w:rsid w:val="004155DB"/>
    <w:rsid w:val="00417448"/>
    <w:rsid w:val="004176C7"/>
    <w:rsid w:val="00417956"/>
    <w:rsid w:val="004218D3"/>
    <w:rsid w:val="00423193"/>
    <w:rsid w:val="004232A0"/>
    <w:rsid w:val="004235A4"/>
    <w:rsid w:val="0042380F"/>
    <w:rsid w:val="0042395D"/>
    <w:rsid w:val="00423B71"/>
    <w:rsid w:val="00426485"/>
    <w:rsid w:val="00426CC2"/>
    <w:rsid w:val="0043036F"/>
    <w:rsid w:val="00430556"/>
    <w:rsid w:val="00430663"/>
    <w:rsid w:val="00430C0D"/>
    <w:rsid w:val="004310D4"/>
    <w:rsid w:val="0043206D"/>
    <w:rsid w:val="00432322"/>
    <w:rsid w:val="004325C2"/>
    <w:rsid w:val="00433348"/>
    <w:rsid w:val="00433B33"/>
    <w:rsid w:val="00433CE8"/>
    <w:rsid w:val="00434DE3"/>
    <w:rsid w:val="004357E5"/>
    <w:rsid w:val="00436EC4"/>
    <w:rsid w:val="004377CC"/>
    <w:rsid w:val="00440073"/>
    <w:rsid w:val="00440602"/>
    <w:rsid w:val="00440698"/>
    <w:rsid w:val="00440745"/>
    <w:rsid w:val="00441076"/>
    <w:rsid w:val="00441C13"/>
    <w:rsid w:val="00441D1B"/>
    <w:rsid w:val="00443051"/>
    <w:rsid w:val="00443DC8"/>
    <w:rsid w:val="004451FF"/>
    <w:rsid w:val="00445439"/>
    <w:rsid w:val="004455EE"/>
    <w:rsid w:val="00445E4E"/>
    <w:rsid w:val="00445EA7"/>
    <w:rsid w:val="00446589"/>
    <w:rsid w:val="00446B6B"/>
    <w:rsid w:val="00447011"/>
    <w:rsid w:val="00447119"/>
    <w:rsid w:val="004474C4"/>
    <w:rsid w:val="0044780E"/>
    <w:rsid w:val="004479DF"/>
    <w:rsid w:val="00450154"/>
    <w:rsid w:val="00450262"/>
    <w:rsid w:val="004507CF"/>
    <w:rsid w:val="004518D0"/>
    <w:rsid w:val="00452F0C"/>
    <w:rsid w:val="00453248"/>
    <w:rsid w:val="004538A9"/>
    <w:rsid w:val="00453CFE"/>
    <w:rsid w:val="00453F1B"/>
    <w:rsid w:val="0045450F"/>
    <w:rsid w:val="004547D8"/>
    <w:rsid w:val="00454E94"/>
    <w:rsid w:val="00455706"/>
    <w:rsid w:val="00456705"/>
    <w:rsid w:val="00456D2F"/>
    <w:rsid w:val="00457480"/>
    <w:rsid w:val="00460E77"/>
    <w:rsid w:val="00461BA6"/>
    <w:rsid w:val="00462A7C"/>
    <w:rsid w:val="00462F2D"/>
    <w:rsid w:val="004631F4"/>
    <w:rsid w:val="0046322C"/>
    <w:rsid w:val="00463C43"/>
    <w:rsid w:val="00464063"/>
    <w:rsid w:val="004701D8"/>
    <w:rsid w:val="004703EB"/>
    <w:rsid w:val="004712E6"/>
    <w:rsid w:val="00471732"/>
    <w:rsid w:val="00471B3C"/>
    <w:rsid w:val="00471C45"/>
    <w:rsid w:val="00471CF5"/>
    <w:rsid w:val="004730AE"/>
    <w:rsid w:val="0047475A"/>
    <w:rsid w:val="00475037"/>
    <w:rsid w:val="0047546F"/>
    <w:rsid w:val="00475F0D"/>
    <w:rsid w:val="00477B19"/>
    <w:rsid w:val="00477CC7"/>
    <w:rsid w:val="00477D14"/>
    <w:rsid w:val="00477D2C"/>
    <w:rsid w:val="004809BD"/>
    <w:rsid w:val="00480DF5"/>
    <w:rsid w:val="004813F9"/>
    <w:rsid w:val="004819C6"/>
    <w:rsid w:val="00482073"/>
    <w:rsid w:val="0048235A"/>
    <w:rsid w:val="0048282D"/>
    <w:rsid w:val="0048358D"/>
    <w:rsid w:val="00483ACC"/>
    <w:rsid w:val="00485612"/>
    <w:rsid w:val="00485748"/>
    <w:rsid w:val="00485B7C"/>
    <w:rsid w:val="00485D82"/>
    <w:rsid w:val="00485DFB"/>
    <w:rsid w:val="00486232"/>
    <w:rsid w:val="004866A3"/>
    <w:rsid w:val="00487490"/>
    <w:rsid w:val="0048767B"/>
    <w:rsid w:val="00487BB8"/>
    <w:rsid w:val="00487E00"/>
    <w:rsid w:val="00490180"/>
    <w:rsid w:val="00490193"/>
    <w:rsid w:val="00490BF5"/>
    <w:rsid w:val="00490E3A"/>
    <w:rsid w:val="004912F7"/>
    <w:rsid w:val="00492098"/>
    <w:rsid w:val="00492169"/>
    <w:rsid w:val="00492B94"/>
    <w:rsid w:val="00492BFC"/>
    <w:rsid w:val="00492EF7"/>
    <w:rsid w:val="004938A6"/>
    <w:rsid w:val="00494330"/>
    <w:rsid w:val="00495B8C"/>
    <w:rsid w:val="00495F91"/>
    <w:rsid w:val="0049616A"/>
    <w:rsid w:val="0049776F"/>
    <w:rsid w:val="00497A2C"/>
    <w:rsid w:val="00497BB5"/>
    <w:rsid w:val="004A1548"/>
    <w:rsid w:val="004A1E7C"/>
    <w:rsid w:val="004A2440"/>
    <w:rsid w:val="004A2EEE"/>
    <w:rsid w:val="004A320A"/>
    <w:rsid w:val="004A469B"/>
    <w:rsid w:val="004A4A74"/>
    <w:rsid w:val="004A5D71"/>
    <w:rsid w:val="004A7468"/>
    <w:rsid w:val="004A7CC9"/>
    <w:rsid w:val="004B034E"/>
    <w:rsid w:val="004B08E7"/>
    <w:rsid w:val="004B09E7"/>
    <w:rsid w:val="004B0B12"/>
    <w:rsid w:val="004B0C68"/>
    <w:rsid w:val="004B20B6"/>
    <w:rsid w:val="004B2838"/>
    <w:rsid w:val="004B31CD"/>
    <w:rsid w:val="004B3732"/>
    <w:rsid w:val="004B53BD"/>
    <w:rsid w:val="004B5A39"/>
    <w:rsid w:val="004B60E8"/>
    <w:rsid w:val="004B656A"/>
    <w:rsid w:val="004B679D"/>
    <w:rsid w:val="004B701C"/>
    <w:rsid w:val="004C0A8E"/>
    <w:rsid w:val="004C1E8C"/>
    <w:rsid w:val="004C254C"/>
    <w:rsid w:val="004C2F2D"/>
    <w:rsid w:val="004C31D0"/>
    <w:rsid w:val="004C3496"/>
    <w:rsid w:val="004C3DC3"/>
    <w:rsid w:val="004C4FC7"/>
    <w:rsid w:val="004C620C"/>
    <w:rsid w:val="004C67EC"/>
    <w:rsid w:val="004C6D35"/>
    <w:rsid w:val="004C779E"/>
    <w:rsid w:val="004C784F"/>
    <w:rsid w:val="004C7995"/>
    <w:rsid w:val="004C79A9"/>
    <w:rsid w:val="004C7A5E"/>
    <w:rsid w:val="004D0114"/>
    <w:rsid w:val="004D03AB"/>
    <w:rsid w:val="004D08D8"/>
    <w:rsid w:val="004D09BE"/>
    <w:rsid w:val="004D1255"/>
    <w:rsid w:val="004D159A"/>
    <w:rsid w:val="004D1BD3"/>
    <w:rsid w:val="004D263B"/>
    <w:rsid w:val="004D2C00"/>
    <w:rsid w:val="004D338B"/>
    <w:rsid w:val="004D3D07"/>
    <w:rsid w:val="004D3D11"/>
    <w:rsid w:val="004D5516"/>
    <w:rsid w:val="004D7038"/>
    <w:rsid w:val="004D7E57"/>
    <w:rsid w:val="004E13C1"/>
    <w:rsid w:val="004E1592"/>
    <w:rsid w:val="004E3020"/>
    <w:rsid w:val="004E3CBD"/>
    <w:rsid w:val="004E45C6"/>
    <w:rsid w:val="004E4D68"/>
    <w:rsid w:val="004E5D19"/>
    <w:rsid w:val="004E67EB"/>
    <w:rsid w:val="004E6FEC"/>
    <w:rsid w:val="004E71B0"/>
    <w:rsid w:val="004E7543"/>
    <w:rsid w:val="004E7654"/>
    <w:rsid w:val="004F1C28"/>
    <w:rsid w:val="004F2EC3"/>
    <w:rsid w:val="004F35D3"/>
    <w:rsid w:val="004F44F1"/>
    <w:rsid w:val="004F4734"/>
    <w:rsid w:val="004F4990"/>
    <w:rsid w:val="004F4AE3"/>
    <w:rsid w:val="004F4B68"/>
    <w:rsid w:val="004F59E8"/>
    <w:rsid w:val="004F5CC7"/>
    <w:rsid w:val="004F74FB"/>
    <w:rsid w:val="005005B1"/>
    <w:rsid w:val="00500760"/>
    <w:rsid w:val="005008B4"/>
    <w:rsid w:val="00500D6F"/>
    <w:rsid w:val="00502870"/>
    <w:rsid w:val="0050315B"/>
    <w:rsid w:val="005032D5"/>
    <w:rsid w:val="00503728"/>
    <w:rsid w:val="0050545B"/>
    <w:rsid w:val="005059F0"/>
    <w:rsid w:val="00506361"/>
    <w:rsid w:val="005074AB"/>
    <w:rsid w:val="005079D5"/>
    <w:rsid w:val="00507D31"/>
    <w:rsid w:val="00507F22"/>
    <w:rsid w:val="005105B3"/>
    <w:rsid w:val="00510607"/>
    <w:rsid w:val="00511294"/>
    <w:rsid w:val="005112DF"/>
    <w:rsid w:val="0051179A"/>
    <w:rsid w:val="00512431"/>
    <w:rsid w:val="005126E3"/>
    <w:rsid w:val="00513244"/>
    <w:rsid w:val="0051380C"/>
    <w:rsid w:val="00514C48"/>
    <w:rsid w:val="00514E14"/>
    <w:rsid w:val="00515DD2"/>
    <w:rsid w:val="00516198"/>
    <w:rsid w:val="005175B2"/>
    <w:rsid w:val="0051793A"/>
    <w:rsid w:val="00521C38"/>
    <w:rsid w:val="0052230E"/>
    <w:rsid w:val="00522336"/>
    <w:rsid w:val="005224C1"/>
    <w:rsid w:val="00522984"/>
    <w:rsid w:val="00522FAC"/>
    <w:rsid w:val="005233BB"/>
    <w:rsid w:val="005256C9"/>
    <w:rsid w:val="00526030"/>
    <w:rsid w:val="00526D23"/>
    <w:rsid w:val="00527290"/>
    <w:rsid w:val="005277B7"/>
    <w:rsid w:val="005279E3"/>
    <w:rsid w:val="00527B1E"/>
    <w:rsid w:val="00527E60"/>
    <w:rsid w:val="00530057"/>
    <w:rsid w:val="005309BB"/>
    <w:rsid w:val="0053140E"/>
    <w:rsid w:val="00531866"/>
    <w:rsid w:val="00531CB9"/>
    <w:rsid w:val="005323B8"/>
    <w:rsid w:val="00532AA7"/>
    <w:rsid w:val="005334AE"/>
    <w:rsid w:val="00533BDA"/>
    <w:rsid w:val="00534E7A"/>
    <w:rsid w:val="0053554C"/>
    <w:rsid w:val="00535B1E"/>
    <w:rsid w:val="00540410"/>
    <w:rsid w:val="00540723"/>
    <w:rsid w:val="00542F05"/>
    <w:rsid w:val="005437FE"/>
    <w:rsid w:val="005444E2"/>
    <w:rsid w:val="00544D63"/>
    <w:rsid w:val="00546688"/>
    <w:rsid w:val="00546AF2"/>
    <w:rsid w:val="00546C75"/>
    <w:rsid w:val="00546DDD"/>
    <w:rsid w:val="00546F34"/>
    <w:rsid w:val="0055005B"/>
    <w:rsid w:val="00550501"/>
    <w:rsid w:val="005505BF"/>
    <w:rsid w:val="00550C22"/>
    <w:rsid w:val="00550E65"/>
    <w:rsid w:val="00551076"/>
    <w:rsid w:val="00552AF8"/>
    <w:rsid w:val="0055356C"/>
    <w:rsid w:val="0055362E"/>
    <w:rsid w:val="0055366D"/>
    <w:rsid w:val="00553CF4"/>
    <w:rsid w:val="005542F8"/>
    <w:rsid w:val="00554909"/>
    <w:rsid w:val="00556051"/>
    <w:rsid w:val="00557B17"/>
    <w:rsid w:val="0056005F"/>
    <w:rsid w:val="005610A2"/>
    <w:rsid w:val="00563E4F"/>
    <w:rsid w:val="00564892"/>
    <w:rsid w:val="00564D2B"/>
    <w:rsid w:val="005650FA"/>
    <w:rsid w:val="00565614"/>
    <w:rsid w:val="00565CA0"/>
    <w:rsid w:val="0056716D"/>
    <w:rsid w:val="00567D60"/>
    <w:rsid w:val="00567DAC"/>
    <w:rsid w:val="00570E2F"/>
    <w:rsid w:val="0057142A"/>
    <w:rsid w:val="0057180B"/>
    <w:rsid w:val="00571B69"/>
    <w:rsid w:val="00572FD0"/>
    <w:rsid w:val="0057328E"/>
    <w:rsid w:val="00573A4A"/>
    <w:rsid w:val="00573A9B"/>
    <w:rsid w:val="00574C00"/>
    <w:rsid w:val="005751E0"/>
    <w:rsid w:val="00576E3D"/>
    <w:rsid w:val="00577117"/>
    <w:rsid w:val="00580142"/>
    <w:rsid w:val="005802F9"/>
    <w:rsid w:val="00580389"/>
    <w:rsid w:val="005821D7"/>
    <w:rsid w:val="00582525"/>
    <w:rsid w:val="00582BA9"/>
    <w:rsid w:val="005838A7"/>
    <w:rsid w:val="00584719"/>
    <w:rsid w:val="00584BBD"/>
    <w:rsid w:val="00586C04"/>
    <w:rsid w:val="0058703F"/>
    <w:rsid w:val="0059019F"/>
    <w:rsid w:val="00590905"/>
    <w:rsid w:val="00590B26"/>
    <w:rsid w:val="00590F11"/>
    <w:rsid w:val="00591A74"/>
    <w:rsid w:val="00591C40"/>
    <w:rsid w:val="00592BDD"/>
    <w:rsid w:val="0059349E"/>
    <w:rsid w:val="005938E1"/>
    <w:rsid w:val="00594A16"/>
    <w:rsid w:val="0059535F"/>
    <w:rsid w:val="00595490"/>
    <w:rsid w:val="005964B7"/>
    <w:rsid w:val="00596FB6"/>
    <w:rsid w:val="00597591"/>
    <w:rsid w:val="00597698"/>
    <w:rsid w:val="005A0641"/>
    <w:rsid w:val="005A07AB"/>
    <w:rsid w:val="005A0B04"/>
    <w:rsid w:val="005A174A"/>
    <w:rsid w:val="005A2017"/>
    <w:rsid w:val="005A213D"/>
    <w:rsid w:val="005A2C6C"/>
    <w:rsid w:val="005A372B"/>
    <w:rsid w:val="005A3D4D"/>
    <w:rsid w:val="005A4065"/>
    <w:rsid w:val="005A4CCC"/>
    <w:rsid w:val="005A5BDC"/>
    <w:rsid w:val="005A6F50"/>
    <w:rsid w:val="005A6FBC"/>
    <w:rsid w:val="005A7509"/>
    <w:rsid w:val="005A7906"/>
    <w:rsid w:val="005B0201"/>
    <w:rsid w:val="005B0590"/>
    <w:rsid w:val="005B0E03"/>
    <w:rsid w:val="005B0E90"/>
    <w:rsid w:val="005B1305"/>
    <w:rsid w:val="005B17DC"/>
    <w:rsid w:val="005B18B1"/>
    <w:rsid w:val="005B1968"/>
    <w:rsid w:val="005B1C4E"/>
    <w:rsid w:val="005B1C81"/>
    <w:rsid w:val="005B2026"/>
    <w:rsid w:val="005B3373"/>
    <w:rsid w:val="005B3C4A"/>
    <w:rsid w:val="005B480F"/>
    <w:rsid w:val="005B4D19"/>
    <w:rsid w:val="005B5227"/>
    <w:rsid w:val="005B7FE2"/>
    <w:rsid w:val="005C036F"/>
    <w:rsid w:val="005C03DE"/>
    <w:rsid w:val="005C062F"/>
    <w:rsid w:val="005C1346"/>
    <w:rsid w:val="005C1E8C"/>
    <w:rsid w:val="005C2E5A"/>
    <w:rsid w:val="005C6DA9"/>
    <w:rsid w:val="005C71C3"/>
    <w:rsid w:val="005C78DF"/>
    <w:rsid w:val="005C7A89"/>
    <w:rsid w:val="005D06F8"/>
    <w:rsid w:val="005D0C9E"/>
    <w:rsid w:val="005D16D9"/>
    <w:rsid w:val="005D27C6"/>
    <w:rsid w:val="005D3C69"/>
    <w:rsid w:val="005D7188"/>
    <w:rsid w:val="005D759D"/>
    <w:rsid w:val="005D78FA"/>
    <w:rsid w:val="005D7977"/>
    <w:rsid w:val="005D7E7A"/>
    <w:rsid w:val="005E0862"/>
    <w:rsid w:val="005E0905"/>
    <w:rsid w:val="005E12BE"/>
    <w:rsid w:val="005E195C"/>
    <w:rsid w:val="005E1F9C"/>
    <w:rsid w:val="005E28AE"/>
    <w:rsid w:val="005E2BFB"/>
    <w:rsid w:val="005E35A0"/>
    <w:rsid w:val="005E3812"/>
    <w:rsid w:val="005E46EE"/>
    <w:rsid w:val="005E6EB5"/>
    <w:rsid w:val="005F1226"/>
    <w:rsid w:val="005F296E"/>
    <w:rsid w:val="005F2A3D"/>
    <w:rsid w:val="005F2B03"/>
    <w:rsid w:val="005F5470"/>
    <w:rsid w:val="005F5EFC"/>
    <w:rsid w:val="005F6D24"/>
    <w:rsid w:val="005F7E3B"/>
    <w:rsid w:val="0060084F"/>
    <w:rsid w:val="00600D00"/>
    <w:rsid w:val="00601DF5"/>
    <w:rsid w:val="006020E9"/>
    <w:rsid w:val="00602379"/>
    <w:rsid w:val="006027D7"/>
    <w:rsid w:val="00603FA0"/>
    <w:rsid w:val="0060430F"/>
    <w:rsid w:val="00604508"/>
    <w:rsid w:val="00605385"/>
    <w:rsid w:val="006054E1"/>
    <w:rsid w:val="00605756"/>
    <w:rsid w:val="00605CF1"/>
    <w:rsid w:val="00605EE6"/>
    <w:rsid w:val="00605F9A"/>
    <w:rsid w:val="00606B1C"/>
    <w:rsid w:val="006072F7"/>
    <w:rsid w:val="00607829"/>
    <w:rsid w:val="00607D26"/>
    <w:rsid w:val="00610B5E"/>
    <w:rsid w:val="00611B7F"/>
    <w:rsid w:val="0061229B"/>
    <w:rsid w:val="006124C5"/>
    <w:rsid w:val="00612A51"/>
    <w:rsid w:val="006134D2"/>
    <w:rsid w:val="00615A8E"/>
    <w:rsid w:val="006166AA"/>
    <w:rsid w:val="0061696E"/>
    <w:rsid w:val="00616EDD"/>
    <w:rsid w:val="00616F35"/>
    <w:rsid w:val="00617600"/>
    <w:rsid w:val="0062071F"/>
    <w:rsid w:val="00620C23"/>
    <w:rsid w:val="00620E4D"/>
    <w:rsid w:val="00622118"/>
    <w:rsid w:val="0062245B"/>
    <w:rsid w:val="00623B2B"/>
    <w:rsid w:val="00623C67"/>
    <w:rsid w:val="0062448A"/>
    <w:rsid w:val="0062608D"/>
    <w:rsid w:val="006263C1"/>
    <w:rsid w:val="00626A64"/>
    <w:rsid w:val="00626C1C"/>
    <w:rsid w:val="00627EED"/>
    <w:rsid w:val="006303DF"/>
    <w:rsid w:val="006305A8"/>
    <w:rsid w:val="00630D38"/>
    <w:rsid w:val="006310FB"/>
    <w:rsid w:val="00631B00"/>
    <w:rsid w:val="00632261"/>
    <w:rsid w:val="0063294C"/>
    <w:rsid w:val="006329D0"/>
    <w:rsid w:val="00632DC6"/>
    <w:rsid w:val="00633612"/>
    <w:rsid w:val="00634543"/>
    <w:rsid w:val="006357A9"/>
    <w:rsid w:val="00635D1B"/>
    <w:rsid w:val="0063611D"/>
    <w:rsid w:val="006407C8"/>
    <w:rsid w:val="00640DC0"/>
    <w:rsid w:val="00642830"/>
    <w:rsid w:val="00642B87"/>
    <w:rsid w:val="00643CE2"/>
    <w:rsid w:val="0064407A"/>
    <w:rsid w:val="00644267"/>
    <w:rsid w:val="006449DC"/>
    <w:rsid w:val="006454D9"/>
    <w:rsid w:val="00645B39"/>
    <w:rsid w:val="00645B57"/>
    <w:rsid w:val="006460DB"/>
    <w:rsid w:val="0064654C"/>
    <w:rsid w:val="0064660C"/>
    <w:rsid w:val="00646B39"/>
    <w:rsid w:val="0065034E"/>
    <w:rsid w:val="006507B1"/>
    <w:rsid w:val="00650922"/>
    <w:rsid w:val="00651277"/>
    <w:rsid w:val="0065178E"/>
    <w:rsid w:val="006520F4"/>
    <w:rsid w:val="00652648"/>
    <w:rsid w:val="00652A7D"/>
    <w:rsid w:val="00652E95"/>
    <w:rsid w:val="00653092"/>
    <w:rsid w:val="0065344A"/>
    <w:rsid w:val="00654348"/>
    <w:rsid w:val="006543BD"/>
    <w:rsid w:val="00654680"/>
    <w:rsid w:val="0065568F"/>
    <w:rsid w:val="00655AE4"/>
    <w:rsid w:val="00656BE2"/>
    <w:rsid w:val="00656D3A"/>
    <w:rsid w:val="00657260"/>
    <w:rsid w:val="00657539"/>
    <w:rsid w:val="00657899"/>
    <w:rsid w:val="00657BB3"/>
    <w:rsid w:val="00662CB8"/>
    <w:rsid w:val="006657EB"/>
    <w:rsid w:val="00666874"/>
    <w:rsid w:val="00666904"/>
    <w:rsid w:val="006670B1"/>
    <w:rsid w:val="00667556"/>
    <w:rsid w:val="00667C73"/>
    <w:rsid w:val="00670B1A"/>
    <w:rsid w:val="006712DE"/>
    <w:rsid w:val="0067172E"/>
    <w:rsid w:val="0067176E"/>
    <w:rsid w:val="00674216"/>
    <w:rsid w:val="0067434F"/>
    <w:rsid w:val="006747B3"/>
    <w:rsid w:val="00675350"/>
    <w:rsid w:val="00676202"/>
    <w:rsid w:val="00676279"/>
    <w:rsid w:val="0067665A"/>
    <w:rsid w:val="00676722"/>
    <w:rsid w:val="00676A28"/>
    <w:rsid w:val="00676F40"/>
    <w:rsid w:val="006779BD"/>
    <w:rsid w:val="00677EFC"/>
    <w:rsid w:val="00680D46"/>
    <w:rsid w:val="006818EA"/>
    <w:rsid w:val="00681CC2"/>
    <w:rsid w:val="00681DD6"/>
    <w:rsid w:val="006820F9"/>
    <w:rsid w:val="0068224E"/>
    <w:rsid w:val="0068258B"/>
    <w:rsid w:val="006831EF"/>
    <w:rsid w:val="00683757"/>
    <w:rsid w:val="00683B51"/>
    <w:rsid w:val="00683BB1"/>
    <w:rsid w:val="00684A2D"/>
    <w:rsid w:val="00684C74"/>
    <w:rsid w:val="006855F2"/>
    <w:rsid w:val="006857A6"/>
    <w:rsid w:val="00685B9E"/>
    <w:rsid w:val="0068656A"/>
    <w:rsid w:val="00686E19"/>
    <w:rsid w:val="006870D4"/>
    <w:rsid w:val="006871FA"/>
    <w:rsid w:val="006876CC"/>
    <w:rsid w:val="00687AB6"/>
    <w:rsid w:val="00687C68"/>
    <w:rsid w:val="0069005D"/>
    <w:rsid w:val="006901C0"/>
    <w:rsid w:val="006909D6"/>
    <w:rsid w:val="006918DE"/>
    <w:rsid w:val="00691D2D"/>
    <w:rsid w:val="0069247A"/>
    <w:rsid w:val="00692746"/>
    <w:rsid w:val="00692A01"/>
    <w:rsid w:val="00694232"/>
    <w:rsid w:val="00694E66"/>
    <w:rsid w:val="0069525B"/>
    <w:rsid w:val="00695753"/>
    <w:rsid w:val="00695990"/>
    <w:rsid w:val="00696D78"/>
    <w:rsid w:val="00697098"/>
    <w:rsid w:val="00697F84"/>
    <w:rsid w:val="006A0387"/>
    <w:rsid w:val="006A0C97"/>
    <w:rsid w:val="006A1750"/>
    <w:rsid w:val="006A2236"/>
    <w:rsid w:val="006A2AD7"/>
    <w:rsid w:val="006A2C78"/>
    <w:rsid w:val="006A2CC3"/>
    <w:rsid w:val="006A32DF"/>
    <w:rsid w:val="006A4A1A"/>
    <w:rsid w:val="006A4E1F"/>
    <w:rsid w:val="006A5538"/>
    <w:rsid w:val="006A58A0"/>
    <w:rsid w:val="006A65BC"/>
    <w:rsid w:val="006A6A50"/>
    <w:rsid w:val="006A6B1F"/>
    <w:rsid w:val="006A6EC1"/>
    <w:rsid w:val="006B0153"/>
    <w:rsid w:val="006B0DC7"/>
    <w:rsid w:val="006B1935"/>
    <w:rsid w:val="006B2DC2"/>
    <w:rsid w:val="006B3EDB"/>
    <w:rsid w:val="006B5248"/>
    <w:rsid w:val="006B549D"/>
    <w:rsid w:val="006B5510"/>
    <w:rsid w:val="006B5555"/>
    <w:rsid w:val="006B5CF8"/>
    <w:rsid w:val="006B7FFD"/>
    <w:rsid w:val="006C07BC"/>
    <w:rsid w:val="006C1589"/>
    <w:rsid w:val="006C285E"/>
    <w:rsid w:val="006C291F"/>
    <w:rsid w:val="006C328F"/>
    <w:rsid w:val="006C4E3F"/>
    <w:rsid w:val="006C51D6"/>
    <w:rsid w:val="006C5AB4"/>
    <w:rsid w:val="006C6B91"/>
    <w:rsid w:val="006C70FC"/>
    <w:rsid w:val="006C7904"/>
    <w:rsid w:val="006D0CB0"/>
    <w:rsid w:val="006D1B7C"/>
    <w:rsid w:val="006D2308"/>
    <w:rsid w:val="006D2475"/>
    <w:rsid w:val="006D36FF"/>
    <w:rsid w:val="006D6C85"/>
    <w:rsid w:val="006D7192"/>
    <w:rsid w:val="006D7648"/>
    <w:rsid w:val="006D7B66"/>
    <w:rsid w:val="006D7B81"/>
    <w:rsid w:val="006E0C08"/>
    <w:rsid w:val="006E1A1E"/>
    <w:rsid w:val="006E2A14"/>
    <w:rsid w:val="006E2E0E"/>
    <w:rsid w:val="006E395F"/>
    <w:rsid w:val="006E3BCA"/>
    <w:rsid w:val="006E4C64"/>
    <w:rsid w:val="006E5197"/>
    <w:rsid w:val="006E54B5"/>
    <w:rsid w:val="006E5F37"/>
    <w:rsid w:val="006E6695"/>
    <w:rsid w:val="006E68D0"/>
    <w:rsid w:val="006E781F"/>
    <w:rsid w:val="006E788A"/>
    <w:rsid w:val="006E7967"/>
    <w:rsid w:val="006F11D7"/>
    <w:rsid w:val="006F1C74"/>
    <w:rsid w:val="006F2020"/>
    <w:rsid w:val="006F2F2F"/>
    <w:rsid w:val="006F3C75"/>
    <w:rsid w:val="006F419D"/>
    <w:rsid w:val="006F53D2"/>
    <w:rsid w:val="006F597D"/>
    <w:rsid w:val="006F6169"/>
    <w:rsid w:val="006F72B4"/>
    <w:rsid w:val="006F7928"/>
    <w:rsid w:val="006F798B"/>
    <w:rsid w:val="006F7C85"/>
    <w:rsid w:val="00700CA8"/>
    <w:rsid w:val="00701235"/>
    <w:rsid w:val="00701567"/>
    <w:rsid w:val="00701843"/>
    <w:rsid w:val="00701B13"/>
    <w:rsid w:val="00701F8B"/>
    <w:rsid w:val="00702092"/>
    <w:rsid w:val="007022D5"/>
    <w:rsid w:val="00703FDD"/>
    <w:rsid w:val="007050A6"/>
    <w:rsid w:val="007052B5"/>
    <w:rsid w:val="0070547E"/>
    <w:rsid w:val="00705ADB"/>
    <w:rsid w:val="00705D7F"/>
    <w:rsid w:val="00706305"/>
    <w:rsid w:val="00706CA6"/>
    <w:rsid w:val="007072FD"/>
    <w:rsid w:val="007128D0"/>
    <w:rsid w:val="007137AF"/>
    <w:rsid w:val="007143A5"/>
    <w:rsid w:val="00714745"/>
    <w:rsid w:val="00714DEE"/>
    <w:rsid w:val="00715EF7"/>
    <w:rsid w:val="00716E78"/>
    <w:rsid w:val="00717467"/>
    <w:rsid w:val="007177B8"/>
    <w:rsid w:val="00717DB8"/>
    <w:rsid w:val="00717F33"/>
    <w:rsid w:val="007208BA"/>
    <w:rsid w:val="007208E9"/>
    <w:rsid w:val="00721C69"/>
    <w:rsid w:val="00722B02"/>
    <w:rsid w:val="0072325D"/>
    <w:rsid w:val="00723E20"/>
    <w:rsid w:val="00725439"/>
    <w:rsid w:val="00725C3D"/>
    <w:rsid w:val="007262B7"/>
    <w:rsid w:val="00726890"/>
    <w:rsid w:val="00726BBE"/>
    <w:rsid w:val="007302BA"/>
    <w:rsid w:val="00730495"/>
    <w:rsid w:val="007306D2"/>
    <w:rsid w:val="007307F9"/>
    <w:rsid w:val="00730DDC"/>
    <w:rsid w:val="00731146"/>
    <w:rsid w:val="00731580"/>
    <w:rsid w:val="00731DEE"/>
    <w:rsid w:val="00731E01"/>
    <w:rsid w:val="00732478"/>
    <w:rsid w:val="00732C0E"/>
    <w:rsid w:val="00733831"/>
    <w:rsid w:val="00733880"/>
    <w:rsid w:val="00733DD5"/>
    <w:rsid w:val="007344AF"/>
    <w:rsid w:val="00734E39"/>
    <w:rsid w:val="00735190"/>
    <w:rsid w:val="00735A49"/>
    <w:rsid w:val="007364F7"/>
    <w:rsid w:val="00736979"/>
    <w:rsid w:val="00736F19"/>
    <w:rsid w:val="007378D7"/>
    <w:rsid w:val="00740339"/>
    <w:rsid w:val="007410D2"/>
    <w:rsid w:val="00742F32"/>
    <w:rsid w:val="00743434"/>
    <w:rsid w:val="00743799"/>
    <w:rsid w:val="007438B9"/>
    <w:rsid w:val="00743FDD"/>
    <w:rsid w:val="0074439C"/>
    <w:rsid w:val="00744F60"/>
    <w:rsid w:val="00745503"/>
    <w:rsid w:val="00745967"/>
    <w:rsid w:val="00746281"/>
    <w:rsid w:val="00746394"/>
    <w:rsid w:val="0074711A"/>
    <w:rsid w:val="00747248"/>
    <w:rsid w:val="00750EC4"/>
    <w:rsid w:val="00751E60"/>
    <w:rsid w:val="007532EE"/>
    <w:rsid w:val="0075369D"/>
    <w:rsid w:val="00753C57"/>
    <w:rsid w:val="00754055"/>
    <w:rsid w:val="00754F9D"/>
    <w:rsid w:val="00755FD2"/>
    <w:rsid w:val="00757011"/>
    <w:rsid w:val="007605AA"/>
    <w:rsid w:val="007611A8"/>
    <w:rsid w:val="00761520"/>
    <w:rsid w:val="00762788"/>
    <w:rsid w:val="00762B8E"/>
    <w:rsid w:val="00762E3B"/>
    <w:rsid w:val="007637C1"/>
    <w:rsid w:val="00763ADF"/>
    <w:rsid w:val="00763C91"/>
    <w:rsid w:val="00764374"/>
    <w:rsid w:val="007648ED"/>
    <w:rsid w:val="00764958"/>
    <w:rsid w:val="00764A2E"/>
    <w:rsid w:val="00764A95"/>
    <w:rsid w:val="00764CB1"/>
    <w:rsid w:val="00765601"/>
    <w:rsid w:val="00766D9F"/>
    <w:rsid w:val="0076777B"/>
    <w:rsid w:val="007677B6"/>
    <w:rsid w:val="00767B04"/>
    <w:rsid w:val="00767D20"/>
    <w:rsid w:val="00767D72"/>
    <w:rsid w:val="00767F1D"/>
    <w:rsid w:val="007702F1"/>
    <w:rsid w:val="007702FA"/>
    <w:rsid w:val="0077072C"/>
    <w:rsid w:val="00771608"/>
    <w:rsid w:val="007721DE"/>
    <w:rsid w:val="007728C8"/>
    <w:rsid w:val="00772F2A"/>
    <w:rsid w:val="00774A05"/>
    <w:rsid w:val="00774DCB"/>
    <w:rsid w:val="0077529D"/>
    <w:rsid w:val="0077579E"/>
    <w:rsid w:val="0077586E"/>
    <w:rsid w:val="007759F0"/>
    <w:rsid w:val="007761B9"/>
    <w:rsid w:val="00777F99"/>
    <w:rsid w:val="00780237"/>
    <w:rsid w:val="00780360"/>
    <w:rsid w:val="00780C62"/>
    <w:rsid w:val="00782830"/>
    <w:rsid w:val="00783799"/>
    <w:rsid w:val="007842FA"/>
    <w:rsid w:val="00784D4E"/>
    <w:rsid w:val="00785226"/>
    <w:rsid w:val="00786FD4"/>
    <w:rsid w:val="0078716D"/>
    <w:rsid w:val="00787670"/>
    <w:rsid w:val="00787A65"/>
    <w:rsid w:val="007905D0"/>
    <w:rsid w:val="007907B6"/>
    <w:rsid w:val="0079171D"/>
    <w:rsid w:val="00791BE2"/>
    <w:rsid w:val="00791F4D"/>
    <w:rsid w:val="00792012"/>
    <w:rsid w:val="00792249"/>
    <w:rsid w:val="00792768"/>
    <w:rsid w:val="00793ACB"/>
    <w:rsid w:val="00793BB8"/>
    <w:rsid w:val="00793C7B"/>
    <w:rsid w:val="007942B1"/>
    <w:rsid w:val="00794343"/>
    <w:rsid w:val="00794D3F"/>
    <w:rsid w:val="00794EF2"/>
    <w:rsid w:val="00794F70"/>
    <w:rsid w:val="00795527"/>
    <w:rsid w:val="00795C26"/>
    <w:rsid w:val="00795D0D"/>
    <w:rsid w:val="00795DEB"/>
    <w:rsid w:val="007960CF"/>
    <w:rsid w:val="007960FE"/>
    <w:rsid w:val="00796736"/>
    <w:rsid w:val="00796B65"/>
    <w:rsid w:val="00796EDD"/>
    <w:rsid w:val="007A02C9"/>
    <w:rsid w:val="007A0798"/>
    <w:rsid w:val="007A0B37"/>
    <w:rsid w:val="007A0B83"/>
    <w:rsid w:val="007A0D18"/>
    <w:rsid w:val="007A2039"/>
    <w:rsid w:val="007A205A"/>
    <w:rsid w:val="007A21A5"/>
    <w:rsid w:val="007A242C"/>
    <w:rsid w:val="007A31D8"/>
    <w:rsid w:val="007A37E7"/>
    <w:rsid w:val="007A3AD0"/>
    <w:rsid w:val="007A3BF0"/>
    <w:rsid w:val="007A4CF9"/>
    <w:rsid w:val="007A4EBF"/>
    <w:rsid w:val="007A53B1"/>
    <w:rsid w:val="007A54E5"/>
    <w:rsid w:val="007A585E"/>
    <w:rsid w:val="007A5BD2"/>
    <w:rsid w:val="007A5CD2"/>
    <w:rsid w:val="007A6050"/>
    <w:rsid w:val="007A6615"/>
    <w:rsid w:val="007A6DE8"/>
    <w:rsid w:val="007A7B8A"/>
    <w:rsid w:val="007B0536"/>
    <w:rsid w:val="007B07E6"/>
    <w:rsid w:val="007B38ED"/>
    <w:rsid w:val="007B421A"/>
    <w:rsid w:val="007B4605"/>
    <w:rsid w:val="007B5ADC"/>
    <w:rsid w:val="007B62ED"/>
    <w:rsid w:val="007B649A"/>
    <w:rsid w:val="007B6C9C"/>
    <w:rsid w:val="007C07DE"/>
    <w:rsid w:val="007C0DBD"/>
    <w:rsid w:val="007C0EA0"/>
    <w:rsid w:val="007C13C5"/>
    <w:rsid w:val="007C29C5"/>
    <w:rsid w:val="007C3288"/>
    <w:rsid w:val="007C3BEB"/>
    <w:rsid w:val="007C4D5A"/>
    <w:rsid w:val="007C54F0"/>
    <w:rsid w:val="007C57ED"/>
    <w:rsid w:val="007C580A"/>
    <w:rsid w:val="007C5DC7"/>
    <w:rsid w:val="007C60F1"/>
    <w:rsid w:val="007C6134"/>
    <w:rsid w:val="007C6769"/>
    <w:rsid w:val="007C67BB"/>
    <w:rsid w:val="007C777C"/>
    <w:rsid w:val="007C786E"/>
    <w:rsid w:val="007D0303"/>
    <w:rsid w:val="007D1699"/>
    <w:rsid w:val="007D27A0"/>
    <w:rsid w:val="007D2C5A"/>
    <w:rsid w:val="007D3264"/>
    <w:rsid w:val="007D3B3A"/>
    <w:rsid w:val="007D400E"/>
    <w:rsid w:val="007D5026"/>
    <w:rsid w:val="007D559E"/>
    <w:rsid w:val="007D6770"/>
    <w:rsid w:val="007D67F3"/>
    <w:rsid w:val="007D6878"/>
    <w:rsid w:val="007D6B17"/>
    <w:rsid w:val="007D77C2"/>
    <w:rsid w:val="007D7E16"/>
    <w:rsid w:val="007D7F8F"/>
    <w:rsid w:val="007E07EC"/>
    <w:rsid w:val="007E1452"/>
    <w:rsid w:val="007E1C24"/>
    <w:rsid w:val="007E3D85"/>
    <w:rsid w:val="007E4C22"/>
    <w:rsid w:val="007E536B"/>
    <w:rsid w:val="007E577B"/>
    <w:rsid w:val="007E5A6B"/>
    <w:rsid w:val="007E656D"/>
    <w:rsid w:val="007F0322"/>
    <w:rsid w:val="007F160E"/>
    <w:rsid w:val="007F18BE"/>
    <w:rsid w:val="007F1B91"/>
    <w:rsid w:val="007F1C99"/>
    <w:rsid w:val="007F3565"/>
    <w:rsid w:val="007F3CA7"/>
    <w:rsid w:val="007F4B8F"/>
    <w:rsid w:val="007F4E25"/>
    <w:rsid w:val="007F56BB"/>
    <w:rsid w:val="007F6119"/>
    <w:rsid w:val="007F6B90"/>
    <w:rsid w:val="007F6F96"/>
    <w:rsid w:val="007F7305"/>
    <w:rsid w:val="00800440"/>
    <w:rsid w:val="00801597"/>
    <w:rsid w:val="00801C80"/>
    <w:rsid w:val="00801F70"/>
    <w:rsid w:val="00802033"/>
    <w:rsid w:val="0080249F"/>
    <w:rsid w:val="00803BC5"/>
    <w:rsid w:val="00805683"/>
    <w:rsid w:val="008061E6"/>
    <w:rsid w:val="0080668F"/>
    <w:rsid w:val="008069DC"/>
    <w:rsid w:val="00807305"/>
    <w:rsid w:val="00807AF8"/>
    <w:rsid w:val="00807D89"/>
    <w:rsid w:val="00810A6E"/>
    <w:rsid w:val="00811601"/>
    <w:rsid w:val="00811B84"/>
    <w:rsid w:val="0081275C"/>
    <w:rsid w:val="00812B16"/>
    <w:rsid w:val="008130E5"/>
    <w:rsid w:val="00814579"/>
    <w:rsid w:val="008148CC"/>
    <w:rsid w:val="00814F12"/>
    <w:rsid w:val="0081553C"/>
    <w:rsid w:val="00816273"/>
    <w:rsid w:val="0081677D"/>
    <w:rsid w:val="008167D6"/>
    <w:rsid w:val="00816DFA"/>
    <w:rsid w:val="008171CD"/>
    <w:rsid w:val="00817481"/>
    <w:rsid w:val="00817AAB"/>
    <w:rsid w:val="00817D3A"/>
    <w:rsid w:val="00817EF6"/>
    <w:rsid w:val="00820070"/>
    <w:rsid w:val="00821218"/>
    <w:rsid w:val="00821333"/>
    <w:rsid w:val="008225BE"/>
    <w:rsid w:val="008230B1"/>
    <w:rsid w:val="008233F4"/>
    <w:rsid w:val="0082360B"/>
    <w:rsid w:val="00823BFE"/>
    <w:rsid w:val="008241B5"/>
    <w:rsid w:val="0082441C"/>
    <w:rsid w:val="008247D7"/>
    <w:rsid w:val="008262A6"/>
    <w:rsid w:val="00826A84"/>
    <w:rsid w:val="00827169"/>
    <w:rsid w:val="00830363"/>
    <w:rsid w:val="008305CE"/>
    <w:rsid w:val="0083072D"/>
    <w:rsid w:val="00830D64"/>
    <w:rsid w:val="00831597"/>
    <w:rsid w:val="008316FC"/>
    <w:rsid w:val="00831997"/>
    <w:rsid w:val="00832891"/>
    <w:rsid w:val="00832A15"/>
    <w:rsid w:val="00832BDC"/>
    <w:rsid w:val="00834189"/>
    <w:rsid w:val="0083480E"/>
    <w:rsid w:val="008358C8"/>
    <w:rsid w:val="00836771"/>
    <w:rsid w:val="008369BF"/>
    <w:rsid w:val="00836FE8"/>
    <w:rsid w:val="008376B1"/>
    <w:rsid w:val="00837A59"/>
    <w:rsid w:val="008415E6"/>
    <w:rsid w:val="00842A9D"/>
    <w:rsid w:val="00842C19"/>
    <w:rsid w:val="00842FA6"/>
    <w:rsid w:val="00843B16"/>
    <w:rsid w:val="00843C81"/>
    <w:rsid w:val="00844170"/>
    <w:rsid w:val="00845F2C"/>
    <w:rsid w:val="00846096"/>
    <w:rsid w:val="00846717"/>
    <w:rsid w:val="00846D27"/>
    <w:rsid w:val="00846D4E"/>
    <w:rsid w:val="00852C3E"/>
    <w:rsid w:val="008543A0"/>
    <w:rsid w:val="00854D3C"/>
    <w:rsid w:val="00855AD0"/>
    <w:rsid w:val="008566F8"/>
    <w:rsid w:val="00856741"/>
    <w:rsid w:val="00856AF5"/>
    <w:rsid w:val="00856B94"/>
    <w:rsid w:val="008578CD"/>
    <w:rsid w:val="0086039C"/>
    <w:rsid w:val="00860C5E"/>
    <w:rsid w:val="0086108C"/>
    <w:rsid w:val="00861C1F"/>
    <w:rsid w:val="00861F17"/>
    <w:rsid w:val="00862632"/>
    <w:rsid w:val="008627D9"/>
    <w:rsid w:val="0086281F"/>
    <w:rsid w:val="00862E3A"/>
    <w:rsid w:val="0086327A"/>
    <w:rsid w:val="008632A4"/>
    <w:rsid w:val="00863892"/>
    <w:rsid w:val="00863CB0"/>
    <w:rsid w:val="00863F2A"/>
    <w:rsid w:val="0086469C"/>
    <w:rsid w:val="00864738"/>
    <w:rsid w:val="008662ED"/>
    <w:rsid w:val="00866505"/>
    <w:rsid w:val="0086674E"/>
    <w:rsid w:val="00866B98"/>
    <w:rsid w:val="008670A9"/>
    <w:rsid w:val="008673ED"/>
    <w:rsid w:val="00867622"/>
    <w:rsid w:val="00867893"/>
    <w:rsid w:val="0087050E"/>
    <w:rsid w:val="008716D5"/>
    <w:rsid w:val="008726BF"/>
    <w:rsid w:val="00872CC6"/>
    <w:rsid w:val="0087435B"/>
    <w:rsid w:val="00874666"/>
    <w:rsid w:val="00874F49"/>
    <w:rsid w:val="008755AA"/>
    <w:rsid w:val="0087593E"/>
    <w:rsid w:val="00875A43"/>
    <w:rsid w:val="008765F4"/>
    <w:rsid w:val="00876A5F"/>
    <w:rsid w:val="00877210"/>
    <w:rsid w:val="00877853"/>
    <w:rsid w:val="00877D60"/>
    <w:rsid w:val="008800D6"/>
    <w:rsid w:val="008801DE"/>
    <w:rsid w:val="00880354"/>
    <w:rsid w:val="0088093A"/>
    <w:rsid w:val="00880C4D"/>
    <w:rsid w:val="008815F8"/>
    <w:rsid w:val="00881BDE"/>
    <w:rsid w:val="00882BC9"/>
    <w:rsid w:val="00884258"/>
    <w:rsid w:val="00884FF7"/>
    <w:rsid w:val="008856E6"/>
    <w:rsid w:val="00885752"/>
    <w:rsid w:val="00885CEF"/>
    <w:rsid w:val="00886745"/>
    <w:rsid w:val="00886B79"/>
    <w:rsid w:val="00887A37"/>
    <w:rsid w:val="00887AC8"/>
    <w:rsid w:val="00887BA5"/>
    <w:rsid w:val="008900EA"/>
    <w:rsid w:val="0089106C"/>
    <w:rsid w:val="0089109E"/>
    <w:rsid w:val="008911C0"/>
    <w:rsid w:val="00891E53"/>
    <w:rsid w:val="008920EA"/>
    <w:rsid w:val="00892275"/>
    <w:rsid w:val="00893E7A"/>
    <w:rsid w:val="00894298"/>
    <w:rsid w:val="008950EE"/>
    <w:rsid w:val="00897038"/>
    <w:rsid w:val="008971D9"/>
    <w:rsid w:val="00897223"/>
    <w:rsid w:val="008A00CA"/>
    <w:rsid w:val="008A0378"/>
    <w:rsid w:val="008A0761"/>
    <w:rsid w:val="008A1C0C"/>
    <w:rsid w:val="008A2C15"/>
    <w:rsid w:val="008A3ACD"/>
    <w:rsid w:val="008A4D06"/>
    <w:rsid w:val="008A52F6"/>
    <w:rsid w:val="008A5F5D"/>
    <w:rsid w:val="008A63D6"/>
    <w:rsid w:val="008A78DF"/>
    <w:rsid w:val="008B0599"/>
    <w:rsid w:val="008B0B34"/>
    <w:rsid w:val="008B0D3D"/>
    <w:rsid w:val="008B0EE0"/>
    <w:rsid w:val="008B0EE2"/>
    <w:rsid w:val="008B123E"/>
    <w:rsid w:val="008B1E26"/>
    <w:rsid w:val="008B294F"/>
    <w:rsid w:val="008B2C81"/>
    <w:rsid w:val="008B3168"/>
    <w:rsid w:val="008B3AFD"/>
    <w:rsid w:val="008B3DD0"/>
    <w:rsid w:val="008B478F"/>
    <w:rsid w:val="008B5505"/>
    <w:rsid w:val="008B5872"/>
    <w:rsid w:val="008B5BE4"/>
    <w:rsid w:val="008B7A35"/>
    <w:rsid w:val="008C12A5"/>
    <w:rsid w:val="008C1D51"/>
    <w:rsid w:val="008C1F39"/>
    <w:rsid w:val="008C2519"/>
    <w:rsid w:val="008C346D"/>
    <w:rsid w:val="008C3F44"/>
    <w:rsid w:val="008C4F68"/>
    <w:rsid w:val="008C6299"/>
    <w:rsid w:val="008C6AD0"/>
    <w:rsid w:val="008C6ADD"/>
    <w:rsid w:val="008C6C47"/>
    <w:rsid w:val="008C6DCC"/>
    <w:rsid w:val="008C6FF2"/>
    <w:rsid w:val="008D0263"/>
    <w:rsid w:val="008D0567"/>
    <w:rsid w:val="008D1C3C"/>
    <w:rsid w:val="008D2697"/>
    <w:rsid w:val="008D2AF1"/>
    <w:rsid w:val="008D2C7D"/>
    <w:rsid w:val="008D37B7"/>
    <w:rsid w:val="008D3B5A"/>
    <w:rsid w:val="008D40D3"/>
    <w:rsid w:val="008D4C35"/>
    <w:rsid w:val="008D6580"/>
    <w:rsid w:val="008D6FA5"/>
    <w:rsid w:val="008D7454"/>
    <w:rsid w:val="008D7D80"/>
    <w:rsid w:val="008D7E12"/>
    <w:rsid w:val="008E0180"/>
    <w:rsid w:val="008E03FF"/>
    <w:rsid w:val="008E0EF2"/>
    <w:rsid w:val="008E1578"/>
    <w:rsid w:val="008E162C"/>
    <w:rsid w:val="008E1A24"/>
    <w:rsid w:val="008E2515"/>
    <w:rsid w:val="008E3389"/>
    <w:rsid w:val="008E40D5"/>
    <w:rsid w:val="008E61C6"/>
    <w:rsid w:val="008F2081"/>
    <w:rsid w:val="008F2F61"/>
    <w:rsid w:val="008F3EF1"/>
    <w:rsid w:val="008F41B4"/>
    <w:rsid w:val="008F6FD8"/>
    <w:rsid w:val="008F7255"/>
    <w:rsid w:val="008F7B80"/>
    <w:rsid w:val="009002D1"/>
    <w:rsid w:val="00900468"/>
    <w:rsid w:val="00900A49"/>
    <w:rsid w:val="009012BC"/>
    <w:rsid w:val="009016FA"/>
    <w:rsid w:val="00901DD9"/>
    <w:rsid w:val="00902C91"/>
    <w:rsid w:val="009039AE"/>
    <w:rsid w:val="0090463A"/>
    <w:rsid w:val="00905FAB"/>
    <w:rsid w:val="00906478"/>
    <w:rsid w:val="0090760E"/>
    <w:rsid w:val="00910B3E"/>
    <w:rsid w:val="009113FF"/>
    <w:rsid w:val="00911CE0"/>
    <w:rsid w:val="00911CF0"/>
    <w:rsid w:val="00911FB7"/>
    <w:rsid w:val="00912416"/>
    <w:rsid w:val="0091256D"/>
    <w:rsid w:val="00912A71"/>
    <w:rsid w:val="00912D2F"/>
    <w:rsid w:val="00912E33"/>
    <w:rsid w:val="00913829"/>
    <w:rsid w:val="00913C27"/>
    <w:rsid w:val="00913F81"/>
    <w:rsid w:val="00914255"/>
    <w:rsid w:val="009142B1"/>
    <w:rsid w:val="00914737"/>
    <w:rsid w:val="00914A49"/>
    <w:rsid w:val="009171BD"/>
    <w:rsid w:val="0091728B"/>
    <w:rsid w:val="009175E7"/>
    <w:rsid w:val="0092001F"/>
    <w:rsid w:val="00921FB3"/>
    <w:rsid w:val="00921FF4"/>
    <w:rsid w:val="009226C7"/>
    <w:rsid w:val="009233A5"/>
    <w:rsid w:val="00923677"/>
    <w:rsid w:val="009248EB"/>
    <w:rsid w:val="00925949"/>
    <w:rsid w:val="00926C6D"/>
    <w:rsid w:val="009277CB"/>
    <w:rsid w:val="00930505"/>
    <w:rsid w:val="00930616"/>
    <w:rsid w:val="009315C7"/>
    <w:rsid w:val="00931665"/>
    <w:rsid w:val="00931C53"/>
    <w:rsid w:val="00932147"/>
    <w:rsid w:val="009330A8"/>
    <w:rsid w:val="0093382B"/>
    <w:rsid w:val="009338E6"/>
    <w:rsid w:val="0093432B"/>
    <w:rsid w:val="009347C2"/>
    <w:rsid w:val="009349AC"/>
    <w:rsid w:val="009357FB"/>
    <w:rsid w:val="00935BD3"/>
    <w:rsid w:val="00937AD8"/>
    <w:rsid w:val="009400DA"/>
    <w:rsid w:val="009400E7"/>
    <w:rsid w:val="00940658"/>
    <w:rsid w:val="009415F2"/>
    <w:rsid w:val="00942161"/>
    <w:rsid w:val="0094221C"/>
    <w:rsid w:val="009422D3"/>
    <w:rsid w:val="00942F9C"/>
    <w:rsid w:val="009439C7"/>
    <w:rsid w:val="009445F5"/>
    <w:rsid w:val="00944977"/>
    <w:rsid w:val="009468D9"/>
    <w:rsid w:val="009509FC"/>
    <w:rsid w:val="009510C9"/>
    <w:rsid w:val="00951626"/>
    <w:rsid w:val="009520D1"/>
    <w:rsid w:val="009525F9"/>
    <w:rsid w:val="00953BC3"/>
    <w:rsid w:val="0095514E"/>
    <w:rsid w:val="0095515C"/>
    <w:rsid w:val="00955340"/>
    <w:rsid w:val="009553F1"/>
    <w:rsid w:val="009558C2"/>
    <w:rsid w:val="00956932"/>
    <w:rsid w:val="009578A5"/>
    <w:rsid w:val="00957B85"/>
    <w:rsid w:val="00960238"/>
    <w:rsid w:val="00960544"/>
    <w:rsid w:val="00960648"/>
    <w:rsid w:val="009608BF"/>
    <w:rsid w:val="00961DD0"/>
    <w:rsid w:val="00962214"/>
    <w:rsid w:val="00962324"/>
    <w:rsid w:val="00962F23"/>
    <w:rsid w:val="00963804"/>
    <w:rsid w:val="00963B71"/>
    <w:rsid w:val="00963D94"/>
    <w:rsid w:val="00963F60"/>
    <w:rsid w:val="00964732"/>
    <w:rsid w:val="00965213"/>
    <w:rsid w:val="00965E84"/>
    <w:rsid w:val="0096695F"/>
    <w:rsid w:val="00966986"/>
    <w:rsid w:val="00966D9A"/>
    <w:rsid w:val="00966EF4"/>
    <w:rsid w:val="00967EEC"/>
    <w:rsid w:val="00970611"/>
    <w:rsid w:val="009707FF"/>
    <w:rsid w:val="00970DC7"/>
    <w:rsid w:val="00970F3B"/>
    <w:rsid w:val="00971113"/>
    <w:rsid w:val="0097156B"/>
    <w:rsid w:val="00971840"/>
    <w:rsid w:val="009722F3"/>
    <w:rsid w:val="00972426"/>
    <w:rsid w:val="00972999"/>
    <w:rsid w:val="00973425"/>
    <w:rsid w:val="00973A75"/>
    <w:rsid w:val="0097552C"/>
    <w:rsid w:val="0097564D"/>
    <w:rsid w:val="0097580D"/>
    <w:rsid w:val="00976138"/>
    <w:rsid w:val="00976179"/>
    <w:rsid w:val="00976415"/>
    <w:rsid w:val="0097667A"/>
    <w:rsid w:val="0097670F"/>
    <w:rsid w:val="00976816"/>
    <w:rsid w:val="00976C6C"/>
    <w:rsid w:val="00976D5E"/>
    <w:rsid w:val="009804F2"/>
    <w:rsid w:val="0098092B"/>
    <w:rsid w:val="00980FBB"/>
    <w:rsid w:val="009811F1"/>
    <w:rsid w:val="00981387"/>
    <w:rsid w:val="00982B43"/>
    <w:rsid w:val="00983173"/>
    <w:rsid w:val="009832AA"/>
    <w:rsid w:val="0098419B"/>
    <w:rsid w:val="009843CD"/>
    <w:rsid w:val="00984407"/>
    <w:rsid w:val="009845CA"/>
    <w:rsid w:val="009847C6"/>
    <w:rsid w:val="009853EA"/>
    <w:rsid w:val="009855B8"/>
    <w:rsid w:val="0098641A"/>
    <w:rsid w:val="00990BF9"/>
    <w:rsid w:val="0099107B"/>
    <w:rsid w:val="00992FAB"/>
    <w:rsid w:val="009934C0"/>
    <w:rsid w:val="00993539"/>
    <w:rsid w:val="009935EA"/>
    <w:rsid w:val="00993D6D"/>
    <w:rsid w:val="00993F92"/>
    <w:rsid w:val="0099421A"/>
    <w:rsid w:val="009944C5"/>
    <w:rsid w:val="00994F53"/>
    <w:rsid w:val="0099512F"/>
    <w:rsid w:val="0099529E"/>
    <w:rsid w:val="0099553F"/>
    <w:rsid w:val="0099565A"/>
    <w:rsid w:val="009957BC"/>
    <w:rsid w:val="00995EB9"/>
    <w:rsid w:val="00997189"/>
    <w:rsid w:val="0099719C"/>
    <w:rsid w:val="00997294"/>
    <w:rsid w:val="009972C1"/>
    <w:rsid w:val="009976CA"/>
    <w:rsid w:val="009A155D"/>
    <w:rsid w:val="009A3E4D"/>
    <w:rsid w:val="009A4BA2"/>
    <w:rsid w:val="009A4FDD"/>
    <w:rsid w:val="009A50BA"/>
    <w:rsid w:val="009A5C15"/>
    <w:rsid w:val="009A78A2"/>
    <w:rsid w:val="009A7EFE"/>
    <w:rsid w:val="009B1DF2"/>
    <w:rsid w:val="009B1F94"/>
    <w:rsid w:val="009B232B"/>
    <w:rsid w:val="009B2AF3"/>
    <w:rsid w:val="009B3E06"/>
    <w:rsid w:val="009B465A"/>
    <w:rsid w:val="009B4A76"/>
    <w:rsid w:val="009B4E86"/>
    <w:rsid w:val="009B5878"/>
    <w:rsid w:val="009B7947"/>
    <w:rsid w:val="009C002F"/>
    <w:rsid w:val="009C0A6F"/>
    <w:rsid w:val="009C0DBB"/>
    <w:rsid w:val="009C1931"/>
    <w:rsid w:val="009C1DDB"/>
    <w:rsid w:val="009C34B6"/>
    <w:rsid w:val="009C3CAB"/>
    <w:rsid w:val="009C423C"/>
    <w:rsid w:val="009C424A"/>
    <w:rsid w:val="009C4CC2"/>
    <w:rsid w:val="009C545E"/>
    <w:rsid w:val="009C6256"/>
    <w:rsid w:val="009C63C2"/>
    <w:rsid w:val="009C6690"/>
    <w:rsid w:val="009C7554"/>
    <w:rsid w:val="009D007B"/>
    <w:rsid w:val="009D01E2"/>
    <w:rsid w:val="009D032C"/>
    <w:rsid w:val="009D08A9"/>
    <w:rsid w:val="009D091B"/>
    <w:rsid w:val="009D09A5"/>
    <w:rsid w:val="009D0ACC"/>
    <w:rsid w:val="009D101C"/>
    <w:rsid w:val="009D3468"/>
    <w:rsid w:val="009D34DF"/>
    <w:rsid w:val="009D3762"/>
    <w:rsid w:val="009D4BED"/>
    <w:rsid w:val="009D4C52"/>
    <w:rsid w:val="009D51AF"/>
    <w:rsid w:val="009D5E81"/>
    <w:rsid w:val="009D6330"/>
    <w:rsid w:val="009D6601"/>
    <w:rsid w:val="009D6E45"/>
    <w:rsid w:val="009D703A"/>
    <w:rsid w:val="009D71D7"/>
    <w:rsid w:val="009D7C5D"/>
    <w:rsid w:val="009E0173"/>
    <w:rsid w:val="009E142C"/>
    <w:rsid w:val="009E16BC"/>
    <w:rsid w:val="009E193F"/>
    <w:rsid w:val="009E3493"/>
    <w:rsid w:val="009E3695"/>
    <w:rsid w:val="009E3A29"/>
    <w:rsid w:val="009E48EA"/>
    <w:rsid w:val="009E5E6C"/>
    <w:rsid w:val="009E5E75"/>
    <w:rsid w:val="009E70FF"/>
    <w:rsid w:val="009E7165"/>
    <w:rsid w:val="009E77D5"/>
    <w:rsid w:val="009F0534"/>
    <w:rsid w:val="009F1B26"/>
    <w:rsid w:val="009F238B"/>
    <w:rsid w:val="009F2AC6"/>
    <w:rsid w:val="009F2C94"/>
    <w:rsid w:val="009F33E6"/>
    <w:rsid w:val="009F4AB8"/>
    <w:rsid w:val="009F57DF"/>
    <w:rsid w:val="009F6235"/>
    <w:rsid w:val="009F6488"/>
    <w:rsid w:val="009F663F"/>
    <w:rsid w:val="009F745D"/>
    <w:rsid w:val="009F79F3"/>
    <w:rsid w:val="00A0075F"/>
    <w:rsid w:val="00A00D66"/>
    <w:rsid w:val="00A011F4"/>
    <w:rsid w:val="00A01C17"/>
    <w:rsid w:val="00A02C69"/>
    <w:rsid w:val="00A030A9"/>
    <w:rsid w:val="00A03776"/>
    <w:rsid w:val="00A05900"/>
    <w:rsid w:val="00A059F8"/>
    <w:rsid w:val="00A05D29"/>
    <w:rsid w:val="00A0645B"/>
    <w:rsid w:val="00A06777"/>
    <w:rsid w:val="00A06BE7"/>
    <w:rsid w:val="00A07186"/>
    <w:rsid w:val="00A075EA"/>
    <w:rsid w:val="00A07679"/>
    <w:rsid w:val="00A100C1"/>
    <w:rsid w:val="00A1013B"/>
    <w:rsid w:val="00A10452"/>
    <w:rsid w:val="00A10971"/>
    <w:rsid w:val="00A109B9"/>
    <w:rsid w:val="00A1176C"/>
    <w:rsid w:val="00A11891"/>
    <w:rsid w:val="00A11BCD"/>
    <w:rsid w:val="00A1257F"/>
    <w:rsid w:val="00A125F1"/>
    <w:rsid w:val="00A12801"/>
    <w:rsid w:val="00A12B1D"/>
    <w:rsid w:val="00A134CD"/>
    <w:rsid w:val="00A13A6C"/>
    <w:rsid w:val="00A13CBD"/>
    <w:rsid w:val="00A13DA2"/>
    <w:rsid w:val="00A144D4"/>
    <w:rsid w:val="00A14B6B"/>
    <w:rsid w:val="00A151C9"/>
    <w:rsid w:val="00A161AC"/>
    <w:rsid w:val="00A16E3A"/>
    <w:rsid w:val="00A20A1D"/>
    <w:rsid w:val="00A21686"/>
    <w:rsid w:val="00A21C39"/>
    <w:rsid w:val="00A22865"/>
    <w:rsid w:val="00A22AA9"/>
    <w:rsid w:val="00A22C87"/>
    <w:rsid w:val="00A22F8B"/>
    <w:rsid w:val="00A2382A"/>
    <w:rsid w:val="00A25746"/>
    <w:rsid w:val="00A25A5C"/>
    <w:rsid w:val="00A26695"/>
    <w:rsid w:val="00A26E9C"/>
    <w:rsid w:val="00A2740C"/>
    <w:rsid w:val="00A30115"/>
    <w:rsid w:val="00A30AB5"/>
    <w:rsid w:val="00A31BBD"/>
    <w:rsid w:val="00A32436"/>
    <w:rsid w:val="00A32EEB"/>
    <w:rsid w:val="00A33372"/>
    <w:rsid w:val="00A3489E"/>
    <w:rsid w:val="00A34E1D"/>
    <w:rsid w:val="00A358B9"/>
    <w:rsid w:val="00A35AB5"/>
    <w:rsid w:val="00A368D1"/>
    <w:rsid w:val="00A37044"/>
    <w:rsid w:val="00A37082"/>
    <w:rsid w:val="00A37D49"/>
    <w:rsid w:val="00A40428"/>
    <w:rsid w:val="00A40A28"/>
    <w:rsid w:val="00A40C12"/>
    <w:rsid w:val="00A40F51"/>
    <w:rsid w:val="00A41581"/>
    <w:rsid w:val="00A41689"/>
    <w:rsid w:val="00A42027"/>
    <w:rsid w:val="00A420C1"/>
    <w:rsid w:val="00A42E34"/>
    <w:rsid w:val="00A42F20"/>
    <w:rsid w:val="00A43E43"/>
    <w:rsid w:val="00A43FF8"/>
    <w:rsid w:val="00A441F1"/>
    <w:rsid w:val="00A442C1"/>
    <w:rsid w:val="00A44451"/>
    <w:rsid w:val="00A45706"/>
    <w:rsid w:val="00A46362"/>
    <w:rsid w:val="00A4669D"/>
    <w:rsid w:val="00A47388"/>
    <w:rsid w:val="00A50151"/>
    <w:rsid w:val="00A51496"/>
    <w:rsid w:val="00A517C9"/>
    <w:rsid w:val="00A51BD6"/>
    <w:rsid w:val="00A52320"/>
    <w:rsid w:val="00A52AAC"/>
    <w:rsid w:val="00A53734"/>
    <w:rsid w:val="00A53CD8"/>
    <w:rsid w:val="00A53CF4"/>
    <w:rsid w:val="00A53D19"/>
    <w:rsid w:val="00A55EEA"/>
    <w:rsid w:val="00A5647B"/>
    <w:rsid w:val="00A56C63"/>
    <w:rsid w:val="00A570C4"/>
    <w:rsid w:val="00A577FB"/>
    <w:rsid w:val="00A57D8F"/>
    <w:rsid w:val="00A604C1"/>
    <w:rsid w:val="00A61FAB"/>
    <w:rsid w:val="00A620D8"/>
    <w:rsid w:val="00A6313D"/>
    <w:rsid w:val="00A6346D"/>
    <w:rsid w:val="00A63A78"/>
    <w:rsid w:val="00A63B58"/>
    <w:rsid w:val="00A63D21"/>
    <w:rsid w:val="00A63E67"/>
    <w:rsid w:val="00A64228"/>
    <w:rsid w:val="00A6483F"/>
    <w:rsid w:val="00A6494F"/>
    <w:rsid w:val="00A64AA9"/>
    <w:rsid w:val="00A64AC3"/>
    <w:rsid w:val="00A64CA7"/>
    <w:rsid w:val="00A6585E"/>
    <w:rsid w:val="00A65AEA"/>
    <w:rsid w:val="00A67BF8"/>
    <w:rsid w:val="00A701BB"/>
    <w:rsid w:val="00A7051C"/>
    <w:rsid w:val="00A70CEB"/>
    <w:rsid w:val="00A70FD6"/>
    <w:rsid w:val="00A71230"/>
    <w:rsid w:val="00A7144B"/>
    <w:rsid w:val="00A7169B"/>
    <w:rsid w:val="00A72947"/>
    <w:rsid w:val="00A729B1"/>
    <w:rsid w:val="00A7351D"/>
    <w:rsid w:val="00A737D8"/>
    <w:rsid w:val="00A754AA"/>
    <w:rsid w:val="00A75A98"/>
    <w:rsid w:val="00A76ACF"/>
    <w:rsid w:val="00A77DC7"/>
    <w:rsid w:val="00A80C33"/>
    <w:rsid w:val="00A820F4"/>
    <w:rsid w:val="00A823D4"/>
    <w:rsid w:val="00A8247C"/>
    <w:rsid w:val="00A8254C"/>
    <w:rsid w:val="00A827F7"/>
    <w:rsid w:val="00A82B1B"/>
    <w:rsid w:val="00A83CAC"/>
    <w:rsid w:val="00A84E01"/>
    <w:rsid w:val="00A85FC6"/>
    <w:rsid w:val="00A863A2"/>
    <w:rsid w:val="00A86432"/>
    <w:rsid w:val="00A87BAD"/>
    <w:rsid w:val="00A902B5"/>
    <w:rsid w:val="00A90830"/>
    <w:rsid w:val="00A91C16"/>
    <w:rsid w:val="00A91C53"/>
    <w:rsid w:val="00A922B6"/>
    <w:rsid w:val="00A9239F"/>
    <w:rsid w:val="00A94472"/>
    <w:rsid w:val="00A94819"/>
    <w:rsid w:val="00A95455"/>
    <w:rsid w:val="00A9714C"/>
    <w:rsid w:val="00A97F4A"/>
    <w:rsid w:val="00AA0022"/>
    <w:rsid w:val="00AA036F"/>
    <w:rsid w:val="00AA082E"/>
    <w:rsid w:val="00AA0941"/>
    <w:rsid w:val="00AA0CEE"/>
    <w:rsid w:val="00AA18F3"/>
    <w:rsid w:val="00AA1FD2"/>
    <w:rsid w:val="00AA2790"/>
    <w:rsid w:val="00AA375E"/>
    <w:rsid w:val="00AA4195"/>
    <w:rsid w:val="00AA41E1"/>
    <w:rsid w:val="00AA43B7"/>
    <w:rsid w:val="00AA51C2"/>
    <w:rsid w:val="00AA66D1"/>
    <w:rsid w:val="00AA7187"/>
    <w:rsid w:val="00AA76A4"/>
    <w:rsid w:val="00AA7DB1"/>
    <w:rsid w:val="00AB0FB5"/>
    <w:rsid w:val="00AB22D7"/>
    <w:rsid w:val="00AB334F"/>
    <w:rsid w:val="00AB40C2"/>
    <w:rsid w:val="00AB5712"/>
    <w:rsid w:val="00AB595E"/>
    <w:rsid w:val="00AB633F"/>
    <w:rsid w:val="00AB6728"/>
    <w:rsid w:val="00AB72D1"/>
    <w:rsid w:val="00AC0489"/>
    <w:rsid w:val="00AC0D18"/>
    <w:rsid w:val="00AC11A5"/>
    <w:rsid w:val="00AC152A"/>
    <w:rsid w:val="00AC5732"/>
    <w:rsid w:val="00AC5911"/>
    <w:rsid w:val="00AC65FB"/>
    <w:rsid w:val="00AC6ABC"/>
    <w:rsid w:val="00AC6F2A"/>
    <w:rsid w:val="00AC6F39"/>
    <w:rsid w:val="00AC73C2"/>
    <w:rsid w:val="00AC7465"/>
    <w:rsid w:val="00AD0242"/>
    <w:rsid w:val="00AD0892"/>
    <w:rsid w:val="00AD138E"/>
    <w:rsid w:val="00AD28D7"/>
    <w:rsid w:val="00AD3BF0"/>
    <w:rsid w:val="00AD3E0B"/>
    <w:rsid w:val="00AD401A"/>
    <w:rsid w:val="00AD48AC"/>
    <w:rsid w:val="00AD4A71"/>
    <w:rsid w:val="00AD4FC0"/>
    <w:rsid w:val="00AD5639"/>
    <w:rsid w:val="00AD56EF"/>
    <w:rsid w:val="00AD58EB"/>
    <w:rsid w:val="00AD5AFB"/>
    <w:rsid w:val="00AD5E16"/>
    <w:rsid w:val="00AD6BE3"/>
    <w:rsid w:val="00AD6EFB"/>
    <w:rsid w:val="00AD713E"/>
    <w:rsid w:val="00AD751B"/>
    <w:rsid w:val="00AE1894"/>
    <w:rsid w:val="00AE20F9"/>
    <w:rsid w:val="00AE258C"/>
    <w:rsid w:val="00AE296D"/>
    <w:rsid w:val="00AE2AAE"/>
    <w:rsid w:val="00AE3114"/>
    <w:rsid w:val="00AE3EE9"/>
    <w:rsid w:val="00AE410D"/>
    <w:rsid w:val="00AE41DF"/>
    <w:rsid w:val="00AE48ED"/>
    <w:rsid w:val="00AE63B0"/>
    <w:rsid w:val="00AE6D47"/>
    <w:rsid w:val="00AE6F25"/>
    <w:rsid w:val="00AE7388"/>
    <w:rsid w:val="00AE78FC"/>
    <w:rsid w:val="00AF0EA0"/>
    <w:rsid w:val="00AF1151"/>
    <w:rsid w:val="00AF1858"/>
    <w:rsid w:val="00AF279A"/>
    <w:rsid w:val="00AF28B6"/>
    <w:rsid w:val="00AF29DB"/>
    <w:rsid w:val="00AF3139"/>
    <w:rsid w:val="00AF38F3"/>
    <w:rsid w:val="00AF3A8C"/>
    <w:rsid w:val="00AF47DB"/>
    <w:rsid w:val="00AF4BB4"/>
    <w:rsid w:val="00AF5732"/>
    <w:rsid w:val="00AF637D"/>
    <w:rsid w:val="00AF6512"/>
    <w:rsid w:val="00AF6930"/>
    <w:rsid w:val="00AF6AE3"/>
    <w:rsid w:val="00AF706D"/>
    <w:rsid w:val="00AF72AC"/>
    <w:rsid w:val="00AF7CF8"/>
    <w:rsid w:val="00AF7DCE"/>
    <w:rsid w:val="00AF7E6C"/>
    <w:rsid w:val="00B005F9"/>
    <w:rsid w:val="00B007A2"/>
    <w:rsid w:val="00B010A9"/>
    <w:rsid w:val="00B015F8"/>
    <w:rsid w:val="00B024C3"/>
    <w:rsid w:val="00B02BDE"/>
    <w:rsid w:val="00B03E14"/>
    <w:rsid w:val="00B03E5A"/>
    <w:rsid w:val="00B0488B"/>
    <w:rsid w:val="00B05501"/>
    <w:rsid w:val="00B057A1"/>
    <w:rsid w:val="00B05949"/>
    <w:rsid w:val="00B05C31"/>
    <w:rsid w:val="00B0602E"/>
    <w:rsid w:val="00B07E99"/>
    <w:rsid w:val="00B07F29"/>
    <w:rsid w:val="00B10DF1"/>
    <w:rsid w:val="00B10E52"/>
    <w:rsid w:val="00B11593"/>
    <w:rsid w:val="00B12968"/>
    <w:rsid w:val="00B13478"/>
    <w:rsid w:val="00B136DE"/>
    <w:rsid w:val="00B138D4"/>
    <w:rsid w:val="00B13E8F"/>
    <w:rsid w:val="00B14192"/>
    <w:rsid w:val="00B1456A"/>
    <w:rsid w:val="00B14A6B"/>
    <w:rsid w:val="00B14CF4"/>
    <w:rsid w:val="00B14FB7"/>
    <w:rsid w:val="00B1590D"/>
    <w:rsid w:val="00B1680A"/>
    <w:rsid w:val="00B1705C"/>
    <w:rsid w:val="00B17D40"/>
    <w:rsid w:val="00B20192"/>
    <w:rsid w:val="00B221E1"/>
    <w:rsid w:val="00B2234E"/>
    <w:rsid w:val="00B22B0B"/>
    <w:rsid w:val="00B23E92"/>
    <w:rsid w:val="00B244D9"/>
    <w:rsid w:val="00B2454F"/>
    <w:rsid w:val="00B2492F"/>
    <w:rsid w:val="00B24AFF"/>
    <w:rsid w:val="00B2575D"/>
    <w:rsid w:val="00B2650C"/>
    <w:rsid w:val="00B26B28"/>
    <w:rsid w:val="00B27B7E"/>
    <w:rsid w:val="00B27D31"/>
    <w:rsid w:val="00B30A1C"/>
    <w:rsid w:val="00B31153"/>
    <w:rsid w:val="00B317CB"/>
    <w:rsid w:val="00B31D59"/>
    <w:rsid w:val="00B32017"/>
    <w:rsid w:val="00B32494"/>
    <w:rsid w:val="00B33004"/>
    <w:rsid w:val="00B33028"/>
    <w:rsid w:val="00B34738"/>
    <w:rsid w:val="00B35F6D"/>
    <w:rsid w:val="00B366A5"/>
    <w:rsid w:val="00B36C66"/>
    <w:rsid w:val="00B36DB4"/>
    <w:rsid w:val="00B37D31"/>
    <w:rsid w:val="00B4040E"/>
    <w:rsid w:val="00B40A9D"/>
    <w:rsid w:val="00B415AA"/>
    <w:rsid w:val="00B41DE7"/>
    <w:rsid w:val="00B41ED6"/>
    <w:rsid w:val="00B420DC"/>
    <w:rsid w:val="00B42170"/>
    <w:rsid w:val="00B43B06"/>
    <w:rsid w:val="00B43C55"/>
    <w:rsid w:val="00B446F8"/>
    <w:rsid w:val="00B45521"/>
    <w:rsid w:val="00B45859"/>
    <w:rsid w:val="00B46BFE"/>
    <w:rsid w:val="00B47864"/>
    <w:rsid w:val="00B50FAA"/>
    <w:rsid w:val="00B51AB8"/>
    <w:rsid w:val="00B51EDC"/>
    <w:rsid w:val="00B52DB0"/>
    <w:rsid w:val="00B53828"/>
    <w:rsid w:val="00B544AA"/>
    <w:rsid w:val="00B5585D"/>
    <w:rsid w:val="00B56609"/>
    <w:rsid w:val="00B56932"/>
    <w:rsid w:val="00B56F0C"/>
    <w:rsid w:val="00B5796E"/>
    <w:rsid w:val="00B579B8"/>
    <w:rsid w:val="00B60106"/>
    <w:rsid w:val="00B605E9"/>
    <w:rsid w:val="00B60735"/>
    <w:rsid w:val="00B607D1"/>
    <w:rsid w:val="00B60DB9"/>
    <w:rsid w:val="00B61E1F"/>
    <w:rsid w:val="00B62136"/>
    <w:rsid w:val="00B627A3"/>
    <w:rsid w:val="00B63104"/>
    <w:rsid w:val="00B63413"/>
    <w:rsid w:val="00B63542"/>
    <w:rsid w:val="00B64E90"/>
    <w:rsid w:val="00B65C53"/>
    <w:rsid w:val="00B65D72"/>
    <w:rsid w:val="00B65F96"/>
    <w:rsid w:val="00B660FB"/>
    <w:rsid w:val="00B6640B"/>
    <w:rsid w:val="00B6662E"/>
    <w:rsid w:val="00B676B1"/>
    <w:rsid w:val="00B70047"/>
    <w:rsid w:val="00B70B77"/>
    <w:rsid w:val="00B71B1B"/>
    <w:rsid w:val="00B71B36"/>
    <w:rsid w:val="00B729EC"/>
    <w:rsid w:val="00B730DF"/>
    <w:rsid w:val="00B734FE"/>
    <w:rsid w:val="00B73994"/>
    <w:rsid w:val="00B73B04"/>
    <w:rsid w:val="00B73B0A"/>
    <w:rsid w:val="00B74011"/>
    <w:rsid w:val="00B74716"/>
    <w:rsid w:val="00B74D35"/>
    <w:rsid w:val="00B7504D"/>
    <w:rsid w:val="00B761AF"/>
    <w:rsid w:val="00B76B47"/>
    <w:rsid w:val="00B76C2C"/>
    <w:rsid w:val="00B77BB3"/>
    <w:rsid w:val="00B822A9"/>
    <w:rsid w:val="00B831CC"/>
    <w:rsid w:val="00B83D48"/>
    <w:rsid w:val="00B840CE"/>
    <w:rsid w:val="00B84E0C"/>
    <w:rsid w:val="00B84FEF"/>
    <w:rsid w:val="00B85520"/>
    <w:rsid w:val="00B863A2"/>
    <w:rsid w:val="00B866F2"/>
    <w:rsid w:val="00B86C18"/>
    <w:rsid w:val="00B9057B"/>
    <w:rsid w:val="00B90EC2"/>
    <w:rsid w:val="00B91296"/>
    <w:rsid w:val="00B923E5"/>
    <w:rsid w:val="00B928D3"/>
    <w:rsid w:val="00B92CE4"/>
    <w:rsid w:val="00B93068"/>
    <w:rsid w:val="00B9314A"/>
    <w:rsid w:val="00B93383"/>
    <w:rsid w:val="00B943F3"/>
    <w:rsid w:val="00B94603"/>
    <w:rsid w:val="00B94959"/>
    <w:rsid w:val="00B952DE"/>
    <w:rsid w:val="00B955F3"/>
    <w:rsid w:val="00B95999"/>
    <w:rsid w:val="00B95CAA"/>
    <w:rsid w:val="00B96519"/>
    <w:rsid w:val="00B966BF"/>
    <w:rsid w:val="00B97078"/>
    <w:rsid w:val="00BA0934"/>
    <w:rsid w:val="00BA100D"/>
    <w:rsid w:val="00BA13E4"/>
    <w:rsid w:val="00BA155C"/>
    <w:rsid w:val="00BA1611"/>
    <w:rsid w:val="00BA25FE"/>
    <w:rsid w:val="00BA2F48"/>
    <w:rsid w:val="00BA300C"/>
    <w:rsid w:val="00BA36E2"/>
    <w:rsid w:val="00BA453B"/>
    <w:rsid w:val="00BA4EA4"/>
    <w:rsid w:val="00BA6FB7"/>
    <w:rsid w:val="00BA7482"/>
    <w:rsid w:val="00BA7FCB"/>
    <w:rsid w:val="00BB0509"/>
    <w:rsid w:val="00BB069D"/>
    <w:rsid w:val="00BB0718"/>
    <w:rsid w:val="00BB1480"/>
    <w:rsid w:val="00BB26D9"/>
    <w:rsid w:val="00BB29A6"/>
    <w:rsid w:val="00BB2AD3"/>
    <w:rsid w:val="00BB2C90"/>
    <w:rsid w:val="00BB2D79"/>
    <w:rsid w:val="00BB3FE5"/>
    <w:rsid w:val="00BB40E6"/>
    <w:rsid w:val="00BB5271"/>
    <w:rsid w:val="00BB5275"/>
    <w:rsid w:val="00BB5912"/>
    <w:rsid w:val="00BB6A54"/>
    <w:rsid w:val="00BB6B77"/>
    <w:rsid w:val="00BC01DF"/>
    <w:rsid w:val="00BC021E"/>
    <w:rsid w:val="00BC13E5"/>
    <w:rsid w:val="00BC15A5"/>
    <w:rsid w:val="00BC20B1"/>
    <w:rsid w:val="00BC2110"/>
    <w:rsid w:val="00BC3062"/>
    <w:rsid w:val="00BC327B"/>
    <w:rsid w:val="00BC3EEE"/>
    <w:rsid w:val="00BC3F10"/>
    <w:rsid w:val="00BC4B42"/>
    <w:rsid w:val="00BC4B8B"/>
    <w:rsid w:val="00BC51D0"/>
    <w:rsid w:val="00BC54F0"/>
    <w:rsid w:val="00BC59FB"/>
    <w:rsid w:val="00BC5E9D"/>
    <w:rsid w:val="00BC6316"/>
    <w:rsid w:val="00BC7686"/>
    <w:rsid w:val="00BD01DE"/>
    <w:rsid w:val="00BD1B00"/>
    <w:rsid w:val="00BD20CA"/>
    <w:rsid w:val="00BD25BA"/>
    <w:rsid w:val="00BD2645"/>
    <w:rsid w:val="00BD386A"/>
    <w:rsid w:val="00BD3BE4"/>
    <w:rsid w:val="00BD3C5A"/>
    <w:rsid w:val="00BD45B8"/>
    <w:rsid w:val="00BD5206"/>
    <w:rsid w:val="00BD5784"/>
    <w:rsid w:val="00BD5ADF"/>
    <w:rsid w:val="00BD619E"/>
    <w:rsid w:val="00BD624C"/>
    <w:rsid w:val="00BD64B7"/>
    <w:rsid w:val="00BD737D"/>
    <w:rsid w:val="00BD73B5"/>
    <w:rsid w:val="00BD7A49"/>
    <w:rsid w:val="00BE0351"/>
    <w:rsid w:val="00BE0650"/>
    <w:rsid w:val="00BE07D5"/>
    <w:rsid w:val="00BE0D85"/>
    <w:rsid w:val="00BE24FA"/>
    <w:rsid w:val="00BE2601"/>
    <w:rsid w:val="00BE2F92"/>
    <w:rsid w:val="00BE35BB"/>
    <w:rsid w:val="00BE40CF"/>
    <w:rsid w:val="00BE40F4"/>
    <w:rsid w:val="00BE4C05"/>
    <w:rsid w:val="00BE523D"/>
    <w:rsid w:val="00BE5637"/>
    <w:rsid w:val="00BE74EC"/>
    <w:rsid w:val="00BE7533"/>
    <w:rsid w:val="00BF0781"/>
    <w:rsid w:val="00BF084B"/>
    <w:rsid w:val="00BF14FD"/>
    <w:rsid w:val="00BF18CB"/>
    <w:rsid w:val="00BF1E80"/>
    <w:rsid w:val="00BF24E2"/>
    <w:rsid w:val="00BF304D"/>
    <w:rsid w:val="00BF31D7"/>
    <w:rsid w:val="00BF3481"/>
    <w:rsid w:val="00BF44D5"/>
    <w:rsid w:val="00BF4535"/>
    <w:rsid w:val="00BF5281"/>
    <w:rsid w:val="00BF6796"/>
    <w:rsid w:val="00C02419"/>
    <w:rsid w:val="00C02894"/>
    <w:rsid w:val="00C03185"/>
    <w:rsid w:val="00C03304"/>
    <w:rsid w:val="00C03D1B"/>
    <w:rsid w:val="00C03EB5"/>
    <w:rsid w:val="00C0442E"/>
    <w:rsid w:val="00C04B55"/>
    <w:rsid w:val="00C073AC"/>
    <w:rsid w:val="00C075D4"/>
    <w:rsid w:val="00C0787E"/>
    <w:rsid w:val="00C105B4"/>
    <w:rsid w:val="00C10616"/>
    <w:rsid w:val="00C11077"/>
    <w:rsid w:val="00C1228D"/>
    <w:rsid w:val="00C12337"/>
    <w:rsid w:val="00C13727"/>
    <w:rsid w:val="00C14387"/>
    <w:rsid w:val="00C14410"/>
    <w:rsid w:val="00C14785"/>
    <w:rsid w:val="00C15D01"/>
    <w:rsid w:val="00C175B9"/>
    <w:rsid w:val="00C17649"/>
    <w:rsid w:val="00C2036F"/>
    <w:rsid w:val="00C207BE"/>
    <w:rsid w:val="00C20A9A"/>
    <w:rsid w:val="00C21253"/>
    <w:rsid w:val="00C2136E"/>
    <w:rsid w:val="00C21E16"/>
    <w:rsid w:val="00C2431A"/>
    <w:rsid w:val="00C24E6D"/>
    <w:rsid w:val="00C252A6"/>
    <w:rsid w:val="00C25520"/>
    <w:rsid w:val="00C25BE2"/>
    <w:rsid w:val="00C25CE4"/>
    <w:rsid w:val="00C26862"/>
    <w:rsid w:val="00C26D6B"/>
    <w:rsid w:val="00C26F7A"/>
    <w:rsid w:val="00C27B4B"/>
    <w:rsid w:val="00C27C2B"/>
    <w:rsid w:val="00C27E04"/>
    <w:rsid w:val="00C27F4F"/>
    <w:rsid w:val="00C30D81"/>
    <w:rsid w:val="00C3127E"/>
    <w:rsid w:val="00C318FB"/>
    <w:rsid w:val="00C31EF5"/>
    <w:rsid w:val="00C3280E"/>
    <w:rsid w:val="00C328BA"/>
    <w:rsid w:val="00C34392"/>
    <w:rsid w:val="00C344A8"/>
    <w:rsid w:val="00C34E71"/>
    <w:rsid w:val="00C3538A"/>
    <w:rsid w:val="00C353D6"/>
    <w:rsid w:val="00C365DB"/>
    <w:rsid w:val="00C3668F"/>
    <w:rsid w:val="00C3755F"/>
    <w:rsid w:val="00C445F4"/>
    <w:rsid w:val="00C44642"/>
    <w:rsid w:val="00C44A5F"/>
    <w:rsid w:val="00C44B76"/>
    <w:rsid w:val="00C44ED3"/>
    <w:rsid w:val="00C4521E"/>
    <w:rsid w:val="00C45E3E"/>
    <w:rsid w:val="00C4776C"/>
    <w:rsid w:val="00C50273"/>
    <w:rsid w:val="00C502EB"/>
    <w:rsid w:val="00C509A5"/>
    <w:rsid w:val="00C51246"/>
    <w:rsid w:val="00C5198E"/>
    <w:rsid w:val="00C51AD4"/>
    <w:rsid w:val="00C528C2"/>
    <w:rsid w:val="00C538A4"/>
    <w:rsid w:val="00C549D7"/>
    <w:rsid w:val="00C55320"/>
    <w:rsid w:val="00C55B0C"/>
    <w:rsid w:val="00C55F81"/>
    <w:rsid w:val="00C569E1"/>
    <w:rsid w:val="00C570B6"/>
    <w:rsid w:val="00C603B5"/>
    <w:rsid w:val="00C60432"/>
    <w:rsid w:val="00C60F05"/>
    <w:rsid w:val="00C62C0E"/>
    <w:rsid w:val="00C62C0F"/>
    <w:rsid w:val="00C62ED2"/>
    <w:rsid w:val="00C63814"/>
    <w:rsid w:val="00C65B33"/>
    <w:rsid w:val="00C66255"/>
    <w:rsid w:val="00C66902"/>
    <w:rsid w:val="00C66AFA"/>
    <w:rsid w:val="00C66E88"/>
    <w:rsid w:val="00C67EE2"/>
    <w:rsid w:val="00C703D5"/>
    <w:rsid w:val="00C70947"/>
    <w:rsid w:val="00C71215"/>
    <w:rsid w:val="00C71A9F"/>
    <w:rsid w:val="00C71D1E"/>
    <w:rsid w:val="00C71FB6"/>
    <w:rsid w:val="00C721ED"/>
    <w:rsid w:val="00C73151"/>
    <w:rsid w:val="00C73213"/>
    <w:rsid w:val="00C73B90"/>
    <w:rsid w:val="00C73F69"/>
    <w:rsid w:val="00C7450F"/>
    <w:rsid w:val="00C74D6D"/>
    <w:rsid w:val="00C763D0"/>
    <w:rsid w:val="00C76AF2"/>
    <w:rsid w:val="00C76EF0"/>
    <w:rsid w:val="00C77CF0"/>
    <w:rsid w:val="00C80212"/>
    <w:rsid w:val="00C805B6"/>
    <w:rsid w:val="00C808D0"/>
    <w:rsid w:val="00C81039"/>
    <w:rsid w:val="00C81923"/>
    <w:rsid w:val="00C819EE"/>
    <w:rsid w:val="00C83248"/>
    <w:rsid w:val="00C83764"/>
    <w:rsid w:val="00C841F9"/>
    <w:rsid w:val="00C8487E"/>
    <w:rsid w:val="00C84A28"/>
    <w:rsid w:val="00C84EBD"/>
    <w:rsid w:val="00C8585A"/>
    <w:rsid w:val="00C8588E"/>
    <w:rsid w:val="00C86144"/>
    <w:rsid w:val="00C866EE"/>
    <w:rsid w:val="00C86E39"/>
    <w:rsid w:val="00C871DA"/>
    <w:rsid w:val="00C8772C"/>
    <w:rsid w:val="00C90D45"/>
    <w:rsid w:val="00C90E2D"/>
    <w:rsid w:val="00C9110C"/>
    <w:rsid w:val="00C91445"/>
    <w:rsid w:val="00C91A92"/>
    <w:rsid w:val="00C91BB9"/>
    <w:rsid w:val="00C920BD"/>
    <w:rsid w:val="00C92337"/>
    <w:rsid w:val="00C925B6"/>
    <w:rsid w:val="00C92A80"/>
    <w:rsid w:val="00C93693"/>
    <w:rsid w:val="00C94EB5"/>
    <w:rsid w:val="00C951D8"/>
    <w:rsid w:val="00C95415"/>
    <w:rsid w:val="00C9563B"/>
    <w:rsid w:val="00C967E8"/>
    <w:rsid w:val="00C96919"/>
    <w:rsid w:val="00C96A57"/>
    <w:rsid w:val="00C979D2"/>
    <w:rsid w:val="00C97F4F"/>
    <w:rsid w:val="00CA08AA"/>
    <w:rsid w:val="00CA0B1E"/>
    <w:rsid w:val="00CA113F"/>
    <w:rsid w:val="00CA226A"/>
    <w:rsid w:val="00CA23C8"/>
    <w:rsid w:val="00CA2A4B"/>
    <w:rsid w:val="00CA3373"/>
    <w:rsid w:val="00CA3BC3"/>
    <w:rsid w:val="00CA3CBA"/>
    <w:rsid w:val="00CA6BCB"/>
    <w:rsid w:val="00CA6E90"/>
    <w:rsid w:val="00CA70F0"/>
    <w:rsid w:val="00CB0652"/>
    <w:rsid w:val="00CB07A7"/>
    <w:rsid w:val="00CB0869"/>
    <w:rsid w:val="00CB0945"/>
    <w:rsid w:val="00CB108E"/>
    <w:rsid w:val="00CB1E96"/>
    <w:rsid w:val="00CB250E"/>
    <w:rsid w:val="00CB2BAC"/>
    <w:rsid w:val="00CB4293"/>
    <w:rsid w:val="00CB42F4"/>
    <w:rsid w:val="00CB5867"/>
    <w:rsid w:val="00CB5A39"/>
    <w:rsid w:val="00CB735B"/>
    <w:rsid w:val="00CB74DB"/>
    <w:rsid w:val="00CC012C"/>
    <w:rsid w:val="00CC10C8"/>
    <w:rsid w:val="00CC24C5"/>
    <w:rsid w:val="00CC2C4B"/>
    <w:rsid w:val="00CC4002"/>
    <w:rsid w:val="00CC4031"/>
    <w:rsid w:val="00CC4AE1"/>
    <w:rsid w:val="00CC4CBC"/>
    <w:rsid w:val="00CC5312"/>
    <w:rsid w:val="00CC58EF"/>
    <w:rsid w:val="00CC598D"/>
    <w:rsid w:val="00CC5DF2"/>
    <w:rsid w:val="00CC64D4"/>
    <w:rsid w:val="00CC75EA"/>
    <w:rsid w:val="00CC78ED"/>
    <w:rsid w:val="00CD03C1"/>
    <w:rsid w:val="00CD05DE"/>
    <w:rsid w:val="00CD07E2"/>
    <w:rsid w:val="00CD1295"/>
    <w:rsid w:val="00CD12FF"/>
    <w:rsid w:val="00CD17B8"/>
    <w:rsid w:val="00CD1E61"/>
    <w:rsid w:val="00CD211D"/>
    <w:rsid w:val="00CD2587"/>
    <w:rsid w:val="00CD26D8"/>
    <w:rsid w:val="00CD27D8"/>
    <w:rsid w:val="00CD2E07"/>
    <w:rsid w:val="00CD2EE2"/>
    <w:rsid w:val="00CD38A1"/>
    <w:rsid w:val="00CD40AC"/>
    <w:rsid w:val="00CD4214"/>
    <w:rsid w:val="00CD4356"/>
    <w:rsid w:val="00CD5081"/>
    <w:rsid w:val="00CD5773"/>
    <w:rsid w:val="00CD5C00"/>
    <w:rsid w:val="00CD5EC5"/>
    <w:rsid w:val="00CD5FBF"/>
    <w:rsid w:val="00CD778F"/>
    <w:rsid w:val="00CD7DDA"/>
    <w:rsid w:val="00CE1963"/>
    <w:rsid w:val="00CE2044"/>
    <w:rsid w:val="00CE2BC6"/>
    <w:rsid w:val="00CE3D33"/>
    <w:rsid w:val="00CE3D7F"/>
    <w:rsid w:val="00CE4939"/>
    <w:rsid w:val="00CE4F43"/>
    <w:rsid w:val="00CE662B"/>
    <w:rsid w:val="00CE6B56"/>
    <w:rsid w:val="00CE7730"/>
    <w:rsid w:val="00CF040E"/>
    <w:rsid w:val="00CF1597"/>
    <w:rsid w:val="00CF172A"/>
    <w:rsid w:val="00CF229A"/>
    <w:rsid w:val="00CF3537"/>
    <w:rsid w:val="00CF3A51"/>
    <w:rsid w:val="00CF4579"/>
    <w:rsid w:val="00CF58CA"/>
    <w:rsid w:val="00CF5D38"/>
    <w:rsid w:val="00CF68D0"/>
    <w:rsid w:val="00CF6B2E"/>
    <w:rsid w:val="00CF6FEF"/>
    <w:rsid w:val="00CF7088"/>
    <w:rsid w:val="00CF7B08"/>
    <w:rsid w:val="00CF7DB7"/>
    <w:rsid w:val="00D0006F"/>
    <w:rsid w:val="00D0056E"/>
    <w:rsid w:val="00D0101A"/>
    <w:rsid w:val="00D011C3"/>
    <w:rsid w:val="00D014F6"/>
    <w:rsid w:val="00D01F28"/>
    <w:rsid w:val="00D022A8"/>
    <w:rsid w:val="00D0231D"/>
    <w:rsid w:val="00D030BC"/>
    <w:rsid w:val="00D043E1"/>
    <w:rsid w:val="00D048BF"/>
    <w:rsid w:val="00D05168"/>
    <w:rsid w:val="00D05A0F"/>
    <w:rsid w:val="00D05E7A"/>
    <w:rsid w:val="00D0623D"/>
    <w:rsid w:val="00D06368"/>
    <w:rsid w:val="00D06BF3"/>
    <w:rsid w:val="00D0766C"/>
    <w:rsid w:val="00D0782E"/>
    <w:rsid w:val="00D107DA"/>
    <w:rsid w:val="00D1162D"/>
    <w:rsid w:val="00D13AA0"/>
    <w:rsid w:val="00D13B42"/>
    <w:rsid w:val="00D14EEB"/>
    <w:rsid w:val="00D152C1"/>
    <w:rsid w:val="00D16337"/>
    <w:rsid w:val="00D17B86"/>
    <w:rsid w:val="00D17C2F"/>
    <w:rsid w:val="00D2040D"/>
    <w:rsid w:val="00D204D6"/>
    <w:rsid w:val="00D2089F"/>
    <w:rsid w:val="00D21C04"/>
    <w:rsid w:val="00D22BC6"/>
    <w:rsid w:val="00D24AD0"/>
    <w:rsid w:val="00D24B39"/>
    <w:rsid w:val="00D26D65"/>
    <w:rsid w:val="00D26ED8"/>
    <w:rsid w:val="00D26F8B"/>
    <w:rsid w:val="00D312FF"/>
    <w:rsid w:val="00D32712"/>
    <w:rsid w:val="00D32C31"/>
    <w:rsid w:val="00D339D4"/>
    <w:rsid w:val="00D34701"/>
    <w:rsid w:val="00D348D1"/>
    <w:rsid w:val="00D354A2"/>
    <w:rsid w:val="00D357D1"/>
    <w:rsid w:val="00D35A2D"/>
    <w:rsid w:val="00D35B2E"/>
    <w:rsid w:val="00D36D4E"/>
    <w:rsid w:val="00D3716A"/>
    <w:rsid w:val="00D37E11"/>
    <w:rsid w:val="00D37E74"/>
    <w:rsid w:val="00D40FDF"/>
    <w:rsid w:val="00D4194C"/>
    <w:rsid w:val="00D41C1D"/>
    <w:rsid w:val="00D41E47"/>
    <w:rsid w:val="00D424AC"/>
    <w:rsid w:val="00D42A0C"/>
    <w:rsid w:val="00D433EB"/>
    <w:rsid w:val="00D43A5E"/>
    <w:rsid w:val="00D43B08"/>
    <w:rsid w:val="00D44C79"/>
    <w:rsid w:val="00D45076"/>
    <w:rsid w:val="00D46D31"/>
    <w:rsid w:val="00D47089"/>
    <w:rsid w:val="00D4722E"/>
    <w:rsid w:val="00D50864"/>
    <w:rsid w:val="00D51359"/>
    <w:rsid w:val="00D53160"/>
    <w:rsid w:val="00D533DA"/>
    <w:rsid w:val="00D5343C"/>
    <w:rsid w:val="00D53D1B"/>
    <w:rsid w:val="00D54504"/>
    <w:rsid w:val="00D54F4C"/>
    <w:rsid w:val="00D54F8C"/>
    <w:rsid w:val="00D55E6A"/>
    <w:rsid w:val="00D61D66"/>
    <w:rsid w:val="00D62268"/>
    <w:rsid w:val="00D62D52"/>
    <w:rsid w:val="00D6369E"/>
    <w:rsid w:val="00D64765"/>
    <w:rsid w:val="00D650B0"/>
    <w:rsid w:val="00D6514A"/>
    <w:rsid w:val="00D65B61"/>
    <w:rsid w:val="00D65BEE"/>
    <w:rsid w:val="00D66207"/>
    <w:rsid w:val="00D6632D"/>
    <w:rsid w:val="00D66976"/>
    <w:rsid w:val="00D670DF"/>
    <w:rsid w:val="00D674B1"/>
    <w:rsid w:val="00D6764A"/>
    <w:rsid w:val="00D67C5F"/>
    <w:rsid w:val="00D718CB"/>
    <w:rsid w:val="00D71E37"/>
    <w:rsid w:val="00D72874"/>
    <w:rsid w:val="00D72962"/>
    <w:rsid w:val="00D72AEE"/>
    <w:rsid w:val="00D73148"/>
    <w:rsid w:val="00D732A6"/>
    <w:rsid w:val="00D746C3"/>
    <w:rsid w:val="00D7484B"/>
    <w:rsid w:val="00D74A17"/>
    <w:rsid w:val="00D750C3"/>
    <w:rsid w:val="00D75B51"/>
    <w:rsid w:val="00D75C62"/>
    <w:rsid w:val="00D75D15"/>
    <w:rsid w:val="00D75F53"/>
    <w:rsid w:val="00D761EC"/>
    <w:rsid w:val="00D76451"/>
    <w:rsid w:val="00D76B75"/>
    <w:rsid w:val="00D779FC"/>
    <w:rsid w:val="00D77C03"/>
    <w:rsid w:val="00D803D0"/>
    <w:rsid w:val="00D809CB"/>
    <w:rsid w:val="00D81CBF"/>
    <w:rsid w:val="00D8243C"/>
    <w:rsid w:val="00D82521"/>
    <w:rsid w:val="00D83023"/>
    <w:rsid w:val="00D83028"/>
    <w:rsid w:val="00D845E2"/>
    <w:rsid w:val="00D8577D"/>
    <w:rsid w:val="00D85C67"/>
    <w:rsid w:val="00D867E8"/>
    <w:rsid w:val="00D8707F"/>
    <w:rsid w:val="00D87551"/>
    <w:rsid w:val="00D91526"/>
    <w:rsid w:val="00D9259C"/>
    <w:rsid w:val="00D92B17"/>
    <w:rsid w:val="00D9333E"/>
    <w:rsid w:val="00D934D7"/>
    <w:rsid w:val="00D93586"/>
    <w:rsid w:val="00D93CBD"/>
    <w:rsid w:val="00D93FCE"/>
    <w:rsid w:val="00D95108"/>
    <w:rsid w:val="00D96461"/>
    <w:rsid w:val="00D975AB"/>
    <w:rsid w:val="00D97700"/>
    <w:rsid w:val="00DA008B"/>
    <w:rsid w:val="00DA0261"/>
    <w:rsid w:val="00DA0B96"/>
    <w:rsid w:val="00DA0D26"/>
    <w:rsid w:val="00DA144A"/>
    <w:rsid w:val="00DA1D24"/>
    <w:rsid w:val="00DA249B"/>
    <w:rsid w:val="00DA2EE9"/>
    <w:rsid w:val="00DA3270"/>
    <w:rsid w:val="00DA3DF9"/>
    <w:rsid w:val="00DA4A6C"/>
    <w:rsid w:val="00DA6337"/>
    <w:rsid w:val="00DA729A"/>
    <w:rsid w:val="00DB025F"/>
    <w:rsid w:val="00DB0C9C"/>
    <w:rsid w:val="00DB14A5"/>
    <w:rsid w:val="00DB1FDC"/>
    <w:rsid w:val="00DB22A0"/>
    <w:rsid w:val="00DB2419"/>
    <w:rsid w:val="00DB2537"/>
    <w:rsid w:val="00DB2C6B"/>
    <w:rsid w:val="00DB3578"/>
    <w:rsid w:val="00DB48E7"/>
    <w:rsid w:val="00DB50F5"/>
    <w:rsid w:val="00DB5B7B"/>
    <w:rsid w:val="00DB64F2"/>
    <w:rsid w:val="00DB7264"/>
    <w:rsid w:val="00DB770B"/>
    <w:rsid w:val="00DB7A8F"/>
    <w:rsid w:val="00DB7B11"/>
    <w:rsid w:val="00DB7CF3"/>
    <w:rsid w:val="00DC0A17"/>
    <w:rsid w:val="00DC195C"/>
    <w:rsid w:val="00DC1B32"/>
    <w:rsid w:val="00DC20AF"/>
    <w:rsid w:val="00DC20E6"/>
    <w:rsid w:val="00DC2B9A"/>
    <w:rsid w:val="00DC2D8E"/>
    <w:rsid w:val="00DC4871"/>
    <w:rsid w:val="00DC51B9"/>
    <w:rsid w:val="00DC5CF2"/>
    <w:rsid w:val="00DC5D16"/>
    <w:rsid w:val="00DC5FAA"/>
    <w:rsid w:val="00DC5FBC"/>
    <w:rsid w:val="00DC65D1"/>
    <w:rsid w:val="00DC6DCD"/>
    <w:rsid w:val="00DC6EBB"/>
    <w:rsid w:val="00DD0792"/>
    <w:rsid w:val="00DD0AF3"/>
    <w:rsid w:val="00DD0D00"/>
    <w:rsid w:val="00DD1D44"/>
    <w:rsid w:val="00DD3952"/>
    <w:rsid w:val="00DD48F9"/>
    <w:rsid w:val="00DD492F"/>
    <w:rsid w:val="00DD51E4"/>
    <w:rsid w:val="00DD655F"/>
    <w:rsid w:val="00DD6C41"/>
    <w:rsid w:val="00DD6DB6"/>
    <w:rsid w:val="00DD7137"/>
    <w:rsid w:val="00DE1DBD"/>
    <w:rsid w:val="00DE1FFC"/>
    <w:rsid w:val="00DE2021"/>
    <w:rsid w:val="00DE2302"/>
    <w:rsid w:val="00DE2363"/>
    <w:rsid w:val="00DE2927"/>
    <w:rsid w:val="00DE29C5"/>
    <w:rsid w:val="00DE3468"/>
    <w:rsid w:val="00DE3E1D"/>
    <w:rsid w:val="00DE4055"/>
    <w:rsid w:val="00DE47C0"/>
    <w:rsid w:val="00DE4989"/>
    <w:rsid w:val="00DE4DDF"/>
    <w:rsid w:val="00DE6274"/>
    <w:rsid w:val="00DE678D"/>
    <w:rsid w:val="00DE75FC"/>
    <w:rsid w:val="00DF0856"/>
    <w:rsid w:val="00DF2EF4"/>
    <w:rsid w:val="00DF350B"/>
    <w:rsid w:val="00DF4447"/>
    <w:rsid w:val="00DF4D82"/>
    <w:rsid w:val="00DF5A96"/>
    <w:rsid w:val="00DF5CAE"/>
    <w:rsid w:val="00DF7947"/>
    <w:rsid w:val="00DF7CE6"/>
    <w:rsid w:val="00E0022D"/>
    <w:rsid w:val="00E00D90"/>
    <w:rsid w:val="00E01127"/>
    <w:rsid w:val="00E013D6"/>
    <w:rsid w:val="00E01924"/>
    <w:rsid w:val="00E0299F"/>
    <w:rsid w:val="00E03432"/>
    <w:rsid w:val="00E037C6"/>
    <w:rsid w:val="00E03BB8"/>
    <w:rsid w:val="00E03C3C"/>
    <w:rsid w:val="00E03DB9"/>
    <w:rsid w:val="00E04BEF"/>
    <w:rsid w:val="00E04FD5"/>
    <w:rsid w:val="00E05017"/>
    <w:rsid w:val="00E05135"/>
    <w:rsid w:val="00E056EE"/>
    <w:rsid w:val="00E057D0"/>
    <w:rsid w:val="00E06323"/>
    <w:rsid w:val="00E064D8"/>
    <w:rsid w:val="00E064F5"/>
    <w:rsid w:val="00E065C3"/>
    <w:rsid w:val="00E0747A"/>
    <w:rsid w:val="00E07EA0"/>
    <w:rsid w:val="00E1026F"/>
    <w:rsid w:val="00E124CA"/>
    <w:rsid w:val="00E12C04"/>
    <w:rsid w:val="00E12FB4"/>
    <w:rsid w:val="00E13334"/>
    <w:rsid w:val="00E1359C"/>
    <w:rsid w:val="00E13D51"/>
    <w:rsid w:val="00E1430A"/>
    <w:rsid w:val="00E1444B"/>
    <w:rsid w:val="00E147F8"/>
    <w:rsid w:val="00E14C59"/>
    <w:rsid w:val="00E14F49"/>
    <w:rsid w:val="00E158E4"/>
    <w:rsid w:val="00E16988"/>
    <w:rsid w:val="00E174B3"/>
    <w:rsid w:val="00E178CE"/>
    <w:rsid w:val="00E17CE0"/>
    <w:rsid w:val="00E20037"/>
    <w:rsid w:val="00E2042A"/>
    <w:rsid w:val="00E20CB5"/>
    <w:rsid w:val="00E2200E"/>
    <w:rsid w:val="00E22A7A"/>
    <w:rsid w:val="00E230FF"/>
    <w:rsid w:val="00E23357"/>
    <w:rsid w:val="00E23FDD"/>
    <w:rsid w:val="00E240FF"/>
    <w:rsid w:val="00E246C8"/>
    <w:rsid w:val="00E249EE"/>
    <w:rsid w:val="00E25045"/>
    <w:rsid w:val="00E25FF2"/>
    <w:rsid w:val="00E26441"/>
    <w:rsid w:val="00E3013A"/>
    <w:rsid w:val="00E3030A"/>
    <w:rsid w:val="00E307F5"/>
    <w:rsid w:val="00E30A74"/>
    <w:rsid w:val="00E319C4"/>
    <w:rsid w:val="00E31DAF"/>
    <w:rsid w:val="00E31EC4"/>
    <w:rsid w:val="00E327F5"/>
    <w:rsid w:val="00E32C2E"/>
    <w:rsid w:val="00E32D56"/>
    <w:rsid w:val="00E332EB"/>
    <w:rsid w:val="00E33CCF"/>
    <w:rsid w:val="00E33F74"/>
    <w:rsid w:val="00E348F6"/>
    <w:rsid w:val="00E3499F"/>
    <w:rsid w:val="00E34DD1"/>
    <w:rsid w:val="00E35126"/>
    <w:rsid w:val="00E3535F"/>
    <w:rsid w:val="00E37274"/>
    <w:rsid w:val="00E37A91"/>
    <w:rsid w:val="00E402E0"/>
    <w:rsid w:val="00E40EEC"/>
    <w:rsid w:val="00E426DA"/>
    <w:rsid w:val="00E437A8"/>
    <w:rsid w:val="00E44113"/>
    <w:rsid w:val="00E4434C"/>
    <w:rsid w:val="00E44610"/>
    <w:rsid w:val="00E448CD"/>
    <w:rsid w:val="00E44F4E"/>
    <w:rsid w:val="00E45080"/>
    <w:rsid w:val="00E45228"/>
    <w:rsid w:val="00E454F6"/>
    <w:rsid w:val="00E45C01"/>
    <w:rsid w:val="00E46439"/>
    <w:rsid w:val="00E464F9"/>
    <w:rsid w:val="00E4692B"/>
    <w:rsid w:val="00E470EE"/>
    <w:rsid w:val="00E47B1C"/>
    <w:rsid w:val="00E47DE2"/>
    <w:rsid w:val="00E47F17"/>
    <w:rsid w:val="00E50735"/>
    <w:rsid w:val="00E508D3"/>
    <w:rsid w:val="00E51622"/>
    <w:rsid w:val="00E51EC8"/>
    <w:rsid w:val="00E52443"/>
    <w:rsid w:val="00E53796"/>
    <w:rsid w:val="00E55C72"/>
    <w:rsid w:val="00E57720"/>
    <w:rsid w:val="00E57CDA"/>
    <w:rsid w:val="00E60975"/>
    <w:rsid w:val="00E60D0D"/>
    <w:rsid w:val="00E6180B"/>
    <w:rsid w:val="00E61928"/>
    <w:rsid w:val="00E61FFB"/>
    <w:rsid w:val="00E621C5"/>
    <w:rsid w:val="00E6227C"/>
    <w:rsid w:val="00E625E4"/>
    <w:rsid w:val="00E628D8"/>
    <w:rsid w:val="00E6352C"/>
    <w:rsid w:val="00E64C26"/>
    <w:rsid w:val="00E651FB"/>
    <w:rsid w:val="00E6593E"/>
    <w:rsid w:val="00E65D3E"/>
    <w:rsid w:val="00E661DB"/>
    <w:rsid w:val="00E67CD7"/>
    <w:rsid w:val="00E67DE0"/>
    <w:rsid w:val="00E67DED"/>
    <w:rsid w:val="00E67F81"/>
    <w:rsid w:val="00E7029C"/>
    <w:rsid w:val="00E7032E"/>
    <w:rsid w:val="00E718E6"/>
    <w:rsid w:val="00E71B0F"/>
    <w:rsid w:val="00E72094"/>
    <w:rsid w:val="00E7251F"/>
    <w:rsid w:val="00E73019"/>
    <w:rsid w:val="00E731D1"/>
    <w:rsid w:val="00E73843"/>
    <w:rsid w:val="00E74E64"/>
    <w:rsid w:val="00E74F2D"/>
    <w:rsid w:val="00E7545F"/>
    <w:rsid w:val="00E75650"/>
    <w:rsid w:val="00E7623F"/>
    <w:rsid w:val="00E76CB6"/>
    <w:rsid w:val="00E77341"/>
    <w:rsid w:val="00E80501"/>
    <w:rsid w:val="00E8079F"/>
    <w:rsid w:val="00E80BAA"/>
    <w:rsid w:val="00E80DC2"/>
    <w:rsid w:val="00E80DF9"/>
    <w:rsid w:val="00E812F2"/>
    <w:rsid w:val="00E81328"/>
    <w:rsid w:val="00E81397"/>
    <w:rsid w:val="00E81684"/>
    <w:rsid w:val="00E81959"/>
    <w:rsid w:val="00E81EF7"/>
    <w:rsid w:val="00E835FD"/>
    <w:rsid w:val="00E8493B"/>
    <w:rsid w:val="00E853CB"/>
    <w:rsid w:val="00E86F53"/>
    <w:rsid w:val="00E87033"/>
    <w:rsid w:val="00E90364"/>
    <w:rsid w:val="00E92414"/>
    <w:rsid w:val="00E92897"/>
    <w:rsid w:val="00E92D28"/>
    <w:rsid w:val="00E93606"/>
    <w:rsid w:val="00E94DBC"/>
    <w:rsid w:val="00E969FF"/>
    <w:rsid w:val="00E96BFC"/>
    <w:rsid w:val="00E96DF4"/>
    <w:rsid w:val="00E9798D"/>
    <w:rsid w:val="00EA0090"/>
    <w:rsid w:val="00EA04B6"/>
    <w:rsid w:val="00EA0730"/>
    <w:rsid w:val="00EA087D"/>
    <w:rsid w:val="00EA0891"/>
    <w:rsid w:val="00EA0AD9"/>
    <w:rsid w:val="00EA2E5C"/>
    <w:rsid w:val="00EA2FCD"/>
    <w:rsid w:val="00EA3B63"/>
    <w:rsid w:val="00EA4453"/>
    <w:rsid w:val="00EA4AAF"/>
    <w:rsid w:val="00EA4B43"/>
    <w:rsid w:val="00EA4F43"/>
    <w:rsid w:val="00EA56F0"/>
    <w:rsid w:val="00EA5EC4"/>
    <w:rsid w:val="00EA6165"/>
    <w:rsid w:val="00EA6A67"/>
    <w:rsid w:val="00EA7A48"/>
    <w:rsid w:val="00EB1348"/>
    <w:rsid w:val="00EB15ED"/>
    <w:rsid w:val="00EB2C2D"/>
    <w:rsid w:val="00EB2E87"/>
    <w:rsid w:val="00EB3156"/>
    <w:rsid w:val="00EB32BC"/>
    <w:rsid w:val="00EB3796"/>
    <w:rsid w:val="00EB4209"/>
    <w:rsid w:val="00EB4262"/>
    <w:rsid w:val="00EB485C"/>
    <w:rsid w:val="00EB5731"/>
    <w:rsid w:val="00EB5B84"/>
    <w:rsid w:val="00EB60B9"/>
    <w:rsid w:val="00EB7FB7"/>
    <w:rsid w:val="00EC1072"/>
    <w:rsid w:val="00EC1146"/>
    <w:rsid w:val="00EC1395"/>
    <w:rsid w:val="00EC2961"/>
    <w:rsid w:val="00EC2BB4"/>
    <w:rsid w:val="00EC4E7A"/>
    <w:rsid w:val="00EC51AD"/>
    <w:rsid w:val="00EC57E4"/>
    <w:rsid w:val="00EC762D"/>
    <w:rsid w:val="00EC763A"/>
    <w:rsid w:val="00ED0A1F"/>
    <w:rsid w:val="00ED0B24"/>
    <w:rsid w:val="00ED1604"/>
    <w:rsid w:val="00ED18E4"/>
    <w:rsid w:val="00ED209E"/>
    <w:rsid w:val="00ED22E6"/>
    <w:rsid w:val="00ED2B86"/>
    <w:rsid w:val="00ED3AA7"/>
    <w:rsid w:val="00ED3CDD"/>
    <w:rsid w:val="00ED4A9F"/>
    <w:rsid w:val="00ED4E43"/>
    <w:rsid w:val="00ED4EB0"/>
    <w:rsid w:val="00ED768B"/>
    <w:rsid w:val="00ED78DB"/>
    <w:rsid w:val="00ED7994"/>
    <w:rsid w:val="00ED7A6B"/>
    <w:rsid w:val="00EE0400"/>
    <w:rsid w:val="00EE11AE"/>
    <w:rsid w:val="00EE2BDF"/>
    <w:rsid w:val="00EE2EF6"/>
    <w:rsid w:val="00EE4174"/>
    <w:rsid w:val="00EE489C"/>
    <w:rsid w:val="00EE615D"/>
    <w:rsid w:val="00EE6564"/>
    <w:rsid w:val="00EE673F"/>
    <w:rsid w:val="00EE6C37"/>
    <w:rsid w:val="00EE6D50"/>
    <w:rsid w:val="00EE6DB2"/>
    <w:rsid w:val="00EF03A0"/>
    <w:rsid w:val="00EF1DAB"/>
    <w:rsid w:val="00EF230C"/>
    <w:rsid w:val="00EF297B"/>
    <w:rsid w:val="00EF3148"/>
    <w:rsid w:val="00EF329B"/>
    <w:rsid w:val="00EF473C"/>
    <w:rsid w:val="00EF4B5E"/>
    <w:rsid w:val="00EF56ED"/>
    <w:rsid w:val="00EF571A"/>
    <w:rsid w:val="00EF5E97"/>
    <w:rsid w:val="00EF73E0"/>
    <w:rsid w:val="00EF7D1D"/>
    <w:rsid w:val="00F0007A"/>
    <w:rsid w:val="00F000C1"/>
    <w:rsid w:val="00F00196"/>
    <w:rsid w:val="00F00710"/>
    <w:rsid w:val="00F00735"/>
    <w:rsid w:val="00F01604"/>
    <w:rsid w:val="00F018D6"/>
    <w:rsid w:val="00F02929"/>
    <w:rsid w:val="00F02C86"/>
    <w:rsid w:val="00F03BB0"/>
    <w:rsid w:val="00F052C9"/>
    <w:rsid w:val="00F05E4C"/>
    <w:rsid w:val="00F060F4"/>
    <w:rsid w:val="00F06878"/>
    <w:rsid w:val="00F068A1"/>
    <w:rsid w:val="00F10453"/>
    <w:rsid w:val="00F10805"/>
    <w:rsid w:val="00F1108B"/>
    <w:rsid w:val="00F12E90"/>
    <w:rsid w:val="00F14791"/>
    <w:rsid w:val="00F16BE3"/>
    <w:rsid w:val="00F16D31"/>
    <w:rsid w:val="00F16E8B"/>
    <w:rsid w:val="00F17DAD"/>
    <w:rsid w:val="00F20428"/>
    <w:rsid w:val="00F21079"/>
    <w:rsid w:val="00F21969"/>
    <w:rsid w:val="00F21A65"/>
    <w:rsid w:val="00F21BB2"/>
    <w:rsid w:val="00F2293C"/>
    <w:rsid w:val="00F2296F"/>
    <w:rsid w:val="00F22CDF"/>
    <w:rsid w:val="00F23583"/>
    <w:rsid w:val="00F241E4"/>
    <w:rsid w:val="00F24242"/>
    <w:rsid w:val="00F24629"/>
    <w:rsid w:val="00F2501C"/>
    <w:rsid w:val="00F254BA"/>
    <w:rsid w:val="00F263BF"/>
    <w:rsid w:val="00F26B8A"/>
    <w:rsid w:val="00F26C19"/>
    <w:rsid w:val="00F27035"/>
    <w:rsid w:val="00F277AB"/>
    <w:rsid w:val="00F27A60"/>
    <w:rsid w:val="00F30148"/>
    <w:rsid w:val="00F30808"/>
    <w:rsid w:val="00F316B4"/>
    <w:rsid w:val="00F317C7"/>
    <w:rsid w:val="00F31D32"/>
    <w:rsid w:val="00F32223"/>
    <w:rsid w:val="00F3245D"/>
    <w:rsid w:val="00F3535C"/>
    <w:rsid w:val="00F3599A"/>
    <w:rsid w:val="00F363E7"/>
    <w:rsid w:val="00F367A8"/>
    <w:rsid w:val="00F376B9"/>
    <w:rsid w:val="00F37CCC"/>
    <w:rsid w:val="00F40A19"/>
    <w:rsid w:val="00F41196"/>
    <w:rsid w:val="00F411A2"/>
    <w:rsid w:val="00F424CA"/>
    <w:rsid w:val="00F43150"/>
    <w:rsid w:val="00F43A7E"/>
    <w:rsid w:val="00F44A0E"/>
    <w:rsid w:val="00F44AD9"/>
    <w:rsid w:val="00F452F3"/>
    <w:rsid w:val="00F453E2"/>
    <w:rsid w:val="00F45A7D"/>
    <w:rsid w:val="00F46773"/>
    <w:rsid w:val="00F46CF1"/>
    <w:rsid w:val="00F46E6C"/>
    <w:rsid w:val="00F47C39"/>
    <w:rsid w:val="00F5008D"/>
    <w:rsid w:val="00F50211"/>
    <w:rsid w:val="00F505A1"/>
    <w:rsid w:val="00F5138C"/>
    <w:rsid w:val="00F52AD0"/>
    <w:rsid w:val="00F54387"/>
    <w:rsid w:val="00F5484C"/>
    <w:rsid w:val="00F54CE9"/>
    <w:rsid w:val="00F55C05"/>
    <w:rsid w:val="00F57B32"/>
    <w:rsid w:val="00F60A66"/>
    <w:rsid w:val="00F60B34"/>
    <w:rsid w:val="00F61C70"/>
    <w:rsid w:val="00F61EE5"/>
    <w:rsid w:val="00F6240E"/>
    <w:rsid w:val="00F635F5"/>
    <w:rsid w:val="00F63B4A"/>
    <w:rsid w:val="00F6419B"/>
    <w:rsid w:val="00F64270"/>
    <w:rsid w:val="00F64FE3"/>
    <w:rsid w:val="00F657FE"/>
    <w:rsid w:val="00F65922"/>
    <w:rsid w:val="00F66615"/>
    <w:rsid w:val="00F66AC7"/>
    <w:rsid w:val="00F66CE8"/>
    <w:rsid w:val="00F67334"/>
    <w:rsid w:val="00F70E73"/>
    <w:rsid w:val="00F71390"/>
    <w:rsid w:val="00F71C5A"/>
    <w:rsid w:val="00F71FB2"/>
    <w:rsid w:val="00F726FA"/>
    <w:rsid w:val="00F72C5D"/>
    <w:rsid w:val="00F736DC"/>
    <w:rsid w:val="00F747AC"/>
    <w:rsid w:val="00F74C3B"/>
    <w:rsid w:val="00F74D64"/>
    <w:rsid w:val="00F7507D"/>
    <w:rsid w:val="00F75C1E"/>
    <w:rsid w:val="00F76D96"/>
    <w:rsid w:val="00F77D48"/>
    <w:rsid w:val="00F81562"/>
    <w:rsid w:val="00F819B2"/>
    <w:rsid w:val="00F828DE"/>
    <w:rsid w:val="00F82FD6"/>
    <w:rsid w:val="00F83054"/>
    <w:rsid w:val="00F845B4"/>
    <w:rsid w:val="00F855CF"/>
    <w:rsid w:val="00F8607C"/>
    <w:rsid w:val="00F872A8"/>
    <w:rsid w:val="00F872D8"/>
    <w:rsid w:val="00F8741F"/>
    <w:rsid w:val="00F87E18"/>
    <w:rsid w:val="00F90C3C"/>
    <w:rsid w:val="00F91412"/>
    <w:rsid w:val="00F91742"/>
    <w:rsid w:val="00F923A1"/>
    <w:rsid w:val="00F92AD3"/>
    <w:rsid w:val="00F92FED"/>
    <w:rsid w:val="00F938FF"/>
    <w:rsid w:val="00F93AF0"/>
    <w:rsid w:val="00F944D2"/>
    <w:rsid w:val="00F95689"/>
    <w:rsid w:val="00F95E88"/>
    <w:rsid w:val="00F9605B"/>
    <w:rsid w:val="00F96A39"/>
    <w:rsid w:val="00FA07ED"/>
    <w:rsid w:val="00FA0CEE"/>
    <w:rsid w:val="00FA1BCC"/>
    <w:rsid w:val="00FA29DB"/>
    <w:rsid w:val="00FA314D"/>
    <w:rsid w:val="00FA3256"/>
    <w:rsid w:val="00FA3E4C"/>
    <w:rsid w:val="00FA3EFB"/>
    <w:rsid w:val="00FA5B90"/>
    <w:rsid w:val="00FA5DEF"/>
    <w:rsid w:val="00FA6473"/>
    <w:rsid w:val="00FA6E39"/>
    <w:rsid w:val="00FA70BF"/>
    <w:rsid w:val="00FA7726"/>
    <w:rsid w:val="00FB04FB"/>
    <w:rsid w:val="00FB0687"/>
    <w:rsid w:val="00FB070B"/>
    <w:rsid w:val="00FB135C"/>
    <w:rsid w:val="00FB17D0"/>
    <w:rsid w:val="00FB1C72"/>
    <w:rsid w:val="00FB21A4"/>
    <w:rsid w:val="00FB233C"/>
    <w:rsid w:val="00FB4600"/>
    <w:rsid w:val="00FB46D4"/>
    <w:rsid w:val="00FB4CAA"/>
    <w:rsid w:val="00FB5EBC"/>
    <w:rsid w:val="00FB5F80"/>
    <w:rsid w:val="00FB6566"/>
    <w:rsid w:val="00FB7339"/>
    <w:rsid w:val="00FC0BBE"/>
    <w:rsid w:val="00FC1243"/>
    <w:rsid w:val="00FC1390"/>
    <w:rsid w:val="00FC166D"/>
    <w:rsid w:val="00FC1B99"/>
    <w:rsid w:val="00FC1CDF"/>
    <w:rsid w:val="00FC1F4D"/>
    <w:rsid w:val="00FC2928"/>
    <w:rsid w:val="00FC3B85"/>
    <w:rsid w:val="00FC4056"/>
    <w:rsid w:val="00FC4205"/>
    <w:rsid w:val="00FC43D9"/>
    <w:rsid w:val="00FC4BB4"/>
    <w:rsid w:val="00FC4D1C"/>
    <w:rsid w:val="00FC6342"/>
    <w:rsid w:val="00FC66E6"/>
    <w:rsid w:val="00FC7C0A"/>
    <w:rsid w:val="00FD03F1"/>
    <w:rsid w:val="00FD0797"/>
    <w:rsid w:val="00FD188A"/>
    <w:rsid w:val="00FD19DD"/>
    <w:rsid w:val="00FD227F"/>
    <w:rsid w:val="00FD22F2"/>
    <w:rsid w:val="00FD3446"/>
    <w:rsid w:val="00FD3500"/>
    <w:rsid w:val="00FD368A"/>
    <w:rsid w:val="00FD4263"/>
    <w:rsid w:val="00FD4792"/>
    <w:rsid w:val="00FD5F52"/>
    <w:rsid w:val="00FD672B"/>
    <w:rsid w:val="00FD6817"/>
    <w:rsid w:val="00FD69D1"/>
    <w:rsid w:val="00FD721B"/>
    <w:rsid w:val="00FD7701"/>
    <w:rsid w:val="00FE0183"/>
    <w:rsid w:val="00FE06BF"/>
    <w:rsid w:val="00FE07CA"/>
    <w:rsid w:val="00FE18C9"/>
    <w:rsid w:val="00FE2226"/>
    <w:rsid w:val="00FE275A"/>
    <w:rsid w:val="00FE28D3"/>
    <w:rsid w:val="00FE290A"/>
    <w:rsid w:val="00FE29ED"/>
    <w:rsid w:val="00FE2B64"/>
    <w:rsid w:val="00FE344C"/>
    <w:rsid w:val="00FE37D3"/>
    <w:rsid w:val="00FE4988"/>
    <w:rsid w:val="00FE4FC5"/>
    <w:rsid w:val="00FE50B5"/>
    <w:rsid w:val="00FE5115"/>
    <w:rsid w:val="00FE5430"/>
    <w:rsid w:val="00FE5FE3"/>
    <w:rsid w:val="00FE61C9"/>
    <w:rsid w:val="00FE7267"/>
    <w:rsid w:val="00FF142F"/>
    <w:rsid w:val="00FF17AC"/>
    <w:rsid w:val="00FF1B18"/>
    <w:rsid w:val="00FF26C8"/>
    <w:rsid w:val="00FF2803"/>
    <w:rsid w:val="00FF29C0"/>
    <w:rsid w:val="00FF2A0D"/>
    <w:rsid w:val="00FF2A6F"/>
    <w:rsid w:val="00FF2E76"/>
    <w:rsid w:val="00FF3362"/>
    <w:rsid w:val="00FF39DD"/>
    <w:rsid w:val="00FF3FF6"/>
    <w:rsid w:val="00FF53CA"/>
    <w:rsid w:val="00FF54EB"/>
    <w:rsid w:val="00FF58D2"/>
    <w:rsid w:val="00FF5C36"/>
    <w:rsid w:val="00FF5CB0"/>
    <w:rsid w:val="00FF645B"/>
    <w:rsid w:val="00FF6F27"/>
    <w:rsid w:val="00FF71C0"/>
    <w:rsid w:val="00FF7AC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iPriority="0"/>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lny">
    <w:name w:val="Normal"/>
    <w:qFormat/>
    <w:rsid w:val="00D35B2E"/>
    <w:pPr>
      <w:jc w:val="both"/>
    </w:pPr>
    <w:rPr>
      <w:rFonts w:ascii="Times New Roman" w:eastAsia="Times New Roman" w:hAnsi="Times New Roman"/>
      <w:sz w:val="24"/>
      <w:szCs w:val="24"/>
      <w:lang w:eastAsia="en-GB"/>
    </w:rPr>
  </w:style>
  <w:style w:type="paragraph" w:styleId="Nadpis1">
    <w:name w:val="heading 1"/>
    <w:basedOn w:val="Normlny"/>
    <w:next w:val="Normlny"/>
    <w:link w:val="Nadpis1Char"/>
    <w:uiPriority w:val="9"/>
    <w:qFormat/>
    <w:rsid w:val="009847C6"/>
    <w:pPr>
      <w:keepNext/>
      <w:keepLines/>
      <w:spacing w:before="480"/>
      <w:outlineLvl w:val="0"/>
    </w:pPr>
    <w:rPr>
      <w:rFonts w:ascii="Cambria" w:eastAsia="Calibri" w:hAnsi="Cambria"/>
      <w:b/>
      <w:bCs/>
      <w:color w:val="365F91"/>
      <w:sz w:val="28"/>
      <w:szCs w:val="28"/>
    </w:rPr>
  </w:style>
  <w:style w:type="paragraph" w:styleId="Nadpis2">
    <w:name w:val="heading 2"/>
    <w:basedOn w:val="Normlny"/>
    <w:next w:val="Normlny"/>
    <w:link w:val="Nadpis2Char"/>
    <w:uiPriority w:val="99"/>
    <w:qFormat/>
    <w:rsid w:val="00EA0AD9"/>
    <w:pPr>
      <w:keepNext/>
      <w:keepLines/>
      <w:spacing w:before="200"/>
      <w:outlineLvl w:val="1"/>
    </w:pPr>
    <w:rPr>
      <w:rFonts w:ascii="Cambria" w:eastAsia="Calibri" w:hAnsi="Cambria"/>
      <w:b/>
      <w:bCs/>
      <w:color w:val="4F81BD"/>
      <w:sz w:val="26"/>
      <w:szCs w:val="26"/>
    </w:rPr>
  </w:style>
  <w:style w:type="paragraph" w:styleId="Nadpis3">
    <w:name w:val="heading 3"/>
    <w:basedOn w:val="Normlny"/>
    <w:next w:val="Normlny"/>
    <w:link w:val="Nadpis3Char"/>
    <w:uiPriority w:val="99"/>
    <w:qFormat/>
    <w:rsid w:val="00EA0AD9"/>
    <w:pPr>
      <w:keepNext/>
      <w:keepLines/>
      <w:spacing w:before="200"/>
      <w:outlineLvl w:val="2"/>
    </w:pPr>
    <w:rPr>
      <w:rFonts w:ascii="Cambria" w:eastAsia="Calibri" w:hAnsi="Cambria"/>
      <w:b/>
      <w:bCs/>
      <w:color w:val="4F81BD"/>
    </w:rPr>
  </w:style>
  <w:style w:type="paragraph" w:styleId="Nadpis4">
    <w:name w:val="heading 4"/>
    <w:basedOn w:val="Normlny"/>
    <w:next w:val="Normlny"/>
    <w:link w:val="Nadpis4Char"/>
    <w:uiPriority w:val="99"/>
    <w:qFormat/>
    <w:locked/>
    <w:rsid w:val="00041A02"/>
    <w:pPr>
      <w:keepNext/>
      <w:keepLines/>
      <w:spacing w:before="200"/>
      <w:outlineLvl w:val="3"/>
    </w:pPr>
    <w:rPr>
      <w:rFonts w:ascii="Cambria" w:eastAsia="Calibri" w:hAnsi="Cambria"/>
      <w:b/>
      <w:bCs/>
      <w:i/>
      <w:iCs/>
      <w:color w:val="4F81BD"/>
    </w:rPr>
  </w:style>
  <w:style w:type="paragraph" w:styleId="Nadpis6">
    <w:name w:val="heading 6"/>
    <w:basedOn w:val="Normlny"/>
    <w:next w:val="Normlny"/>
    <w:link w:val="Nadpis6Char"/>
    <w:unhideWhenUsed/>
    <w:qFormat/>
    <w:rsid w:val="00640DC0"/>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9"/>
    <w:qFormat/>
    <w:locked/>
    <w:rsid w:val="00BB0509"/>
    <w:pPr>
      <w:keepNext/>
      <w:keepLines/>
      <w:spacing w:before="200"/>
      <w:outlineLvl w:val="6"/>
    </w:pPr>
    <w:rPr>
      <w:rFonts w:ascii="Cambria" w:eastAsia="Calibri" w:hAnsi="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9847C6"/>
    <w:rPr>
      <w:rFonts w:ascii="Cambria" w:hAnsi="Cambria"/>
      <w:b/>
      <w:color w:val="365F91"/>
      <w:sz w:val="28"/>
      <w:lang w:eastAsia="en-GB"/>
    </w:rPr>
  </w:style>
  <w:style w:type="character" w:customStyle="1" w:styleId="Nadpis2Char">
    <w:name w:val="Nadpis 2 Char"/>
    <w:link w:val="Nadpis2"/>
    <w:uiPriority w:val="99"/>
    <w:locked/>
    <w:rsid w:val="00EA0AD9"/>
    <w:rPr>
      <w:rFonts w:ascii="Cambria" w:hAnsi="Cambria"/>
      <w:b/>
      <w:color w:val="4F81BD"/>
      <w:sz w:val="26"/>
      <w:lang w:eastAsia="en-GB"/>
    </w:rPr>
  </w:style>
  <w:style w:type="character" w:customStyle="1" w:styleId="Nadpis3Char">
    <w:name w:val="Nadpis 3 Char"/>
    <w:link w:val="Nadpis3"/>
    <w:uiPriority w:val="99"/>
    <w:locked/>
    <w:rsid w:val="00EA0AD9"/>
    <w:rPr>
      <w:rFonts w:ascii="Cambria" w:hAnsi="Cambria"/>
      <w:b/>
      <w:color w:val="4F81BD"/>
      <w:sz w:val="24"/>
      <w:lang w:eastAsia="en-GB"/>
    </w:rPr>
  </w:style>
  <w:style w:type="character" w:customStyle="1" w:styleId="Nadpis4Char">
    <w:name w:val="Nadpis 4 Char"/>
    <w:link w:val="Nadpis4"/>
    <w:uiPriority w:val="99"/>
    <w:locked/>
    <w:rsid w:val="00041A02"/>
    <w:rPr>
      <w:rFonts w:ascii="Cambria" w:hAnsi="Cambria"/>
      <w:b/>
      <w:i/>
      <w:color w:val="4F81BD"/>
      <w:sz w:val="24"/>
      <w:lang w:eastAsia="en-GB"/>
    </w:rPr>
  </w:style>
  <w:style w:type="character" w:customStyle="1" w:styleId="Nadpis7Char">
    <w:name w:val="Nadpis 7 Char"/>
    <w:link w:val="Nadpis7"/>
    <w:uiPriority w:val="99"/>
    <w:locked/>
    <w:rsid w:val="00BB0509"/>
    <w:rPr>
      <w:rFonts w:ascii="Cambria" w:hAnsi="Cambria"/>
      <w:i/>
      <w:color w:val="404040"/>
      <w:sz w:val="24"/>
      <w:lang w:eastAsia="en-GB"/>
    </w:rPr>
  </w:style>
  <w:style w:type="paragraph" w:styleId="Textbubliny">
    <w:name w:val="Balloon Text"/>
    <w:basedOn w:val="Normlny"/>
    <w:link w:val="TextbublinyChar"/>
    <w:uiPriority w:val="99"/>
    <w:semiHidden/>
    <w:rsid w:val="00160669"/>
    <w:rPr>
      <w:rFonts w:ascii="Tahoma" w:eastAsia="Calibri" w:hAnsi="Tahoma"/>
      <w:sz w:val="16"/>
      <w:szCs w:val="16"/>
    </w:rPr>
  </w:style>
  <w:style w:type="character" w:customStyle="1" w:styleId="TextbublinyChar">
    <w:name w:val="Text bubliny Char"/>
    <w:link w:val="Textbubliny"/>
    <w:uiPriority w:val="99"/>
    <w:semiHidden/>
    <w:locked/>
    <w:rsid w:val="00160669"/>
    <w:rPr>
      <w:rFonts w:ascii="Tahoma" w:hAnsi="Tahoma"/>
      <w:sz w:val="16"/>
      <w:lang w:eastAsia="en-GB"/>
    </w:rPr>
  </w:style>
  <w:style w:type="paragraph" w:customStyle="1" w:styleId="Style1">
    <w:name w:val="Style1"/>
    <w:basedOn w:val="Normlny"/>
    <w:uiPriority w:val="99"/>
    <w:rsid w:val="007128D0"/>
    <w:pPr>
      <w:widowControl w:val="0"/>
      <w:autoSpaceDE w:val="0"/>
      <w:autoSpaceDN w:val="0"/>
      <w:adjustRightInd w:val="0"/>
      <w:jc w:val="left"/>
    </w:pPr>
    <w:rPr>
      <w:lang w:eastAsia="sk-SK"/>
    </w:rPr>
  </w:style>
  <w:style w:type="paragraph" w:customStyle="1" w:styleId="Style2">
    <w:name w:val="Style2"/>
    <w:basedOn w:val="Normlny"/>
    <w:uiPriority w:val="99"/>
    <w:rsid w:val="007128D0"/>
    <w:pPr>
      <w:widowControl w:val="0"/>
      <w:autoSpaceDE w:val="0"/>
      <w:autoSpaceDN w:val="0"/>
      <w:adjustRightInd w:val="0"/>
      <w:spacing w:line="418" w:lineRule="exact"/>
      <w:jc w:val="center"/>
    </w:pPr>
    <w:rPr>
      <w:lang w:eastAsia="sk-SK"/>
    </w:rPr>
  </w:style>
  <w:style w:type="paragraph" w:customStyle="1" w:styleId="Style3">
    <w:name w:val="Style3"/>
    <w:basedOn w:val="Normlny"/>
    <w:link w:val="Style3Char"/>
    <w:uiPriority w:val="99"/>
    <w:rsid w:val="007128D0"/>
    <w:pPr>
      <w:widowControl w:val="0"/>
      <w:autoSpaceDE w:val="0"/>
      <w:autoSpaceDN w:val="0"/>
      <w:adjustRightInd w:val="0"/>
    </w:pPr>
    <w:rPr>
      <w:rFonts w:eastAsia="Calibri"/>
      <w:lang w:eastAsia="sk-SK"/>
    </w:rPr>
  </w:style>
  <w:style w:type="paragraph" w:customStyle="1" w:styleId="Style4">
    <w:name w:val="Style4"/>
    <w:basedOn w:val="Normlny"/>
    <w:uiPriority w:val="99"/>
    <w:rsid w:val="007128D0"/>
    <w:pPr>
      <w:widowControl w:val="0"/>
      <w:autoSpaceDE w:val="0"/>
      <w:autoSpaceDN w:val="0"/>
      <w:adjustRightInd w:val="0"/>
      <w:spacing w:line="278" w:lineRule="exact"/>
    </w:pPr>
    <w:rPr>
      <w:lang w:eastAsia="sk-SK"/>
    </w:rPr>
  </w:style>
  <w:style w:type="paragraph" w:customStyle="1" w:styleId="Style5">
    <w:name w:val="Style5"/>
    <w:basedOn w:val="Normlny"/>
    <w:uiPriority w:val="99"/>
    <w:rsid w:val="007128D0"/>
    <w:pPr>
      <w:widowControl w:val="0"/>
      <w:autoSpaceDE w:val="0"/>
      <w:autoSpaceDN w:val="0"/>
      <w:adjustRightInd w:val="0"/>
      <w:jc w:val="left"/>
    </w:pPr>
    <w:rPr>
      <w:lang w:eastAsia="sk-SK"/>
    </w:rPr>
  </w:style>
  <w:style w:type="paragraph" w:customStyle="1" w:styleId="Style6">
    <w:name w:val="Style6"/>
    <w:basedOn w:val="Normlny"/>
    <w:uiPriority w:val="99"/>
    <w:rsid w:val="007128D0"/>
    <w:pPr>
      <w:widowControl w:val="0"/>
      <w:autoSpaceDE w:val="0"/>
      <w:autoSpaceDN w:val="0"/>
      <w:adjustRightInd w:val="0"/>
      <w:spacing w:line="278" w:lineRule="exact"/>
      <w:ind w:hanging="1128"/>
      <w:jc w:val="left"/>
    </w:pPr>
    <w:rPr>
      <w:lang w:eastAsia="sk-SK"/>
    </w:rPr>
  </w:style>
  <w:style w:type="paragraph" w:customStyle="1" w:styleId="Style7">
    <w:name w:val="Style7"/>
    <w:basedOn w:val="Normlny"/>
    <w:uiPriority w:val="99"/>
    <w:rsid w:val="007128D0"/>
    <w:pPr>
      <w:widowControl w:val="0"/>
      <w:autoSpaceDE w:val="0"/>
      <w:autoSpaceDN w:val="0"/>
      <w:adjustRightInd w:val="0"/>
      <w:spacing w:line="466" w:lineRule="exact"/>
      <w:jc w:val="center"/>
    </w:pPr>
    <w:rPr>
      <w:lang w:eastAsia="sk-SK"/>
    </w:rPr>
  </w:style>
  <w:style w:type="paragraph" w:customStyle="1" w:styleId="Style8">
    <w:name w:val="Style8"/>
    <w:basedOn w:val="Normlny"/>
    <w:uiPriority w:val="99"/>
    <w:rsid w:val="007128D0"/>
    <w:pPr>
      <w:widowControl w:val="0"/>
      <w:autoSpaceDE w:val="0"/>
      <w:autoSpaceDN w:val="0"/>
      <w:adjustRightInd w:val="0"/>
    </w:pPr>
    <w:rPr>
      <w:lang w:eastAsia="sk-SK"/>
    </w:rPr>
  </w:style>
  <w:style w:type="paragraph" w:customStyle="1" w:styleId="Style9">
    <w:name w:val="Style9"/>
    <w:basedOn w:val="Normlny"/>
    <w:uiPriority w:val="99"/>
    <w:rsid w:val="007128D0"/>
    <w:pPr>
      <w:widowControl w:val="0"/>
      <w:autoSpaceDE w:val="0"/>
      <w:autoSpaceDN w:val="0"/>
      <w:adjustRightInd w:val="0"/>
      <w:jc w:val="left"/>
    </w:pPr>
    <w:rPr>
      <w:lang w:eastAsia="sk-SK"/>
    </w:rPr>
  </w:style>
  <w:style w:type="paragraph" w:customStyle="1" w:styleId="Style10">
    <w:name w:val="Style10"/>
    <w:basedOn w:val="Normlny"/>
    <w:uiPriority w:val="99"/>
    <w:rsid w:val="007128D0"/>
    <w:pPr>
      <w:widowControl w:val="0"/>
      <w:autoSpaceDE w:val="0"/>
      <w:autoSpaceDN w:val="0"/>
      <w:adjustRightInd w:val="0"/>
      <w:spacing w:line="278" w:lineRule="exact"/>
    </w:pPr>
    <w:rPr>
      <w:lang w:eastAsia="sk-SK"/>
    </w:rPr>
  </w:style>
  <w:style w:type="paragraph" w:customStyle="1" w:styleId="Style11">
    <w:name w:val="Style11"/>
    <w:basedOn w:val="Normlny"/>
    <w:uiPriority w:val="99"/>
    <w:rsid w:val="007128D0"/>
    <w:pPr>
      <w:widowControl w:val="0"/>
      <w:autoSpaceDE w:val="0"/>
      <w:autoSpaceDN w:val="0"/>
      <w:adjustRightInd w:val="0"/>
      <w:spacing w:line="274" w:lineRule="exact"/>
      <w:ind w:hanging="317"/>
      <w:jc w:val="left"/>
    </w:pPr>
    <w:rPr>
      <w:lang w:eastAsia="sk-SK"/>
    </w:rPr>
  </w:style>
  <w:style w:type="paragraph" w:customStyle="1" w:styleId="Style12">
    <w:name w:val="Style12"/>
    <w:basedOn w:val="Normlny"/>
    <w:uiPriority w:val="99"/>
    <w:rsid w:val="007128D0"/>
    <w:pPr>
      <w:widowControl w:val="0"/>
      <w:autoSpaceDE w:val="0"/>
      <w:autoSpaceDN w:val="0"/>
      <w:adjustRightInd w:val="0"/>
      <w:spacing w:line="475" w:lineRule="exact"/>
      <w:jc w:val="left"/>
    </w:pPr>
    <w:rPr>
      <w:lang w:eastAsia="sk-SK"/>
    </w:rPr>
  </w:style>
  <w:style w:type="paragraph" w:customStyle="1" w:styleId="Style13">
    <w:name w:val="Style13"/>
    <w:basedOn w:val="Normlny"/>
    <w:uiPriority w:val="99"/>
    <w:rsid w:val="007128D0"/>
    <w:pPr>
      <w:widowControl w:val="0"/>
      <w:autoSpaceDE w:val="0"/>
      <w:autoSpaceDN w:val="0"/>
      <w:adjustRightInd w:val="0"/>
      <w:spacing w:line="278" w:lineRule="exact"/>
      <w:ind w:hanging="322"/>
    </w:pPr>
    <w:rPr>
      <w:lang w:eastAsia="sk-SK"/>
    </w:rPr>
  </w:style>
  <w:style w:type="paragraph" w:customStyle="1" w:styleId="Style14">
    <w:name w:val="Style14"/>
    <w:basedOn w:val="Normlny"/>
    <w:uiPriority w:val="99"/>
    <w:rsid w:val="007128D0"/>
    <w:pPr>
      <w:widowControl w:val="0"/>
      <w:autoSpaceDE w:val="0"/>
      <w:autoSpaceDN w:val="0"/>
      <w:adjustRightInd w:val="0"/>
      <w:jc w:val="left"/>
    </w:pPr>
    <w:rPr>
      <w:lang w:eastAsia="sk-SK"/>
    </w:rPr>
  </w:style>
  <w:style w:type="paragraph" w:customStyle="1" w:styleId="Style15">
    <w:name w:val="Style15"/>
    <w:basedOn w:val="Normlny"/>
    <w:uiPriority w:val="99"/>
    <w:rsid w:val="007128D0"/>
    <w:pPr>
      <w:widowControl w:val="0"/>
      <w:autoSpaceDE w:val="0"/>
      <w:autoSpaceDN w:val="0"/>
      <w:adjustRightInd w:val="0"/>
      <w:spacing w:line="533" w:lineRule="exact"/>
      <w:ind w:firstLine="350"/>
      <w:jc w:val="left"/>
    </w:pPr>
    <w:rPr>
      <w:lang w:eastAsia="sk-SK"/>
    </w:rPr>
  </w:style>
  <w:style w:type="paragraph" w:customStyle="1" w:styleId="Style16">
    <w:name w:val="Style16"/>
    <w:basedOn w:val="Normlny"/>
    <w:uiPriority w:val="99"/>
    <w:rsid w:val="007128D0"/>
    <w:pPr>
      <w:widowControl w:val="0"/>
      <w:autoSpaceDE w:val="0"/>
      <w:autoSpaceDN w:val="0"/>
      <w:adjustRightInd w:val="0"/>
      <w:spacing w:line="282" w:lineRule="exact"/>
      <w:ind w:hanging="1757"/>
    </w:pPr>
    <w:rPr>
      <w:lang w:eastAsia="sk-SK"/>
    </w:rPr>
  </w:style>
  <w:style w:type="paragraph" w:customStyle="1" w:styleId="Style17">
    <w:name w:val="Style17"/>
    <w:basedOn w:val="Normlny"/>
    <w:uiPriority w:val="99"/>
    <w:rsid w:val="007128D0"/>
    <w:pPr>
      <w:widowControl w:val="0"/>
      <w:autoSpaceDE w:val="0"/>
      <w:autoSpaceDN w:val="0"/>
      <w:adjustRightInd w:val="0"/>
      <w:spacing w:line="278" w:lineRule="exact"/>
      <w:ind w:hanging="576"/>
      <w:jc w:val="left"/>
    </w:pPr>
    <w:rPr>
      <w:lang w:eastAsia="sk-SK"/>
    </w:rPr>
  </w:style>
  <w:style w:type="paragraph" w:customStyle="1" w:styleId="Style18">
    <w:name w:val="Style18"/>
    <w:basedOn w:val="Normlny"/>
    <w:uiPriority w:val="99"/>
    <w:rsid w:val="007128D0"/>
    <w:pPr>
      <w:widowControl w:val="0"/>
      <w:autoSpaceDE w:val="0"/>
      <w:autoSpaceDN w:val="0"/>
      <w:adjustRightInd w:val="0"/>
      <w:spacing w:line="230" w:lineRule="exact"/>
      <w:ind w:firstLine="259"/>
      <w:jc w:val="left"/>
    </w:pPr>
    <w:rPr>
      <w:lang w:eastAsia="sk-SK"/>
    </w:rPr>
  </w:style>
  <w:style w:type="paragraph" w:customStyle="1" w:styleId="Style19">
    <w:name w:val="Style19"/>
    <w:basedOn w:val="Normlny"/>
    <w:uiPriority w:val="99"/>
    <w:rsid w:val="007128D0"/>
    <w:pPr>
      <w:widowControl w:val="0"/>
      <w:autoSpaceDE w:val="0"/>
      <w:autoSpaceDN w:val="0"/>
      <w:adjustRightInd w:val="0"/>
      <w:spacing w:line="283" w:lineRule="exact"/>
      <w:ind w:hanging="360"/>
    </w:pPr>
    <w:rPr>
      <w:lang w:eastAsia="sk-SK"/>
    </w:rPr>
  </w:style>
  <w:style w:type="paragraph" w:customStyle="1" w:styleId="Style20">
    <w:name w:val="Style20"/>
    <w:basedOn w:val="Normlny"/>
    <w:uiPriority w:val="99"/>
    <w:rsid w:val="007128D0"/>
    <w:pPr>
      <w:widowControl w:val="0"/>
      <w:autoSpaceDE w:val="0"/>
      <w:autoSpaceDN w:val="0"/>
      <w:adjustRightInd w:val="0"/>
      <w:spacing w:line="278" w:lineRule="exact"/>
      <w:ind w:hanging="744"/>
      <w:jc w:val="left"/>
    </w:pPr>
    <w:rPr>
      <w:lang w:eastAsia="sk-SK"/>
    </w:rPr>
  </w:style>
  <w:style w:type="paragraph" w:customStyle="1" w:styleId="Style21">
    <w:name w:val="Style21"/>
    <w:basedOn w:val="Normlny"/>
    <w:uiPriority w:val="99"/>
    <w:rsid w:val="007128D0"/>
    <w:pPr>
      <w:widowControl w:val="0"/>
      <w:autoSpaceDE w:val="0"/>
      <w:autoSpaceDN w:val="0"/>
      <w:adjustRightInd w:val="0"/>
      <w:spacing w:line="235" w:lineRule="exact"/>
      <w:ind w:firstLine="192"/>
    </w:pPr>
    <w:rPr>
      <w:lang w:eastAsia="sk-SK"/>
    </w:rPr>
  </w:style>
  <w:style w:type="paragraph" w:customStyle="1" w:styleId="Style22">
    <w:name w:val="Style22"/>
    <w:basedOn w:val="Normlny"/>
    <w:uiPriority w:val="99"/>
    <w:rsid w:val="007128D0"/>
    <w:pPr>
      <w:widowControl w:val="0"/>
      <w:autoSpaceDE w:val="0"/>
      <w:autoSpaceDN w:val="0"/>
      <w:adjustRightInd w:val="0"/>
    </w:pPr>
    <w:rPr>
      <w:lang w:eastAsia="sk-SK"/>
    </w:rPr>
  </w:style>
  <w:style w:type="paragraph" w:customStyle="1" w:styleId="Style23">
    <w:name w:val="Style23"/>
    <w:basedOn w:val="Normlny"/>
    <w:uiPriority w:val="99"/>
    <w:rsid w:val="007128D0"/>
    <w:pPr>
      <w:widowControl w:val="0"/>
      <w:autoSpaceDE w:val="0"/>
      <w:autoSpaceDN w:val="0"/>
      <w:adjustRightInd w:val="0"/>
      <w:jc w:val="left"/>
    </w:pPr>
    <w:rPr>
      <w:lang w:eastAsia="sk-SK"/>
    </w:rPr>
  </w:style>
  <w:style w:type="paragraph" w:customStyle="1" w:styleId="Style24">
    <w:name w:val="Style24"/>
    <w:basedOn w:val="Normlny"/>
    <w:uiPriority w:val="99"/>
    <w:rsid w:val="007128D0"/>
    <w:pPr>
      <w:widowControl w:val="0"/>
      <w:autoSpaceDE w:val="0"/>
      <w:autoSpaceDN w:val="0"/>
      <w:adjustRightInd w:val="0"/>
      <w:spacing w:line="187" w:lineRule="exact"/>
      <w:jc w:val="left"/>
    </w:pPr>
    <w:rPr>
      <w:lang w:eastAsia="sk-SK"/>
    </w:rPr>
  </w:style>
  <w:style w:type="paragraph" w:customStyle="1" w:styleId="Style25">
    <w:name w:val="Style25"/>
    <w:basedOn w:val="Normlny"/>
    <w:uiPriority w:val="99"/>
    <w:rsid w:val="007128D0"/>
    <w:pPr>
      <w:widowControl w:val="0"/>
      <w:autoSpaceDE w:val="0"/>
      <w:autoSpaceDN w:val="0"/>
      <w:adjustRightInd w:val="0"/>
      <w:spacing w:line="264" w:lineRule="exact"/>
    </w:pPr>
    <w:rPr>
      <w:lang w:eastAsia="sk-SK"/>
    </w:rPr>
  </w:style>
  <w:style w:type="paragraph" w:customStyle="1" w:styleId="Style26">
    <w:name w:val="Style26"/>
    <w:basedOn w:val="Normlny"/>
    <w:uiPriority w:val="99"/>
    <w:rsid w:val="007128D0"/>
    <w:pPr>
      <w:widowControl w:val="0"/>
      <w:autoSpaceDE w:val="0"/>
      <w:autoSpaceDN w:val="0"/>
      <w:adjustRightInd w:val="0"/>
      <w:spacing w:line="235" w:lineRule="exact"/>
    </w:pPr>
    <w:rPr>
      <w:lang w:eastAsia="sk-SK"/>
    </w:rPr>
  </w:style>
  <w:style w:type="paragraph" w:customStyle="1" w:styleId="Style27">
    <w:name w:val="Style27"/>
    <w:basedOn w:val="Normlny"/>
    <w:uiPriority w:val="99"/>
    <w:rsid w:val="007128D0"/>
    <w:pPr>
      <w:widowControl w:val="0"/>
      <w:autoSpaceDE w:val="0"/>
      <w:autoSpaceDN w:val="0"/>
      <w:adjustRightInd w:val="0"/>
      <w:spacing w:line="235" w:lineRule="exact"/>
      <w:jc w:val="left"/>
    </w:pPr>
    <w:rPr>
      <w:lang w:eastAsia="sk-SK"/>
    </w:rPr>
  </w:style>
  <w:style w:type="paragraph" w:customStyle="1" w:styleId="Style28">
    <w:name w:val="Style28"/>
    <w:basedOn w:val="Normlny"/>
    <w:uiPriority w:val="99"/>
    <w:rsid w:val="007128D0"/>
    <w:pPr>
      <w:widowControl w:val="0"/>
      <w:autoSpaceDE w:val="0"/>
      <w:autoSpaceDN w:val="0"/>
      <w:adjustRightInd w:val="0"/>
      <w:spacing w:line="235" w:lineRule="exact"/>
      <w:jc w:val="left"/>
    </w:pPr>
    <w:rPr>
      <w:lang w:eastAsia="sk-SK"/>
    </w:rPr>
  </w:style>
  <w:style w:type="paragraph" w:customStyle="1" w:styleId="Style29">
    <w:name w:val="Style29"/>
    <w:basedOn w:val="Normlny"/>
    <w:uiPriority w:val="99"/>
    <w:rsid w:val="007128D0"/>
    <w:pPr>
      <w:widowControl w:val="0"/>
      <w:autoSpaceDE w:val="0"/>
      <w:autoSpaceDN w:val="0"/>
      <w:adjustRightInd w:val="0"/>
      <w:spacing w:line="281" w:lineRule="exact"/>
      <w:ind w:hanging="360"/>
      <w:jc w:val="left"/>
    </w:pPr>
    <w:rPr>
      <w:lang w:eastAsia="sk-SK"/>
    </w:rPr>
  </w:style>
  <w:style w:type="paragraph" w:customStyle="1" w:styleId="Style30">
    <w:name w:val="Style30"/>
    <w:basedOn w:val="Normlny"/>
    <w:uiPriority w:val="99"/>
    <w:rsid w:val="007128D0"/>
    <w:pPr>
      <w:widowControl w:val="0"/>
      <w:autoSpaceDE w:val="0"/>
      <w:autoSpaceDN w:val="0"/>
      <w:adjustRightInd w:val="0"/>
      <w:jc w:val="left"/>
    </w:pPr>
    <w:rPr>
      <w:lang w:eastAsia="sk-SK"/>
    </w:rPr>
  </w:style>
  <w:style w:type="paragraph" w:customStyle="1" w:styleId="Style31">
    <w:name w:val="Style31"/>
    <w:basedOn w:val="Normlny"/>
    <w:uiPriority w:val="99"/>
    <w:rsid w:val="007128D0"/>
    <w:pPr>
      <w:widowControl w:val="0"/>
      <w:autoSpaceDE w:val="0"/>
      <w:autoSpaceDN w:val="0"/>
      <w:adjustRightInd w:val="0"/>
      <w:jc w:val="left"/>
    </w:pPr>
    <w:rPr>
      <w:lang w:eastAsia="sk-SK"/>
    </w:rPr>
  </w:style>
  <w:style w:type="paragraph" w:customStyle="1" w:styleId="Style32">
    <w:name w:val="Style32"/>
    <w:basedOn w:val="Normlny"/>
    <w:uiPriority w:val="99"/>
    <w:rsid w:val="007128D0"/>
    <w:pPr>
      <w:widowControl w:val="0"/>
      <w:autoSpaceDE w:val="0"/>
      <w:autoSpaceDN w:val="0"/>
      <w:adjustRightInd w:val="0"/>
      <w:spacing w:line="187" w:lineRule="exact"/>
      <w:jc w:val="left"/>
    </w:pPr>
    <w:rPr>
      <w:lang w:eastAsia="sk-SK"/>
    </w:rPr>
  </w:style>
  <w:style w:type="paragraph" w:customStyle="1" w:styleId="Style33">
    <w:name w:val="Style33"/>
    <w:basedOn w:val="Normlny"/>
    <w:uiPriority w:val="99"/>
    <w:rsid w:val="007128D0"/>
    <w:pPr>
      <w:widowControl w:val="0"/>
      <w:autoSpaceDE w:val="0"/>
      <w:autoSpaceDN w:val="0"/>
      <w:adjustRightInd w:val="0"/>
      <w:spacing w:line="276" w:lineRule="exact"/>
      <w:jc w:val="left"/>
    </w:pPr>
    <w:rPr>
      <w:lang w:eastAsia="sk-SK"/>
    </w:rPr>
  </w:style>
  <w:style w:type="paragraph" w:customStyle="1" w:styleId="Style34">
    <w:name w:val="Style34"/>
    <w:basedOn w:val="Normlny"/>
    <w:uiPriority w:val="99"/>
    <w:rsid w:val="007128D0"/>
    <w:pPr>
      <w:widowControl w:val="0"/>
      <w:autoSpaceDE w:val="0"/>
      <w:autoSpaceDN w:val="0"/>
      <w:adjustRightInd w:val="0"/>
      <w:jc w:val="left"/>
    </w:pPr>
    <w:rPr>
      <w:lang w:eastAsia="sk-SK"/>
    </w:rPr>
  </w:style>
  <w:style w:type="paragraph" w:customStyle="1" w:styleId="Style35">
    <w:name w:val="Style35"/>
    <w:basedOn w:val="Normlny"/>
    <w:uiPriority w:val="99"/>
    <w:rsid w:val="007128D0"/>
    <w:pPr>
      <w:widowControl w:val="0"/>
      <w:autoSpaceDE w:val="0"/>
      <w:autoSpaceDN w:val="0"/>
      <w:adjustRightInd w:val="0"/>
      <w:jc w:val="left"/>
    </w:pPr>
    <w:rPr>
      <w:lang w:eastAsia="sk-SK"/>
    </w:rPr>
  </w:style>
  <w:style w:type="paragraph" w:customStyle="1" w:styleId="Style36">
    <w:name w:val="Style36"/>
    <w:basedOn w:val="Normlny"/>
    <w:uiPriority w:val="99"/>
    <w:rsid w:val="007128D0"/>
    <w:pPr>
      <w:widowControl w:val="0"/>
      <w:autoSpaceDE w:val="0"/>
      <w:autoSpaceDN w:val="0"/>
      <w:adjustRightInd w:val="0"/>
      <w:jc w:val="left"/>
    </w:pPr>
    <w:rPr>
      <w:lang w:eastAsia="sk-SK"/>
    </w:rPr>
  </w:style>
  <w:style w:type="paragraph" w:customStyle="1" w:styleId="Style37">
    <w:name w:val="Style37"/>
    <w:basedOn w:val="Normlny"/>
    <w:uiPriority w:val="99"/>
    <w:rsid w:val="007128D0"/>
    <w:pPr>
      <w:widowControl w:val="0"/>
      <w:autoSpaceDE w:val="0"/>
      <w:autoSpaceDN w:val="0"/>
      <w:adjustRightInd w:val="0"/>
      <w:spacing w:line="523" w:lineRule="exact"/>
      <w:jc w:val="left"/>
    </w:pPr>
    <w:rPr>
      <w:lang w:eastAsia="sk-SK"/>
    </w:rPr>
  </w:style>
  <w:style w:type="paragraph" w:customStyle="1" w:styleId="Style38">
    <w:name w:val="Style38"/>
    <w:basedOn w:val="Normlny"/>
    <w:uiPriority w:val="99"/>
    <w:rsid w:val="007128D0"/>
    <w:pPr>
      <w:widowControl w:val="0"/>
      <w:autoSpaceDE w:val="0"/>
      <w:autoSpaceDN w:val="0"/>
      <w:adjustRightInd w:val="0"/>
      <w:jc w:val="left"/>
    </w:pPr>
    <w:rPr>
      <w:lang w:eastAsia="sk-SK"/>
    </w:rPr>
  </w:style>
  <w:style w:type="paragraph" w:customStyle="1" w:styleId="Style39">
    <w:name w:val="Style39"/>
    <w:basedOn w:val="Normlny"/>
    <w:uiPriority w:val="99"/>
    <w:rsid w:val="007128D0"/>
    <w:pPr>
      <w:widowControl w:val="0"/>
      <w:autoSpaceDE w:val="0"/>
      <w:autoSpaceDN w:val="0"/>
      <w:adjustRightInd w:val="0"/>
      <w:spacing w:line="277" w:lineRule="exact"/>
      <w:jc w:val="left"/>
    </w:pPr>
    <w:rPr>
      <w:lang w:eastAsia="sk-SK"/>
    </w:rPr>
  </w:style>
  <w:style w:type="paragraph" w:customStyle="1" w:styleId="Style40">
    <w:name w:val="Style40"/>
    <w:basedOn w:val="Normlny"/>
    <w:uiPriority w:val="99"/>
    <w:rsid w:val="007128D0"/>
    <w:pPr>
      <w:widowControl w:val="0"/>
      <w:autoSpaceDE w:val="0"/>
      <w:autoSpaceDN w:val="0"/>
      <w:adjustRightInd w:val="0"/>
      <w:jc w:val="left"/>
    </w:pPr>
    <w:rPr>
      <w:lang w:eastAsia="sk-SK"/>
    </w:rPr>
  </w:style>
  <w:style w:type="paragraph" w:customStyle="1" w:styleId="Style41">
    <w:name w:val="Style41"/>
    <w:basedOn w:val="Normlny"/>
    <w:uiPriority w:val="99"/>
    <w:rsid w:val="007128D0"/>
    <w:pPr>
      <w:widowControl w:val="0"/>
      <w:autoSpaceDE w:val="0"/>
      <w:autoSpaceDN w:val="0"/>
      <w:adjustRightInd w:val="0"/>
      <w:spacing w:line="278" w:lineRule="exact"/>
      <w:ind w:hanging="845"/>
      <w:jc w:val="left"/>
    </w:pPr>
    <w:rPr>
      <w:lang w:eastAsia="sk-SK"/>
    </w:rPr>
  </w:style>
  <w:style w:type="paragraph" w:customStyle="1" w:styleId="Style42">
    <w:name w:val="Style42"/>
    <w:basedOn w:val="Normlny"/>
    <w:uiPriority w:val="99"/>
    <w:rsid w:val="007128D0"/>
    <w:pPr>
      <w:widowControl w:val="0"/>
      <w:autoSpaceDE w:val="0"/>
      <w:autoSpaceDN w:val="0"/>
      <w:adjustRightInd w:val="0"/>
      <w:spacing w:line="211" w:lineRule="exact"/>
      <w:jc w:val="left"/>
    </w:pPr>
    <w:rPr>
      <w:lang w:eastAsia="sk-SK"/>
    </w:rPr>
  </w:style>
  <w:style w:type="paragraph" w:customStyle="1" w:styleId="Style43">
    <w:name w:val="Style43"/>
    <w:basedOn w:val="Normlny"/>
    <w:uiPriority w:val="99"/>
    <w:rsid w:val="007128D0"/>
    <w:pPr>
      <w:widowControl w:val="0"/>
      <w:autoSpaceDE w:val="0"/>
      <w:autoSpaceDN w:val="0"/>
      <w:adjustRightInd w:val="0"/>
      <w:spacing w:line="274" w:lineRule="exact"/>
      <w:jc w:val="center"/>
    </w:pPr>
    <w:rPr>
      <w:lang w:eastAsia="sk-SK"/>
    </w:rPr>
  </w:style>
  <w:style w:type="paragraph" w:customStyle="1" w:styleId="Style44">
    <w:name w:val="Style44"/>
    <w:basedOn w:val="Normlny"/>
    <w:uiPriority w:val="99"/>
    <w:rsid w:val="007128D0"/>
    <w:pPr>
      <w:widowControl w:val="0"/>
      <w:autoSpaceDE w:val="0"/>
      <w:autoSpaceDN w:val="0"/>
      <w:adjustRightInd w:val="0"/>
      <w:spacing w:line="283" w:lineRule="exact"/>
      <w:ind w:hanging="994"/>
      <w:jc w:val="left"/>
    </w:pPr>
    <w:rPr>
      <w:lang w:eastAsia="sk-SK"/>
    </w:rPr>
  </w:style>
  <w:style w:type="paragraph" w:customStyle="1" w:styleId="Style45">
    <w:name w:val="Style45"/>
    <w:basedOn w:val="Normlny"/>
    <w:uiPriority w:val="99"/>
    <w:rsid w:val="007128D0"/>
    <w:pPr>
      <w:widowControl w:val="0"/>
      <w:autoSpaceDE w:val="0"/>
      <w:autoSpaceDN w:val="0"/>
      <w:adjustRightInd w:val="0"/>
      <w:spacing w:line="233" w:lineRule="exact"/>
      <w:ind w:hanging="82"/>
      <w:jc w:val="left"/>
    </w:pPr>
    <w:rPr>
      <w:lang w:eastAsia="sk-SK"/>
    </w:rPr>
  </w:style>
  <w:style w:type="paragraph" w:customStyle="1" w:styleId="Style46">
    <w:name w:val="Style46"/>
    <w:basedOn w:val="Normlny"/>
    <w:uiPriority w:val="99"/>
    <w:rsid w:val="007128D0"/>
    <w:pPr>
      <w:widowControl w:val="0"/>
      <w:autoSpaceDE w:val="0"/>
      <w:autoSpaceDN w:val="0"/>
      <w:adjustRightInd w:val="0"/>
      <w:jc w:val="left"/>
    </w:pPr>
    <w:rPr>
      <w:lang w:eastAsia="sk-SK"/>
    </w:rPr>
  </w:style>
  <w:style w:type="paragraph" w:customStyle="1" w:styleId="Style47">
    <w:name w:val="Style47"/>
    <w:basedOn w:val="Normlny"/>
    <w:uiPriority w:val="99"/>
    <w:rsid w:val="007128D0"/>
    <w:pPr>
      <w:widowControl w:val="0"/>
      <w:autoSpaceDE w:val="0"/>
      <w:autoSpaceDN w:val="0"/>
      <w:adjustRightInd w:val="0"/>
      <w:spacing w:line="557" w:lineRule="exact"/>
      <w:ind w:hanging="317"/>
      <w:jc w:val="left"/>
    </w:pPr>
    <w:rPr>
      <w:lang w:eastAsia="sk-SK"/>
    </w:rPr>
  </w:style>
  <w:style w:type="paragraph" w:customStyle="1" w:styleId="Style48">
    <w:name w:val="Style48"/>
    <w:basedOn w:val="Normlny"/>
    <w:uiPriority w:val="99"/>
    <w:rsid w:val="007128D0"/>
    <w:pPr>
      <w:widowControl w:val="0"/>
      <w:autoSpaceDE w:val="0"/>
      <w:autoSpaceDN w:val="0"/>
      <w:adjustRightInd w:val="0"/>
      <w:spacing w:line="283" w:lineRule="exact"/>
      <w:ind w:hanging="734"/>
      <w:jc w:val="left"/>
    </w:pPr>
    <w:rPr>
      <w:lang w:eastAsia="sk-SK"/>
    </w:rPr>
  </w:style>
  <w:style w:type="paragraph" w:customStyle="1" w:styleId="Style49">
    <w:name w:val="Style49"/>
    <w:basedOn w:val="Normlny"/>
    <w:uiPriority w:val="99"/>
    <w:rsid w:val="007128D0"/>
    <w:pPr>
      <w:widowControl w:val="0"/>
      <w:autoSpaceDE w:val="0"/>
      <w:autoSpaceDN w:val="0"/>
      <w:adjustRightInd w:val="0"/>
      <w:spacing w:line="230" w:lineRule="exact"/>
      <w:ind w:firstLine="187"/>
      <w:jc w:val="left"/>
    </w:pPr>
    <w:rPr>
      <w:lang w:eastAsia="sk-SK"/>
    </w:rPr>
  </w:style>
  <w:style w:type="paragraph" w:customStyle="1" w:styleId="Style50">
    <w:name w:val="Style50"/>
    <w:basedOn w:val="Normlny"/>
    <w:uiPriority w:val="99"/>
    <w:rsid w:val="007128D0"/>
    <w:pPr>
      <w:widowControl w:val="0"/>
      <w:autoSpaceDE w:val="0"/>
      <w:autoSpaceDN w:val="0"/>
      <w:adjustRightInd w:val="0"/>
      <w:spacing w:line="278" w:lineRule="exact"/>
    </w:pPr>
    <w:rPr>
      <w:lang w:eastAsia="sk-SK"/>
    </w:rPr>
  </w:style>
  <w:style w:type="paragraph" w:customStyle="1" w:styleId="Style51">
    <w:name w:val="Style51"/>
    <w:basedOn w:val="Normlny"/>
    <w:uiPriority w:val="99"/>
    <w:rsid w:val="007128D0"/>
    <w:pPr>
      <w:widowControl w:val="0"/>
      <w:autoSpaceDE w:val="0"/>
      <w:autoSpaceDN w:val="0"/>
      <w:adjustRightInd w:val="0"/>
      <w:spacing w:line="422" w:lineRule="exact"/>
      <w:ind w:hanging="322"/>
      <w:jc w:val="left"/>
    </w:pPr>
    <w:rPr>
      <w:lang w:eastAsia="sk-SK"/>
    </w:rPr>
  </w:style>
  <w:style w:type="paragraph" w:customStyle="1" w:styleId="Style52">
    <w:name w:val="Style52"/>
    <w:basedOn w:val="Normlny"/>
    <w:uiPriority w:val="99"/>
    <w:rsid w:val="007128D0"/>
    <w:pPr>
      <w:widowControl w:val="0"/>
      <w:autoSpaceDE w:val="0"/>
      <w:autoSpaceDN w:val="0"/>
      <w:adjustRightInd w:val="0"/>
      <w:spacing w:line="187" w:lineRule="exact"/>
    </w:pPr>
    <w:rPr>
      <w:lang w:eastAsia="sk-SK"/>
    </w:rPr>
  </w:style>
  <w:style w:type="paragraph" w:customStyle="1" w:styleId="Style53">
    <w:name w:val="Style53"/>
    <w:basedOn w:val="Normlny"/>
    <w:uiPriority w:val="99"/>
    <w:rsid w:val="007128D0"/>
    <w:pPr>
      <w:widowControl w:val="0"/>
      <w:autoSpaceDE w:val="0"/>
      <w:autoSpaceDN w:val="0"/>
      <w:adjustRightInd w:val="0"/>
      <w:spacing w:line="230" w:lineRule="exact"/>
      <w:jc w:val="left"/>
    </w:pPr>
    <w:rPr>
      <w:lang w:eastAsia="sk-SK"/>
    </w:rPr>
  </w:style>
  <w:style w:type="paragraph" w:customStyle="1" w:styleId="Style54">
    <w:name w:val="Style54"/>
    <w:basedOn w:val="Normlny"/>
    <w:uiPriority w:val="99"/>
    <w:rsid w:val="007128D0"/>
    <w:pPr>
      <w:widowControl w:val="0"/>
      <w:autoSpaceDE w:val="0"/>
      <w:autoSpaceDN w:val="0"/>
      <w:adjustRightInd w:val="0"/>
      <w:jc w:val="left"/>
    </w:pPr>
    <w:rPr>
      <w:lang w:eastAsia="sk-SK"/>
    </w:rPr>
  </w:style>
  <w:style w:type="paragraph" w:customStyle="1" w:styleId="Style55">
    <w:name w:val="Style55"/>
    <w:basedOn w:val="Normlny"/>
    <w:uiPriority w:val="99"/>
    <w:rsid w:val="007128D0"/>
    <w:pPr>
      <w:widowControl w:val="0"/>
      <w:autoSpaceDE w:val="0"/>
      <w:autoSpaceDN w:val="0"/>
      <w:adjustRightInd w:val="0"/>
      <w:spacing w:line="235" w:lineRule="exact"/>
      <w:jc w:val="center"/>
    </w:pPr>
    <w:rPr>
      <w:lang w:eastAsia="sk-SK"/>
    </w:rPr>
  </w:style>
  <w:style w:type="paragraph" w:customStyle="1" w:styleId="Style56">
    <w:name w:val="Style56"/>
    <w:basedOn w:val="Normlny"/>
    <w:uiPriority w:val="99"/>
    <w:rsid w:val="007128D0"/>
    <w:pPr>
      <w:widowControl w:val="0"/>
      <w:autoSpaceDE w:val="0"/>
      <w:autoSpaceDN w:val="0"/>
      <w:adjustRightInd w:val="0"/>
      <w:spacing w:line="235" w:lineRule="exact"/>
      <w:jc w:val="left"/>
    </w:pPr>
    <w:rPr>
      <w:lang w:eastAsia="sk-SK"/>
    </w:rPr>
  </w:style>
  <w:style w:type="paragraph" w:customStyle="1" w:styleId="Style57">
    <w:name w:val="Style57"/>
    <w:basedOn w:val="Normlny"/>
    <w:uiPriority w:val="99"/>
    <w:rsid w:val="007128D0"/>
    <w:pPr>
      <w:widowControl w:val="0"/>
      <w:autoSpaceDE w:val="0"/>
      <w:autoSpaceDN w:val="0"/>
      <w:adjustRightInd w:val="0"/>
      <w:spacing w:line="278" w:lineRule="exact"/>
      <w:ind w:firstLine="413"/>
    </w:pPr>
    <w:rPr>
      <w:lang w:eastAsia="sk-SK"/>
    </w:rPr>
  </w:style>
  <w:style w:type="paragraph" w:customStyle="1" w:styleId="Style58">
    <w:name w:val="Style58"/>
    <w:basedOn w:val="Normlny"/>
    <w:uiPriority w:val="99"/>
    <w:rsid w:val="007128D0"/>
    <w:pPr>
      <w:widowControl w:val="0"/>
      <w:autoSpaceDE w:val="0"/>
      <w:autoSpaceDN w:val="0"/>
      <w:adjustRightInd w:val="0"/>
      <w:spacing w:line="187" w:lineRule="exact"/>
      <w:jc w:val="center"/>
    </w:pPr>
    <w:rPr>
      <w:lang w:eastAsia="sk-SK"/>
    </w:rPr>
  </w:style>
  <w:style w:type="paragraph" w:customStyle="1" w:styleId="Style59">
    <w:name w:val="Style59"/>
    <w:basedOn w:val="Normlny"/>
    <w:uiPriority w:val="99"/>
    <w:rsid w:val="007128D0"/>
    <w:pPr>
      <w:widowControl w:val="0"/>
      <w:autoSpaceDE w:val="0"/>
      <w:autoSpaceDN w:val="0"/>
      <w:adjustRightInd w:val="0"/>
      <w:spacing w:line="514" w:lineRule="exact"/>
      <w:ind w:firstLine="350"/>
    </w:pPr>
    <w:rPr>
      <w:lang w:eastAsia="sk-SK"/>
    </w:rPr>
  </w:style>
  <w:style w:type="paragraph" w:customStyle="1" w:styleId="Style60">
    <w:name w:val="Style60"/>
    <w:basedOn w:val="Normlny"/>
    <w:uiPriority w:val="99"/>
    <w:rsid w:val="007128D0"/>
    <w:pPr>
      <w:widowControl w:val="0"/>
      <w:autoSpaceDE w:val="0"/>
      <w:autoSpaceDN w:val="0"/>
      <w:adjustRightInd w:val="0"/>
      <w:spacing w:line="518" w:lineRule="exact"/>
      <w:ind w:firstLine="374"/>
      <w:jc w:val="left"/>
    </w:pPr>
    <w:rPr>
      <w:lang w:eastAsia="sk-SK"/>
    </w:rPr>
  </w:style>
  <w:style w:type="paragraph" w:customStyle="1" w:styleId="Style61">
    <w:name w:val="Style61"/>
    <w:basedOn w:val="Normlny"/>
    <w:uiPriority w:val="99"/>
    <w:rsid w:val="007128D0"/>
    <w:pPr>
      <w:widowControl w:val="0"/>
      <w:autoSpaceDE w:val="0"/>
      <w:autoSpaceDN w:val="0"/>
      <w:adjustRightInd w:val="0"/>
      <w:spacing w:line="278" w:lineRule="exact"/>
      <w:ind w:hanging="350"/>
    </w:pPr>
    <w:rPr>
      <w:lang w:eastAsia="sk-SK"/>
    </w:rPr>
  </w:style>
  <w:style w:type="paragraph" w:customStyle="1" w:styleId="Style62">
    <w:name w:val="Style62"/>
    <w:basedOn w:val="Normlny"/>
    <w:uiPriority w:val="99"/>
    <w:rsid w:val="007128D0"/>
    <w:pPr>
      <w:widowControl w:val="0"/>
      <w:autoSpaceDE w:val="0"/>
      <w:autoSpaceDN w:val="0"/>
      <w:adjustRightInd w:val="0"/>
      <w:spacing w:line="211" w:lineRule="exact"/>
      <w:jc w:val="left"/>
    </w:pPr>
    <w:rPr>
      <w:lang w:eastAsia="sk-SK"/>
    </w:rPr>
  </w:style>
  <w:style w:type="paragraph" w:customStyle="1" w:styleId="Style63">
    <w:name w:val="Style63"/>
    <w:basedOn w:val="Normlny"/>
    <w:uiPriority w:val="99"/>
    <w:rsid w:val="007128D0"/>
    <w:pPr>
      <w:widowControl w:val="0"/>
      <w:autoSpaceDE w:val="0"/>
      <w:autoSpaceDN w:val="0"/>
      <w:adjustRightInd w:val="0"/>
      <w:spacing w:line="281" w:lineRule="exact"/>
      <w:ind w:hanging="710"/>
    </w:pPr>
    <w:rPr>
      <w:lang w:eastAsia="sk-SK"/>
    </w:rPr>
  </w:style>
  <w:style w:type="paragraph" w:customStyle="1" w:styleId="Style64">
    <w:name w:val="Style64"/>
    <w:basedOn w:val="Normlny"/>
    <w:uiPriority w:val="99"/>
    <w:rsid w:val="007128D0"/>
    <w:pPr>
      <w:widowControl w:val="0"/>
      <w:autoSpaceDE w:val="0"/>
      <w:autoSpaceDN w:val="0"/>
      <w:adjustRightInd w:val="0"/>
      <w:jc w:val="left"/>
    </w:pPr>
    <w:rPr>
      <w:lang w:eastAsia="sk-SK"/>
    </w:rPr>
  </w:style>
  <w:style w:type="paragraph" w:customStyle="1" w:styleId="Style65">
    <w:name w:val="Style65"/>
    <w:basedOn w:val="Normlny"/>
    <w:uiPriority w:val="99"/>
    <w:rsid w:val="007128D0"/>
    <w:pPr>
      <w:widowControl w:val="0"/>
      <w:autoSpaceDE w:val="0"/>
      <w:autoSpaceDN w:val="0"/>
      <w:adjustRightInd w:val="0"/>
      <w:spacing w:line="417" w:lineRule="exact"/>
      <w:ind w:hanging="322"/>
      <w:jc w:val="left"/>
    </w:pPr>
    <w:rPr>
      <w:lang w:eastAsia="sk-SK"/>
    </w:rPr>
  </w:style>
  <w:style w:type="paragraph" w:customStyle="1" w:styleId="Style66">
    <w:name w:val="Style66"/>
    <w:basedOn w:val="Normlny"/>
    <w:uiPriority w:val="99"/>
    <w:rsid w:val="007128D0"/>
    <w:pPr>
      <w:widowControl w:val="0"/>
      <w:autoSpaceDE w:val="0"/>
      <w:autoSpaceDN w:val="0"/>
      <w:adjustRightInd w:val="0"/>
    </w:pPr>
    <w:rPr>
      <w:lang w:eastAsia="sk-SK"/>
    </w:rPr>
  </w:style>
  <w:style w:type="paragraph" w:customStyle="1" w:styleId="Style67">
    <w:name w:val="Style67"/>
    <w:basedOn w:val="Normlny"/>
    <w:uiPriority w:val="99"/>
    <w:rsid w:val="007128D0"/>
    <w:pPr>
      <w:widowControl w:val="0"/>
      <w:autoSpaceDE w:val="0"/>
      <w:autoSpaceDN w:val="0"/>
      <w:adjustRightInd w:val="0"/>
      <w:spacing w:line="278" w:lineRule="exact"/>
      <w:ind w:hanging="984"/>
      <w:jc w:val="left"/>
    </w:pPr>
    <w:rPr>
      <w:lang w:eastAsia="sk-SK"/>
    </w:rPr>
  </w:style>
  <w:style w:type="paragraph" w:customStyle="1" w:styleId="Style68">
    <w:name w:val="Style68"/>
    <w:basedOn w:val="Normlny"/>
    <w:uiPriority w:val="99"/>
    <w:rsid w:val="007128D0"/>
    <w:pPr>
      <w:widowControl w:val="0"/>
      <w:autoSpaceDE w:val="0"/>
      <w:autoSpaceDN w:val="0"/>
      <w:adjustRightInd w:val="0"/>
    </w:pPr>
    <w:rPr>
      <w:lang w:eastAsia="sk-SK"/>
    </w:rPr>
  </w:style>
  <w:style w:type="paragraph" w:customStyle="1" w:styleId="Style69">
    <w:name w:val="Style69"/>
    <w:basedOn w:val="Normlny"/>
    <w:uiPriority w:val="99"/>
    <w:rsid w:val="007128D0"/>
    <w:pPr>
      <w:widowControl w:val="0"/>
      <w:autoSpaceDE w:val="0"/>
      <w:autoSpaceDN w:val="0"/>
      <w:adjustRightInd w:val="0"/>
      <w:spacing w:line="235" w:lineRule="exact"/>
      <w:ind w:firstLine="120"/>
    </w:pPr>
    <w:rPr>
      <w:lang w:eastAsia="sk-SK"/>
    </w:rPr>
  </w:style>
  <w:style w:type="paragraph" w:customStyle="1" w:styleId="Style70">
    <w:name w:val="Style70"/>
    <w:basedOn w:val="Normlny"/>
    <w:uiPriority w:val="99"/>
    <w:rsid w:val="007128D0"/>
    <w:pPr>
      <w:widowControl w:val="0"/>
      <w:autoSpaceDE w:val="0"/>
      <w:autoSpaceDN w:val="0"/>
      <w:adjustRightInd w:val="0"/>
      <w:spacing w:line="528" w:lineRule="exact"/>
      <w:ind w:firstLine="355"/>
      <w:jc w:val="left"/>
    </w:pPr>
    <w:rPr>
      <w:lang w:eastAsia="sk-SK"/>
    </w:rPr>
  </w:style>
  <w:style w:type="paragraph" w:customStyle="1" w:styleId="Style71">
    <w:name w:val="Style71"/>
    <w:basedOn w:val="Normlny"/>
    <w:uiPriority w:val="99"/>
    <w:rsid w:val="007128D0"/>
    <w:pPr>
      <w:widowControl w:val="0"/>
      <w:autoSpaceDE w:val="0"/>
      <w:autoSpaceDN w:val="0"/>
      <w:adjustRightInd w:val="0"/>
      <w:spacing w:line="187" w:lineRule="exact"/>
      <w:jc w:val="left"/>
    </w:pPr>
    <w:rPr>
      <w:lang w:eastAsia="sk-SK"/>
    </w:rPr>
  </w:style>
  <w:style w:type="paragraph" w:customStyle="1" w:styleId="Style72">
    <w:name w:val="Style72"/>
    <w:basedOn w:val="Normlny"/>
    <w:uiPriority w:val="99"/>
    <w:rsid w:val="007128D0"/>
    <w:pPr>
      <w:widowControl w:val="0"/>
      <w:autoSpaceDE w:val="0"/>
      <w:autoSpaceDN w:val="0"/>
      <w:adjustRightInd w:val="0"/>
      <w:spacing w:line="475" w:lineRule="exact"/>
      <w:jc w:val="left"/>
    </w:pPr>
    <w:rPr>
      <w:lang w:eastAsia="sk-SK"/>
    </w:rPr>
  </w:style>
  <w:style w:type="character" w:customStyle="1" w:styleId="FontStyle74">
    <w:name w:val="Font Style74"/>
    <w:uiPriority w:val="99"/>
    <w:rsid w:val="007128D0"/>
    <w:rPr>
      <w:rFonts w:ascii="Times New Roman" w:hAnsi="Times New Roman"/>
      <w:b/>
      <w:smallCaps/>
      <w:sz w:val="34"/>
    </w:rPr>
  </w:style>
  <w:style w:type="character" w:customStyle="1" w:styleId="FontStyle75">
    <w:name w:val="Font Style75"/>
    <w:uiPriority w:val="99"/>
    <w:rsid w:val="007128D0"/>
    <w:rPr>
      <w:rFonts w:ascii="Times New Roman" w:hAnsi="Times New Roman"/>
      <w:i/>
      <w:sz w:val="22"/>
    </w:rPr>
  </w:style>
  <w:style w:type="character" w:customStyle="1" w:styleId="FontStyle76">
    <w:name w:val="Font Style76"/>
    <w:uiPriority w:val="99"/>
    <w:rsid w:val="007128D0"/>
    <w:rPr>
      <w:rFonts w:ascii="Times New Roman" w:hAnsi="Times New Roman"/>
      <w:b/>
      <w:smallCaps/>
      <w:sz w:val="24"/>
    </w:rPr>
  </w:style>
  <w:style w:type="character" w:customStyle="1" w:styleId="FontStyle77">
    <w:name w:val="Font Style77"/>
    <w:uiPriority w:val="99"/>
    <w:rsid w:val="007128D0"/>
    <w:rPr>
      <w:rFonts w:ascii="Times New Roman" w:hAnsi="Times New Roman"/>
      <w:i/>
      <w:sz w:val="16"/>
    </w:rPr>
  </w:style>
  <w:style w:type="character" w:customStyle="1" w:styleId="FontStyle78">
    <w:name w:val="Font Style78"/>
    <w:uiPriority w:val="99"/>
    <w:rsid w:val="007128D0"/>
    <w:rPr>
      <w:rFonts w:ascii="Times New Roman" w:hAnsi="Times New Roman"/>
      <w:b/>
      <w:i/>
      <w:sz w:val="22"/>
    </w:rPr>
  </w:style>
  <w:style w:type="character" w:customStyle="1" w:styleId="FontStyle79">
    <w:name w:val="Font Style79"/>
    <w:uiPriority w:val="99"/>
    <w:rsid w:val="007128D0"/>
    <w:rPr>
      <w:rFonts w:ascii="Times New Roman" w:hAnsi="Times New Roman"/>
      <w:b/>
      <w:i/>
      <w:sz w:val="14"/>
    </w:rPr>
  </w:style>
  <w:style w:type="character" w:customStyle="1" w:styleId="FontStyle80">
    <w:name w:val="Font Style80"/>
    <w:uiPriority w:val="99"/>
    <w:rsid w:val="007128D0"/>
    <w:rPr>
      <w:rFonts w:ascii="Times New Roman" w:hAnsi="Times New Roman"/>
      <w:b/>
      <w:sz w:val="14"/>
    </w:rPr>
  </w:style>
  <w:style w:type="character" w:customStyle="1" w:styleId="FontStyle81">
    <w:name w:val="Font Style81"/>
    <w:uiPriority w:val="99"/>
    <w:rsid w:val="007128D0"/>
    <w:rPr>
      <w:rFonts w:ascii="Franklin Gothic Demi Cond" w:hAnsi="Franklin Gothic Demi Cond"/>
      <w:b/>
      <w:i/>
      <w:spacing w:val="-30"/>
      <w:sz w:val="34"/>
    </w:rPr>
  </w:style>
  <w:style w:type="character" w:customStyle="1" w:styleId="FontStyle82">
    <w:name w:val="Font Style82"/>
    <w:uiPriority w:val="99"/>
    <w:rsid w:val="007128D0"/>
    <w:rPr>
      <w:rFonts w:ascii="Franklin Gothic Demi Cond" w:hAnsi="Franklin Gothic Demi Cond"/>
      <w:b/>
      <w:i/>
      <w:spacing w:val="-20"/>
      <w:sz w:val="24"/>
    </w:rPr>
  </w:style>
  <w:style w:type="character" w:customStyle="1" w:styleId="FontStyle83">
    <w:name w:val="Font Style83"/>
    <w:uiPriority w:val="99"/>
    <w:rsid w:val="007128D0"/>
    <w:rPr>
      <w:rFonts w:ascii="Times New Roman" w:hAnsi="Times New Roman"/>
      <w:b/>
      <w:sz w:val="16"/>
    </w:rPr>
  </w:style>
  <w:style w:type="character" w:customStyle="1" w:styleId="FontStyle84">
    <w:name w:val="Font Style84"/>
    <w:uiPriority w:val="99"/>
    <w:rsid w:val="007128D0"/>
    <w:rPr>
      <w:rFonts w:ascii="Times New Roman" w:hAnsi="Times New Roman"/>
      <w:b/>
      <w:i/>
      <w:sz w:val="20"/>
    </w:rPr>
  </w:style>
  <w:style w:type="character" w:customStyle="1" w:styleId="FontStyle85">
    <w:name w:val="Font Style85"/>
    <w:uiPriority w:val="99"/>
    <w:rsid w:val="007128D0"/>
    <w:rPr>
      <w:rFonts w:ascii="Times New Roman" w:hAnsi="Times New Roman"/>
      <w:i/>
      <w:sz w:val="20"/>
    </w:rPr>
  </w:style>
  <w:style w:type="character" w:customStyle="1" w:styleId="FontStyle86">
    <w:name w:val="Font Style86"/>
    <w:uiPriority w:val="99"/>
    <w:rsid w:val="007128D0"/>
    <w:rPr>
      <w:rFonts w:ascii="Times New Roman" w:hAnsi="Times New Roman"/>
      <w:i/>
      <w:sz w:val="14"/>
    </w:rPr>
  </w:style>
  <w:style w:type="character" w:customStyle="1" w:styleId="FontStyle87">
    <w:name w:val="Font Style87"/>
    <w:uiPriority w:val="99"/>
    <w:rsid w:val="007128D0"/>
    <w:rPr>
      <w:rFonts w:ascii="Times New Roman" w:hAnsi="Times New Roman"/>
      <w:b/>
      <w:w w:val="120"/>
      <w:sz w:val="28"/>
    </w:rPr>
  </w:style>
  <w:style w:type="character" w:customStyle="1" w:styleId="FontStyle88">
    <w:name w:val="Font Style88"/>
    <w:uiPriority w:val="99"/>
    <w:rsid w:val="007128D0"/>
    <w:rPr>
      <w:rFonts w:ascii="Times New Roman" w:hAnsi="Times New Roman"/>
      <w:sz w:val="14"/>
    </w:rPr>
  </w:style>
  <w:style w:type="character" w:customStyle="1" w:styleId="FontStyle89">
    <w:name w:val="Font Style89"/>
    <w:uiPriority w:val="99"/>
    <w:rsid w:val="007128D0"/>
    <w:rPr>
      <w:rFonts w:ascii="Times New Roman" w:hAnsi="Times New Roman"/>
      <w:b/>
      <w:sz w:val="40"/>
    </w:rPr>
  </w:style>
  <w:style w:type="character" w:customStyle="1" w:styleId="FontStyle90">
    <w:name w:val="Font Style90"/>
    <w:uiPriority w:val="99"/>
    <w:rsid w:val="007128D0"/>
    <w:rPr>
      <w:rFonts w:ascii="Times New Roman" w:hAnsi="Times New Roman"/>
      <w:sz w:val="20"/>
    </w:rPr>
  </w:style>
  <w:style w:type="character" w:customStyle="1" w:styleId="FontStyle91">
    <w:name w:val="Font Style91"/>
    <w:rsid w:val="007128D0"/>
    <w:rPr>
      <w:rFonts w:ascii="Times New Roman" w:hAnsi="Times New Roman"/>
      <w:b/>
      <w:i/>
      <w:sz w:val="22"/>
    </w:rPr>
  </w:style>
  <w:style w:type="character" w:customStyle="1" w:styleId="FontStyle92">
    <w:name w:val="Font Style92"/>
    <w:uiPriority w:val="99"/>
    <w:rsid w:val="007128D0"/>
    <w:rPr>
      <w:rFonts w:ascii="Times New Roman" w:hAnsi="Times New Roman"/>
      <w:b/>
      <w:smallCaps/>
      <w:sz w:val="22"/>
    </w:rPr>
  </w:style>
  <w:style w:type="character" w:customStyle="1" w:styleId="FontStyle93">
    <w:name w:val="Font Style93"/>
    <w:uiPriority w:val="99"/>
    <w:rsid w:val="007128D0"/>
    <w:rPr>
      <w:rFonts w:ascii="Times New Roman" w:hAnsi="Times New Roman"/>
      <w:sz w:val="16"/>
    </w:rPr>
  </w:style>
  <w:style w:type="character" w:customStyle="1" w:styleId="FontStyle94">
    <w:name w:val="Font Style94"/>
    <w:uiPriority w:val="99"/>
    <w:rsid w:val="007128D0"/>
    <w:rPr>
      <w:rFonts w:ascii="Times New Roman" w:hAnsi="Times New Roman"/>
      <w:sz w:val="22"/>
    </w:rPr>
  </w:style>
  <w:style w:type="character" w:customStyle="1" w:styleId="FontStyle95">
    <w:name w:val="Font Style95"/>
    <w:uiPriority w:val="99"/>
    <w:rsid w:val="007128D0"/>
    <w:rPr>
      <w:rFonts w:ascii="Courier New" w:hAnsi="Courier New"/>
      <w:sz w:val="8"/>
    </w:rPr>
  </w:style>
  <w:style w:type="character" w:customStyle="1" w:styleId="FontStyle96">
    <w:name w:val="Font Style96"/>
    <w:uiPriority w:val="99"/>
    <w:rsid w:val="007128D0"/>
    <w:rPr>
      <w:rFonts w:ascii="Times New Roman" w:hAnsi="Times New Roman"/>
      <w:i/>
      <w:sz w:val="22"/>
    </w:rPr>
  </w:style>
  <w:style w:type="character" w:customStyle="1" w:styleId="Nadpis4-OP">
    <w:name w:val="Nadpis 4 - OP"/>
    <w:uiPriority w:val="99"/>
    <w:qFormat/>
    <w:rsid w:val="005279E3"/>
  </w:style>
  <w:style w:type="character" w:customStyle="1" w:styleId="FontStyle98">
    <w:name w:val="Font Style98"/>
    <w:uiPriority w:val="99"/>
    <w:rsid w:val="007128D0"/>
    <w:rPr>
      <w:rFonts w:ascii="Times New Roman" w:hAnsi="Times New Roman"/>
      <w:b/>
      <w:sz w:val="20"/>
    </w:rPr>
  </w:style>
  <w:style w:type="character" w:customStyle="1" w:styleId="FontStyle99">
    <w:name w:val="Font Style99"/>
    <w:uiPriority w:val="99"/>
    <w:rsid w:val="007128D0"/>
    <w:rPr>
      <w:rFonts w:ascii="Arial" w:hAnsi="Arial"/>
      <w:sz w:val="16"/>
    </w:rPr>
  </w:style>
  <w:style w:type="character" w:customStyle="1" w:styleId="FontStyle132">
    <w:name w:val="Font Style132"/>
    <w:uiPriority w:val="99"/>
    <w:rsid w:val="007128D0"/>
    <w:rPr>
      <w:rFonts w:ascii="Times New Roman" w:hAnsi="Times New Roman"/>
      <w:sz w:val="22"/>
    </w:rPr>
  </w:style>
  <w:style w:type="table" w:styleId="Mriekatabuky">
    <w:name w:val="Table Grid"/>
    <w:aliases w:val="Deloitte table 3"/>
    <w:basedOn w:val="Normlnatabuka"/>
    <w:rsid w:val="007128D0"/>
    <w:rPr>
      <w:rFonts w:ascii="Times New Roman"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koncovejpoznmky1">
    <w:name w:val="Text koncovej poznámky1"/>
    <w:basedOn w:val="Normlny"/>
    <w:link w:val="TextkoncovejpoznmkyChar"/>
    <w:uiPriority w:val="99"/>
    <w:semiHidden/>
    <w:rsid w:val="007128D0"/>
    <w:pPr>
      <w:widowControl w:val="0"/>
      <w:autoSpaceDE w:val="0"/>
      <w:autoSpaceDN w:val="0"/>
      <w:adjustRightInd w:val="0"/>
      <w:jc w:val="left"/>
    </w:pPr>
    <w:rPr>
      <w:rFonts w:eastAsia="Calibri"/>
      <w:sz w:val="20"/>
      <w:szCs w:val="20"/>
      <w:lang w:eastAsia="sk-SK"/>
    </w:rPr>
  </w:style>
  <w:style w:type="character" w:customStyle="1" w:styleId="TextkoncovejpoznmkyChar">
    <w:name w:val="Text koncovej poznámky Char"/>
    <w:link w:val="Textkoncovejpoznmky1"/>
    <w:uiPriority w:val="99"/>
    <w:semiHidden/>
    <w:locked/>
    <w:rsid w:val="007128D0"/>
    <w:rPr>
      <w:rFonts w:ascii="Times New Roman" w:hAnsi="Times New Roman"/>
      <w:sz w:val="20"/>
      <w:lang w:eastAsia="sk-SK"/>
    </w:rPr>
  </w:style>
  <w:style w:type="character" w:customStyle="1" w:styleId="Odkaznakoncovpoznmku1">
    <w:name w:val="Odkaz na koncovú poznámku1"/>
    <w:uiPriority w:val="99"/>
    <w:semiHidden/>
    <w:rsid w:val="007128D0"/>
    <w:rPr>
      <w:vertAlign w:val="superscript"/>
    </w:rPr>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Text poznámky pod èiarou 007,stile 1"/>
    <w:basedOn w:val="Normlny"/>
    <w:link w:val="TextpoznmkypodiarouChar"/>
    <w:uiPriority w:val="99"/>
    <w:rsid w:val="007128D0"/>
    <w:pPr>
      <w:widowControl w:val="0"/>
      <w:autoSpaceDE w:val="0"/>
      <w:autoSpaceDN w:val="0"/>
      <w:adjustRightInd w:val="0"/>
      <w:jc w:val="left"/>
    </w:pPr>
    <w:rPr>
      <w:rFonts w:eastAsia="Calibri"/>
      <w:sz w:val="20"/>
      <w:szCs w:val="20"/>
      <w:lang w:eastAsia="sk-SK"/>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link w:val="Textpoznmkypodiarou"/>
    <w:uiPriority w:val="99"/>
    <w:locked/>
    <w:rsid w:val="007128D0"/>
    <w:rPr>
      <w:rFonts w:ascii="Times New Roman" w:hAnsi="Times New Roman"/>
      <w:sz w:val="20"/>
      <w:lang w:eastAsia="sk-SK"/>
    </w:rPr>
  </w:style>
  <w:style w:type="character" w:styleId="Odkaznapoznmkupodiarou">
    <w:name w:val="footnote reference"/>
    <w:aliases w:val="FRef ISO,Footnote,Footnotes refss,Stinking Styles1,Footnote symbol,Footnote reference number,Times 10 Point,Exposant 3 Point,Ref,de nota al pie,note TESI,SUPERS,EN Footnote text,EN Footnote Refe,PGI Fußnote Ziffer"/>
    <w:uiPriority w:val="99"/>
    <w:rsid w:val="007128D0"/>
    <w:rPr>
      <w:rFonts w:cs="Times New Roman"/>
      <w:vertAlign w:val="superscript"/>
    </w:rPr>
  </w:style>
  <w:style w:type="paragraph" w:styleId="Hlavika">
    <w:name w:val="header"/>
    <w:basedOn w:val="Normlny"/>
    <w:link w:val="HlavikaChar"/>
    <w:uiPriority w:val="99"/>
    <w:rsid w:val="007128D0"/>
    <w:pPr>
      <w:widowControl w:val="0"/>
      <w:tabs>
        <w:tab w:val="center" w:pos="4536"/>
        <w:tab w:val="right" w:pos="9072"/>
      </w:tabs>
      <w:autoSpaceDE w:val="0"/>
      <w:autoSpaceDN w:val="0"/>
      <w:adjustRightInd w:val="0"/>
      <w:jc w:val="left"/>
    </w:pPr>
    <w:rPr>
      <w:rFonts w:eastAsia="Calibri"/>
      <w:lang w:eastAsia="sk-SK"/>
    </w:rPr>
  </w:style>
  <w:style w:type="character" w:customStyle="1" w:styleId="HlavikaChar">
    <w:name w:val="Hlavička Char"/>
    <w:link w:val="Hlavika"/>
    <w:uiPriority w:val="99"/>
    <w:locked/>
    <w:rsid w:val="007128D0"/>
    <w:rPr>
      <w:rFonts w:ascii="Times New Roman" w:hAnsi="Times New Roman"/>
      <w:sz w:val="24"/>
      <w:lang w:eastAsia="sk-SK"/>
    </w:rPr>
  </w:style>
  <w:style w:type="paragraph" w:styleId="Pta">
    <w:name w:val="footer"/>
    <w:basedOn w:val="Normlny"/>
    <w:link w:val="PtaChar"/>
    <w:uiPriority w:val="99"/>
    <w:rsid w:val="007128D0"/>
    <w:pPr>
      <w:widowControl w:val="0"/>
      <w:tabs>
        <w:tab w:val="center" w:pos="4536"/>
        <w:tab w:val="right" w:pos="9072"/>
      </w:tabs>
      <w:autoSpaceDE w:val="0"/>
      <w:autoSpaceDN w:val="0"/>
      <w:adjustRightInd w:val="0"/>
      <w:jc w:val="left"/>
    </w:pPr>
    <w:rPr>
      <w:rFonts w:eastAsia="Calibri"/>
      <w:lang w:eastAsia="sk-SK"/>
    </w:rPr>
  </w:style>
  <w:style w:type="character" w:customStyle="1" w:styleId="PtaChar">
    <w:name w:val="Päta Char"/>
    <w:link w:val="Pta"/>
    <w:uiPriority w:val="99"/>
    <w:locked/>
    <w:rsid w:val="007128D0"/>
    <w:rPr>
      <w:rFonts w:ascii="Times New Roman" w:hAnsi="Times New Roman"/>
      <w:sz w:val="24"/>
      <w:lang w:eastAsia="sk-SK"/>
    </w:rPr>
  </w:style>
  <w:style w:type="paragraph" w:styleId="Odsekzoznamu">
    <w:name w:val="List Paragraph"/>
    <w:aliases w:val="body,Odsek zoznamu2"/>
    <w:basedOn w:val="Normlny"/>
    <w:link w:val="OdsekzoznamuChar"/>
    <w:uiPriority w:val="99"/>
    <w:qFormat/>
    <w:rsid w:val="00492B94"/>
    <w:pPr>
      <w:tabs>
        <w:tab w:val="left" w:pos="426"/>
      </w:tabs>
      <w:ind w:left="720"/>
      <w:contextualSpacing/>
    </w:pPr>
    <w:rPr>
      <w:rFonts w:eastAsia="Calibri"/>
      <w:sz w:val="20"/>
      <w:szCs w:val="20"/>
    </w:rPr>
  </w:style>
  <w:style w:type="paragraph" w:customStyle="1" w:styleId="TextNOK">
    <w:name w:val="Text NOK"/>
    <w:basedOn w:val="Normlny"/>
    <w:link w:val="TextNOKChar"/>
    <w:uiPriority w:val="99"/>
    <w:rsid w:val="004B08E7"/>
    <w:pPr>
      <w:spacing w:after="120" w:line="288" w:lineRule="auto"/>
    </w:pPr>
    <w:rPr>
      <w:rFonts w:ascii="Arial" w:eastAsia="Calibri" w:hAnsi="Arial"/>
      <w:sz w:val="20"/>
      <w:szCs w:val="20"/>
      <w:lang w:val="cs-CZ" w:eastAsia="cs-CZ"/>
    </w:rPr>
  </w:style>
  <w:style w:type="character" w:customStyle="1" w:styleId="TextNOKChar">
    <w:name w:val="Text NOK Char"/>
    <w:link w:val="TextNOK"/>
    <w:uiPriority w:val="99"/>
    <w:locked/>
    <w:rsid w:val="004B08E7"/>
    <w:rPr>
      <w:rFonts w:ascii="Arial" w:hAnsi="Arial"/>
      <w:sz w:val="20"/>
      <w:lang w:val="cs-CZ" w:eastAsia="cs-CZ"/>
    </w:rPr>
  </w:style>
  <w:style w:type="paragraph" w:styleId="Textkomentra">
    <w:name w:val="annotation text"/>
    <w:basedOn w:val="Normlny"/>
    <w:link w:val="TextkomentraChar"/>
    <w:uiPriority w:val="99"/>
    <w:rsid w:val="00FA3E4C"/>
    <w:rPr>
      <w:rFonts w:eastAsia="Calibri"/>
      <w:sz w:val="20"/>
      <w:szCs w:val="20"/>
    </w:rPr>
  </w:style>
  <w:style w:type="character" w:customStyle="1" w:styleId="TextkomentraChar">
    <w:name w:val="Text komentára Char"/>
    <w:link w:val="Textkomentra"/>
    <w:uiPriority w:val="99"/>
    <w:locked/>
    <w:rsid w:val="00FA3E4C"/>
    <w:rPr>
      <w:rFonts w:ascii="Times New Roman" w:hAnsi="Times New Roman"/>
      <w:sz w:val="20"/>
      <w:lang w:eastAsia="en-GB"/>
    </w:rPr>
  </w:style>
  <w:style w:type="character" w:styleId="Odkaznakomentr">
    <w:name w:val="annotation reference"/>
    <w:uiPriority w:val="99"/>
    <w:semiHidden/>
    <w:rsid w:val="00FA3E4C"/>
    <w:rPr>
      <w:rFonts w:cs="Times New Roman"/>
      <w:sz w:val="16"/>
    </w:rPr>
  </w:style>
  <w:style w:type="character" w:styleId="Hypertextovprepojenie">
    <w:name w:val="Hyperlink"/>
    <w:uiPriority w:val="99"/>
    <w:rsid w:val="002F4A69"/>
    <w:rPr>
      <w:rFonts w:cs="Times New Roman"/>
      <w:color w:val="0000FF"/>
      <w:u w:val="single"/>
    </w:rPr>
  </w:style>
  <w:style w:type="paragraph" w:styleId="Hlavikaobsahu">
    <w:name w:val="TOC Heading"/>
    <w:basedOn w:val="Nadpis1"/>
    <w:next w:val="Normlny"/>
    <w:uiPriority w:val="99"/>
    <w:qFormat/>
    <w:rsid w:val="009847C6"/>
    <w:pPr>
      <w:spacing w:line="276" w:lineRule="auto"/>
      <w:jc w:val="left"/>
      <w:outlineLvl w:val="9"/>
    </w:pPr>
    <w:rPr>
      <w:lang w:eastAsia="sk-SK"/>
    </w:rPr>
  </w:style>
  <w:style w:type="paragraph" w:customStyle="1" w:styleId="Nadpis1-OPHlavn">
    <w:name w:val="Nadpis 1 - OP (Hlavný)"/>
    <w:basedOn w:val="Nadpis1"/>
    <w:link w:val="Nadpis1-OPHlavnChar"/>
    <w:autoRedefine/>
    <w:uiPriority w:val="99"/>
    <w:rsid w:val="00101B27"/>
    <w:pPr>
      <w:numPr>
        <w:numId w:val="73"/>
      </w:numPr>
      <w:shd w:val="clear" w:color="auto" w:fill="F2F2F2"/>
      <w:spacing w:before="0"/>
    </w:pPr>
    <w:rPr>
      <w:rFonts w:ascii="Times New Roman" w:hAnsi="Times New Roman"/>
      <w:color w:val="F85210"/>
      <w:szCs w:val="22"/>
      <w:lang w:eastAsia="cs-CZ"/>
    </w:rPr>
  </w:style>
  <w:style w:type="paragraph" w:styleId="Obsah1">
    <w:name w:val="toc 1"/>
    <w:basedOn w:val="Normlny"/>
    <w:next w:val="Normlny"/>
    <w:autoRedefine/>
    <w:uiPriority w:val="39"/>
    <w:rsid w:val="005802F9"/>
    <w:pPr>
      <w:spacing w:before="60" w:after="60"/>
      <w:jc w:val="left"/>
    </w:pPr>
    <w:rPr>
      <w:b/>
      <w:bCs/>
      <w:caps/>
      <w:color w:val="000000" w:themeColor="text1"/>
      <w:sz w:val="20"/>
      <w:szCs w:val="20"/>
    </w:rPr>
  </w:style>
  <w:style w:type="paragraph" w:customStyle="1" w:styleId="Nadpis2-OP">
    <w:name w:val="Nadpis 2 - OP"/>
    <w:basedOn w:val="Nadpis2"/>
    <w:link w:val="Nadpis2-OPChar"/>
    <w:autoRedefine/>
    <w:uiPriority w:val="99"/>
    <w:rsid w:val="00107289"/>
    <w:pPr>
      <w:numPr>
        <w:ilvl w:val="1"/>
        <w:numId w:val="73"/>
      </w:numPr>
      <w:shd w:val="clear" w:color="auto" w:fill="F2F2F2"/>
      <w:spacing w:before="60" w:after="60"/>
      <w:ind w:left="567" w:hanging="567"/>
    </w:pPr>
    <w:rPr>
      <w:rFonts w:ascii="Times New Roman" w:hAnsi="Times New Roman"/>
      <w:color w:val="00B0F0"/>
      <w:sz w:val="24"/>
      <w:szCs w:val="24"/>
      <w:lang w:eastAsia="cs-CZ"/>
    </w:rPr>
  </w:style>
  <w:style w:type="character" w:customStyle="1" w:styleId="OdsekzoznamuChar">
    <w:name w:val="Odsek zoznamu Char"/>
    <w:aliases w:val="body Char,Odsek zoznamu2 Char"/>
    <w:link w:val="Odsekzoznamu"/>
    <w:uiPriority w:val="99"/>
    <w:locked/>
    <w:rsid w:val="00492B94"/>
    <w:rPr>
      <w:rFonts w:ascii="Times New Roman" w:hAnsi="Times New Roman"/>
      <w:lang w:eastAsia="en-GB"/>
    </w:rPr>
  </w:style>
  <w:style w:type="character" w:customStyle="1" w:styleId="Nadpis1-OPHlavnChar">
    <w:name w:val="Nadpis 1 - OP (Hlavný) Char"/>
    <w:link w:val="Nadpis1-OPHlavn"/>
    <w:uiPriority w:val="99"/>
    <w:locked/>
    <w:rsid w:val="00101B27"/>
    <w:rPr>
      <w:rFonts w:ascii="Times New Roman" w:hAnsi="Times New Roman"/>
      <w:b/>
      <w:bCs/>
      <w:color w:val="F85210"/>
      <w:sz w:val="28"/>
      <w:szCs w:val="22"/>
      <w:shd w:val="clear" w:color="auto" w:fill="F2F2F2"/>
      <w:lang w:eastAsia="cs-CZ"/>
    </w:rPr>
  </w:style>
  <w:style w:type="paragraph" w:customStyle="1" w:styleId="VLASTNY3">
    <w:name w:val="VLASTNY 3"/>
    <w:basedOn w:val="Style3"/>
    <w:link w:val="VLASTNY3Char"/>
    <w:autoRedefine/>
    <w:qFormat/>
    <w:rsid w:val="00BA453B"/>
    <w:pPr>
      <w:keepNext/>
      <w:keepLines/>
      <w:widowControl/>
      <w:shd w:val="clear" w:color="auto" w:fill="F2F2F2"/>
      <w:tabs>
        <w:tab w:val="left" w:pos="142"/>
      </w:tabs>
      <w:spacing w:before="200" w:after="200"/>
      <w:outlineLvl w:val="1"/>
    </w:pPr>
    <w:rPr>
      <w:b/>
      <w:color w:val="548DD4"/>
      <w:lang w:eastAsia="en-US"/>
    </w:rPr>
  </w:style>
  <w:style w:type="character" w:customStyle="1" w:styleId="Nadpis2-OPChar">
    <w:name w:val="Nadpis 2 - OP Char"/>
    <w:link w:val="Nadpis2-OP"/>
    <w:uiPriority w:val="99"/>
    <w:locked/>
    <w:rsid w:val="00107289"/>
    <w:rPr>
      <w:rFonts w:ascii="Times New Roman" w:hAnsi="Times New Roman"/>
      <w:b/>
      <w:bCs/>
      <w:color w:val="00B0F0"/>
      <w:sz w:val="24"/>
      <w:szCs w:val="24"/>
      <w:shd w:val="clear" w:color="auto" w:fill="F2F2F2"/>
      <w:lang w:eastAsia="cs-CZ"/>
    </w:rPr>
  </w:style>
  <w:style w:type="paragraph" w:customStyle="1" w:styleId="VLASTNY4">
    <w:name w:val="VLASTNY 4"/>
    <w:basedOn w:val="Style3"/>
    <w:link w:val="VLASTNY4Char"/>
    <w:autoRedefine/>
    <w:qFormat/>
    <w:rsid w:val="005279E3"/>
    <w:pPr>
      <w:widowControl/>
      <w:numPr>
        <w:ilvl w:val="3"/>
        <w:numId w:val="71"/>
      </w:numPr>
      <w:shd w:val="clear" w:color="auto" w:fill="8DB3E2"/>
      <w:spacing w:before="60" w:after="60"/>
    </w:pPr>
    <w:rPr>
      <w:b/>
      <w:bCs/>
      <w:iCs/>
      <w:color w:val="FFFF00"/>
    </w:rPr>
  </w:style>
  <w:style w:type="character" w:customStyle="1" w:styleId="Style3Char">
    <w:name w:val="Style3 Char"/>
    <w:link w:val="Style3"/>
    <w:uiPriority w:val="99"/>
    <w:locked/>
    <w:rsid w:val="009847C6"/>
    <w:rPr>
      <w:rFonts w:ascii="Times New Roman" w:hAnsi="Times New Roman"/>
      <w:sz w:val="24"/>
      <w:lang w:eastAsia="sk-SK"/>
    </w:rPr>
  </w:style>
  <w:style w:type="character" w:customStyle="1" w:styleId="VLASTNY3Char">
    <w:name w:val="VLASTNY 3 Char"/>
    <w:link w:val="VLASTNY3"/>
    <w:locked/>
    <w:rsid w:val="00BA453B"/>
    <w:rPr>
      <w:rFonts w:ascii="Times New Roman" w:hAnsi="Times New Roman"/>
      <w:b/>
      <w:color w:val="548DD4"/>
      <w:sz w:val="24"/>
      <w:szCs w:val="24"/>
      <w:shd w:val="clear" w:color="auto" w:fill="F2F2F2"/>
      <w:lang w:eastAsia="en-US"/>
    </w:rPr>
  </w:style>
  <w:style w:type="character" w:customStyle="1" w:styleId="VLASTNY4Char">
    <w:name w:val="VLASTNY 4 Char"/>
    <w:link w:val="VLASTNY4"/>
    <w:locked/>
    <w:rsid w:val="005279E3"/>
    <w:rPr>
      <w:rFonts w:ascii="Times New Roman" w:hAnsi="Times New Roman"/>
      <w:b/>
      <w:bCs/>
      <w:iCs/>
      <w:color w:val="FFFF00"/>
      <w:sz w:val="24"/>
      <w:szCs w:val="24"/>
      <w:shd w:val="clear" w:color="auto" w:fill="8DB3E2"/>
    </w:rPr>
  </w:style>
  <w:style w:type="paragraph" w:styleId="Obsah2">
    <w:name w:val="toc 2"/>
    <w:basedOn w:val="Normlny"/>
    <w:next w:val="Normlny"/>
    <w:autoRedefine/>
    <w:uiPriority w:val="39"/>
    <w:rsid w:val="005802F9"/>
    <w:pPr>
      <w:tabs>
        <w:tab w:val="left" w:pos="720"/>
        <w:tab w:val="right" w:leader="dot" w:pos="9205"/>
      </w:tabs>
      <w:ind w:left="238"/>
      <w:jc w:val="left"/>
    </w:pPr>
    <w:rPr>
      <w:smallCaps/>
      <w:color w:val="000000" w:themeColor="text1"/>
      <w:sz w:val="20"/>
      <w:szCs w:val="20"/>
    </w:rPr>
  </w:style>
  <w:style w:type="paragraph" w:styleId="Obsah3">
    <w:name w:val="toc 3"/>
    <w:basedOn w:val="Normlny"/>
    <w:next w:val="Normlny"/>
    <w:autoRedefine/>
    <w:uiPriority w:val="39"/>
    <w:rsid w:val="005802F9"/>
    <w:pPr>
      <w:tabs>
        <w:tab w:val="left" w:pos="1200"/>
        <w:tab w:val="right" w:leader="dot" w:pos="9205"/>
      </w:tabs>
      <w:ind w:left="482"/>
      <w:jc w:val="left"/>
    </w:pPr>
    <w:rPr>
      <w:i/>
      <w:iCs/>
      <w:color w:val="000000" w:themeColor="text1"/>
      <w:sz w:val="20"/>
      <w:szCs w:val="20"/>
    </w:rPr>
  </w:style>
  <w:style w:type="paragraph" w:styleId="Obsah4">
    <w:name w:val="toc 4"/>
    <w:basedOn w:val="Normlny"/>
    <w:next w:val="Normlny"/>
    <w:autoRedefine/>
    <w:uiPriority w:val="39"/>
    <w:rsid w:val="005802F9"/>
    <w:pPr>
      <w:ind w:left="720"/>
      <w:jc w:val="left"/>
    </w:pPr>
    <w:rPr>
      <w:color w:val="000000" w:themeColor="text1"/>
      <w:sz w:val="18"/>
      <w:szCs w:val="18"/>
    </w:rPr>
  </w:style>
  <w:style w:type="paragraph" w:styleId="Predmetkomentra">
    <w:name w:val="annotation subject"/>
    <w:basedOn w:val="Textkomentra"/>
    <w:next w:val="Textkomentra"/>
    <w:link w:val="PredmetkomentraChar"/>
    <w:uiPriority w:val="99"/>
    <w:semiHidden/>
    <w:rsid w:val="00F018D6"/>
    <w:rPr>
      <w:b/>
      <w:bCs/>
    </w:rPr>
  </w:style>
  <w:style w:type="character" w:customStyle="1" w:styleId="PredmetkomentraChar">
    <w:name w:val="Predmet komentára Char"/>
    <w:link w:val="Predmetkomentra"/>
    <w:uiPriority w:val="99"/>
    <w:semiHidden/>
    <w:locked/>
    <w:rsid w:val="00F018D6"/>
    <w:rPr>
      <w:rFonts w:ascii="Times New Roman" w:hAnsi="Times New Roman"/>
      <w:b/>
      <w:sz w:val="20"/>
      <w:lang w:eastAsia="en-GB"/>
    </w:rPr>
  </w:style>
  <w:style w:type="character" w:customStyle="1" w:styleId="FontStyle51">
    <w:name w:val="Font Style51"/>
    <w:uiPriority w:val="99"/>
    <w:rsid w:val="00DA2EE9"/>
    <w:rPr>
      <w:rFonts w:ascii="Times New Roman" w:hAnsi="Times New Roman"/>
      <w:sz w:val="22"/>
    </w:rPr>
  </w:style>
  <w:style w:type="paragraph" w:customStyle="1" w:styleId="Default">
    <w:name w:val="Default"/>
    <w:qFormat/>
    <w:rsid w:val="00F91412"/>
    <w:pPr>
      <w:autoSpaceDE w:val="0"/>
      <w:autoSpaceDN w:val="0"/>
      <w:adjustRightInd w:val="0"/>
    </w:pPr>
    <w:rPr>
      <w:rFonts w:ascii="Times New Roman" w:hAnsi="Times New Roman"/>
      <w:color w:val="000000"/>
      <w:sz w:val="24"/>
      <w:szCs w:val="24"/>
      <w:lang w:eastAsia="en-US"/>
    </w:rPr>
  </w:style>
  <w:style w:type="paragraph" w:customStyle="1" w:styleId="a3520normalp21">
    <w:name w:val="a__35__20_normal_p21"/>
    <w:basedOn w:val="Normlny"/>
    <w:uiPriority w:val="99"/>
    <w:rsid w:val="00F91412"/>
    <w:pPr>
      <w:spacing w:after="120"/>
    </w:pPr>
    <w:rPr>
      <w:lang w:eastAsia="sk-SK"/>
    </w:rPr>
  </w:style>
  <w:style w:type="paragraph" w:customStyle="1" w:styleId="PM2">
    <w:name w:val="PM2"/>
    <w:basedOn w:val="Normlny"/>
    <w:link w:val="PM2Char"/>
    <w:uiPriority w:val="99"/>
    <w:rsid w:val="00F91412"/>
    <w:pPr>
      <w:jc w:val="left"/>
    </w:pPr>
    <w:rPr>
      <w:rFonts w:eastAsia="Calibri"/>
      <w:b/>
      <w:szCs w:val="20"/>
      <w:lang w:eastAsia="sk-SK"/>
    </w:rPr>
  </w:style>
  <w:style w:type="character" w:customStyle="1" w:styleId="PM2Char">
    <w:name w:val="PM2 Char"/>
    <w:link w:val="PM2"/>
    <w:uiPriority w:val="99"/>
    <w:locked/>
    <w:rsid w:val="00F91412"/>
    <w:rPr>
      <w:rFonts w:ascii="Times New Roman" w:hAnsi="Times New Roman"/>
      <w:b/>
      <w:sz w:val="24"/>
    </w:rPr>
  </w:style>
  <w:style w:type="paragraph" w:styleId="Revzia">
    <w:name w:val="Revision"/>
    <w:hidden/>
    <w:uiPriority w:val="99"/>
    <w:semiHidden/>
    <w:rsid w:val="004813F9"/>
    <w:rPr>
      <w:rFonts w:ascii="Times New Roman" w:eastAsia="Times New Roman" w:hAnsi="Times New Roman"/>
      <w:sz w:val="24"/>
      <w:szCs w:val="24"/>
      <w:lang w:eastAsia="en-GB"/>
    </w:rPr>
  </w:style>
  <w:style w:type="paragraph" w:styleId="Zarkazkladnhotextu3">
    <w:name w:val="Body Text Indent 3"/>
    <w:basedOn w:val="Normlny"/>
    <w:link w:val="Zarkazkladnhotextu3Char"/>
    <w:uiPriority w:val="99"/>
    <w:rsid w:val="006909D6"/>
    <w:pPr>
      <w:spacing w:after="120" w:line="264" w:lineRule="auto"/>
      <w:ind w:left="283"/>
    </w:pPr>
    <w:rPr>
      <w:rFonts w:ascii="Arial" w:eastAsia="Calibri" w:hAnsi="Arial"/>
      <w:sz w:val="16"/>
      <w:szCs w:val="16"/>
      <w:lang w:val="en-GB" w:eastAsia="en-US"/>
    </w:rPr>
  </w:style>
  <w:style w:type="character" w:customStyle="1" w:styleId="Zarkazkladnhotextu3Char">
    <w:name w:val="Zarážka základného textu 3 Char"/>
    <w:link w:val="Zarkazkladnhotextu3"/>
    <w:uiPriority w:val="99"/>
    <w:locked/>
    <w:rsid w:val="006909D6"/>
    <w:rPr>
      <w:rFonts w:ascii="Arial" w:hAnsi="Arial"/>
      <w:sz w:val="16"/>
      <w:lang w:val="en-GB" w:eastAsia="en-US"/>
    </w:rPr>
  </w:style>
  <w:style w:type="paragraph" w:styleId="Zkladntext3">
    <w:name w:val="Body Text 3"/>
    <w:basedOn w:val="Normlny"/>
    <w:link w:val="Zkladntext3Char"/>
    <w:uiPriority w:val="99"/>
    <w:semiHidden/>
    <w:rsid w:val="006909D6"/>
    <w:pPr>
      <w:spacing w:after="120"/>
    </w:pPr>
    <w:rPr>
      <w:rFonts w:ascii="Calibri" w:hAnsi="Calibri"/>
      <w:sz w:val="16"/>
      <w:szCs w:val="16"/>
    </w:rPr>
  </w:style>
  <w:style w:type="character" w:customStyle="1" w:styleId="Zkladntext3Char">
    <w:name w:val="Základný text 3 Char"/>
    <w:link w:val="Zkladntext3"/>
    <w:uiPriority w:val="99"/>
    <w:semiHidden/>
    <w:locked/>
    <w:rsid w:val="006909D6"/>
    <w:rPr>
      <w:rFonts w:eastAsia="Times New Roman"/>
      <w:sz w:val="16"/>
      <w:lang w:val="sk-SK" w:eastAsia="en-GB"/>
    </w:rPr>
  </w:style>
  <w:style w:type="paragraph" w:styleId="Zkladntext2">
    <w:name w:val="Body Text 2"/>
    <w:basedOn w:val="Normlny"/>
    <w:link w:val="Zkladntext2Char"/>
    <w:uiPriority w:val="99"/>
    <w:rsid w:val="00486232"/>
    <w:pPr>
      <w:spacing w:after="120" w:line="480" w:lineRule="auto"/>
    </w:pPr>
    <w:rPr>
      <w:rFonts w:eastAsia="Calibri"/>
    </w:rPr>
  </w:style>
  <w:style w:type="character" w:customStyle="1" w:styleId="Zkladntext2Char">
    <w:name w:val="Základný text 2 Char"/>
    <w:link w:val="Zkladntext2"/>
    <w:uiPriority w:val="99"/>
    <w:locked/>
    <w:rsid w:val="00486232"/>
    <w:rPr>
      <w:rFonts w:ascii="Times New Roman" w:hAnsi="Times New Roman"/>
      <w:sz w:val="24"/>
      <w:lang w:eastAsia="en-GB"/>
    </w:rPr>
  </w:style>
  <w:style w:type="character" w:customStyle="1" w:styleId="Uroven1Char">
    <w:name w:val="Uroven1 Char"/>
    <w:link w:val="Uroven1"/>
    <w:uiPriority w:val="99"/>
    <w:locked/>
    <w:rsid w:val="00486232"/>
    <w:rPr>
      <w:rFonts w:ascii="Times New Roman" w:hAnsi="Times New Roman"/>
      <w:b/>
      <w:sz w:val="24"/>
    </w:rPr>
  </w:style>
  <w:style w:type="paragraph" w:customStyle="1" w:styleId="Uroven1">
    <w:name w:val="Uroven1"/>
    <w:basedOn w:val="Odsekzoznamu"/>
    <w:link w:val="Uroven1Char"/>
    <w:uiPriority w:val="99"/>
    <w:rsid w:val="00486232"/>
    <w:pPr>
      <w:spacing w:before="240" w:after="60"/>
      <w:ind w:left="0"/>
      <w:contextualSpacing w:val="0"/>
    </w:pPr>
    <w:rPr>
      <w:b/>
      <w:sz w:val="24"/>
      <w:lang w:eastAsia="sk-SK"/>
    </w:rPr>
  </w:style>
  <w:style w:type="paragraph" w:styleId="Podpise-mailu">
    <w:name w:val="E-mail Signature"/>
    <w:basedOn w:val="Normlny"/>
    <w:link w:val="Podpise-mailuChar"/>
    <w:uiPriority w:val="99"/>
    <w:rsid w:val="00486232"/>
    <w:pPr>
      <w:jc w:val="left"/>
    </w:pPr>
    <w:rPr>
      <w:rFonts w:eastAsia="Calibri"/>
      <w:lang w:eastAsia="sk-SK"/>
    </w:rPr>
  </w:style>
  <w:style w:type="character" w:customStyle="1" w:styleId="Podpise-mailuChar">
    <w:name w:val="Podpis e-mailu Char"/>
    <w:link w:val="Podpise-mailu"/>
    <w:uiPriority w:val="99"/>
    <w:locked/>
    <w:rsid w:val="00486232"/>
    <w:rPr>
      <w:rFonts w:ascii="Times New Roman" w:hAnsi="Times New Roman"/>
      <w:sz w:val="24"/>
    </w:rPr>
  </w:style>
  <w:style w:type="character" w:customStyle="1" w:styleId="NormlnysozarkamiChar">
    <w:name w:val="Normálny so zarážkami Char"/>
    <w:link w:val="Normlnysozarkami"/>
    <w:uiPriority w:val="99"/>
    <w:semiHidden/>
    <w:locked/>
    <w:rsid w:val="00486232"/>
    <w:rPr>
      <w:sz w:val="24"/>
    </w:rPr>
  </w:style>
  <w:style w:type="paragraph" w:styleId="Normlnysozarkami">
    <w:name w:val="Normal Indent"/>
    <w:basedOn w:val="Normlny"/>
    <w:link w:val="NormlnysozarkamiChar"/>
    <w:uiPriority w:val="99"/>
    <w:semiHidden/>
    <w:rsid w:val="00486232"/>
    <w:pPr>
      <w:ind w:firstLine="357"/>
    </w:pPr>
    <w:rPr>
      <w:rFonts w:ascii="Calibri" w:eastAsia="Calibri" w:hAnsi="Calibri"/>
      <w:szCs w:val="20"/>
      <w:lang w:eastAsia="sk-SK"/>
    </w:rPr>
  </w:style>
  <w:style w:type="character" w:styleId="Siln">
    <w:name w:val="Strong"/>
    <w:uiPriority w:val="22"/>
    <w:qFormat/>
    <w:locked/>
    <w:rsid w:val="00486232"/>
    <w:rPr>
      <w:rFonts w:ascii="Times New Roman" w:hAnsi="Times New Roman" w:cs="Times New Roman"/>
      <w:b/>
    </w:rPr>
  </w:style>
  <w:style w:type="paragraph" w:styleId="Zkladntext">
    <w:name w:val="Body Text"/>
    <w:basedOn w:val="Normlny"/>
    <w:link w:val="ZkladntextChar"/>
    <w:uiPriority w:val="99"/>
    <w:rsid w:val="001C5501"/>
    <w:pPr>
      <w:spacing w:after="120"/>
    </w:pPr>
    <w:rPr>
      <w:rFonts w:eastAsia="Calibri"/>
    </w:rPr>
  </w:style>
  <w:style w:type="character" w:customStyle="1" w:styleId="ZkladntextChar">
    <w:name w:val="Základný text Char"/>
    <w:link w:val="Zkladntext"/>
    <w:uiPriority w:val="99"/>
    <w:locked/>
    <w:rsid w:val="001C5501"/>
    <w:rPr>
      <w:rFonts w:ascii="Times New Roman" w:hAnsi="Times New Roman"/>
      <w:sz w:val="24"/>
      <w:lang w:eastAsia="en-GB"/>
    </w:rPr>
  </w:style>
  <w:style w:type="paragraph" w:styleId="Popis">
    <w:name w:val="caption"/>
    <w:basedOn w:val="Normlny"/>
    <w:next w:val="Normlny"/>
    <w:uiPriority w:val="99"/>
    <w:qFormat/>
    <w:locked/>
    <w:rsid w:val="001C5501"/>
    <w:pPr>
      <w:spacing w:after="200"/>
    </w:pPr>
    <w:rPr>
      <w:b/>
      <w:bCs/>
      <w:color w:val="4F81BD"/>
      <w:sz w:val="18"/>
      <w:szCs w:val="18"/>
      <w:lang w:eastAsia="en-US"/>
    </w:rPr>
  </w:style>
  <w:style w:type="paragraph" w:customStyle="1" w:styleId="N2">
    <w:name w:val="N2"/>
    <w:basedOn w:val="Normlny"/>
    <w:uiPriority w:val="99"/>
    <w:rsid w:val="001C5501"/>
    <w:pPr>
      <w:numPr>
        <w:numId w:val="1"/>
      </w:numPr>
      <w:tabs>
        <w:tab w:val="left" w:pos="284"/>
      </w:tabs>
      <w:spacing w:before="240" w:after="240"/>
    </w:pPr>
    <w:rPr>
      <w:b/>
      <w:color w:val="381FD1"/>
      <w:sz w:val="26"/>
      <w:szCs w:val="26"/>
      <w:lang w:eastAsia="en-US"/>
    </w:rPr>
  </w:style>
  <w:style w:type="paragraph" w:customStyle="1" w:styleId="N3">
    <w:name w:val="N3"/>
    <w:basedOn w:val="Normlny"/>
    <w:uiPriority w:val="99"/>
    <w:rsid w:val="001C5501"/>
    <w:pPr>
      <w:numPr>
        <w:ilvl w:val="1"/>
        <w:numId w:val="1"/>
      </w:numPr>
      <w:spacing w:before="240" w:after="240"/>
      <w:ind w:left="567" w:hanging="567"/>
    </w:pPr>
    <w:rPr>
      <w:rFonts w:eastAsia="MS Mincho"/>
      <w:b/>
      <w:color w:val="381FD1"/>
      <w:szCs w:val="20"/>
      <w:lang w:eastAsia="en-US"/>
    </w:rPr>
  </w:style>
  <w:style w:type="paragraph" w:customStyle="1" w:styleId="N4">
    <w:name w:val="N4"/>
    <w:basedOn w:val="Normlny"/>
    <w:uiPriority w:val="99"/>
    <w:rsid w:val="001C5501"/>
    <w:pPr>
      <w:numPr>
        <w:ilvl w:val="2"/>
        <w:numId w:val="1"/>
      </w:numPr>
      <w:tabs>
        <w:tab w:val="left" w:pos="993"/>
      </w:tabs>
      <w:spacing w:before="240" w:after="240"/>
      <w:ind w:left="992" w:hanging="992"/>
    </w:pPr>
    <w:rPr>
      <w:b/>
      <w:color w:val="381FD1"/>
      <w:szCs w:val="20"/>
      <w:lang w:eastAsia="en-US"/>
    </w:rPr>
  </w:style>
  <w:style w:type="paragraph" w:customStyle="1" w:styleId="N5">
    <w:name w:val="N5"/>
    <w:basedOn w:val="Normlny"/>
    <w:uiPriority w:val="99"/>
    <w:rsid w:val="001C5501"/>
    <w:pPr>
      <w:numPr>
        <w:ilvl w:val="3"/>
        <w:numId w:val="1"/>
      </w:numPr>
      <w:spacing w:before="240" w:after="240"/>
      <w:ind w:left="1276" w:hanging="1276"/>
    </w:pPr>
    <w:rPr>
      <w:b/>
      <w:i/>
      <w:color w:val="381FD1"/>
      <w:szCs w:val="20"/>
      <w:lang w:eastAsia="en-US"/>
    </w:rPr>
  </w:style>
  <w:style w:type="paragraph" w:styleId="Bezriadkovania">
    <w:name w:val="No Spacing"/>
    <w:basedOn w:val="Normlny"/>
    <w:link w:val="BezriadkovaniaChar"/>
    <w:uiPriority w:val="99"/>
    <w:qFormat/>
    <w:rsid w:val="001C5501"/>
    <w:rPr>
      <w:rFonts w:ascii="Calibri" w:hAnsi="Calibri"/>
      <w:sz w:val="20"/>
      <w:szCs w:val="20"/>
      <w:lang w:eastAsia="en-US"/>
    </w:rPr>
  </w:style>
  <w:style w:type="character" w:customStyle="1" w:styleId="BezriadkovaniaChar">
    <w:name w:val="Bez riadkovania Char"/>
    <w:link w:val="Bezriadkovania"/>
    <w:uiPriority w:val="99"/>
    <w:locked/>
    <w:rsid w:val="001C5501"/>
    <w:rPr>
      <w:rFonts w:eastAsia="Times New Roman"/>
      <w:sz w:val="20"/>
      <w:lang w:eastAsia="en-US"/>
    </w:rPr>
  </w:style>
  <w:style w:type="paragraph" w:styleId="Zoznamsodrkami">
    <w:name w:val="List Bullet"/>
    <w:basedOn w:val="Normlny"/>
    <w:uiPriority w:val="99"/>
    <w:rsid w:val="00066E77"/>
    <w:pPr>
      <w:numPr>
        <w:numId w:val="2"/>
      </w:numPr>
      <w:spacing w:after="240"/>
    </w:pPr>
    <w:rPr>
      <w:szCs w:val="20"/>
      <w:lang w:val="en-GB" w:eastAsia="en-US"/>
    </w:rPr>
  </w:style>
  <w:style w:type="paragraph" w:customStyle="1" w:styleId="ListParagraph1">
    <w:name w:val="List Paragraph1"/>
    <w:basedOn w:val="Normlny"/>
    <w:uiPriority w:val="99"/>
    <w:rsid w:val="00CB0652"/>
    <w:pPr>
      <w:spacing w:after="200" w:line="276" w:lineRule="auto"/>
      <w:ind w:left="720"/>
      <w:contextualSpacing/>
      <w:jc w:val="left"/>
    </w:pPr>
    <w:rPr>
      <w:rFonts w:ascii="Calibri" w:hAnsi="Calibri"/>
      <w:sz w:val="22"/>
      <w:szCs w:val="22"/>
      <w:lang w:eastAsia="en-US"/>
    </w:rPr>
  </w:style>
  <w:style w:type="character" w:styleId="Intenzvnyodkaz">
    <w:name w:val="Intense Reference"/>
    <w:basedOn w:val="Predvolenpsmoodseku"/>
    <w:uiPriority w:val="99"/>
    <w:qFormat/>
    <w:rsid w:val="00D47089"/>
  </w:style>
  <w:style w:type="paragraph" w:styleId="Citcia">
    <w:name w:val="Quote"/>
    <w:basedOn w:val="Textpoznmkypodiarou"/>
    <w:next w:val="Normlny"/>
    <w:link w:val="CitciaChar"/>
    <w:uiPriority w:val="99"/>
    <w:qFormat/>
    <w:rsid w:val="00D47089"/>
    <w:pPr>
      <w:widowControl/>
      <w:tabs>
        <w:tab w:val="left" w:pos="360"/>
        <w:tab w:val="left" w:pos="540"/>
        <w:tab w:val="left" w:pos="720"/>
        <w:tab w:val="left" w:pos="900"/>
      </w:tabs>
      <w:autoSpaceDE/>
      <w:autoSpaceDN/>
      <w:adjustRightInd/>
      <w:spacing w:after="60"/>
    </w:pPr>
    <w:rPr>
      <w:color w:val="000000"/>
      <w:lang w:eastAsia="de-DE"/>
    </w:rPr>
  </w:style>
  <w:style w:type="character" w:customStyle="1" w:styleId="CitciaChar">
    <w:name w:val="Citácia Char"/>
    <w:link w:val="Citcia"/>
    <w:uiPriority w:val="99"/>
    <w:locked/>
    <w:rsid w:val="00D47089"/>
    <w:rPr>
      <w:rFonts w:ascii="Times New Roman" w:hAnsi="Times New Roman"/>
      <w:color w:val="000000"/>
      <w:sz w:val="20"/>
      <w:lang w:eastAsia="de-DE"/>
    </w:rPr>
  </w:style>
  <w:style w:type="paragraph" w:styleId="Normlnywebov">
    <w:name w:val="Normal (Web)"/>
    <w:basedOn w:val="Normlny"/>
    <w:uiPriority w:val="99"/>
    <w:semiHidden/>
    <w:rsid w:val="00D47089"/>
    <w:pPr>
      <w:spacing w:before="100" w:beforeAutospacing="1" w:after="100" w:afterAutospacing="1"/>
      <w:jc w:val="left"/>
    </w:pPr>
    <w:rPr>
      <w:lang w:eastAsia="sk-SK"/>
    </w:rPr>
  </w:style>
  <w:style w:type="paragraph" w:customStyle="1" w:styleId="Nad-normtext">
    <w:name w:val="Nad - norm text"/>
    <w:basedOn w:val="Normlny"/>
    <w:autoRedefine/>
    <w:uiPriority w:val="99"/>
    <w:rsid w:val="006263C1"/>
    <w:pPr>
      <w:ind w:left="720"/>
    </w:pPr>
    <w:rPr>
      <w:bCs/>
      <w:iCs/>
      <w:sz w:val="22"/>
      <w:szCs w:val="22"/>
      <w:lang w:eastAsia="sk-SK"/>
    </w:rPr>
  </w:style>
  <w:style w:type="character" w:customStyle="1" w:styleId="Nadpis3-OP">
    <w:name w:val="Nadpis 3 - OP"/>
    <w:basedOn w:val="Nadpis3Char"/>
    <w:uiPriority w:val="99"/>
    <w:rsid w:val="00BE40F4"/>
    <w:rPr>
      <w:rFonts w:ascii="Times New Roman" w:hAnsi="Times New Roman"/>
      <w:b/>
      <w:color w:val="548DD4" w:themeColor="text2" w:themeTint="99"/>
      <w:sz w:val="24"/>
      <w:szCs w:val="22"/>
      <w:lang w:eastAsia="en-GB"/>
    </w:rPr>
  </w:style>
  <w:style w:type="character" w:customStyle="1" w:styleId="FontStyle53">
    <w:name w:val="Font Style53"/>
    <w:rsid w:val="000A666F"/>
    <w:rPr>
      <w:rFonts w:ascii="Times New Roman" w:hAnsi="Times New Roman"/>
      <w:b/>
      <w:sz w:val="22"/>
    </w:rPr>
  </w:style>
  <w:style w:type="character" w:customStyle="1" w:styleId="FontStyle52">
    <w:name w:val="Font Style52"/>
    <w:uiPriority w:val="99"/>
    <w:rsid w:val="000A666F"/>
    <w:rPr>
      <w:rFonts w:ascii="Times New Roman" w:hAnsi="Times New Roman"/>
      <w:i/>
      <w:sz w:val="22"/>
    </w:rPr>
  </w:style>
  <w:style w:type="paragraph" w:customStyle="1" w:styleId="Zkladntextb">
    <w:name w:val="Základní text.b"/>
    <w:basedOn w:val="Normlny"/>
    <w:uiPriority w:val="99"/>
    <w:rsid w:val="006C1589"/>
    <w:pPr>
      <w:autoSpaceDE w:val="0"/>
      <w:autoSpaceDN w:val="0"/>
    </w:pPr>
    <w:rPr>
      <w:lang w:val="en-US" w:eastAsia="en-US"/>
    </w:rPr>
  </w:style>
  <w:style w:type="character" w:customStyle="1" w:styleId="FontStyle97">
    <w:name w:val="Font Style97"/>
    <w:uiPriority w:val="99"/>
    <w:rsid w:val="00604508"/>
    <w:rPr>
      <w:rFonts w:ascii="Times New Roman" w:hAnsi="Times New Roman"/>
      <w:b/>
      <w:sz w:val="22"/>
    </w:rPr>
  </w:style>
  <w:style w:type="paragraph" w:styleId="Obsah5">
    <w:name w:val="toc 5"/>
    <w:basedOn w:val="Normlny"/>
    <w:next w:val="Normlny"/>
    <w:autoRedefine/>
    <w:uiPriority w:val="39"/>
    <w:locked/>
    <w:rsid w:val="005802F9"/>
    <w:pPr>
      <w:ind w:left="960"/>
      <w:jc w:val="left"/>
    </w:pPr>
    <w:rPr>
      <w:color w:val="000000" w:themeColor="text1"/>
      <w:sz w:val="18"/>
      <w:szCs w:val="18"/>
    </w:rPr>
  </w:style>
  <w:style w:type="paragraph" w:styleId="Obsah6">
    <w:name w:val="toc 6"/>
    <w:basedOn w:val="Normlny"/>
    <w:next w:val="Normlny"/>
    <w:autoRedefine/>
    <w:uiPriority w:val="39"/>
    <w:locked/>
    <w:rsid w:val="005802F9"/>
    <w:pPr>
      <w:ind w:left="1200"/>
      <w:jc w:val="left"/>
    </w:pPr>
    <w:rPr>
      <w:color w:val="000000" w:themeColor="text1"/>
      <w:sz w:val="18"/>
      <w:szCs w:val="18"/>
    </w:rPr>
  </w:style>
  <w:style w:type="paragraph" w:styleId="Obsah7">
    <w:name w:val="toc 7"/>
    <w:basedOn w:val="Normlny"/>
    <w:next w:val="Normlny"/>
    <w:autoRedefine/>
    <w:uiPriority w:val="39"/>
    <w:locked/>
    <w:rsid w:val="00B24AFF"/>
    <w:pPr>
      <w:ind w:left="1440"/>
      <w:jc w:val="left"/>
    </w:pPr>
    <w:rPr>
      <w:rFonts w:asciiTheme="minorHAnsi" w:hAnsiTheme="minorHAnsi"/>
      <w:sz w:val="18"/>
      <w:szCs w:val="18"/>
    </w:rPr>
  </w:style>
  <w:style w:type="paragraph" w:styleId="Obsah8">
    <w:name w:val="toc 8"/>
    <w:basedOn w:val="Normlny"/>
    <w:next w:val="Normlny"/>
    <w:autoRedefine/>
    <w:uiPriority w:val="39"/>
    <w:locked/>
    <w:rsid w:val="00B24AFF"/>
    <w:pPr>
      <w:ind w:left="1680"/>
      <w:jc w:val="left"/>
    </w:pPr>
    <w:rPr>
      <w:rFonts w:asciiTheme="minorHAnsi" w:hAnsiTheme="minorHAnsi"/>
      <w:sz w:val="18"/>
      <w:szCs w:val="18"/>
    </w:rPr>
  </w:style>
  <w:style w:type="paragraph" w:styleId="Obsah9">
    <w:name w:val="toc 9"/>
    <w:basedOn w:val="Normlny"/>
    <w:next w:val="Normlny"/>
    <w:autoRedefine/>
    <w:uiPriority w:val="39"/>
    <w:locked/>
    <w:rsid w:val="00B24AFF"/>
    <w:pPr>
      <w:ind w:left="1920"/>
      <w:jc w:val="left"/>
    </w:pPr>
    <w:rPr>
      <w:rFonts w:asciiTheme="minorHAnsi" w:hAnsiTheme="minorHAnsi"/>
      <w:sz w:val="18"/>
      <w:szCs w:val="18"/>
    </w:rPr>
  </w:style>
  <w:style w:type="character" w:customStyle="1" w:styleId="123Char">
    <w:name w:val="123 Char"/>
    <w:link w:val="123"/>
    <w:uiPriority w:val="99"/>
    <w:locked/>
    <w:rsid w:val="002068B6"/>
    <w:rPr>
      <w:rFonts w:ascii="Times New Roman" w:hAnsi="Times New Roman"/>
      <w:b/>
      <w:sz w:val="24"/>
    </w:rPr>
  </w:style>
  <w:style w:type="paragraph" w:customStyle="1" w:styleId="123">
    <w:name w:val="123"/>
    <w:basedOn w:val="Odsekzoznamu"/>
    <w:link w:val="123Char"/>
    <w:uiPriority w:val="99"/>
    <w:rsid w:val="002068B6"/>
    <w:pPr>
      <w:tabs>
        <w:tab w:val="clear" w:pos="426"/>
      </w:tabs>
      <w:spacing w:before="240" w:after="60"/>
      <w:ind w:left="0"/>
      <w:contextualSpacing w:val="0"/>
    </w:pPr>
    <w:rPr>
      <w:b/>
      <w:sz w:val="24"/>
      <w:lang w:eastAsia="sk-SK"/>
    </w:rPr>
  </w:style>
  <w:style w:type="paragraph" w:customStyle="1" w:styleId="zdroj">
    <w:name w:val="zdroj"/>
    <w:basedOn w:val="Normlny"/>
    <w:link w:val="zdrojChar"/>
    <w:uiPriority w:val="99"/>
    <w:rsid w:val="00BB0509"/>
    <w:pPr>
      <w:spacing w:before="60" w:after="120"/>
      <w:ind w:firstLine="567"/>
    </w:pPr>
    <w:rPr>
      <w:rFonts w:eastAsia="Calibri"/>
      <w:i/>
      <w:color w:val="000000"/>
      <w:sz w:val="20"/>
      <w:szCs w:val="20"/>
      <w:lang w:val="cs-CZ" w:eastAsia="sk-SK"/>
    </w:rPr>
  </w:style>
  <w:style w:type="character" w:customStyle="1" w:styleId="zdrojChar">
    <w:name w:val="zdroj Char"/>
    <w:link w:val="zdroj"/>
    <w:uiPriority w:val="99"/>
    <w:locked/>
    <w:rsid w:val="00BB0509"/>
    <w:rPr>
      <w:rFonts w:ascii="Times New Roman" w:hAnsi="Times New Roman"/>
      <w:i/>
      <w:color w:val="000000"/>
      <w:sz w:val="20"/>
      <w:lang w:val="cs-CZ"/>
    </w:rPr>
  </w:style>
  <w:style w:type="paragraph" w:customStyle="1" w:styleId="Noram">
    <w:name w:val="Noram"/>
    <w:basedOn w:val="Normlny"/>
    <w:uiPriority w:val="99"/>
    <w:rsid w:val="003D4BA4"/>
  </w:style>
  <w:style w:type="paragraph" w:customStyle="1" w:styleId="Nadpis30">
    <w:name w:val="Nadpis_3"/>
    <w:basedOn w:val="VLASTNY3"/>
    <w:link w:val="Nadpis3Char0"/>
    <w:uiPriority w:val="99"/>
    <w:rsid w:val="00490E3A"/>
    <w:pPr>
      <w:ind w:left="567" w:hanging="567"/>
    </w:pPr>
    <w:rPr>
      <w:b w:val="0"/>
    </w:rPr>
  </w:style>
  <w:style w:type="paragraph" w:customStyle="1" w:styleId="Nadpis2vlastn">
    <w:name w:val="Nadpis 2 (vlastný)"/>
    <w:basedOn w:val="Nadpis2-OP"/>
    <w:link w:val="Nadpis2vlastnChar"/>
    <w:uiPriority w:val="99"/>
    <w:rsid w:val="00CE3D7F"/>
    <w:pPr>
      <w:shd w:val="clear" w:color="auto" w:fill="FF0000"/>
      <w:ind w:left="0" w:firstLine="0"/>
    </w:pPr>
    <w:rPr>
      <w:b w:val="0"/>
      <w:bCs w:val="0"/>
      <w:color w:val="FFFFFF" w:themeColor="background1"/>
    </w:rPr>
  </w:style>
  <w:style w:type="character" w:customStyle="1" w:styleId="Nadpis3Char0">
    <w:name w:val="Nadpis_3 Char"/>
    <w:link w:val="Nadpis30"/>
    <w:uiPriority w:val="99"/>
    <w:locked/>
    <w:rsid w:val="00490E3A"/>
    <w:rPr>
      <w:rFonts w:ascii="Times New Roman" w:hAnsi="Times New Roman"/>
      <w:color w:val="548DD4"/>
      <w:sz w:val="24"/>
      <w:shd w:val="clear" w:color="auto" w:fill="F2F2F2"/>
      <w:lang w:eastAsia="en-US"/>
    </w:rPr>
  </w:style>
  <w:style w:type="paragraph" w:customStyle="1" w:styleId="Nadpis2vlastny2">
    <w:name w:val="Nadpis 2 (vlastny)2"/>
    <w:basedOn w:val="Nadpis2vlastn"/>
    <w:link w:val="Nadpis2vlastny2Char"/>
    <w:uiPriority w:val="99"/>
    <w:rsid w:val="00104CDD"/>
    <w:pPr>
      <w:shd w:val="clear" w:color="auto" w:fill="F79646"/>
    </w:pPr>
    <w:rPr>
      <w:b/>
      <w:bCs/>
    </w:rPr>
  </w:style>
  <w:style w:type="character" w:customStyle="1" w:styleId="Nadpis2vlastnChar">
    <w:name w:val="Nadpis 2 (vlastný) Char"/>
    <w:link w:val="Nadpis2vlastn"/>
    <w:uiPriority w:val="99"/>
    <w:locked/>
    <w:rsid w:val="00CE3D7F"/>
    <w:rPr>
      <w:rFonts w:ascii="Times New Roman" w:hAnsi="Times New Roman"/>
      <w:color w:val="FFFFFF" w:themeColor="background1"/>
      <w:sz w:val="24"/>
      <w:szCs w:val="24"/>
      <w:shd w:val="clear" w:color="auto" w:fill="FF0000"/>
      <w:lang w:eastAsia="cs-CZ"/>
    </w:rPr>
  </w:style>
  <w:style w:type="paragraph" w:customStyle="1" w:styleId="Nadpis2vlystn3">
    <w:name w:val="Nadpis 2 (vlystný) 3"/>
    <w:basedOn w:val="Nadpis2vlastny2"/>
    <w:link w:val="Nadpis2vlystn3Char"/>
    <w:uiPriority w:val="99"/>
    <w:rsid w:val="00B221E1"/>
    <w:pPr>
      <w:shd w:val="clear" w:color="auto" w:fill="00B0F0"/>
    </w:pPr>
  </w:style>
  <w:style w:type="character" w:customStyle="1" w:styleId="Nadpis2vlastny2Char">
    <w:name w:val="Nadpis 2 (vlastny)2 Char"/>
    <w:link w:val="Nadpis2vlastny2"/>
    <w:uiPriority w:val="99"/>
    <w:locked/>
    <w:rsid w:val="00330730"/>
    <w:rPr>
      <w:rFonts w:ascii="Times New Roman" w:hAnsi="Times New Roman"/>
      <w:b/>
      <w:bCs/>
      <w:color w:val="FFFFFF" w:themeColor="background1"/>
      <w:sz w:val="24"/>
      <w:szCs w:val="24"/>
      <w:shd w:val="clear" w:color="auto" w:fill="F79646"/>
      <w:lang w:eastAsia="cs-CZ"/>
    </w:rPr>
  </w:style>
  <w:style w:type="character" w:customStyle="1" w:styleId="Nadpis2vlystn3Char">
    <w:name w:val="Nadpis 2 (vlystný) 3 Char"/>
    <w:link w:val="Nadpis2vlystn3"/>
    <w:uiPriority w:val="99"/>
    <w:locked/>
    <w:rsid w:val="00B221E1"/>
    <w:rPr>
      <w:rFonts w:ascii="Times New Roman" w:hAnsi="Times New Roman"/>
      <w:b/>
      <w:bCs/>
      <w:color w:val="FFFFFF" w:themeColor="background1"/>
      <w:sz w:val="24"/>
      <w:szCs w:val="24"/>
      <w:shd w:val="clear" w:color="auto" w:fill="00B0F0"/>
      <w:lang w:eastAsia="cs-CZ"/>
    </w:rPr>
  </w:style>
  <w:style w:type="paragraph" w:customStyle="1" w:styleId="INVESTICNAPRIORITA3">
    <w:name w:val="INVESTICNA PRIORITA 3"/>
    <w:basedOn w:val="VLASTNY3"/>
    <w:link w:val="INVESTICNAPRIORITA3Char"/>
    <w:uiPriority w:val="99"/>
    <w:rsid w:val="00240D91"/>
    <w:pPr>
      <w:pBdr>
        <w:top w:val="single" w:sz="4" w:space="1" w:color="auto"/>
        <w:left w:val="single" w:sz="4" w:space="4" w:color="auto"/>
        <w:bottom w:val="single" w:sz="4" w:space="1" w:color="auto"/>
        <w:right w:val="single" w:sz="4" w:space="4" w:color="auto"/>
      </w:pBdr>
      <w:shd w:val="clear" w:color="auto" w:fill="FF0000"/>
      <w:tabs>
        <w:tab w:val="clear" w:pos="142"/>
        <w:tab w:val="left" w:pos="2835"/>
      </w:tabs>
      <w:spacing w:line="288" w:lineRule="auto"/>
    </w:pPr>
    <w:rPr>
      <w:b w:val="0"/>
      <w:color w:val="FFFFFF"/>
      <w:spacing w:val="4"/>
      <w:sz w:val="23"/>
      <w:szCs w:val="23"/>
    </w:rPr>
  </w:style>
  <w:style w:type="paragraph" w:customStyle="1" w:styleId="PECIFICKYCIEL">
    <w:name w:val="ŠPECIFICKY CIEL"/>
    <w:basedOn w:val="Normlny"/>
    <w:link w:val="PECIFICKYCIELChar"/>
    <w:uiPriority w:val="99"/>
    <w:rsid w:val="00A20A1D"/>
    <w:pPr>
      <w:spacing w:before="200" w:after="120"/>
    </w:pPr>
    <w:rPr>
      <w:rFonts w:eastAsia="Calibri"/>
      <w:b/>
      <w:sz w:val="23"/>
      <w:szCs w:val="20"/>
      <w:lang w:eastAsia="en-US"/>
    </w:rPr>
  </w:style>
  <w:style w:type="character" w:customStyle="1" w:styleId="INVESTICNAPRIORITA3Char">
    <w:name w:val="INVESTICNA PRIORITA 3 Char"/>
    <w:link w:val="INVESTICNAPRIORITA3"/>
    <w:uiPriority w:val="99"/>
    <w:locked/>
    <w:rsid w:val="00240D91"/>
    <w:rPr>
      <w:rFonts w:ascii="Times New Roman" w:hAnsi="Times New Roman"/>
      <w:color w:val="FFFFFF"/>
      <w:spacing w:val="4"/>
      <w:sz w:val="23"/>
      <w:shd w:val="clear" w:color="auto" w:fill="FF0000"/>
      <w:lang w:eastAsia="en-US"/>
    </w:rPr>
  </w:style>
  <w:style w:type="paragraph" w:customStyle="1" w:styleId="pecifickcieOPIS">
    <w:name w:val="Špecifický cieľ OPIS"/>
    <w:basedOn w:val="PECIFICKYCIEL"/>
    <w:link w:val="pecifickcieOPISChar"/>
    <w:uiPriority w:val="99"/>
    <w:rsid w:val="00AE3EE9"/>
    <w:pPr>
      <w:pBdr>
        <w:top w:val="single" w:sz="4" w:space="1" w:color="auto"/>
        <w:left w:val="single" w:sz="4" w:space="4" w:color="auto"/>
        <w:bottom w:val="single" w:sz="4" w:space="1" w:color="auto"/>
        <w:right w:val="single" w:sz="4" w:space="4" w:color="auto"/>
      </w:pBdr>
      <w:shd w:val="clear" w:color="auto" w:fill="F2F2F2"/>
      <w:spacing w:before="0"/>
    </w:pPr>
    <w:rPr>
      <w:b w:val="0"/>
      <w:spacing w:val="4"/>
    </w:rPr>
  </w:style>
  <w:style w:type="character" w:customStyle="1" w:styleId="PECIFICKYCIELChar">
    <w:name w:val="ŠPECIFICKY CIEL Char"/>
    <w:link w:val="PECIFICKYCIEL"/>
    <w:uiPriority w:val="99"/>
    <w:locked/>
    <w:rsid w:val="00A20A1D"/>
    <w:rPr>
      <w:rFonts w:ascii="Times New Roman" w:hAnsi="Times New Roman"/>
      <w:b/>
      <w:sz w:val="23"/>
      <w:lang w:eastAsia="en-US"/>
    </w:rPr>
  </w:style>
  <w:style w:type="paragraph" w:customStyle="1" w:styleId="Ciel">
    <w:name w:val="ŠCiel"/>
    <w:basedOn w:val="PECIFICKYCIEL"/>
    <w:link w:val="CielChar"/>
    <w:uiPriority w:val="99"/>
    <w:rsid w:val="00B13478"/>
    <w:pPr>
      <w:pBdr>
        <w:top w:val="single" w:sz="4" w:space="1" w:color="auto"/>
        <w:left w:val="single" w:sz="4" w:space="4" w:color="auto"/>
        <w:bottom w:val="single" w:sz="4" w:space="1" w:color="auto"/>
        <w:right w:val="single" w:sz="4" w:space="4" w:color="auto"/>
      </w:pBdr>
      <w:shd w:val="clear" w:color="auto" w:fill="F2F2F2"/>
      <w:spacing w:before="100" w:after="0"/>
    </w:pPr>
    <w:rPr>
      <w:b w:val="0"/>
      <w:i/>
    </w:rPr>
  </w:style>
  <w:style w:type="character" w:customStyle="1" w:styleId="pecifickcieOPISChar">
    <w:name w:val="Špecifický cieľ OPIS Char"/>
    <w:link w:val="pecifickcieOPIS"/>
    <w:uiPriority w:val="99"/>
    <w:locked/>
    <w:rsid w:val="00AE3EE9"/>
    <w:rPr>
      <w:rFonts w:ascii="Times New Roman" w:hAnsi="Times New Roman"/>
      <w:spacing w:val="4"/>
      <w:sz w:val="23"/>
      <w:shd w:val="clear" w:color="auto" w:fill="F2F2F2"/>
      <w:lang w:eastAsia="en-US"/>
    </w:rPr>
  </w:style>
  <w:style w:type="character" w:customStyle="1" w:styleId="CielChar">
    <w:name w:val="ŠCiel Char"/>
    <w:link w:val="Ciel"/>
    <w:uiPriority w:val="99"/>
    <w:locked/>
    <w:rsid w:val="00B13478"/>
    <w:rPr>
      <w:rFonts w:ascii="Times New Roman" w:hAnsi="Times New Roman"/>
      <w:i/>
      <w:sz w:val="23"/>
      <w:shd w:val="clear" w:color="auto" w:fill="F2F2F2"/>
      <w:lang w:eastAsia="en-US"/>
    </w:rPr>
  </w:style>
  <w:style w:type="character" w:customStyle="1" w:styleId="hps">
    <w:name w:val="hps"/>
    <w:rsid w:val="005A4065"/>
  </w:style>
  <w:style w:type="paragraph" w:customStyle="1" w:styleId="perex">
    <w:name w:val="perex"/>
    <w:basedOn w:val="Normlny"/>
    <w:uiPriority w:val="99"/>
    <w:rsid w:val="00CF1597"/>
    <w:pPr>
      <w:spacing w:before="100" w:beforeAutospacing="1" w:after="100" w:afterAutospacing="1"/>
      <w:jc w:val="left"/>
    </w:pPr>
    <w:rPr>
      <w:lang w:eastAsia="sk-SK"/>
    </w:rPr>
  </w:style>
  <w:style w:type="numbering" w:customStyle="1" w:styleId="tlOP">
    <w:name w:val="Štýl_OP"/>
    <w:rsid w:val="00E20A61"/>
    <w:pPr>
      <w:numPr>
        <w:numId w:val="5"/>
      </w:numPr>
    </w:pPr>
  </w:style>
  <w:style w:type="character" w:styleId="Jemnodkaz">
    <w:name w:val="Subtle Reference"/>
    <w:uiPriority w:val="31"/>
    <w:qFormat/>
    <w:rsid w:val="00BC7686"/>
    <w:rPr>
      <w:rFonts w:cs="Times New Roman"/>
      <w:sz w:val="18"/>
      <w:vertAlign w:val="baseline"/>
    </w:rPr>
  </w:style>
  <w:style w:type="paragraph" w:customStyle="1" w:styleId="VLASTNY1">
    <w:name w:val="VLASTNY 1"/>
    <w:basedOn w:val="Odsekzoznamu"/>
    <w:qFormat/>
    <w:rsid w:val="004E4D68"/>
    <w:pPr>
      <w:tabs>
        <w:tab w:val="clear" w:pos="426"/>
      </w:tabs>
      <w:spacing w:line="360" w:lineRule="auto"/>
      <w:ind w:left="360" w:hanging="360"/>
    </w:pPr>
    <w:rPr>
      <w:rFonts w:ascii="Arial" w:eastAsia="Times New Roman" w:hAnsi="Arial" w:cs="Arial"/>
      <w:b/>
      <w:sz w:val="28"/>
      <w:szCs w:val="28"/>
      <w:lang w:eastAsia="cs-CZ"/>
    </w:rPr>
  </w:style>
  <w:style w:type="paragraph" w:customStyle="1" w:styleId="VLASTNY2">
    <w:name w:val="VLASTNY 2"/>
    <w:basedOn w:val="Nadpis2-OP"/>
    <w:qFormat/>
    <w:rsid w:val="00E81328"/>
  </w:style>
  <w:style w:type="paragraph" w:customStyle="1" w:styleId="VLASTNY41">
    <w:name w:val="VLASTNY 41"/>
    <w:basedOn w:val="VLASTNY4"/>
    <w:link w:val="VLASTNY41Char"/>
    <w:qFormat/>
    <w:rsid w:val="00177FD6"/>
  </w:style>
  <w:style w:type="character" w:customStyle="1" w:styleId="VLASTNY41Char">
    <w:name w:val="VLASTNY 41 Char"/>
    <w:basedOn w:val="VLASTNY4Char"/>
    <w:link w:val="VLASTNY41"/>
    <w:rsid w:val="00177FD6"/>
    <w:rPr>
      <w:rFonts w:ascii="Times New Roman" w:hAnsi="Times New Roman"/>
      <w:b/>
      <w:bCs/>
      <w:iCs/>
      <w:color w:val="FFFF00"/>
      <w:sz w:val="24"/>
      <w:szCs w:val="24"/>
      <w:shd w:val="clear" w:color="auto" w:fill="8DB3E2"/>
    </w:rPr>
  </w:style>
  <w:style w:type="character" w:customStyle="1" w:styleId="FontStyle44">
    <w:name w:val="Font Style44"/>
    <w:uiPriority w:val="99"/>
    <w:rsid w:val="00382EAA"/>
    <w:rPr>
      <w:rFonts w:ascii="Times New Roman" w:hAnsi="Times New Roman" w:cs="Times New Roman"/>
      <w:b/>
      <w:bCs/>
      <w:sz w:val="30"/>
      <w:szCs w:val="30"/>
    </w:rPr>
  </w:style>
  <w:style w:type="paragraph" w:styleId="Zarkazkladnhotextu">
    <w:name w:val="Body Text Indent"/>
    <w:basedOn w:val="Normlny"/>
    <w:link w:val="ZarkazkladnhotextuChar"/>
    <w:uiPriority w:val="99"/>
    <w:unhideWhenUsed/>
    <w:locked/>
    <w:rsid w:val="00382EAA"/>
    <w:pPr>
      <w:spacing w:after="120"/>
      <w:ind w:left="283"/>
    </w:pPr>
  </w:style>
  <w:style w:type="character" w:customStyle="1" w:styleId="ZarkazkladnhotextuChar">
    <w:name w:val="Zarážka základného textu Char"/>
    <w:basedOn w:val="Predvolenpsmoodseku"/>
    <w:link w:val="Zarkazkladnhotextu"/>
    <w:uiPriority w:val="99"/>
    <w:rsid w:val="00382EAA"/>
    <w:rPr>
      <w:rFonts w:ascii="Times New Roman" w:eastAsia="Times New Roman" w:hAnsi="Times New Roman"/>
      <w:sz w:val="24"/>
      <w:szCs w:val="24"/>
      <w:lang w:eastAsia="en-GB"/>
    </w:rPr>
  </w:style>
  <w:style w:type="character" w:customStyle="1" w:styleId="FontStyle50">
    <w:name w:val="Font Style50"/>
    <w:rsid w:val="00382EAA"/>
    <w:rPr>
      <w:rFonts w:ascii="Times New Roman" w:hAnsi="Times New Roman" w:cs="Times New Roman"/>
      <w:sz w:val="20"/>
      <w:szCs w:val="20"/>
    </w:rPr>
  </w:style>
  <w:style w:type="character" w:customStyle="1" w:styleId="Nadpis6Char">
    <w:name w:val="Nadpis 6 Char"/>
    <w:basedOn w:val="Predvolenpsmoodseku"/>
    <w:link w:val="Nadpis6"/>
    <w:rsid w:val="00640DC0"/>
    <w:rPr>
      <w:rFonts w:asciiTheme="majorHAnsi" w:eastAsiaTheme="majorEastAsia" w:hAnsiTheme="majorHAnsi" w:cstheme="majorBidi"/>
      <w:i/>
      <w:iCs/>
      <w:color w:val="243F60" w:themeColor="accent1" w:themeShade="7F"/>
      <w:sz w:val="24"/>
      <w:szCs w:val="24"/>
      <w:lang w:eastAsia="en-GB"/>
    </w:rPr>
  </w:style>
  <w:style w:type="paragraph" w:customStyle="1" w:styleId="CM1">
    <w:name w:val="CM1"/>
    <w:basedOn w:val="Normlny"/>
    <w:next w:val="Normlny"/>
    <w:uiPriority w:val="99"/>
    <w:rsid w:val="00B95CAA"/>
    <w:pPr>
      <w:autoSpaceDE w:val="0"/>
      <w:autoSpaceDN w:val="0"/>
      <w:adjustRightInd w:val="0"/>
      <w:jc w:val="left"/>
    </w:pPr>
    <w:rPr>
      <w:rFonts w:ascii="EUAlbertina" w:eastAsiaTheme="minorHAnsi" w:hAnsi="EUAlbertina" w:cstheme="minorBidi"/>
      <w:lang w:val="cs-CZ" w:eastAsia="en-US"/>
    </w:rPr>
  </w:style>
  <w:style w:type="paragraph" w:customStyle="1" w:styleId="CM3">
    <w:name w:val="CM3"/>
    <w:basedOn w:val="Normlny"/>
    <w:next w:val="Normlny"/>
    <w:uiPriority w:val="99"/>
    <w:rsid w:val="00B95CAA"/>
    <w:pPr>
      <w:autoSpaceDE w:val="0"/>
      <w:autoSpaceDN w:val="0"/>
      <w:adjustRightInd w:val="0"/>
      <w:jc w:val="left"/>
    </w:pPr>
    <w:rPr>
      <w:rFonts w:ascii="EUAlbertina" w:eastAsiaTheme="minorHAnsi" w:hAnsi="EUAlbertina" w:cstheme="minorBidi"/>
      <w:lang w:val="cs-CZ" w:eastAsia="en-US"/>
    </w:rPr>
  </w:style>
  <w:style w:type="paragraph" w:customStyle="1" w:styleId="Tiret0">
    <w:name w:val="Tiret 0"/>
    <w:basedOn w:val="Normlny"/>
    <w:rsid w:val="00B95CAA"/>
    <w:pPr>
      <w:spacing w:before="120" w:after="120"/>
    </w:pPr>
    <w:rPr>
      <w:lang w:val="en-GB" w:eastAsia="en-US"/>
    </w:rPr>
  </w:style>
  <w:style w:type="character" w:styleId="PouitHypertextovPrepojenie">
    <w:name w:val="FollowedHyperlink"/>
    <w:basedOn w:val="Predvolenpsmoodseku"/>
    <w:uiPriority w:val="99"/>
    <w:semiHidden/>
    <w:unhideWhenUsed/>
    <w:locked/>
    <w:rsid w:val="00B95CAA"/>
    <w:rPr>
      <w:color w:val="800080" w:themeColor="followedHyperlink"/>
      <w:u w:val="single"/>
    </w:rPr>
  </w:style>
  <w:style w:type="character" w:customStyle="1" w:styleId="Text1Char">
    <w:name w:val="Text 1 Char"/>
    <w:link w:val="Text1"/>
    <w:locked/>
    <w:rsid w:val="00171380"/>
    <w:rPr>
      <w:rFonts w:ascii="Times New Roman" w:hAnsi="Times New Roman"/>
      <w:sz w:val="24"/>
      <w:szCs w:val="22"/>
      <w:lang w:eastAsia="en-US"/>
    </w:rPr>
  </w:style>
  <w:style w:type="paragraph" w:customStyle="1" w:styleId="Text1">
    <w:name w:val="Text 1"/>
    <w:basedOn w:val="Normlny"/>
    <w:link w:val="Text1Char"/>
    <w:rsid w:val="00171380"/>
    <w:pPr>
      <w:spacing w:before="120" w:after="120"/>
      <w:ind w:left="850"/>
    </w:pPr>
    <w:rPr>
      <w:rFonts w:eastAsia="Calibri"/>
      <w:szCs w:val="22"/>
      <w:lang w:eastAsia="en-US"/>
    </w:rPr>
  </w:style>
  <w:style w:type="paragraph" w:customStyle="1" w:styleId="ListDash">
    <w:name w:val="List Dash"/>
    <w:basedOn w:val="Normlny"/>
    <w:rsid w:val="00171380"/>
    <w:pPr>
      <w:numPr>
        <w:numId w:val="43"/>
      </w:numPr>
      <w:spacing w:after="240"/>
    </w:pPr>
    <w:rPr>
      <w:szCs w:val="20"/>
      <w:lang w:val="en-GB"/>
    </w:rPr>
  </w:style>
  <w:style w:type="paragraph" w:customStyle="1" w:styleId="ManualHeading2">
    <w:name w:val="Manual Heading 2"/>
    <w:basedOn w:val="Normlny"/>
    <w:next w:val="Normlny"/>
    <w:rsid w:val="00B579B8"/>
    <w:pPr>
      <w:keepNext/>
      <w:tabs>
        <w:tab w:val="left" w:pos="850"/>
      </w:tabs>
      <w:spacing w:before="120" w:after="120"/>
      <w:ind w:left="850" w:hanging="850"/>
      <w:outlineLvl w:val="1"/>
    </w:pPr>
    <w:rPr>
      <w:b/>
      <w:szCs w:val="20"/>
      <w:lang w:eastAsia="sk-SK"/>
    </w:rPr>
  </w:style>
  <w:style w:type="paragraph" w:styleId="slovanzoznam5">
    <w:name w:val="List Number 5"/>
    <w:basedOn w:val="Normlny"/>
    <w:locked/>
    <w:rsid w:val="00B579B8"/>
    <w:pPr>
      <w:numPr>
        <w:numId w:val="44"/>
      </w:numPr>
      <w:spacing w:after="240"/>
    </w:pPr>
    <w:rPr>
      <w:szCs w:val="20"/>
      <w:lang w:eastAsia="sk-SK"/>
    </w:rPr>
  </w:style>
  <w:style w:type="character" w:customStyle="1" w:styleId="Zkladntext0">
    <w:name w:val="Základný text_"/>
    <w:basedOn w:val="Predvolenpsmoodseku"/>
    <w:link w:val="Zkladntext62"/>
    <w:rsid w:val="00ED0A1F"/>
    <w:rPr>
      <w:rFonts w:ascii="Times New Roman" w:eastAsia="Times New Roman" w:hAnsi="Times New Roman"/>
      <w:sz w:val="17"/>
      <w:szCs w:val="17"/>
      <w:shd w:val="clear" w:color="auto" w:fill="FFFFFF"/>
    </w:rPr>
  </w:style>
  <w:style w:type="character" w:customStyle="1" w:styleId="Zkladntext7">
    <w:name w:val="Základný text (7)_"/>
    <w:basedOn w:val="Predvolenpsmoodseku"/>
    <w:link w:val="Zkladntext70"/>
    <w:rsid w:val="00ED0A1F"/>
    <w:rPr>
      <w:rFonts w:ascii="Times New Roman" w:eastAsia="Times New Roman" w:hAnsi="Times New Roman"/>
      <w:sz w:val="19"/>
      <w:szCs w:val="19"/>
      <w:shd w:val="clear" w:color="auto" w:fill="FFFFFF"/>
    </w:rPr>
  </w:style>
  <w:style w:type="character" w:customStyle="1" w:styleId="Zkladntext30">
    <w:name w:val="Základný text3"/>
    <w:basedOn w:val="Zkladntext0"/>
    <w:rsid w:val="00ED0A1F"/>
    <w:rPr>
      <w:rFonts w:ascii="Times New Roman" w:eastAsia="Times New Roman" w:hAnsi="Times New Roman"/>
      <w:sz w:val="17"/>
      <w:szCs w:val="17"/>
      <w:shd w:val="clear" w:color="auto" w:fill="FFFFFF"/>
    </w:rPr>
  </w:style>
  <w:style w:type="paragraph" w:customStyle="1" w:styleId="Zkladntext62">
    <w:name w:val="Základný text62"/>
    <w:basedOn w:val="Normlny"/>
    <w:link w:val="Zkladntext0"/>
    <w:rsid w:val="00ED0A1F"/>
    <w:pPr>
      <w:shd w:val="clear" w:color="auto" w:fill="FFFFFF"/>
      <w:spacing w:line="0" w:lineRule="atLeast"/>
      <w:ind w:hanging="1620"/>
      <w:jc w:val="left"/>
    </w:pPr>
    <w:rPr>
      <w:sz w:val="17"/>
      <w:szCs w:val="17"/>
      <w:lang w:eastAsia="sk-SK"/>
    </w:rPr>
  </w:style>
  <w:style w:type="paragraph" w:customStyle="1" w:styleId="Zkladntext70">
    <w:name w:val="Základný text (7)"/>
    <w:basedOn w:val="Normlny"/>
    <w:link w:val="Zkladntext7"/>
    <w:rsid w:val="00ED0A1F"/>
    <w:pPr>
      <w:shd w:val="clear" w:color="auto" w:fill="FFFFFF"/>
      <w:spacing w:before="780" w:after="60" w:line="0" w:lineRule="atLeast"/>
      <w:ind w:hanging="1620"/>
      <w:jc w:val="left"/>
    </w:pPr>
    <w:rPr>
      <w:sz w:val="19"/>
      <w:szCs w:val="19"/>
      <w:lang w:eastAsia="sk-SK"/>
    </w:rPr>
  </w:style>
  <w:style w:type="paragraph" w:customStyle="1" w:styleId="TableTitle">
    <w:name w:val="Table Title"/>
    <w:basedOn w:val="Normlny"/>
    <w:next w:val="Normlny"/>
    <w:rsid w:val="00757011"/>
    <w:pPr>
      <w:spacing w:before="120" w:after="120"/>
      <w:jc w:val="center"/>
    </w:pPr>
    <w:rPr>
      <w:b/>
      <w:szCs w:val="20"/>
      <w:lang w:eastAsia="sk-SK"/>
    </w:rPr>
  </w:style>
  <w:style w:type="character" w:styleId="Textzstupnhosymbolu">
    <w:name w:val="Placeholder Text"/>
    <w:basedOn w:val="Predvolenpsmoodseku"/>
    <w:uiPriority w:val="99"/>
    <w:semiHidden/>
    <w:rsid w:val="00E45C01"/>
    <w:rPr>
      <w:rFonts w:ascii="Times New Roman" w:hAnsi="Times New Roman"/>
      <w:color w:val="808080"/>
    </w:rPr>
  </w:style>
  <w:style w:type="table" w:customStyle="1" w:styleId="Svetlmriekazvraznenie11">
    <w:name w:val="Svetlá mriežka – zvýraznenie 11"/>
    <w:basedOn w:val="Normlnatabuka"/>
    <w:uiPriority w:val="62"/>
    <w:rsid w:val="000820BC"/>
    <w:rPr>
      <w:rFonts w:ascii="Trebuchet MS" w:eastAsia="Trebuchet MS" w:hAnsi="Trebuchet MS"/>
    </w:rPr>
    <w:tblPr>
      <w:tblStyleRowBandSize w:val="1"/>
      <w:tblStyleColBandSize w:val="1"/>
      <w:tblInd w:w="0" w:type="dxa"/>
      <w:tblBorders>
        <w:top w:val="single" w:sz="8" w:space="0" w:color="4E67C8"/>
        <w:left w:val="single" w:sz="8" w:space="0" w:color="4E67C8"/>
        <w:bottom w:val="single" w:sz="8" w:space="0" w:color="4E67C8"/>
        <w:right w:val="single" w:sz="8" w:space="0" w:color="4E67C8"/>
        <w:insideH w:val="single" w:sz="8" w:space="0" w:color="4E67C8"/>
        <w:insideV w:val="single" w:sz="8" w:space="0" w:color="4E67C8"/>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tangChe" w:eastAsia="Times New Roman" w:hAnsi="BatangChe" w:cs="Times New Roman" w:hint="default"/>
        <w:b/>
        <w:bCs/>
      </w:rPr>
      <w:tblPr/>
      <w:tcPr>
        <w:tcBorders>
          <w:top w:val="single" w:sz="8" w:space="0" w:color="4E67C8"/>
          <w:left w:val="single" w:sz="8" w:space="0" w:color="4E67C8"/>
          <w:bottom w:val="single" w:sz="18" w:space="0" w:color="4E67C8"/>
          <w:right w:val="single" w:sz="8" w:space="0" w:color="4E67C8"/>
          <w:insideH w:val="nil"/>
          <w:insideV w:val="single" w:sz="8" w:space="0" w:color="4E67C8"/>
        </w:tcBorders>
      </w:tcPr>
    </w:tblStylePr>
    <w:tblStylePr w:type="lastRow">
      <w:pPr>
        <w:spacing w:beforeLines="0" w:beforeAutospacing="0" w:afterLines="0" w:afterAutospacing="0" w:line="240" w:lineRule="auto"/>
      </w:pPr>
      <w:rPr>
        <w:rFonts w:ascii="BatangChe" w:eastAsia="Times New Roman" w:hAnsi="BatangChe" w:cs="Times New Roman" w:hint="default"/>
        <w:b/>
        <w:bCs/>
      </w:rPr>
      <w:tblPr/>
      <w:tcPr>
        <w:tcBorders>
          <w:top w:val="double" w:sz="6" w:space="0" w:color="4E67C8"/>
          <w:left w:val="single" w:sz="8" w:space="0" w:color="4E67C8"/>
          <w:bottom w:val="single" w:sz="8" w:space="0" w:color="4E67C8"/>
          <w:right w:val="single" w:sz="8" w:space="0" w:color="4E67C8"/>
          <w:insideH w:val="nil"/>
          <w:insideV w:val="single" w:sz="8" w:space="0" w:color="4E67C8"/>
        </w:tcBorders>
      </w:tcPr>
    </w:tblStylePr>
    <w:tblStylePr w:type="firstCol">
      <w:rPr>
        <w:rFonts w:ascii="BatangChe" w:eastAsia="Times New Roman" w:hAnsi="BatangChe" w:cs="Times New Roman" w:hint="default"/>
        <w:b/>
        <w:bCs/>
      </w:rPr>
    </w:tblStylePr>
    <w:tblStylePr w:type="lastCol">
      <w:rPr>
        <w:rFonts w:ascii="BatangChe" w:eastAsia="Times New Roman" w:hAnsi="BatangChe" w:cs="Times New Roman" w:hint="default"/>
        <w:b/>
        <w:bCs/>
      </w:rPr>
      <w:tblPr/>
      <w:tcPr>
        <w:tcBorders>
          <w:top w:val="single" w:sz="8" w:space="0" w:color="4E67C8"/>
          <w:left w:val="single" w:sz="8" w:space="0" w:color="4E67C8"/>
          <w:bottom w:val="single" w:sz="8" w:space="0" w:color="4E67C8"/>
          <w:right w:val="single" w:sz="8" w:space="0" w:color="4E67C8"/>
        </w:tcBorders>
      </w:tcPr>
    </w:tblStylePr>
    <w:tblStylePr w:type="band1Vert">
      <w:tblPr/>
      <w:tcPr>
        <w:tcBorders>
          <w:top w:val="single" w:sz="8" w:space="0" w:color="4E67C8"/>
          <w:left w:val="single" w:sz="8" w:space="0" w:color="4E67C8"/>
          <w:bottom w:val="single" w:sz="8" w:space="0" w:color="4E67C8"/>
          <w:right w:val="single" w:sz="8" w:space="0" w:color="4E67C8"/>
        </w:tcBorders>
        <w:shd w:val="clear" w:color="auto" w:fill="D3D9F1"/>
      </w:tcPr>
    </w:tblStylePr>
    <w:tblStylePr w:type="band1Horz">
      <w:tblPr/>
      <w:tcPr>
        <w:tcBorders>
          <w:top w:val="single" w:sz="8" w:space="0" w:color="4E67C8"/>
          <w:left w:val="single" w:sz="8" w:space="0" w:color="4E67C8"/>
          <w:bottom w:val="single" w:sz="8" w:space="0" w:color="4E67C8"/>
          <w:right w:val="single" w:sz="8" w:space="0" w:color="4E67C8"/>
          <w:insideV w:val="single" w:sz="8" w:space="0" w:color="4E67C8"/>
        </w:tcBorders>
        <w:shd w:val="clear" w:color="auto" w:fill="D3D9F1"/>
      </w:tcPr>
    </w:tblStylePr>
    <w:tblStylePr w:type="band2Horz">
      <w:tblPr/>
      <w:tcPr>
        <w:tcBorders>
          <w:top w:val="single" w:sz="8" w:space="0" w:color="4E67C8"/>
          <w:left w:val="single" w:sz="8" w:space="0" w:color="4E67C8"/>
          <w:bottom w:val="single" w:sz="8" w:space="0" w:color="4E67C8"/>
          <w:right w:val="single" w:sz="8" w:space="0" w:color="4E67C8"/>
          <w:insideV w:val="single" w:sz="8" w:space="0" w:color="4E67C8"/>
        </w:tcBorders>
      </w:tcPr>
    </w:tblStylePr>
  </w:style>
  <w:style w:type="character" w:customStyle="1" w:styleId="TextpoznmkypodiarouChar1">
    <w:name w:val="Text poznámky pod čiarou Char1"/>
    <w:aliases w:val="Text poznámky pod čiarou 007 Char1,Text poznámky pod čiarou 007 Char Char Char1,Text poznámky pod čiarou 007 Char Char Char Char Char2,Text poznámky pod čiarou 007 Char Char Char Char Char Char1,_Poznámka pod čiarou Char1"/>
    <w:basedOn w:val="Predvolenpsmoodseku"/>
    <w:uiPriority w:val="99"/>
    <w:semiHidden/>
    <w:locked/>
    <w:rsid w:val="00602379"/>
  </w:style>
  <w:style w:type="paragraph" w:customStyle="1" w:styleId="Tab">
    <w:name w:val="_Tab."/>
    <w:basedOn w:val="Normlny"/>
    <w:next w:val="Normlny"/>
    <w:link w:val="TabChar"/>
    <w:qFormat/>
    <w:rsid w:val="00C15D01"/>
    <w:pPr>
      <w:widowControl w:val="0"/>
      <w:numPr>
        <w:numId w:val="84"/>
      </w:numPr>
      <w:tabs>
        <w:tab w:val="left" w:pos="0"/>
        <w:tab w:val="left" w:pos="709"/>
      </w:tabs>
      <w:adjustRightInd w:val="0"/>
      <w:spacing w:before="180"/>
      <w:jc w:val="left"/>
      <w:textAlignment w:val="baseline"/>
    </w:pPr>
    <w:rPr>
      <w:snapToGrid w:val="0"/>
      <w:sz w:val="22"/>
      <w:szCs w:val="23"/>
      <w:lang w:eastAsia="cs-CZ"/>
    </w:rPr>
  </w:style>
  <w:style w:type="character" w:customStyle="1" w:styleId="TabChar">
    <w:name w:val="_Tab. Char"/>
    <w:basedOn w:val="Predvolenpsmoodseku"/>
    <w:link w:val="Tab"/>
    <w:rsid w:val="00C15D01"/>
    <w:rPr>
      <w:rFonts w:ascii="Times New Roman" w:eastAsia="Times New Roman" w:hAnsi="Times New Roman"/>
      <w:snapToGrid w:val="0"/>
      <w:sz w:val="22"/>
      <w:szCs w:val="23"/>
      <w:lang w:eastAsia="cs-CZ"/>
    </w:rPr>
  </w:style>
  <w:style w:type="paragraph" w:styleId="Obyajntext">
    <w:name w:val="Plain Text"/>
    <w:basedOn w:val="Normlny"/>
    <w:link w:val="ObyajntextChar"/>
    <w:uiPriority w:val="99"/>
    <w:unhideWhenUsed/>
    <w:locked/>
    <w:rsid w:val="008148C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148CC"/>
    <w:rPr>
      <w:rFonts w:eastAsiaTheme="minorHAnsi" w:cstheme="minorBidi"/>
      <w:sz w:val="22"/>
      <w:szCs w:val="21"/>
      <w:lang w:eastAsia="en-US"/>
    </w:rPr>
  </w:style>
  <w:style w:type="paragraph" w:customStyle="1" w:styleId="CM4">
    <w:name w:val="CM4"/>
    <w:basedOn w:val="Normlny"/>
    <w:next w:val="Normlny"/>
    <w:uiPriority w:val="99"/>
    <w:rsid w:val="00020A40"/>
    <w:pPr>
      <w:autoSpaceDE w:val="0"/>
      <w:autoSpaceDN w:val="0"/>
      <w:adjustRightInd w:val="0"/>
      <w:jc w:val="left"/>
    </w:pPr>
    <w:rPr>
      <w:rFonts w:ascii="EUAlbertina" w:eastAsia="Calibri" w:hAnsi="EUAlberti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uiPriority="0"/>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lny">
    <w:name w:val="Normal"/>
    <w:qFormat/>
    <w:rsid w:val="00D35B2E"/>
    <w:pPr>
      <w:jc w:val="both"/>
    </w:pPr>
    <w:rPr>
      <w:rFonts w:ascii="Times New Roman" w:eastAsia="Times New Roman" w:hAnsi="Times New Roman"/>
      <w:sz w:val="24"/>
      <w:szCs w:val="24"/>
      <w:lang w:eastAsia="en-GB"/>
    </w:rPr>
  </w:style>
  <w:style w:type="paragraph" w:styleId="Nadpis1">
    <w:name w:val="heading 1"/>
    <w:basedOn w:val="Normlny"/>
    <w:next w:val="Normlny"/>
    <w:link w:val="Nadpis1Char"/>
    <w:uiPriority w:val="9"/>
    <w:qFormat/>
    <w:rsid w:val="009847C6"/>
    <w:pPr>
      <w:keepNext/>
      <w:keepLines/>
      <w:spacing w:before="480"/>
      <w:outlineLvl w:val="0"/>
    </w:pPr>
    <w:rPr>
      <w:rFonts w:ascii="Cambria" w:eastAsia="Calibri" w:hAnsi="Cambria"/>
      <w:b/>
      <w:bCs/>
      <w:color w:val="365F91"/>
      <w:sz w:val="28"/>
      <w:szCs w:val="28"/>
    </w:rPr>
  </w:style>
  <w:style w:type="paragraph" w:styleId="Nadpis2">
    <w:name w:val="heading 2"/>
    <w:basedOn w:val="Normlny"/>
    <w:next w:val="Normlny"/>
    <w:link w:val="Nadpis2Char"/>
    <w:uiPriority w:val="99"/>
    <w:qFormat/>
    <w:rsid w:val="00EA0AD9"/>
    <w:pPr>
      <w:keepNext/>
      <w:keepLines/>
      <w:spacing w:before="200"/>
      <w:outlineLvl w:val="1"/>
    </w:pPr>
    <w:rPr>
      <w:rFonts w:ascii="Cambria" w:eastAsia="Calibri" w:hAnsi="Cambria"/>
      <w:b/>
      <w:bCs/>
      <w:color w:val="4F81BD"/>
      <w:sz w:val="26"/>
      <w:szCs w:val="26"/>
    </w:rPr>
  </w:style>
  <w:style w:type="paragraph" w:styleId="Nadpis3">
    <w:name w:val="heading 3"/>
    <w:basedOn w:val="Normlny"/>
    <w:next w:val="Normlny"/>
    <w:link w:val="Nadpis3Char"/>
    <w:uiPriority w:val="99"/>
    <w:qFormat/>
    <w:rsid w:val="00EA0AD9"/>
    <w:pPr>
      <w:keepNext/>
      <w:keepLines/>
      <w:spacing w:before="200"/>
      <w:outlineLvl w:val="2"/>
    </w:pPr>
    <w:rPr>
      <w:rFonts w:ascii="Cambria" w:eastAsia="Calibri" w:hAnsi="Cambria"/>
      <w:b/>
      <w:bCs/>
      <w:color w:val="4F81BD"/>
    </w:rPr>
  </w:style>
  <w:style w:type="paragraph" w:styleId="Nadpis4">
    <w:name w:val="heading 4"/>
    <w:basedOn w:val="Normlny"/>
    <w:next w:val="Normlny"/>
    <w:link w:val="Nadpis4Char"/>
    <w:uiPriority w:val="99"/>
    <w:qFormat/>
    <w:locked/>
    <w:rsid w:val="00041A02"/>
    <w:pPr>
      <w:keepNext/>
      <w:keepLines/>
      <w:spacing w:before="200"/>
      <w:outlineLvl w:val="3"/>
    </w:pPr>
    <w:rPr>
      <w:rFonts w:ascii="Cambria" w:eastAsia="Calibri" w:hAnsi="Cambria"/>
      <w:b/>
      <w:bCs/>
      <w:i/>
      <w:iCs/>
      <w:color w:val="4F81BD"/>
    </w:rPr>
  </w:style>
  <w:style w:type="paragraph" w:styleId="Nadpis6">
    <w:name w:val="heading 6"/>
    <w:basedOn w:val="Normlny"/>
    <w:next w:val="Normlny"/>
    <w:link w:val="Nadpis6Char"/>
    <w:unhideWhenUsed/>
    <w:qFormat/>
    <w:rsid w:val="00640DC0"/>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9"/>
    <w:qFormat/>
    <w:locked/>
    <w:rsid w:val="00BB0509"/>
    <w:pPr>
      <w:keepNext/>
      <w:keepLines/>
      <w:spacing w:before="200"/>
      <w:outlineLvl w:val="6"/>
    </w:pPr>
    <w:rPr>
      <w:rFonts w:ascii="Cambria" w:eastAsia="Calibri" w:hAnsi="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9847C6"/>
    <w:rPr>
      <w:rFonts w:ascii="Cambria" w:hAnsi="Cambria"/>
      <w:b/>
      <w:color w:val="365F91"/>
      <w:sz w:val="28"/>
      <w:lang w:eastAsia="en-GB"/>
    </w:rPr>
  </w:style>
  <w:style w:type="character" w:customStyle="1" w:styleId="Nadpis2Char">
    <w:name w:val="Nadpis 2 Char"/>
    <w:link w:val="Nadpis2"/>
    <w:uiPriority w:val="99"/>
    <w:locked/>
    <w:rsid w:val="00EA0AD9"/>
    <w:rPr>
      <w:rFonts w:ascii="Cambria" w:hAnsi="Cambria"/>
      <w:b/>
      <w:color w:val="4F81BD"/>
      <w:sz w:val="26"/>
      <w:lang w:eastAsia="en-GB"/>
    </w:rPr>
  </w:style>
  <w:style w:type="character" w:customStyle="1" w:styleId="Nadpis3Char">
    <w:name w:val="Nadpis 3 Char"/>
    <w:link w:val="Nadpis3"/>
    <w:uiPriority w:val="99"/>
    <w:locked/>
    <w:rsid w:val="00EA0AD9"/>
    <w:rPr>
      <w:rFonts w:ascii="Cambria" w:hAnsi="Cambria"/>
      <w:b/>
      <w:color w:val="4F81BD"/>
      <w:sz w:val="24"/>
      <w:lang w:eastAsia="en-GB"/>
    </w:rPr>
  </w:style>
  <w:style w:type="character" w:customStyle="1" w:styleId="Nadpis4Char">
    <w:name w:val="Nadpis 4 Char"/>
    <w:link w:val="Nadpis4"/>
    <w:uiPriority w:val="99"/>
    <w:locked/>
    <w:rsid w:val="00041A02"/>
    <w:rPr>
      <w:rFonts w:ascii="Cambria" w:hAnsi="Cambria"/>
      <w:b/>
      <w:i/>
      <w:color w:val="4F81BD"/>
      <w:sz w:val="24"/>
      <w:lang w:eastAsia="en-GB"/>
    </w:rPr>
  </w:style>
  <w:style w:type="character" w:customStyle="1" w:styleId="Nadpis7Char">
    <w:name w:val="Nadpis 7 Char"/>
    <w:link w:val="Nadpis7"/>
    <w:uiPriority w:val="99"/>
    <w:locked/>
    <w:rsid w:val="00BB0509"/>
    <w:rPr>
      <w:rFonts w:ascii="Cambria" w:hAnsi="Cambria"/>
      <w:i/>
      <w:color w:val="404040"/>
      <w:sz w:val="24"/>
      <w:lang w:eastAsia="en-GB"/>
    </w:rPr>
  </w:style>
  <w:style w:type="paragraph" w:styleId="Textbubliny">
    <w:name w:val="Balloon Text"/>
    <w:basedOn w:val="Normlny"/>
    <w:link w:val="TextbublinyChar"/>
    <w:uiPriority w:val="99"/>
    <w:semiHidden/>
    <w:rsid w:val="00160669"/>
    <w:rPr>
      <w:rFonts w:ascii="Tahoma" w:eastAsia="Calibri" w:hAnsi="Tahoma"/>
      <w:sz w:val="16"/>
      <w:szCs w:val="16"/>
    </w:rPr>
  </w:style>
  <w:style w:type="character" w:customStyle="1" w:styleId="TextbublinyChar">
    <w:name w:val="Text bubliny Char"/>
    <w:link w:val="Textbubliny"/>
    <w:uiPriority w:val="99"/>
    <w:semiHidden/>
    <w:locked/>
    <w:rsid w:val="00160669"/>
    <w:rPr>
      <w:rFonts w:ascii="Tahoma" w:hAnsi="Tahoma"/>
      <w:sz w:val="16"/>
      <w:lang w:eastAsia="en-GB"/>
    </w:rPr>
  </w:style>
  <w:style w:type="paragraph" w:customStyle="1" w:styleId="Style1">
    <w:name w:val="Style1"/>
    <w:basedOn w:val="Normlny"/>
    <w:uiPriority w:val="99"/>
    <w:rsid w:val="007128D0"/>
    <w:pPr>
      <w:widowControl w:val="0"/>
      <w:autoSpaceDE w:val="0"/>
      <w:autoSpaceDN w:val="0"/>
      <w:adjustRightInd w:val="0"/>
      <w:jc w:val="left"/>
    </w:pPr>
    <w:rPr>
      <w:lang w:eastAsia="sk-SK"/>
    </w:rPr>
  </w:style>
  <w:style w:type="paragraph" w:customStyle="1" w:styleId="Style2">
    <w:name w:val="Style2"/>
    <w:basedOn w:val="Normlny"/>
    <w:uiPriority w:val="99"/>
    <w:rsid w:val="007128D0"/>
    <w:pPr>
      <w:widowControl w:val="0"/>
      <w:autoSpaceDE w:val="0"/>
      <w:autoSpaceDN w:val="0"/>
      <w:adjustRightInd w:val="0"/>
      <w:spacing w:line="418" w:lineRule="exact"/>
      <w:jc w:val="center"/>
    </w:pPr>
    <w:rPr>
      <w:lang w:eastAsia="sk-SK"/>
    </w:rPr>
  </w:style>
  <w:style w:type="paragraph" w:customStyle="1" w:styleId="Style3">
    <w:name w:val="Style3"/>
    <w:basedOn w:val="Normlny"/>
    <w:link w:val="Style3Char"/>
    <w:uiPriority w:val="99"/>
    <w:rsid w:val="007128D0"/>
    <w:pPr>
      <w:widowControl w:val="0"/>
      <w:autoSpaceDE w:val="0"/>
      <w:autoSpaceDN w:val="0"/>
      <w:adjustRightInd w:val="0"/>
    </w:pPr>
    <w:rPr>
      <w:rFonts w:eastAsia="Calibri"/>
      <w:lang w:eastAsia="sk-SK"/>
    </w:rPr>
  </w:style>
  <w:style w:type="paragraph" w:customStyle="1" w:styleId="Style4">
    <w:name w:val="Style4"/>
    <w:basedOn w:val="Normlny"/>
    <w:uiPriority w:val="99"/>
    <w:rsid w:val="007128D0"/>
    <w:pPr>
      <w:widowControl w:val="0"/>
      <w:autoSpaceDE w:val="0"/>
      <w:autoSpaceDN w:val="0"/>
      <w:adjustRightInd w:val="0"/>
      <w:spacing w:line="278" w:lineRule="exact"/>
    </w:pPr>
    <w:rPr>
      <w:lang w:eastAsia="sk-SK"/>
    </w:rPr>
  </w:style>
  <w:style w:type="paragraph" w:customStyle="1" w:styleId="Style5">
    <w:name w:val="Style5"/>
    <w:basedOn w:val="Normlny"/>
    <w:uiPriority w:val="99"/>
    <w:rsid w:val="007128D0"/>
    <w:pPr>
      <w:widowControl w:val="0"/>
      <w:autoSpaceDE w:val="0"/>
      <w:autoSpaceDN w:val="0"/>
      <w:adjustRightInd w:val="0"/>
      <w:jc w:val="left"/>
    </w:pPr>
    <w:rPr>
      <w:lang w:eastAsia="sk-SK"/>
    </w:rPr>
  </w:style>
  <w:style w:type="paragraph" w:customStyle="1" w:styleId="Style6">
    <w:name w:val="Style6"/>
    <w:basedOn w:val="Normlny"/>
    <w:uiPriority w:val="99"/>
    <w:rsid w:val="007128D0"/>
    <w:pPr>
      <w:widowControl w:val="0"/>
      <w:autoSpaceDE w:val="0"/>
      <w:autoSpaceDN w:val="0"/>
      <w:adjustRightInd w:val="0"/>
      <w:spacing w:line="278" w:lineRule="exact"/>
      <w:ind w:hanging="1128"/>
      <w:jc w:val="left"/>
    </w:pPr>
    <w:rPr>
      <w:lang w:eastAsia="sk-SK"/>
    </w:rPr>
  </w:style>
  <w:style w:type="paragraph" w:customStyle="1" w:styleId="Style7">
    <w:name w:val="Style7"/>
    <w:basedOn w:val="Normlny"/>
    <w:uiPriority w:val="99"/>
    <w:rsid w:val="007128D0"/>
    <w:pPr>
      <w:widowControl w:val="0"/>
      <w:autoSpaceDE w:val="0"/>
      <w:autoSpaceDN w:val="0"/>
      <w:adjustRightInd w:val="0"/>
      <w:spacing w:line="466" w:lineRule="exact"/>
      <w:jc w:val="center"/>
    </w:pPr>
    <w:rPr>
      <w:lang w:eastAsia="sk-SK"/>
    </w:rPr>
  </w:style>
  <w:style w:type="paragraph" w:customStyle="1" w:styleId="Style8">
    <w:name w:val="Style8"/>
    <w:basedOn w:val="Normlny"/>
    <w:uiPriority w:val="99"/>
    <w:rsid w:val="007128D0"/>
    <w:pPr>
      <w:widowControl w:val="0"/>
      <w:autoSpaceDE w:val="0"/>
      <w:autoSpaceDN w:val="0"/>
      <w:adjustRightInd w:val="0"/>
    </w:pPr>
    <w:rPr>
      <w:lang w:eastAsia="sk-SK"/>
    </w:rPr>
  </w:style>
  <w:style w:type="paragraph" w:customStyle="1" w:styleId="Style9">
    <w:name w:val="Style9"/>
    <w:basedOn w:val="Normlny"/>
    <w:uiPriority w:val="99"/>
    <w:rsid w:val="007128D0"/>
    <w:pPr>
      <w:widowControl w:val="0"/>
      <w:autoSpaceDE w:val="0"/>
      <w:autoSpaceDN w:val="0"/>
      <w:adjustRightInd w:val="0"/>
      <w:jc w:val="left"/>
    </w:pPr>
    <w:rPr>
      <w:lang w:eastAsia="sk-SK"/>
    </w:rPr>
  </w:style>
  <w:style w:type="paragraph" w:customStyle="1" w:styleId="Style10">
    <w:name w:val="Style10"/>
    <w:basedOn w:val="Normlny"/>
    <w:uiPriority w:val="99"/>
    <w:rsid w:val="007128D0"/>
    <w:pPr>
      <w:widowControl w:val="0"/>
      <w:autoSpaceDE w:val="0"/>
      <w:autoSpaceDN w:val="0"/>
      <w:adjustRightInd w:val="0"/>
      <w:spacing w:line="278" w:lineRule="exact"/>
    </w:pPr>
    <w:rPr>
      <w:lang w:eastAsia="sk-SK"/>
    </w:rPr>
  </w:style>
  <w:style w:type="paragraph" w:customStyle="1" w:styleId="Style11">
    <w:name w:val="Style11"/>
    <w:basedOn w:val="Normlny"/>
    <w:uiPriority w:val="99"/>
    <w:rsid w:val="007128D0"/>
    <w:pPr>
      <w:widowControl w:val="0"/>
      <w:autoSpaceDE w:val="0"/>
      <w:autoSpaceDN w:val="0"/>
      <w:adjustRightInd w:val="0"/>
      <w:spacing w:line="274" w:lineRule="exact"/>
      <w:ind w:hanging="317"/>
      <w:jc w:val="left"/>
    </w:pPr>
    <w:rPr>
      <w:lang w:eastAsia="sk-SK"/>
    </w:rPr>
  </w:style>
  <w:style w:type="paragraph" w:customStyle="1" w:styleId="Style12">
    <w:name w:val="Style12"/>
    <w:basedOn w:val="Normlny"/>
    <w:uiPriority w:val="99"/>
    <w:rsid w:val="007128D0"/>
    <w:pPr>
      <w:widowControl w:val="0"/>
      <w:autoSpaceDE w:val="0"/>
      <w:autoSpaceDN w:val="0"/>
      <w:adjustRightInd w:val="0"/>
      <w:spacing w:line="475" w:lineRule="exact"/>
      <w:jc w:val="left"/>
    </w:pPr>
    <w:rPr>
      <w:lang w:eastAsia="sk-SK"/>
    </w:rPr>
  </w:style>
  <w:style w:type="paragraph" w:customStyle="1" w:styleId="Style13">
    <w:name w:val="Style13"/>
    <w:basedOn w:val="Normlny"/>
    <w:uiPriority w:val="99"/>
    <w:rsid w:val="007128D0"/>
    <w:pPr>
      <w:widowControl w:val="0"/>
      <w:autoSpaceDE w:val="0"/>
      <w:autoSpaceDN w:val="0"/>
      <w:adjustRightInd w:val="0"/>
      <w:spacing w:line="278" w:lineRule="exact"/>
      <w:ind w:hanging="322"/>
    </w:pPr>
    <w:rPr>
      <w:lang w:eastAsia="sk-SK"/>
    </w:rPr>
  </w:style>
  <w:style w:type="paragraph" w:customStyle="1" w:styleId="Style14">
    <w:name w:val="Style14"/>
    <w:basedOn w:val="Normlny"/>
    <w:uiPriority w:val="99"/>
    <w:rsid w:val="007128D0"/>
    <w:pPr>
      <w:widowControl w:val="0"/>
      <w:autoSpaceDE w:val="0"/>
      <w:autoSpaceDN w:val="0"/>
      <w:adjustRightInd w:val="0"/>
      <w:jc w:val="left"/>
    </w:pPr>
    <w:rPr>
      <w:lang w:eastAsia="sk-SK"/>
    </w:rPr>
  </w:style>
  <w:style w:type="paragraph" w:customStyle="1" w:styleId="Style15">
    <w:name w:val="Style15"/>
    <w:basedOn w:val="Normlny"/>
    <w:uiPriority w:val="99"/>
    <w:rsid w:val="007128D0"/>
    <w:pPr>
      <w:widowControl w:val="0"/>
      <w:autoSpaceDE w:val="0"/>
      <w:autoSpaceDN w:val="0"/>
      <w:adjustRightInd w:val="0"/>
      <w:spacing w:line="533" w:lineRule="exact"/>
      <w:ind w:firstLine="350"/>
      <w:jc w:val="left"/>
    </w:pPr>
    <w:rPr>
      <w:lang w:eastAsia="sk-SK"/>
    </w:rPr>
  </w:style>
  <w:style w:type="paragraph" w:customStyle="1" w:styleId="Style16">
    <w:name w:val="Style16"/>
    <w:basedOn w:val="Normlny"/>
    <w:uiPriority w:val="99"/>
    <w:rsid w:val="007128D0"/>
    <w:pPr>
      <w:widowControl w:val="0"/>
      <w:autoSpaceDE w:val="0"/>
      <w:autoSpaceDN w:val="0"/>
      <w:adjustRightInd w:val="0"/>
      <w:spacing w:line="282" w:lineRule="exact"/>
      <w:ind w:hanging="1757"/>
    </w:pPr>
    <w:rPr>
      <w:lang w:eastAsia="sk-SK"/>
    </w:rPr>
  </w:style>
  <w:style w:type="paragraph" w:customStyle="1" w:styleId="Style17">
    <w:name w:val="Style17"/>
    <w:basedOn w:val="Normlny"/>
    <w:uiPriority w:val="99"/>
    <w:rsid w:val="007128D0"/>
    <w:pPr>
      <w:widowControl w:val="0"/>
      <w:autoSpaceDE w:val="0"/>
      <w:autoSpaceDN w:val="0"/>
      <w:adjustRightInd w:val="0"/>
      <w:spacing w:line="278" w:lineRule="exact"/>
      <w:ind w:hanging="576"/>
      <w:jc w:val="left"/>
    </w:pPr>
    <w:rPr>
      <w:lang w:eastAsia="sk-SK"/>
    </w:rPr>
  </w:style>
  <w:style w:type="paragraph" w:customStyle="1" w:styleId="Style18">
    <w:name w:val="Style18"/>
    <w:basedOn w:val="Normlny"/>
    <w:uiPriority w:val="99"/>
    <w:rsid w:val="007128D0"/>
    <w:pPr>
      <w:widowControl w:val="0"/>
      <w:autoSpaceDE w:val="0"/>
      <w:autoSpaceDN w:val="0"/>
      <w:adjustRightInd w:val="0"/>
      <w:spacing w:line="230" w:lineRule="exact"/>
      <w:ind w:firstLine="259"/>
      <w:jc w:val="left"/>
    </w:pPr>
    <w:rPr>
      <w:lang w:eastAsia="sk-SK"/>
    </w:rPr>
  </w:style>
  <w:style w:type="paragraph" w:customStyle="1" w:styleId="Style19">
    <w:name w:val="Style19"/>
    <w:basedOn w:val="Normlny"/>
    <w:uiPriority w:val="99"/>
    <w:rsid w:val="007128D0"/>
    <w:pPr>
      <w:widowControl w:val="0"/>
      <w:autoSpaceDE w:val="0"/>
      <w:autoSpaceDN w:val="0"/>
      <w:adjustRightInd w:val="0"/>
      <w:spacing w:line="283" w:lineRule="exact"/>
      <w:ind w:hanging="360"/>
    </w:pPr>
    <w:rPr>
      <w:lang w:eastAsia="sk-SK"/>
    </w:rPr>
  </w:style>
  <w:style w:type="paragraph" w:customStyle="1" w:styleId="Style20">
    <w:name w:val="Style20"/>
    <w:basedOn w:val="Normlny"/>
    <w:uiPriority w:val="99"/>
    <w:rsid w:val="007128D0"/>
    <w:pPr>
      <w:widowControl w:val="0"/>
      <w:autoSpaceDE w:val="0"/>
      <w:autoSpaceDN w:val="0"/>
      <w:adjustRightInd w:val="0"/>
      <w:spacing w:line="278" w:lineRule="exact"/>
      <w:ind w:hanging="744"/>
      <w:jc w:val="left"/>
    </w:pPr>
    <w:rPr>
      <w:lang w:eastAsia="sk-SK"/>
    </w:rPr>
  </w:style>
  <w:style w:type="paragraph" w:customStyle="1" w:styleId="Style21">
    <w:name w:val="Style21"/>
    <w:basedOn w:val="Normlny"/>
    <w:uiPriority w:val="99"/>
    <w:rsid w:val="007128D0"/>
    <w:pPr>
      <w:widowControl w:val="0"/>
      <w:autoSpaceDE w:val="0"/>
      <w:autoSpaceDN w:val="0"/>
      <w:adjustRightInd w:val="0"/>
      <w:spacing w:line="235" w:lineRule="exact"/>
      <w:ind w:firstLine="192"/>
    </w:pPr>
    <w:rPr>
      <w:lang w:eastAsia="sk-SK"/>
    </w:rPr>
  </w:style>
  <w:style w:type="paragraph" w:customStyle="1" w:styleId="Style22">
    <w:name w:val="Style22"/>
    <w:basedOn w:val="Normlny"/>
    <w:uiPriority w:val="99"/>
    <w:rsid w:val="007128D0"/>
    <w:pPr>
      <w:widowControl w:val="0"/>
      <w:autoSpaceDE w:val="0"/>
      <w:autoSpaceDN w:val="0"/>
      <w:adjustRightInd w:val="0"/>
    </w:pPr>
    <w:rPr>
      <w:lang w:eastAsia="sk-SK"/>
    </w:rPr>
  </w:style>
  <w:style w:type="paragraph" w:customStyle="1" w:styleId="Style23">
    <w:name w:val="Style23"/>
    <w:basedOn w:val="Normlny"/>
    <w:uiPriority w:val="99"/>
    <w:rsid w:val="007128D0"/>
    <w:pPr>
      <w:widowControl w:val="0"/>
      <w:autoSpaceDE w:val="0"/>
      <w:autoSpaceDN w:val="0"/>
      <w:adjustRightInd w:val="0"/>
      <w:jc w:val="left"/>
    </w:pPr>
    <w:rPr>
      <w:lang w:eastAsia="sk-SK"/>
    </w:rPr>
  </w:style>
  <w:style w:type="paragraph" w:customStyle="1" w:styleId="Style24">
    <w:name w:val="Style24"/>
    <w:basedOn w:val="Normlny"/>
    <w:uiPriority w:val="99"/>
    <w:rsid w:val="007128D0"/>
    <w:pPr>
      <w:widowControl w:val="0"/>
      <w:autoSpaceDE w:val="0"/>
      <w:autoSpaceDN w:val="0"/>
      <w:adjustRightInd w:val="0"/>
      <w:spacing w:line="187" w:lineRule="exact"/>
      <w:jc w:val="left"/>
    </w:pPr>
    <w:rPr>
      <w:lang w:eastAsia="sk-SK"/>
    </w:rPr>
  </w:style>
  <w:style w:type="paragraph" w:customStyle="1" w:styleId="Style25">
    <w:name w:val="Style25"/>
    <w:basedOn w:val="Normlny"/>
    <w:uiPriority w:val="99"/>
    <w:rsid w:val="007128D0"/>
    <w:pPr>
      <w:widowControl w:val="0"/>
      <w:autoSpaceDE w:val="0"/>
      <w:autoSpaceDN w:val="0"/>
      <w:adjustRightInd w:val="0"/>
      <w:spacing w:line="264" w:lineRule="exact"/>
    </w:pPr>
    <w:rPr>
      <w:lang w:eastAsia="sk-SK"/>
    </w:rPr>
  </w:style>
  <w:style w:type="paragraph" w:customStyle="1" w:styleId="Style26">
    <w:name w:val="Style26"/>
    <w:basedOn w:val="Normlny"/>
    <w:uiPriority w:val="99"/>
    <w:rsid w:val="007128D0"/>
    <w:pPr>
      <w:widowControl w:val="0"/>
      <w:autoSpaceDE w:val="0"/>
      <w:autoSpaceDN w:val="0"/>
      <w:adjustRightInd w:val="0"/>
      <w:spacing w:line="235" w:lineRule="exact"/>
    </w:pPr>
    <w:rPr>
      <w:lang w:eastAsia="sk-SK"/>
    </w:rPr>
  </w:style>
  <w:style w:type="paragraph" w:customStyle="1" w:styleId="Style27">
    <w:name w:val="Style27"/>
    <w:basedOn w:val="Normlny"/>
    <w:uiPriority w:val="99"/>
    <w:rsid w:val="007128D0"/>
    <w:pPr>
      <w:widowControl w:val="0"/>
      <w:autoSpaceDE w:val="0"/>
      <w:autoSpaceDN w:val="0"/>
      <w:adjustRightInd w:val="0"/>
      <w:spacing w:line="235" w:lineRule="exact"/>
      <w:jc w:val="left"/>
    </w:pPr>
    <w:rPr>
      <w:lang w:eastAsia="sk-SK"/>
    </w:rPr>
  </w:style>
  <w:style w:type="paragraph" w:customStyle="1" w:styleId="Style28">
    <w:name w:val="Style28"/>
    <w:basedOn w:val="Normlny"/>
    <w:uiPriority w:val="99"/>
    <w:rsid w:val="007128D0"/>
    <w:pPr>
      <w:widowControl w:val="0"/>
      <w:autoSpaceDE w:val="0"/>
      <w:autoSpaceDN w:val="0"/>
      <w:adjustRightInd w:val="0"/>
      <w:spacing w:line="235" w:lineRule="exact"/>
      <w:jc w:val="left"/>
    </w:pPr>
    <w:rPr>
      <w:lang w:eastAsia="sk-SK"/>
    </w:rPr>
  </w:style>
  <w:style w:type="paragraph" w:customStyle="1" w:styleId="Style29">
    <w:name w:val="Style29"/>
    <w:basedOn w:val="Normlny"/>
    <w:uiPriority w:val="99"/>
    <w:rsid w:val="007128D0"/>
    <w:pPr>
      <w:widowControl w:val="0"/>
      <w:autoSpaceDE w:val="0"/>
      <w:autoSpaceDN w:val="0"/>
      <w:adjustRightInd w:val="0"/>
      <w:spacing w:line="281" w:lineRule="exact"/>
      <w:ind w:hanging="360"/>
      <w:jc w:val="left"/>
    </w:pPr>
    <w:rPr>
      <w:lang w:eastAsia="sk-SK"/>
    </w:rPr>
  </w:style>
  <w:style w:type="paragraph" w:customStyle="1" w:styleId="Style30">
    <w:name w:val="Style30"/>
    <w:basedOn w:val="Normlny"/>
    <w:uiPriority w:val="99"/>
    <w:rsid w:val="007128D0"/>
    <w:pPr>
      <w:widowControl w:val="0"/>
      <w:autoSpaceDE w:val="0"/>
      <w:autoSpaceDN w:val="0"/>
      <w:adjustRightInd w:val="0"/>
      <w:jc w:val="left"/>
    </w:pPr>
    <w:rPr>
      <w:lang w:eastAsia="sk-SK"/>
    </w:rPr>
  </w:style>
  <w:style w:type="paragraph" w:customStyle="1" w:styleId="Style31">
    <w:name w:val="Style31"/>
    <w:basedOn w:val="Normlny"/>
    <w:uiPriority w:val="99"/>
    <w:rsid w:val="007128D0"/>
    <w:pPr>
      <w:widowControl w:val="0"/>
      <w:autoSpaceDE w:val="0"/>
      <w:autoSpaceDN w:val="0"/>
      <w:adjustRightInd w:val="0"/>
      <w:jc w:val="left"/>
    </w:pPr>
    <w:rPr>
      <w:lang w:eastAsia="sk-SK"/>
    </w:rPr>
  </w:style>
  <w:style w:type="paragraph" w:customStyle="1" w:styleId="Style32">
    <w:name w:val="Style32"/>
    <w:basedOn w:val="Normlny"/>
    <w:uiPriority w:val="99"/>
    <w:rsid w:val="007128D0"/>
    <w:pPr>
      <w:widowControl w:val="0"/>
      <w:autoSpaceDE w:val="0"/>
      <w:autoSpaceDN w:val="0"/>
      <w:adjustRightInd w:val="0"/>
      <w:spacing w:line="187" w:lineRule="exact"/>
      <w:jc w:val="left"/>
    </w:pPr>
    <w:rPr>
      <w:lang w:eastAsia="sk-SK"/>
    </w:rPr>
  </w:style>
  <w:style w:type="paragraph" w:customStyle="1" w:styleId="Style33">
    <w:name w:val="Style33"/>
    <w:basedOn w:val="Normlny"/>
    <w:uiPriority w:val="99"/>
    <w:rsid w:val="007128D0"/>
    <w:pPr>
      <w:widowControl w:val="0"/>
      <w:autoSpaceDE w:val="0"/>
      <w:autoSpaceDN w:val="0"/>
      <w:adjustRightInd w:val="0"/>
      <w:spacing w:line="276" w:lineRule="exact"/>
      <w:jc w:val="left"/>
    </w:pPr>
    <w:rPr>
      <w:lang w:eastAsia="sk-SK"/>
    </w:rPr>
  </w:style>
  <w:style w:type="paragraph" w:customStyle="1" w:styleId="Style34">
    <w:name w:val="Style34"/>
    <w:basedOn w:val="Normlny"/>
    <w:uiPriority w:val="99"/>
    <w:rsid w:val="007128D0"/>
    <w:pPr>
      <w:widowControl w:val="0"/>
      <w:autoSpaceDE w:val="0"/>
      <w:autoSpaceDN w:val="0"/>
      <w:adjustRightInd w:val="0"/>
      <w:jc w:val="left"/>
    </w:pPr>
    <w:rPr>
      <w:lang w:eastAsia="sk-SK"/>
    </w:rPr>
  </w:style>
  <w:style w:type="paragraph" w:customStyle="1" w:styleId="Style35">
    <w:name w:val="Style35"/>
    <w:basedOn w:val="Normlny"/>
    <w:uiPriority w:val="99"/>
    <w:rsid w:val="007128D0"/>
    <w:pPr>
      <w:widowControl w:val="0"/>
      <w:autoSpaceDE w:val="0"/>
      <w:autoSpaceDN w:val="0"/>
      <w:adjustRightInd w:val="0"/>
      <w:jc w:val="left"/>
    </w:pPr>
    <w:rPr>
      <w:lang w:eastAsia="sk-SK"/>
    </w:rPr>
  </w:style>
  <w:style w:type="paragraph" w:customStyle="1" w:styleId="Style36">
    <w:name w:val="Style36"/>
    <w:basedOn w:val="Normlny"/>
    <w:uiPriority w:val="99"/>
    <w:rsid w:val="007128D0"/>
    <w:pPr>
      <w:widowControl w:val="0"/>
      <w:autoSpaceDE w:val="0"/>
      <w:autoSpaceDN w:val="0"/>
      <w:adjustRightInd w:val="0"/>
      <w:jc w:val="left"/>
    </w:pPr>
    <w:rPr>
      <w:lang w:eastAsia="sk-SK"/>
    </w:rPr>
  </w:style>
  <w:style w:type="paragraph" w:customStyle="1" w:styleId="Style37">
    <w:name w:val="Style37"/>
    <w:basedOn w:val="Normlny"/>
    <w:uiPriority w:val="99"/>
    <w:rsid w:val="007128D0"/>
    <w:pPr>
      <w:widowControl w:val="0"/>
      <w:autoSpaceDE w:val="0"/>
      <w:autoSpaceDN w:val="0"/>
      <w:adjustRightInd w:val="0"/>
      <w:spacing w:line="523" w:lineRule="exact"/>
      <w:jc w:val="left"/>
    </w:pPr>
    <w:rPr>
      <w:lang w:eastAsia="sk-SK"/>
    </w:rPr>
  </w:style>
  <w:style w:type="paragraph" w:customStyle="1" w:styleId="Style38">
    <w:name w:val="Style38"/>
    <w:basedOn w:val="Normlny"/>
    <w:uiPriority w:val="99"/>
    <w:rsid w:val="007128D0"/>
    <w:pPr>
      <w:widowControl w:val="0"/>
      <w:autoSpaceDE w:val="0"/>
      <w:autoSpaceDN w:val="0"/>
      <w:adjustRightInd w:val="0"/>
      <w:jc w:val="left"/>
    </w:pPr>
    <w:rPr>
      <w:lang w:eastAsia="sk-SK"/>
    </w:rPr>
  </w:style>
  <w:style w:type="paragraph" w:customStyle="1" w:styleId="Style39">
    <w:name w:val="Style39"/>
    <w:basedOn w:val="Normlny"/>
    <w:uiPriority w:val="99"/>
    <w:rsid w:val="007128D0"/>
    <w:pPr>
      <w:widowControl w:val="0"/>
      <w:autoSpaceDE w:val="0"/>
      <w:autoSpaceDN w:val="0"/>
      <w:adjustRightInd w:val="0"/>
      <w:spacing w:line="277" w:lineRule="exact"/>
      <w:jc w:val="left"/>
    </w:pPr>
    <w:rPr>
      <w:lang w:eastAsia="sk-SK"/>
    </w:rPr>
  </w:style>
  <w:style w:type="paragraph" w:customStyle="1" w:styleId="Style40">
    <w:name w:val="Style40"/>
    <w:basedOn w:val="Normlny"/>
    <w:uiPriority w:val="99"/>
    <w:rsid w:val="007128D0"/>
    <w:pPr>
      <w:widowControl w:val="0"/>
      <w:autoSpaceDE w:val="0"/>
      <w:autoSpaceDN w:val="0"/>
      <w:adjustRightInd w:val="0"/>
      <w:jc w:val="left"/>
    </w:pPr>
    <w:rPr>
      <w:lang w:eastAsia="sk-SK"/>
    </w:rPr>
  </w:style>
  <w:style w:type="paragraph" w:customStyle="1" w:styleId="Style41">
    <w:name w:val="Style41"/>
    <w:basedOn w:val="Normlny"/>
    <w:uiPriority w:val="99"/>
    <w:rsid w:val="007128D0"/>
    <w:pPr>
      <w:widowControl w:val="0"/>
      <w:autoSpaceDE w:val="0"/>
      <w:autoSpaceDN w:val="0"/>
      <w:adjustRightInd w:val="0"/>
      <w:spacing w:line="278" w:lineRule="exact"/>
      <w:ind w:hanging="845"/>
      <w:jc w:val="left"/>
    </w:pPr>
    <w:rPr>
      <w:lang w:eastAsia="sk-SK"/>
    </w:rPr>
  </w:style>
  <w:style w:type="paragraph" w:customStyle="1" w:styleId="Style42">
    <w:name w:val="Style42"/>
    <w:basedOn w:val="Normlny"/>
    <w:uiPriority w:val="99"/>
    <w:rsid w:val="007128D0"/>
    <w:pPr>
      <w:widowControl w:val="0"/>
      <w:autoSpaceDE w:val="0"/>
      <w:autoSpaceDN w:val="0"/>
      <w:adjustRightInd w:val="0"/>
      <w:spacing w:line="211" w:lineRule="exact"/>
      <w:jc w:val="left"/>
    </w:pPr>
    <w:rPr>
      <w:lang w:eastAsia="sk-SK"/>
    </w:rPr>
  </w:style>
  <w:style w:type="paragraph" w:customStyle="1" w:styleId="Style43">
    <w:name w:val="Style43"/>
    <w:basedOn w:val="Normlny"/>
    <w:uiPriority w:val="99"/>
    <w:rsid w:val="007128D0"/>
    <w:pPr>
      <w:widowControl w:val="0"/>
      <w:autoSpaceDE w:val="0"/>
      <w:autoSpaceDN w:val="0"/>
      <w:adjustRightInd w:val="0"/>
      <w:spacing w:line="274" w:lineRule="exact"/>
      <w:jc w:val="center"/>
    </w:pPr>
    <w:rPr>
      <w:lang w:eastAsia="sk-SK"/>
    </w:rPr>
  </w:style>
  <w:style w:type="paragraph" w:customStyle="1" w:styleId="Style44">
    <w:name w:val="Style44"/>
    <w:basedOn w:val="Normlny"/>
    <w:uiPriority w:val="99"/>
    <w:rsid w:val="007128D0"/>
    <w:pPr>
      <w:widowControl w:val="0"/>
      <w:autoSpaceDE w:val="0"/>
      <w:autoSpaceDN w:val="0"/>
      <w:adjustRightInd w:val="0"/>
      <w:spacing w:line="283" w:lineRule="exact"/>
      <w:ind w:hanging="994"/>
      <w:jc w:val="left"/>
    </w:pPr>
    <w:rPr>
      <w:lang w:eastAsia="sk-SK"/>
    </w:rPr>
  </w:style>
  <w:style w:type="paragraph" w:customStyle="1" w:styleId="Style45">
    <w:name w:val="Style45"/>
    <w:basedOn w:val="Normlny"/>
    <w:uiPriority w:val="99"/>
    <w:rsid w:val="007128D0"/>
    <w:pPr>
      <w:widowControl w:val="0"/>
      <w:autoSpaceDE w:val="0"/>
      <w:autoSpaceDN w:val="0"/>
      <w:adjustRightInd w:val="0"/>
      <w:spacing w:line="233" w:lineRule="exact"/>
      <w:ind w:hanging="82"/>
      <w:jc w:val="left"/>
    </w:pPr>
    <w:rPr>
      <w:lang w:eastAsia="sk-SK"/>
    </w:rPr>
  </w:style>
  <w:style w:type="paragraph" w:customStyle="1" w:styleId="Style46">
    <w:name w:val="Style46"/>
    <w:basedOn w:val="Normlny"/>
    <w:uiPriority w:val="99"/>
    <w:rsid w:val="007128D0"/>
    <w:pPr>
      <w:widowControl w:val="0"/>
      <w:autoSpaceDE w:val="0"/>
      <w:autoSpaceDN w:val="0"/>
      <w:adjustRightInd w:val="0"/>
      <w:jc w:val="left"/>
    </w:pPr>
    <w:rPr>
      <w:lang w:eastAsia="sk-SK"/>
    </w:rPr>
  </w:style>
  <w:style w:type="paragraph" w:customStyle="1" w:styleId="Style47">
    <w:name w:val="Style47"/>
    <w:basedOn w:val="Normlny"/>
    <w:uiPriority w:val="99"/>
    <w:rsid w:val="007128D0"/>
    <w:pPr>
      <w:widowControl w:val="0"/>
      <w:autoSpaceDE w:val="0"/>
      <w:autoSpaceDN w:val="0"/>
      <w:adjustRightInd w:val="0"/>
      <w:spacing w:line="557" w:lineRule="exact"/>
      <w:ind w:hanging="317"/>
      <w:jc w:val="left"/>
    </w:pPr>
    <w:rPr>
      <w:lang w:eastAsia="sk-SK"/>
    </w:rPr>
  </w:style>
  <w:style w:type="paragraph" w:customStyle="1" w:styleId="Style48">
    <w:name w:val="Style48"/>
    <w:basedOn w:val="Normlny"/>
    <w:uiPriority w:val="99"/>
    <w:rsid w:val="007128D0"/>
    <w:pPr>
      <w:widowControl w:val="0"/>
      <w:autoSpaceDE w:val="0"/>
      <w:autoSpaceDN w:val="0"/>
      <w:adjustRightInd w:val="0"/>
      <w:spacing w:line="283" w:lineRule="exact"/>
      <w:ind w:hanging="734"/>
      <w:jc w:val="left"/>
    </w:pPr>
    <w:rPr>
      <w:lang w:eastAsia="sk-SK"/>
    </w:rPr>
  </w:style>
  <w:style w:type="paragraph" w:customStyle="1" w:styleId="Style49">
    <w:name w:val="Style49"/>
    <w:basedOn w:val="Normlny"/>
    <w:uiPriority w:val="99"/>
    <w:rsid w:val="007128D0"/>
    <w:pPr>
      <w:widowControl w:val="0"/>
      <w:autoSpaceDE w:val="0"/>
      <w:autoSpaceDN w:val="0"/>
      <w:adjustRightInd w:val="0"/>
      <w:spacing w:line="230" w:lineRule="exact"/>
      <w:ind w:firstLine="187"/>
      <w:jc w:val="left"/>
    </w:pPr>
    <w:rPr>
      <w:lang w:eastAsia="sk-SK"/>
    </w:rPr>
  </w:style>
  <w:style w:type="paragraph" w:customStyle="1" w:styleId="Style50">
    <w:name w:val="Style50"/>
    <w:basedOn w:val="Normlny"/>
    <w:uiPriority w:val="99"/>
    <w:rsid w:val="007128D0"/>
    <w:pPr>
      <w:widowControl w:val="0"/>
      <w:autoSpaceDE w:val="0"/>
      <w:autoSpaceDN w:val="0"/>
      <w:adjustRightInd w:val="0"/>
      <w:spacing w:line="278" w:lineRule="exact"/>
    </w:pPr>
    <w:rPr>
      <w:lang w:eastAsia="sk-SK"/>
    </w:rPr>
  </w:style>
  <w:style w:type="paragraph" w:customStyle="1" w:styleId="Style51">
    <w:name w:val="Style51"/>
    <w:basedOn w:val="Normlny"/>
    <w:uiPriority w:val="99"/>
    <w:rsid w:val="007128D0"/>
    <w:pPr>
      <w:widowControl w:val="0"/>
      <w:autoSpaceDE w:val="0"/>
      <w:autoSpaceDN w:val="0"/>
      <w:adjustRightInd w:val="0"/>
      <w:spacing w:line="422" w:lineRule="exact"/>
      <w:ind w:hanging="322"/>
      <w:jc w:val="left"/>
    </w:pPr>
    <w:rPr>
      <w:lang w:eastAsia="sk-SK"/>
    </w:rPr>
  </w:style>
  <w:style w:type="paragraph" w:customStyle="1" w:styleId="Style52">
    <w:name w:val="Style52"/>
    <w:basedOn w:val="Normlny"/>
    <w:uiPriority w:val="99"/>
    <w:rsid w:val="007128D0"/>
    <w:pPr>
      <w:widowControl w:val="0"/>
      <w:autoSpaceDE w:val="0"/>
      <w:autoSpaceDN w:val="0"/>
      <w:adjustRightInd w:val="0"/>
      <w:spacing w:line="187" w:lineRule="exact"/>
    </w:pPr>
    <w:rPr>
      <w:lang w:eastAsia="sk-SK"/>
    </w:rPr>
  </w:style>
  <w:style w:type="paragraph" w:customStyle="1" w:styleId="Style53">
    <w:name w:val="Style53"/>
    <w:basedOn w:val="Normlny"/>
    <w:uiPriority w:val="99"/>
    <w:rsid w:val="007128D0"/>
    <w:pPr>
      <w:widowControl w:val="0"/>
      <w:autoSpaceDE w:val="0"/>
      <w:autoSpaceDN w:val="0"/>
      <w:adjustRightInd w:val="0"/>
      <w:spacing w:line="230" w:lineRule="exact"/>
      <w:jc w:val="left"/>
    </w:pPr>
    <w:rPr>
      <w:lang w:eastAsia="sk-SK"/>
    </w:rPr>
  </w:style>
  <w:style w:type="paragraph" w:customStyle="1" w:styleId="Style54">
    <w:name w:val="Style54"/>
    <w:basedOn w:val="Normlny"/>
    <w:uiPriority w:val="99"/>
    <w:rsid w:val="007128D0"/>
    <w:pPr>
      <w:widowControl w:val="0"/>
      <w:autoSpaceDE w:val="0"/>
      <w:autoSpaceDN w:val="0"/>
      <w:adjustRightInd w:val="0"/>
      <w:jc w:val="left"/>
    </w:pPr>
    <w:rPr>
      <w:lang w:eastAsia="sk-SK"/>
    </w:rPr>
  </w:style>
  <w:style w:type="paragraph" w:customStyle="1" w:styleId="Style55">
    <w:name w:val="Style55"/>
    <w:basedOn w:val="Normlny"/>
    <w:uiPriority w:val="99"/>
    <w:rsid w:val="007128D0"/>
    <w:pPr>
      <w:widowControl w:val="0"/>
      <w:autoSpaceDE w:val="0"/>
      <w:autoSpaceDN w:val="0"/>
      <w:adjustRightInd w:val="0"/>
      <w:spacing w:line="235" w:lineRule="exact"/>
      <w:jc w:val="center"/>
    </w:pPr>
    <w:rPr>
      <w:lang w:eastAsia="sk-SK"/>
    </w:rPr>
  </w:style>
  <w:style w:type="paragraph" w:customStyle="1" w:styleId="Style56">
    <w:name w:val="Style56"/>
    <w:basedOn w:val="Normlny"/>
    <w:uiPriority w:val="99"/>
    <w:rsid w:val="007128D0"/>
    <w:pPr>
      <w:widowControl w:val="0"/>
      <w:autoSpaceDE w:val="0"/>
      <w:autoSpaceDN w:val="0"/>
      <w:adjustRightInd w:val="0"/>
      <w:spacing w:line="235" w:lineRule="exact"/>
      <w:jc w:val="left"/>
    </w:pPr>
    <w:rPr>
      <w:lang w:eastAsia="sk-SK"/>
    </w:rPr>
  </w:style>
  <w:style w:type="paragraph" w:customStyle="1" w:styleId="Style57">
    <w:name w:val="Style57"/>
    <w:basedOn w:val="Normlny"/>
    <w:uiPriority w:val="99"/>
    <w:rsid w:val="007128D0"/>
    <w:pPr>
      <w:widowControl w:val="0"/>
      <w:autoSpaceDE w:val="0"/>
      <w:autoSpaceDN w:val="0"/>
      <w:adjustRightInd w:val="0"/>
      <w:spacing w:line="278" w:lineRule="exact"/>
      <w:ind w:firstLine="413"/>
    </w:pPr>
    <w:rPr>
      <w:lang w:eastAsia="sk-SK"/>
    </w:rPr>
  </w:style>
  <w:style w:type="paragraph" w:customStyle="1" w:styleId="Style58">
    <w:name w:val="Style58"/>
    <w:basedOn w:val="Normlny"/>
    <w:uiPriority w:val="99"/>
    <w:rsid w:val="007128D0"/>
    <w:pPr>
      <w:widowControl w:val="0"/>
      <w:autoSpaceDE w:val="0"/>
      <w:autoSpaceDN w:val="0"/>
      <w:adjustRightInd w:val="0"/>
      <w:spacing w:line="187" w:lineRule="exact"/>
      <w:jc w:val="center"/>
    </w:pPr>
    <w:rPr>
      <w:lang w:eastAsia="sk-SK"/>
    </w:rPr>
  </w:style>
  <w:style w:type="paragraph" w:customStyle="1" w:styleId="Style59">
    <w:name w:val="Style59"/>
    <w:basedOn w:val="Normlny"/>
    <w:uiPriority w:val="99"/>
    <w:rsid w:val="007128D0"/>
    <w:pPr>
      <w:widowControl w:val="0"/>
      <w:autoSpaceDE w:val="0"/>
      <w:autoSpaceDN w:val="0"/>
      <w:adjustRightInd w:val="0"/>
      <w:spacing w:line="514" w:lineRule="exact"/>
      <w:ind w:firstLine="350"/>
    </w:pPr>
    <w:rPr>
      <w:lang w:eastAsia="sk-SK"/>
    </w:rPr>
  </w:style>
  <w:style w:type="paragraph" w:customStyle="1" w:styleId="Style60">
    <w:name w:val="Style60"/>
    <w:basedOn w:val="Normlny"/>
    <w:uiPriority w:val="99"/>
    <w:rsid w:val="007128D0"/>
    <w:pPr>
      <w:widowControl w:val="0"/>
      <w:autoSpaceDE w:val="0"/>
      <w:autoSpaceDN w:val="0"/>
      <w:adjustRightInd w:val="0"/>
      <w:spacing w:line="518" w:lineRule="exact"/>
      <w:ind w:firstLine="374"/>
      <w:jc w:val="left"/>
    </w:pPr>
    <w:rPr>
      <w:lang w:eastAsia="sk-SK"/>
    </w:rPr>
  </w:style>
  <w:style w:type="paragraph" w:customStyle="1" w:styleId="Style61">
    <w:name w:val="Style61"/>
    <w:basedOn w:val="Normlny"/>
    <w:uiPriority w:val="99"/>
    <w:rsid w:val="007128D0"/>
    <w:pPr>
      <w:widowControl w:val="0"/>
      <w:autoSpaceDE w:val="0"/>
      <w:autoSpaceDN w:val="0"/>
      <w:adjustRightInd w:val="0"/>
      <w:spacing w:line="278" w:lineRule="exact"/>
      <w:ind w:hanging="350"/>
    </w:pPr>
    <w:rPr>
      <w:lang w:eastAsia="sk-SK"/>
    </w:rPr>
  </w:style>
  <w:style w:type="paragraph" w:customStyle="1" w:styleId="Style62">
    <w:name w:val="Style62"/>
    <w:basedOn w:val="Normlny"/>
    <w:uiPriority w:val="99"/>
    <w:rsid w:val="007128D0"/>
    <w:pPr>
      <w:widowControl w:val="0"/>
      <w:autoSpaceDE w:val="0"/>
      <w:autoSpaceDN w:val="0"/>
      <w:adjustRightInd w:val="0"/>
      <w:spacing w:line="211" w:lineRule="exact"/>
      <w:jc w:val="left"/>
    </w:pPr>
    <w:rPr>
      <w:lang w:eastAsia="sk-SK"/>
    </w:rPr>
  </w:style>
  <w:style w:type="paragraph" w:customStyle="1" w:styleId="Style63">
    <w:name w:val="Style63"/>
    <w:basedOn w:val="Normlny"/>
    <w:uiPriority w:val="99"/>
    <w:rsid w:val="007128D0"/>
    <w:pPr>
      <w:widowControl w:val="0"/>
      <w:autoSpaceDE w:val="0"/>
      <w:autoSpaceDN w:val="0"/>
      <w:adjustRightInd w:val="0"/>
      <w:spacing w:line="281" w:lineRule="exact"/>
      <w:ind w:hanging="710"/>
    </w:pPr>
    <w:rPr>
      <w:lang w:eastAsia="sk-SK"/>
    </w:rPr>
  </w:style>
  <w:style w:type="paragraph" w:customStyle="1" w:styleId="Style64">
    <w:name w:val="Style64"/>
    <w:basedOn w:val="Normlny"/>
    <w:uiPriority w:val="99"/>
    <w:rsid w:val="007128D0"/>
    <w:pPr>
      <w:widowControl w:val="0"/>
      <w:autoSpaceDE w:val="0"/>
      <w:autoSpaceDN w:val="0"/>
      <w:adjustRightInd w:val="0"/>
      <w:jc w:val="left"/>
    </w:pPr>
    <w:rPr>
      <w:lang w:eastAsia="sk-SK"/>
    </w:rPr>
  </w:style>
  <w:style w:type="paragraph" w:customStyle="1" w:styleId="Style65">
    <w:name w:val="Style65"/>
    <w:basedOn w:val="Normlny"/>
    <w:uiPriority w:val="99"/>
    <w:rsid w:val="007128D0"/>
    <w:pPr>
      <w:widowControl w:val="0"/>
      <w:autoSpaceDE w:val="0"/>
      <w:autoSpaceDN w:val="0"/>
      <w:adjustRightInd w:val="0"/>
      <w:spacing w:line="417" w:lineRule="exact"/>
      <w:ind w:hanging="322"/>
      <w:jc w:val="left"/>
    </w:pPr>
    <w:rPr>
      <w:lang w:eastAsia="sk-SK"/>
    </w:rPr>
  </w:style>
  <w:style w:type="paragraph" w:customStyle="1" w:styleId="Style66">
    <w:name w:val="Style66"/>
    <w:basedOn w:val="Normlny"/>
    <w:uiPriority w:val="99"/>
    <w:rsid w:val="007128D0"/>
    <w:pPr>
      <w:widowControl w:val="0"/>
      <w:autoSpaceDE w:val="0"/>
      <w:autoSpaceDN w:val="0"/>
      <w:adjustRightInd w:val="0"/>
    </w:pPr>
    <w:rPr>
      <w:lang w:eastAsia="sk-SK"/>
    </w:rPr>
  </w:style>
  <w:style w:type="paragraph" w:customStyle="1" w:styleId="Style67">
    <w:name w:val="Style67"/>
    <w:basedOn w:val="Normlny"/>
    <w:uiPriority w:val="99"/>
    <w:rsid w:val="007128D0"/>
    <w:pPr>
      <w:widowControl w:val="0"/>
      <w:autoSpaceDE w:val="0"/>
      <w:autoSpaceDN w:val="0"/>
      <w:adjustRightInd w:val="0"/>
      <w:spacing w:line="278" w:lineRule="exact"/>
      <w:ind w:hanging="984"/>
      <w:jc w:val="left"/>
    </w:pPr>
    <w:rPr>
      <w:lang w:eastAsia="sk-SK"/>
    </w:rPr>
  </w:style>
  <w:style w:type="paragraph" w:customStyle="1" w:styleId="Style68">
    <w:name w:val="Style68"/>
    <w:basedOn w:val="Normlny"/>
    <w:uiPriority w:val="99"/>
    <w:rsid w:val="007128D0"/>
    <w:pPr>
      <w:widowControl w:val="0"/>
      <w:autoSpaceDE w:val="0"/>
      <w:autoSpaceDN w:val="0"/>
      <w:adjustRightInd w:val="0"/>
    </w:pPr>
    <w:rPr>
      <w:lang w:eastAsia="sk-SK"/>
    </w:rPr>
  </w:style>
  <w:style w:type="paragraph" w:customStyle="1" w:styleId="Style69">
    <w:name w:val="Style69"/>
    <w:basedOn w:val="Normlny"/>
    <w:uiPriority w:val="99"/>
    <w:rsid w:val="007128D0"/>
    <w:pPr>
      <w:widowControl w:val="0"/>
      <w:autoSpaceDE w:val="0"/>
      <w:autoSpaceDN w:val="0"/>
      <w:adjustRightInd w:val="0"/>
      <w:spacing w:line="235" w:lineRule="exact"/>
      <w:ind w:firstLine="120"/>
    </w:pPr>
    <w:rPr>
      <w:lang w:eastAsia="sk-SK"/>
    </w:rPr>
  </w:style>
  <w:style w:type="paragraph" w:customStyle="1" w:styleId="Style70">
    <w:name w:val="Style70"/>
    <w:basedOn w:val="Normlny"/>
    <w:uiPriority w:val="99"/>
    <w:rsid w:val="007128D0"/>
    <w:pPr>
      <w:widowControl w:val="0"/>
      <w:autoSpaceDE w:val="0"/>
      <w:autoSpaceDN w:val="0"/>
      <w:adjustRightInd w:val="0"/>
      <w:spacing w:line="528" w:lineRule="exact"/>
      <w:ind w:firstLine="355"/>
      <w:jc w:val="left"/>
    </w:pPr>
    <w:rPr>
      <w:lang w:eastAsia="sk-SK"/>
    </w:rPr>
  </w:style>
  <w:style w:type="paragraph" w:customStyle="1" w:styleId="Style71">
    <w:name w:val="Style71"/>
    <w:basedOn w:val="Normlny"/>
    <w:uiPriority w:val="99"/>
    <w:rsid w:val="007128D0"/>
    <w:pPr>
      <w:widowControl w:val="0"/>
      <w:autoSpaceDE w:val="0"/>
      <w:autoSpaceDN w:val="0"/>
      <w:adjustRightInd w:val="0"/>
      <w:spacing w:line="187" w:lineRule="exact"/>
      <w:jc w:val="left"/>
    </w:pPr>
    <w:rPr>
      <w:lang w:eastAsia="sk-SK"/>
    </w:rPr>
  </w:style>
  <w:style w:type="paragraph" w:customStyle="1" w:styleId="Style72">
    <w:name w:val="Style72"/>
    <w:basedOn w:val="Normlny"/>
    <w:uiPriority w:val="99"/>
    <w:rsid w:val="007128D0"/>
    <w:pPr>
      <w:widowControl w:val="0"/>
      <w:autoSpaceDE w:val="0"/>
      <w:autoSpaceDN w:val="0"/>
      <w:adjustRightInd w:val="0"/>
      <w:spacing w:line="475" w:lineRule="exact"/>
      <w:jc w:val="left"/>
    </w:pPr>
    <w:rPr>
      <w:lang w:eastAsia="sk-SK"/>
    </w:rPr>
  </w:style>
  <w:style w:type="character" w:customStyle="1" w:styleId="FontStyle74">
    <w:name w:val="Font Style74"/>
    <w:uiPriority w:val="99"/>
    <w:rsid w:val="007128D0"/>
    <w:rPr>
      <w:rFonts w:ascii="Times New Roman" w:hAnsi="Times New Roman"/>
      <w:b/>
      <w:smallCaps/>
      <w:sz w:val="34"/>
    </w:rPr>
  </w:style>
  <w:style w:type="character" w:customStyle="1" w:styleId="FontStyle75">
    <w:name w:val="Font Style75"/>
    <w:uiPriority w:val="99"/>
    <w:rsid w:val="007128D0"/>
    <w:rPr>
      <w:rFonts w:ascii="Times New Roman" w:hAnsi="Times New Roman"/>
      <w:i/>
      <w:sz w:val="22"/>
    </w:rPr>
  </w:style>
  <w:style w:type="character" w:customStyle="1" w:styleId="FontStyle76">
    <w:name w:val="Font Style76"/>
    <w:uiPriority w:val="99"/>
    <w:rsid w:val="007128D0"/>
    <w:rPr>
      <w:rFonts w:ascii="Times New Roman" w:hAnsi="Times New Roman"/>
      <w:b/>
      <w:smallCaps/>
      <w:sz w:val="24"/>
    </w:rPr>
  </w:style>
  <w:style w:type="character" w:customStyle="1" w:styleId="FontStyle77">
    <w:name w:val="Font Style77"/>
    <w:uiPriority w:val="99"/>
    <w:rsid w:val="007128D0"/>
    <w:rPr>
      <w:rFonts w:ascii="Times New Roman" w:hAnsi="Times New Roman"/>
      <w:i/>
      <w:sz w:val="16"/>
    </w:rPr>
  </w:style>
  <w:style w:type="character" w:customStyle="1" w:styleId="FontStyle78">
    <w:name w:val="Font Style78"/>
    <w:uiPriority w:val="99"/>
    <w:rsid w:val="007128D0"/>
    <w:rPr>
      <w:rFonts w:ascii="Times New Roman" w:hAnsi="Times New Roman"/>
      <w:b/>
      <w:i/>
      <w:sz w:val="22"/>
    </w:rPr>
  </w:style>
  <w:style w:type="character" w:customStyle="1" w:styleId="FontStyle79">
    <w:name w:val="Font Style79"/>
    <w:uiPriority w:val="99"/>
    <w:rsid w:val="007128D0"/>
    <w:rPr>
      <w:rFonts w:ascii="Times New Roman" w:hAnsi="Times New Roman"/>
      <w:b/>
      <w:i/>
      <w:sz w:val="14"/>
    </w:rPr>
  </w:style>
  <w:style w:type="character" w:customStyle="1" w:styleId="FontStyle80">
    <w:name w:val="Font Style80"/>
    <w:uiPriority w:val="99"/>
    <w:rsid w:val="007128D0"/>
    <w:rPr>
      <w:rFonts w:ascii="Times New Roman" w:hAnsi="Times New Roman"/>
      <w:b/>
      <w:sz w:val="14"/>
    </w:rPr>
  </w:style>
  <w:style w:type="character" w:customStyle="1" w:styleId="FontStyle81">
    <w:name w:val="Font Style81"/>
    <w:uiPriority w:val="99"/>
    <w:rsid w:val="007128D0"/>
    <w:rPr>
      <w:rFonts w:ascii="Franklin Gothic Demi Cond" w:hAnsi="Franklin Gothic Demi Cond"/>
      <w:b/>
      <w:i/>
      <w:spacing w:val="-30"/>
      <w:sz w:val="34"/>
    </w:rPr>
  </w:style>
  <w:style w:type="character" w:customStyle="1" w:styleId="FontStyle82">
    <w:name w:val="Font Style82"/>
    <w:uiPriority w:val="99"/>
    <w:rsid w:val="007128D0"/>
    <w:rPr>
      <w:rFonts w:ascii="Franklin Gothic Demi Cond" w:hAnsi="Franklin Gothic Demi Cond"/>
      <w:b/>
      <w:i/>
      <w:spacing w:val="-20"/>
      <w:sz w:val="24"/>
    </w:rPr>
  </w:style>
  <w:style w:type="character" w:customStyle="1" w:styleId="FontStyle83">
    <w:name w:val="Font Style83"/>
    <w:uiPriority w:val="99"/>
    <w:rsid w:val="007128D0"/>
    <w:rPr>
      <w:rFonts w:ascii="Times New Roman" w:hAnsi="Times New Roman"/>
      <w:b/>
      <w:sz w:val="16"/>
    </w:rPr>
  </w:style>
  <w:style w:type="character" w:customStyle="1" w:styleId="FontStyle84">
    <w:name w:val="Font Style84"/>
    <w:uiPriority w:val="99"/>
    <w:rsid w:val="007128D0"/>
    <w:rPr>
      <w:rFonts w:ascii="Times New Roman" w:hAnsi="Times New Roman"/>
      <w:b/>
      <w:i/>
      <w:sz w:val="20"/>
    </w:rPr>
  </w:style>
  <w:style w:type="character" w:customStyle="1" w:styleId="FontStyle85">
    <w:name w:val="Font Style85"/>
    <w:uiPriority w:val="99"/>
    <w:rsid w:val="007128D0"/>
    <w:rPr>
      <w:rFonts w:ascii="Times New Roman" w:hAnsi="Times New Roman"/>
      <w:i/>
      <w:sz w:val="20"/>
    </w:rPr>
  </w:style>
  <w:style w:type="character" w:customStyle="1" w:styleId="FontStyle86">
    <w:name w:val="Font Style86"/>
    <w:uiPriority w:val="99"/>
    <w:rsid w:val="007128D0"/>
    <w:rPr>
      <w:rFonts w:ascii="Times New Roman" w:hAnsi="Times New Roman"/>
      <w:i/>
      <w:sz w:val="14"/>
    </w:rPr>
  </w:style>
  <w:style w:type="character" w:customStyle="1" w:styleId="FontStyle87">
    <w:name w:val="Font Style87"/>
    <w:uiPriority w:val="99"/>
    <w:rsid w:val="007128D0"/>
    <w:rPr>
      <w:rFonts w:ascii="Times New Roman" w:hAnsi="Times New Roman"/>
      <w:b/>
      <w:w w:val="120"/>
      <w:sz w:val="28"/>
    </w:rPr>
  </w:style>
  <w:style w:type="character" w:customStyle="1" w:styleId="FontStyle88">
    <w:name w:val="Font Style88"/>
    <w:uiPriority w:val="99"/>
    <w:rsid w:val="007128D0"/>
    <w:rPr>
      <w:rFonts w:ascii="Times New Roman" w:hAnsi="Times New Roman"/>
      <w:sz w:val="14"/>
    </w:rPr>
  </w:style>
  <w:style w:type="character" w:customStyle="1" w:styleId="FontStyle89">
    <w:name w:val="Font Style89"/>
    <w:uiPriority w:val="99"/>
    <w:rsid w:val="007128D0"/>
    <w:rPr>
      <w:rFonts w:ascii="Times New Roman" w:hAnsi="Times New Roman"/>
      <w:b/>
      <w:sz w:val="40"/>
    </w:rPr>
  </w:style>
  <w:style w:type="character" w:customStyle="1" w:styleId="FontStyle90">
    <w:name w:val="Font Style90"/>
    <w:uiPriority w:val="99"/>
    <w:rsid w:val="007128D0"/>
    <w:rPr>
      <w:rFonts w:ascii="Times New Roman" w:hAnsi="Times New Roman"/>
      <w:sz w:val="20"/>
    </w:rPr>
  </w:style>
  <w:style w:type="character" w:customStyle="1" w:styleId="FontStyle91">
    <w:name w:val="Font Style91"/>
    <w:rsid w:val="007128D0"/>
    <w:rPr>
      <w:rFonts w:ascii="Times New Roman" w:hAnsi="Times New Roman"/>
      <w:b/>
      <w:i/>
      <w:sz w:val="22"/>
    </w:rPr>
  </w:style>
  <w:style w:type="character" w:customStyle="1" w:styleId="FontStyle92">
    <w:name w:val="Font Style92"/>
    <w:uiPriority w:val="99"/>
    <w:rsid w:val="007128D0"/>
    <w:rPr>
      <w:rFonts w:ascii="Times New Roman" w:hAnsi="Times New Roman"/>
      <w:b/>
      <w:smallCaps/>
      <w:sz w:val="22"/>
    </w:rPr>
  </w:style>
  <w:style w:type="character" w:customStyle="1" w:styleId="FontStyle93">
    <w:name w:val="Font Style93"/>
    <w:uiPriority w:val="99"/>
    <w:rsid w:val="007128D0"/>
    <w:rPr>
      <w:rFonts w:ascii="Times New Roman" w:hAnsi="Times New Roman"/>
      <w:sz w:val="16"/>
    </w:rPr>
  </w:style>
  <w:style w:type="character" w:customStyle="1" w:styleId="FontStyle94">
    <w:name w:val="Font Style94"/>
    <w:uiPriority w:val="99"/>
    <w:rsid w:val="007128D0"/>
    <w:rPr>
      <w:rFonts w:ascii="Times New Roman" w:hAnsi="Times New Roman"/>
      <w:sz w:val="22"/>
    </w:rPr>
  </w:style>
  <w:style w:type="character" w:customStyle="1" w:styleId="FontStyle95">
    <w:name w:val="Font Style95"/>
    <w:uiPriority w:val="99"/>
    <w:rsid w:val="007128D0"/>
    <w:rPr>
      <w:rFonts w:ascii="Courier New" w:hAnsi="Courier New"/>
      <w:sz w:val="8"/>
    </w:rPr>
  </w:style>
  <w:style w:type="character" w:customStyle="1" w:styleId="FontStyle96">
    <w:name w:val="Font Style96"/>
    <w:uiPriority w:val="99"/>
    <w:rsid w:val="007128D0"/>
    <w:rPr>
      <w:rFonts w:ascii="Times New Roman" w:hAnsi="Times New Roman"/>
      <w:i/>
      <w:sz w:val="22"/>
    </w:rPr>
  </w:style>
  <w:style w:type="character" w:customStyle="1" w:styleId="Nadpis4-OP">
    <w:name w:val="Nadpis 4 - OP"/>
    <w:uiPriority w:val="99"/>
    <w:qFormat/>
    <w:rsid w:val="005279E3"/>
  </w:style>
  <w:style w:type="character" w:customStyle="1" w:styleId="FontStyle98">
    <w:name w:val="Font Style98"/>
    <w:uiPriority w:val="99"/>
    <w:rsid w:val="007128D0"/>
    <w:rPr>
      <w:rFonts w:ascii="Times New Roman" w:hAnsi="Times New Roman"/>
      <w:b/>
      <w:sz w:val="20"/>
    </w:rPr>
  </w:style>
  <w:style w:type="character" w:customStyle="1" w:styleId="FontStyle99">
    <w:name w:val="Font Style99"/>
    <w:uiPriority w:val="99"/>
    <w:rsid w:val="007128D0"/>
    <w:rPr>
      <w:rFonts w:ascii="Arial" w:hAnsi="Arial"/>
      <w:sz w:val="16"/>
    </w:rPr>
  </w:style>
  <w:style w:type="character" w:customStyle="1" w:styleId="FontStyle132">
    <w:name w:val="Font Style132"/>
    <w:uiPriority w:val="99"/>
    <w:rsid w:val="007128D0"/>
    <w:rPr>
      <w:rFonts w:ascii="Times New Roman" w:hAnsi="Times New Roman"/>
      <w:sz w:val="22"/>
    </w:rPr>
  </w:style>
  <w:style w:type="table" w:styleId="Mriekatabuky">
    <w:name w:val="Table Grid"/>
    <w:aliases w:val="Deloitte table 3"/>
    <w:basedOn w:val="Normlnatabuka"/>
    <w:rsid w:val="007128D0"/>
    <w:rPr>
      <w:rFonts w:ascii="Times New Roman"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koncovejpoznmky1">
    <w:name w:val="Text koncovej poznámky1"/>
    <w:basedOn w:val="Normlny"/>
    <w:link w:val="TextkoncovejpoznmkyChar"/>
    <w:uiPriority w:val="99"/>
    <w:semiHidden/>
    <w:rsid w:val="007128D0"/>
    <w:pPr>
      <w:widowControl w:val="0"/>
      <w:autoSpaceDE w:val="0"/>
      <w:autoSpaceDN w:val="0"/>
      <w:adjustRightInd w:val="0"/>
      <w:jc w:val="left"/>
    </w:pPr>
    <w:rPr>
      <w:rFonts w:eastAsia="Calibri"/>
      <w:sz w:val="20"/>
      <w:szCs w:val="20"/>
      <w:lang w:eastAsia="sk-SK"/>
    </w:rPr>
  </w:style>
  <w:style w:type="character" w:customStyle="1" w:styleId="TextkoncovejpoznmkyChar">
    <w:name w:val="Text koncovej poznámky Char"/>
    <w:link w:val="Textkoncovejpoznmky1"/>
    <w:uiPriority w:val="99"/>
    <w:semiHidden/>
    <w:locked/>
    <w:rsid w:val="007128D0"/>
    <w:rPr>
      <w:rFonts w:ascii="Times New Roman" w:hAnsi="Times New Roman"/>
      <w:sz w:val="20"/>
      <w:lang w:eastAsia="sk-SK"/>
    </w:rPr>
  </w:style>
  <w:style w:type="character" w:customStyle="1" w:styleId="Odkaznakoncovpoznmku1">
    <w:name w:val="Odkaz na koncovú poznámku1"/>
    <w:uiPriority w:val="99"/>
    <w:semiHidden/>
    <w:rsid w:val="007128D0"/>
    <w:rPr>
      <w:vertAlign w:val="superscript"/>
    </w:rPr>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Text poznámky pod èiarou 007,stile 1"/>
    <w:basedOn w:val="Normlny"/>
    <w:link w:val="TextpoznmkypodiarouChar"/>
    <w:uiPriority w:val="99"/>
    <w:rsid w:val="007128D0"/>
    <w:pPr>
      <w:widowControl w:val="0"/>
      <w:autoSpaceDE w:val="0"/>
      <w:autoSpaceDN w:val="0"/>
      <w:adjustRightInd w:val="0"/>
      <w:jc w:val="left"/>
    </w:pPr>
    <w:rPr>
      <w:rFonts w:eastAsia="Calibri"/>
      <w:sz w:val="20"/>
      <w:szCs w:val="20"/>
      <w:lang w:eastAsia="sk-SK"/>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link w:val="Textpoznmkypodiarou"/>
    <w:uiPriority w:val="99"/>
    <w:locked/>
    <w:rsid w:val="007128D0"/>
    <w:rPr>
      <w:rFonts w:ascii="Times New Roman" w:hAnsi="Times New Roman"/>
      <w:sz w:val="20"/>
      <w:lang w:eastAsia="sk-SK"/>
    </w:rPr>
  </w:style>
  <w:style w:type="character" w:styleId="Odkaznapoznmkupodiarou">
    <w:name w:val="footnote reference"/>
    <w:aliases w:val="FRef ISO,Footnote,Footnotes refss,Stinking Styles1,Footnote symbol,Footnote reference number,Times 10 Point,Exposant 3 Point,Ref,de nota al pie,note TESI,SUPERS,EN Footnote text,EN Footnote Refe,PGI Fußnote Ziffer"/>
    <w:uiPriority w:val="99"/>
    <w:rsid w:val="007128D0"/>
    <w:rPr>
      <w:rFonts w:cs="Times New Roman"/>
      <w:vertAlign w:val="superscript"/>
    </w:rPr>
  </w:style>
  <w:style w:type="paragraph" w:styleId="Hlavika">
    <w:name w:val="header"/>
    <w:basedOn w:val="Normlny"/>
    <w:link w:val="HlavikaChar"/>
    <w:uiPriority w:val="99"/>
    <w:rsid w:val="007128D0"/>
    <w:pPr>
      <w:widowControl w:val="0"/>
      <w:tabs>
        <w:tab w:val="center" w:pos="4536"/>
        <w:tab w:val="right" w:pos="9072"/>
      </w:tabs>
      <w:autoSpaceDE w:val="0"/>
      <w:autoSpaceDN w:val="0"/>
      <w:adjustRightInd w:val="0"/>
      <w:jc w:val="left"/>
    </w:pPr>
    <w:rPr>
      <w:rFonts w:eastAsia="Calibri"/>
      <w:lang w:eastAsia="sk-SK"/>
    </w:rPr>
  </w:style>
  <w:style w:type="character" w:customStyle="1" w:styleId="HlavikaChar">
    <w:name w:val="Hlavička Char"/>
    <w:link w:val="Hlavika"/>
    <w:uiPriority w:val="99"/>
    <w:locked/>
    <w:rsid w:val="007128D0"/>
    <w:rPr>
      <w:rFonts w:ascii="Times New Roman" w:hAnsi="Times New Roman"/>
      <w:sz w:val="24"/>
      <w:lang w:eastAsia="sk-SK"/>
    </w:rPr>
  </w:style>
  <w:style w:type="paragraph" w:styleId="Pta">
    <w:name w:val="footer"/>
    <w:basedOn w:val="Normlny"/>
    <w:link w:val="PtaChar"/>
    <w:uiPriority w:val="99"/>
    <w:rsid w:val="007128D0"/>
    <w:pPr>
      <w:widowControl w:val="0"/>
      <w:tabs>
        <w:tab w:val="center" w:pos="4536"/>
        <w:tab w:val="right" w:pos="9072"/>
      </w:tabs>
      <w:autoSpaceDE w:val="0"/>
      <w:autoSpaceDN w:val="0"/>
      <w:adjustRightInd w:val="0"/>
      <w:jc w:val="left"/>
    </w:pPr>
    <w:rPr>
      <w:rFonts w:eastAsia="Calibri"/>
      <w:lang w:eastAsia="sk-SK"/>
    </w:rPr>
  </w:style>
  <w:style w:type="character" w:customStyle="1" w:styleId="PtaChar">
    <w:name w:val="Päta Char"/>
    <w:link w:val="Pta"/>
    <w:uiPriority w:val="99"/>
    <w:locked/>
    <w:rsid w:val="007128D0"/>
    <w:rPr>
      <w:rFonts w:ascii="Times New Roman" w:hAnsi="Times New Roman"/>
      <w:sz w:val="24"/>
      <w:lang w:eastAsia="sk-SK"/>
    </w:rPr>
  </w:style>
  <w:style w:type="paragraph" w:styleId="Odsekzoznamu">
    <w:name w:val="List Paragraph"/>
    <w:aliases w:val="body,Odsek zoznamu2"/>
    <w:basedOn w:val="Normlny"/>
    <w:link w:val="OdsekzoznamuChar"/>
    <w:uiPriority w:val="99"/>
    <w:qFormat/>
    <w:rsid w:val="00492B94"/>
    <w:pPr>
      <w:tabs>
        <w:tab w:val="left" w:pos="426"/>
      </w:tabs>
      <w:ind w:left="720"/>
      <w:contextualSpacing/>
    </w:pPr>
    <w:rPr>
      <w:rFonts w:eastAsia="Calibri"/>
      <w:sz w:val="20"/>
      <w:szCs w:val="20"/>
    </w:rPr>
  </w:style>
  <w:style w:type="paragraph" w:customStyle="1" w:styleId="TextNOK">
    <w:name w:val="Text NOK"/>
    <w:basedOn w:val="Normlny"/>
    <w:link w:val="TextNOKChar"/>
    <w:uiPriority w:val="99"/>
    <w:rsid w:val="004B08E7"/>
    <w:pPr>
      <w:spacing w:after="120" w:line="288" w:lineRule="auto"/>
    </w:pPr>
    <w:rPr>
      <w:rFonts w:ascii="Arial" w:eastAsia="Calibri" w:hAnsi="Arial"/>
      <w:sz w:val="20"/>
      <w:szCs w:val="20"/>
      <w:lang w:val="cs-CZ" w:eastAsia="cs-CZ"/>
    </w:rPr>
  </w:style>
  <w:style w:type="character" w:customStyle="1" w:styleId="TextNOKChar">
    <w:name w:val="Text NOK Char"/>
    <w:link w:val="TextNOK"/>
    <w:uiPriority w:val="99"/>
    <w:locked/>
    <w:rsid w:val="004B08E7"/>
    <w:rPr>
      <w:rFonts w:ascii="Arial" w:hAnsi="Arial"/>
      <w:sz w:val="20"/>
      <w:lang w:val="cs-CZ" w:eastAsia="cs-CZ"/>
    </w:rPr>
  </w:style>
  <w:style w:type="paragraph" w:styleId="Textkomentra">
    <w:name w:val="annotation text"/>
    <w:basedOn w:val="Normlny"/>
    <w:link w:val="TextkomentraChar"/>
    <w:uiPriority w:val="99"/>
    <w:rsid w:val="00FA3E4C"/>
    <w:rPr>
      <w:rFonts w:eastAsia="Calibri"/>
      <w:sz w:val="20"/>
      <w:szCs w:val="20"/>
    </w:rPr>
  </w:style>
  <w:style w:type="character" w:customStyle="1" w:styleId="TextkomentraChar">
    <w:name w:val="Text komentára Char"/>
    <w:link w:val="Textkomentra"/>
    <w:uiPriority w:val="99"/>
    <w:locked/>
    <w:rsid w:val="00FA3E4C"/>
    <w:rPr>
      <w:rFonts w:ascii="Times New Roman" w:hAnsi="Times New Roman"/>
      <w:sz w:val="20"/>
      <w:lang w:eastAsia="en-GB"/>
    </w:rPr>
  </w:style>
  <w:style w:type="character" w:styleId="Odkaznakomentr">
    <w:name w:val="annotation reference"/>
    <w:uiPriority w:val="99"/>
    <w:semiHidden/>
    <w:rsid w:val="00FA3E4C"/>
    <w:rPr>
      <w:rFonts w:cs="Times New Roman"/>
      <w:sz w:val="16"/>
    </w:rPr>
  </w:style>
  <w:style w:type="character" w:styleId="Hypertextovprepojenie">
    <w:name w:val="Hyperlink"/>
    <w:uiPriority w:val="99"/>
    <w:rsid w:val="002F4A69"/>
    <w:rPr>
      <w:rFonts w:cs="Times New Roman"/>
      <w:color w:val="0000FF"/>
      <w:u w:val="single"/>
    </w:rPr>
  </w:style>
  <w:style w:type="paragraph" w:styleId="Hlavikaobsahu">
    <w:name w:val="TOC Heading"/>
    <w:basedOn w:val="Nadpis1"/>
    <w:next w:val="Normlny"/>
    <w:uiPriority w:val="99"/>
    <w:qFormat/>
    <w:rsid w:val="009847C6"/>
    <w:pPr>
      <w:spacing w:line="276" w:lineRule="auto"/>
      <w:jc w:val="left"/>
      <w:outlineLvl w:val="9"/>
    </w:pPr>
    <w:rPr>
      <w:lang w:eastAsia="sk-SK"/>
    </w:rPr>
  </w:style>
  <w:style w:type="paragraph" w:customStyle="1" w:styleId="Nadpis1-OPHlavn">
    <w:name w:val="Nadpis 1 - OP (Hlavný)"/>
    <w:basedOn w:val="Nadpis1"/>
    <w:link w:val="Nadpis1-OPHlavnChar"/>
    <w:autoRedefine/>
    <w:uiPriority w:val="99"/>
    <w:rsid w:val="00101B27"/>
    <w:pPr>
      <w:numPr>
        <w:numId w:val="73"/>
      </w:numPr>
      <w:shd w:val="clear" w:color="auto" w:fill="F2F2F2"/>
      <w:spacing w:before="0"/>
    </w:pPr>
    <w:rPr>
      <w:rFonts w:ascii="Times New Roman" w:hAnsi="Times New Roman"/>
      <w:color w:val="F85210"/>
      <w:szCs w:val="22"/>
      <w:lang w:eastAsia="cs-CZ"/>
    </w:rPr>
  </w:style>
  <w:style w:type="paragraph" w:styleId="Obsah1">
    <w:name w:val="toc 1"/>
    <w:basedOn w:val="Normlny"/>
    <w:next w:val="Normlny"/>
    <w:autoRedefine/>
    <w:uiPriority w:val="39"/>
    <w:rsid w:val="005802F9"/>
    <w:pPr>
      <w:spacing w:before="60" w:after="60"/>
      <w:jc w:val="left"/>
    </w:pPr>
    <w:rPr>
      <w:b/>
      <w:bCs/>
      <w:caps/>
      <w:color w:val="000000" w:themeColor="text1"/>
      <w:sz w:val="20"/>
      <w:szCs w:val="20"/>
    </w:rPr>
  </w:style>
  <w:style w:type="paragraph" w:customStyle="1" w:styleId="Nadpis2-OP">
    <w:name w:val="Nadpis 2 - OP"/>
    <w:basedOn w:val="Nadpis2"/>
    <w:link w:val="Nadpis2-OPChar"/>
    <w:autoRedefine/>
    <w:uiPriority w:val="99"/>
    <w:rsid w:val="00107289"/>
    <w:pPr>
      <w:numPr>
        <w:ilvl w:val="1"/>
        <w:numId w:val="73"/>
      </w:numPr>
      <w:shd w:val="clear" w:color="auto" w:fill="F2F2F2"/>
      <w:spacing w:before="60" w:after="60"/>
      <w:ind w:left="567" w:hanging="567"/>
    </w:pPr>
    <w:rPr>
      <w:rFonts w:ascii="Times New Roman" w:hAnsi="Times New Roman"/>
      <w:color w:val="00B0F0"/>
      <w:sz w:val="24"/>
      <w:szCs w:val="24"/>
      <w:lang w:eastAsia="cs-CZ"/>
    </w:rPr>
  </w:style>
  <w:style w:type="character" w:customStyle="1" w:styleId="OdsekzoznamuChar">
    <w:name w:val="Odsek zoznamu Char"/>
    <w:aliases w:val="body Char,Odsek zoznamu2 Char"/>
    <w:link w:val="Odsekzoznamu"/>
    <w:uiPriority w:val="99"/>
    <w:locked/>
    <w:rsid w:val="00492B94"/>
    <w:rPr>
      <w:rFonts w:ascii="Times New Roman" w:hAnsi="Times New Roman"/>
      <w:lang w:eastAsia="en-GB"/>
    </w:rPr>
  </w:style>
  <w:style w:type="character" w:customStyle="1" w:styleId="Nadpis1-OPHlavnChar">
    <w:name w:val="Nadpis 1 - OP (Hlavný) Char"/>
    <w:link w:val="Nadpis1-OPHlavn"/>
    <w:uiPriority w:val="99"/>
    <w:locked/>
    <w:rsid w:val="00101B27"/>
    <w:rPr>
      <w:rFonts w:ascii="Times New Roman" w:hAnsi="Times New Roman"/>
      <w:b/>
      <w:bCs/>
      <w:color w:val="F85210"/>
      <w:sz w:val="28"/>
      <w:szCs w:val="22"/>
      <w:shd w:val="clear" w:color="auto" w:fill="F2F2F2"/>
      <w:lang w:eastAsia="cs-CZ"/>
    </w:rPr>
  </w:style>
  <w:style w:type="paragraph" w:customStyle="1" w:styleId="VLASTNY3">
    <w:name w:val="VLASTNY 3"/>
    <w:basedOn w:val="Style3"/>
    <w:link w:val="VLASTNY3Char"/>
    <w:autoRedefine/>
    <w:qFormat/>
    <w:rsid w:val="00BA453B"/>
    <w:pPr>
      <w:keepNext/>
      <w:keepLines/>
      <w:widowControl/>
      <w:shd w:val="clear" w:color="auto" w:fill="F2F2F2"/>
      <w:tabs>
        <w:tab w:val="left" w:pos="142"/>
      </w:tabs>
      <w:spacing w:before="200" w:after="200"/>
      <w:outlineLvl w:val="1"/>
    </w:pPr>
    <w:rPr>
      <w:b/>
      <w:color w:val="548DD4"/>
      <w:lang w:eastAsia="en-US"/>
    </w:rPr>
  </w:style>
  <w:style w:type="character" w:customStyle="1" w:styleId="Nadpis2-OPChar">
    <w:name w:val="Nadpis 2 - OP Char"/>
    <w:link w:val="Nadpis2-OP"/>
    <w:uiPriority w:val="99"/>
    <w:locked/>
    <w:rsid w:val="00107289"/>
    <w:rPr>
      <w:rFonts w:ascii="Times New Roman" w:hAnsi="Times New Roman"/>
      <w:b/>
      <w:bCs/>
      <w:color w:val="00B0F0"/>
      <w:sz w:val="24"/>
      <w:szCs w:val="24"/>
      <w:shd w:val="clear" w:color="auto" w:fill="F2F2F2"/>
      <w:lang w:eastAsia="cs-CZ"/>
    </w:rPr>
  </w:style>
  <w:style w:type="paragraph" w:customStyle="1" w:styleId="VLASTNY4">
    <w:name w:val="VLASTNY 4"/>
    <w:basedOn w:val="Style3"/>
    <w:link w:val="VLASTNY4Char"/>
    <w:autoRedefine/>
    <w:qFormat/>
    <w:rsid w:val="005279E3"/>
    <w:pPr>
      <w:widowControl/>
      <w:numPr>
        <w:ilvl w:val="3"/>
        <w:numId w:val="71"/>
      </w:numPr>
      <w:shd w:val="clear" w:color="auto" w:fill="8DB3E2"/>
      <w:spacing w:before="60" w:after="60"/>
    </w:pPr>
    <w:rPr>
      <w:b/>
      <w:bCs/>
      <w:iCs/>
      <w:color w:val="FFFF00"/>
    </w:rPr>
  </w:style>
  <w:style w:type="character" w:customStyle="1" w:styleId="Style3Char">
    <w:name w:val="Style3 Char"/>
    <w:link w:val="Style3"/>
    <w:uiPriority w:val="99"/>
    <w:locked/>
    <w:rsid w:val="009847C6"/>
    <w:rPr>
      <w:rFonts w:ascii="Times New Roman" w:hAnsi="Times New Roman"/>
      <w:sz w:val="24"/>
      <w:lang w:eastAsia="sk-SK"/>
    </w:rPr>
  </w:style>
  <w:style w:type="character" w:customStyle="1" w:styleId="VLASTNY3Char">
    <w:name w:val="VLASTNY 3 Char"/>
    <w:link w:val="VLASTNY3"/>
    <w:locked/>
    <w:rsid w:val="00BA453B"/>
    <w:rPr>
      <w:rFonts w:ascii="Times New Roman" w:hAnsi="Times New Roman"/>
      <w:b/>
      <w:color w:val="548DD4"/>
      <w:sz w:val="24"/>
      <w:szCs w:val="24"/>
      <w:shd w:val="clear" w:color="auto" w:fill="F2F2F2"/>
      <w:lang w:eastAsia="en-US"/>
    </w:rPr>
  </w:style>
  <w:style w:type="character" w:customStyle="1" w:styleId="VLASTNY4Char">
    <w:name w:val="VLASTNY 4 Char"/>
    <w:link w:val="VLASTNY4"/>
    <w:locked/>
    <w:rsid w:val="005279E3"/>
    <w:rPr>
      <w:rFonts w:ascii="Times New Roman" w:hAnsi="Times New Roman"/>
      <w:b/>
      <w:bCs/>
      <w:iCs/>
      <w:color w:val="FFFF00"/>
      <w:sz w:val="24"/>
      <w:szCs w:val="24"/>
      <w:shd w:val="clear" w:color="auto" w:fill="8DB3E2"/>
    </w:rPr>
  </w:style>
  <w:style w:type="paragraph" w:styleId="Obsah2">
    <w:name w:val="toc 2"/>
    <w:basedOn w:val="Normlny"/>
    <w:next w:val="Normlny"/>
    <w:autoRedefine/>
    <w:uiPriority w:val="39"/>
    <w:rsid w:val="005802F9"/>
    <w:pPr>
      <w:tabs>
        <w:tab w:val="left" w:pos="720"/>
        <w:tab w:val="right" w:leader="dot" w:pos="9205"/>
      </w:tabs>
      <w:ind w:left="238"/>
      <w:jc w:val="left"/>
    </w:pPr>
    <w:rPr>
      <w:smallCaps/>
      <w:color w:val="000000" w:themeColor="text1"/>
      <w:sz w:val="20"/>
      <w:szCs w:val="20"/>
    </w:rPr>
  </w:style>
  <w:style w:type="paragraph" w:styleId="Obsah3">
    <w:name w:val="toc 3"/>
    <w:basedOn w:val="Normlny"/>
    <w:next w:val="Normlny"/>
    <w:autoRedefine/>
    <w:uiPriority w:val="39"/>
    <w:rsid w:val="005802F9"/>
    <w:pPr>
      <w:tabs>
        <w:tab w:val="left" w:pos="1200"/>
        <w:tab w:val="right" w:leader="dot" w:pos="9205"/>
      </w:tabs>
      <w:ind w:left="482"/>
      <w:jc w:val="left"/>
    </w:pPr>
    <w:rPr>
      <w:i/>
      <w:iCs/>
      <w:color w:val="000000" w:themeColor="text1"/>
      <w:sz w:val="20"/>
      <w:szCs w:val="20"/>
    </w:rPr>
  </w:style>
  <w:style w:type="paragraph" w:styleId="Obsah4">
    <w:name w:val="toc 4"/>
    <w:basedOn w:val="Normlny"/>
    <w:next w:val="Normlny"/>
    <w:autoRedefine/>
    <w:uiPriority w:val="39"/>
    <w:rsid w:val="005802F9"/>
    <w:pPr>
      <w:ind w:left="720"/>
      <w:jc w:val="left"/>
    </w:pPr>
    <w:rPr>
      <w:color w:val="000000" w:themeColor="text1"/>
      <w:sz w:val="18"/>
      <w:szCs w:val="18"/>
    </w:rPr>
  </w:style>
  <w:style w:type="paragraph" w:styleId="Predmetkomentra">
    <w:name w:val="annotation subject"/>
    <w:basedOn w:val="Textkomentra"/>
    <w:next w:val="Textkomentra"/>
    <w:link w:val="PredmetkomentraChar"/>
    <w:uiPriority w:val="99"/>
    <w:semiHidden/>
    <w:rsid w:val="00F018D6"/>
    <w:rPr>
      <w:b/>
      <w:bCs/>
    </w:rPr>
  </w:style>
  <w:style w:type="character" w:customStyle="1" w:styleId="PredmetkomentraChar">
    <w:name w:val="Predmet komentára Char"/>
    <w:link w:val="Predmetkomentra"/>
    <w:uiPriority w:val="99"/>
    <w:semiHidden/>
    <w:locked/>
    <w:rsid w:val="00F018D6"/>
    <w:rPr>
      <w:rFonts w:ascii="Times New Roman" w:hAnsi="Times New Roman"/>
      <w:b/>
      <w:sz w:val="20"/>
      <w:lang w:eastAsia="en-GB"/>
    </w:rPr>
  </w:style>
  <w:style w:type="character" w:customStyle="1" w:styleId="FontStyle51">
    <w:name w:val="Font Style51"/>
    <w:uiPriority w:val="99"/>
    <w:rsid w:val="00DA2EE9"/>
    <w:rPr>
      <w:rFonts w:ascii="Times New Roman" w:hAnsi="Times New Roman"/>
      <w:sz w:val="22"/>
    </w:rPr>
  </w:style>
  <w:style w:type="paragraph" w:customStyle="1" w:styleId="Default">
    <w:name w:val="Default"/>
    <w:qFormat/>
    <w:rsid w:val="00F91412"/>
    <w:pPr>
      <w:autoSpaceDE w:val="0"/>
      <w:autoSpaceDN w:val="0"/>
      <w:adjustRightInd w:val="0"/>
    </w:pPr>
    <w:rPr>
      <w:rFonts w:ascii="Times New Roman" w:hAnsi="Times New Roman"/>
      <w:color w:val="000000"/>
      <w:sz w:val="24"/>
      <w:szCs w:val="24"/>
      <w:lang w:eastAsia="en-US"/>
    </w:rPr>
  </w:style>
  <w:style w:type="paragraph" w:customStyle="1" w:styleId="a3520normalp21">
    <w:name w:val="a__35__20_normal_p21"/>
    <w:basedOn w:val="Normlny"/>
    <w:uiPriority w:val="99"/>
    <w:rsid w:val="00F91412"/>
    <w:pPr>
      <w:spacing w:after="120"/>
    </w:pPr>
    <w:rPr>
      <w:lang w:eastAsia="sk-SK"/>
    </w:rPr>
  </w:style>
  <w:style w:type="paragraph" w:customStyle="1" w:styleId="PM2">
    <w:name w:val="PM2"/>
    <w:basedOn w:val="Normlny"/>
    <w:link w:val="PM2Char"/>
    <w:uiPriority w:val="99"/>
    <w:rsid w:val="00F91412"/>
    <w:pPr>
      <w:jc w:val="left"/>
    </w:pPr>
    <w:rPr>
      <w:rFonts w:eastAsia="Calibri"/>
      <w:b/>
      <w:szCs w:val="20"/>
      <w:lang w:eastAsia="sk-SK"/>
    </w:rPr>
  </w:style>
  <w:style w:type="character" w:customStyle="1" w:styleId="PM2Char">
    <w:name w:val="PM2 Char"/>
    <w:link w:val="PM2"/>
    <w:uiPriority w:val="99"/>
    <w:locked/>
    <w:rsid w:val="00F91412"/>
    <w:rPr>
      <w:rFonts w:ascii="Times New Roman" w:hAnsi="Times New Roman"/>
      <w:b/>
      <w:sz w:val="24"/>
    </w:rPr>
  </w:style>
  <w:style w:type="paragraph" w:styleId="Revzia">
    <w:name w:val="Revision"/>
    <w:hidden/>
    <w:uiPriority w:val="99"/>
    <w:semiHidden/>
    <w:rsid w:val="004813F9"/>
    <w:rPr>
      <w:rFonts w:ascii="Times New Roman" w:eastAsia="Times New Roman" w:hAnsi="Times New Roman"/>
      <w:sz w:val="24"/>
      <w:szCs w:val="24"/>
      <w:lang w:eastAsia="en-GB"/>
    </w:rPr>
  </w:style>
  <w:style w:type="paragraph" w:styleId="Zarkazkladnhotextu3">
    <w:name w:val="Body Text Indent 3"/>
    <w:basedOn w:val="Normlny"/>
    <w:link w:val="Zarkazkladnhotextu3Char"/>
    <w:uiPriority w:val="99"/>
    <w:rsid w:val="006909D6"/>
    <w:pPr>
      <w:spacing w:after="120" w:line="264" w:lineRule="auto"/>
      <w:ind w:left="283"/>
    </w:pPr>
    <w:rPr>
      <w:rFonts w:ascii="Arial" w:eastAsia="Calibri" w:hAnsi="Arial"/>
      <w:sz w:val="16"/>
      <w:szCs w:val="16"/>
      <w:lang w:val="en-GB" w:eastAsia="en-US"/>
    </w:rPr>
  </w:style>
  <w:style w:type="character" w:customStyle="1" w:styleId="Zarkazkladnhotextu3Char">
    <w:name w:val="Zarážka základného textu 3 Char"/>
    <w:link w:val="Zarkazkladnhotextu3"/>
    <w:uiPriority w:val="99"/>
    <w:locked/>
    <w:rsid w:val="006909D6"/>
    <w:rPr>
      <w:rFonts w:ascii="Arial" w:hAnsi="Arial"/>
      <w:sz w:val="16"/>
      <w:lang w:val="en-GB" w:eastAsia="en-US"/>
    </w:rPr>
  </w:style>
  <w:style w:type="paragraph" w:styleId="Zkladntext3">
    <w:name w:val="Body Text 3"/>
    <w:basedOn w:val="Normlny"/>
    <w:link w:val="Zkladntext3Char"/>
    <w:uiPriority w:val="99"/>
    <w:semiHidden/>
    <w:rsid w:val="006909D6"/>
    <w:pPr>
      <w:spacing w:after="120"/>
    </w:pPr>
    <w:rPr>
      <w:rFonts w:ascii="Calibri" w:hAnsi="Calibri"/>
      <w:sz w:val="16"/>
      <w:szCs w:val="16"/>
    </w:rPr>
  </w:style>
  <w:style w:type="character" w:customStyle="1" w:styleId="Zkladntext3Char">
    <w:name w:val="Základný text 3 Char"/>
    <w:link w:val="Zkladntext3"/>
    <w:uiPriority w:val="99"/>
    <w:semiHidden/>
    <w:locked/>
    <w:rsid w:val="006909D6"/>
    <w:rPr>
      <w:rFonts w:eastAsia="Times New Roman"/>
      <w:sz w:val="16"/>
      <w:lang w:val="sk-SK" w:eastAsia="en-GB"/>
    </w:rPr>
  </w:style>
  <w:style w:type="paragraph" w:styleId="Zkladntext2">
    <w:name w:val="Body Text 2"/>
    <w:basedOn w:val="Normlny"/>
    <w:link w:val="Zkladntext2Char"/>
    <w:uiPriority w:val="99"/>
    <w:rsid w:val="00486232"/>
    <w:pPr>
      <w:spacing w:after="120" w:line="480" w:lineRule="auto"/>
    </w:pPr>
    <w:rPr>
      <w:rFonts w:eastAsia="Calibri"/>
    </w:rPr>
  </w:style>
  <w:style w:type="character" w:customStyle="1" w:styleId="Zkladntext2Char">
    <w:name w:val="Základný text 2 Char"/>
    <w:link w:val="Zkladntext2"/>
    <w:uiPriority w:val="99"/>
    <w:locked/>
    <w:rsid w:val="00486232"/>
    <w:rPr>
      <w:rFonts w:ascii="Times New Roman" w:hAnsi="Times New Roman"/>
      <w:sz w:val="24"/>
      <w:lang w:eastAsia="en-GB"/>
    </w:rPr>
  </w:style>
  <w:style w:type="character" w:customStyle="1" w:styleId="Uroven1Char">
    <w:name w:val="Uroven1 Char"/>
    <w:link w:val="Uroven1"/>
    <w:uiPriority w:val="99"/>
    <w:locked/>
    <w:rsid w:val="00486232"/>
    <w:rPr>
      <w:rFonts w:ascii="Times New Roman" w:hAnsi="Times New Roman"/>
      <w:b/>
      <w:sz w:val="24"/>
    </w:rPr>
  </w:style>
  <w:style w:type="paragraph" w:customStyle="1" w:styleId="Uroven1">
    <w:name w:val="Uroven1"/>
    <w:basedOn w:val="Odsekzoznamu"/>
    <w:link w:val="Uroven1Char"/>
    <w:uiPriority w:val="99"/>
    <w:rsid w:val="00486232"/>
    <w:pPr>
      <w:spacing w:before="240" w:after="60"/>
      <w:ind w:left="0"/>
      <w:contextualSpacing w:val="0"/>
    </w:pPr>
    <w:rPr>
      <w:b/>
      <w:sz w:val="24"/>
      <w:lang w:eastAsia="sk-SK"/>
    </w:rPr>
  </w:style>
  <w:style w:type="paragraph" w:styleId="Podpise-mailu">
    <w:name w:val="E-mail Signature"/>
    <w:basedOn w:val="Normlny"/>
    <w:link w:val="Podpise-mailuChar"/>
    <w:uiPriority w:val="99"/>
    <w:rsid w:val="00486232"/>
    <w:pPr>
      <w:jc w:val="left"/>
    </w:pPr>
    <w:rPr>
      <w:rFonts w:eastAsia="Calibri"/>
      <w:lang w:eastAsia="sk-SK"/>
    </w:rPr>
  </w:style>
  <w:style w:type="character" w:customStyle="1" w:styleId="Podpise-mailuChar">
    <w:name w:val="Podpis e-mailu Char"/>
    <w:link w:val="Podpise-mailu"/>
    <w:uiPriority w:val="99"/>
    <w:locked/>
    <w:rsid w:val="00486232"/>
    <w:rPr>
      <w:rFonts w:ascii="Times New Roman" w:hAnsi="Times New Roman"/>
      <w:sz w:val="24"/>
    </w:rPr>
  </w:style>
  <w:style w:type="character" w:customStyle="1" w:styleId="NormlnysozarkamiChar">
    <w:name w:val="Normálny so zarážkami Char"/>
    <w:link w:val="Normlnysozarkami"/>
    <w:uiPriority w:val="99"/>
    <w:semiHidden/>
    <w:locked/>
    <w:rsid w:val="00486232"/>
    <w:rPr>
      <w:sz w:val="24"/>
    </w:rPr>
  </w:style>
  <w:style w:type="paragraph" w:styleId="Normlnysozarkami">
    <w:name w:val="Normal Indent"/>
    <w:basedOn w:val="Normlny"/>
    <w:link w:val="NormlnysozarkamiChar"/>
    <w:uiPriority w:val="99"/>
    <w:semiHidden/>
    <w:rsid w:val="00486232"/>
    <w:pPr>
      <w:ind w:firstLine="357"/>
    </w:pPr>
    <w:rPr>
      <w:rFonts w:ascii="Calibri" w:eastAsia="Calibri" w:hAnsi="Calibri"/>
      <w:szCs w:val="20"/>
      <w:lang w:eastAsia="sk-SK"/>
    </w:rPr>
  </w:style>
  <w:style w:type="character" w:styleId="Siln">
    <w:name w:val="Strong"/>
    <w:uiPriority w:val="22"/>
    <w:qFormat/>
    <w:locked/>
    <w:rsid w:val="00486232"/>
    <w:rPr>
      <w:rFonts w:ascii="Times New Roman" w:hAnsi="Times New Roman" w:cs="Times New Roman"/>
      <w:b/>
    </w:rPr>
  </w:style>
  <w:style w:type="paragraph" w:styleId="Zkladntext">
    <w:name w:val="Body Text"/>
    <w:basedOn w:val="Normlny"/>
    <w:link w:val="ZkladntextChar"/>
    <w:uiPriority w:val="99"/>
    <w:rsid w:val="001C5501"/>
    <w:pPr>
      <w:spacing w:after="120"/>
    </w:pPr>
    <w:rPr>
      <w:rFonts w:eastAsia="Calibri"/>
    </w:rPr>
  </w:style>
  <w:style w:type="character" w:customStyle="1" w:styleId="ZkladntextChar">
    <w:name w:val="Základný text Char"/>
    <w:link w:val="Zkladntext"/>
    <w:uiPriority w:val="99"/>
    <w:locked/>
    <w:rsid w:val="001C5501"/>
    <w:rPr>
      <w:rFonts w:ascii="Times New Roman" w:hAnsi="Times New Roman"/>
      <w:sz w:val="24"/>
      <w:lang w:eastAsia="en-GB"/>
    </w:rPr>
  </w:style>
  <w:style w:type="paragraph" w:styleId="Popis">
    <w:name w:val="caption"/>
    <w:basedOn w:val="Normlny"/>
    <w:next w:val="Normlny"/>
    <w:uiPriority w:val="99"/>
    <w:qFormat/>
    <w:locked/>
    <w:rsid w:val="001C5501"/>
    <w:pPr>
      <w:spacing w:after="200"/>
    </w:pPr>
    <w:rPr>
      <w:b/>
      <w:bCs/>
      <w:color w:val="4F81BD"/>
      <w:sz w:val="18"/>
      <w:szCs w:val="18"/>
      <w:lang w:eastAsia="en-US"/>
    </w:rPr>
  </w:style>
  <w:style w:type="paragraph" w:customStyle="1" w:styleId="N2">
    <w:name w:val="N2"/>
    <w:basedOn w:val="Normlny"/>
    <w:uiPriority w:val="99"/>
    <w:rsid w:val="001C5501"/>
    <w:pPr>
      <w:numPr>
        <w:numId w:val="1"/>
      </w:numPr>
      <w:tabs>
        <w:tab w:val="left" w:pos="284"/>
      </w:tabs>
      <w:spacing w:before="240" w:after="240"/>
    </w:pPr>
    <w:rPr>
      <w:b/>
      <w:color w:val="381FD1"/>
      <w:sz w:val="26"/>
      <w:szCs w:val="26"/>
      <w:lang w:eastAsia="en-US"/>
    </w:rPr>
  </w:style>
  <w:style w:type="paragraph" w:customStyle="1" w:styleId="N3">
    <w:name w:val="N3"/>
    <w:basedOn w:val="Normlny"/>
    <w:uiPriority w:val="99"/>
    <w:rsid w:val="001C5501"/>
    <w:pPr>
      <w:numPr>
        <w:ilvl w:val="1"/>
        <w:numId w:val="1"/>
      </w:numPr>
      <w:spacing w:before="240" w:after="240"/>
      <w:ind w:left="567" w:hanging="567"/>
    </w:pPr>
    <w:rPr>
      <w:rFonts w:eastAsia="MS Mincho"/>
      <w:b/>
      <w:color w:val="381FD1"/>
      <w:szCs w:val="20"/>
      <w:lang w:eastAsia="en-US"/>
    </w:rPr>
  </w:style>
  <w:style w:type="paragraph" w:customStyle="1" w:styleId="N4">
    <w:name w:val="N4"/>
    <w:basedOn w:val="Normlny"/>
    <w:uiPriority w:val="99"/>
    <w:rsid w:val="001C5501"/>
    <w:pPr>
      <w:numPr>
        <w:ilvl w:val="2"/>
        <w:numId w:val="1"/>
      </w:numPr>
      <w:tabs>
        <w:tab w:val="left" w:pos="993"/>
      </w:tabs>
      <w:spacing w:before="240" w:after="240"/>
      <w:ind w:left="992" w:hanging="992"/>
    </w:pPr>
    <w:rPr>
      <w:b/>
      <w:color w:val="381FD1"/>
      <w:szCs w:val="20"/>
      <w:lang w:eastAsia="en-US"/>
    </w:rPr>
  </w:style>
  <w:style w:type="paragraph" w:customStyle="1" w:styleId="N5">
    <w:name w:val="N5"/>
    <w:basedOn w:val="Normlny"/>
    <w:uiPriority w:val="99"/>
    <w:rsid w:val="001C5501"/>
    <w:pPr>
      <w:numPr>
        <w:ilvl w:val="3"/>
        <w:numId w:val="1"/>
      </w:numPr>
      <w:spacing w:before="240" w:after="240"/>
      <w:ind w:left="1276" w:hanging="1276"/>
    </w:pPr>
    <w:rPr>
      <w:b/>
      <w:i/>
      <w:color w:val="381FD1"/>
      <w:szCs w:val="20"/>
      <w:lang w:eastAsia="en-US"/>
    </w:rPr>
  </w:style>
  <w:style w:type="paragraph" w:styleId="Bezriadkovania">
    <w:name w:val="No Spacing"/>
    <w:basedOn w:val="Normlny"/>
    <w:link w:val="BezriadkovaniaChar"/>
    <w:uiPriority w:val="99"/>
    <w:qFormat/>
    <w:rsid w:val="001C5501"/>
    <w:rPr>
      <w:rFonts w:ascii="Calibri" w:hAnsi="Calibri"/>
      <w:sz w:val="20"/>
      <w:szCs w:val="20"/>
      <w:lang w:eastAsia="en-US"/>
    </w:rPr>
  </w:style>
  <w:style w:type="character" w:customStyle="1" w:styleId="BezriadkovaniaChar">
    <w:name w:val="Bez riadkovania Char"/>
    <w:link w:val="Bezriadkovania"/>
    <w:uiPriority w:val="99"/>
    <w:locked/>
    <w:rsid w:val="001C5501"/>
    <w:rPr>
      <w:rFonts w:eastAsia="Times New Roman"/>
      <w:sz w:val="20"/>
      <w:lang w:eastAsia="en-US"/>
    </w:rPr>
  </w:style>
  <w:style w:type="paragraph" w:styleId="Zoznamsodrkami">
    <w:name w:val="List Bullet"/>
    <w:basedOn w:val="Normlny"/>
    <w:uiPriority w:val="99"/>
    <w:rsid w:val="00066E77"/>
    <w:pPr>
      <w:numPr>
        <w:numId w:val="2"/>
      </w:numPr>
      <w:spacing w:after="240"/>
    </w:pPr>
    <w:rPr>
      <w:szCs w:val="20"/>
      <w:lang w:val="en-GB" w:eastAsia="en-US"/>
    </w:rPr>
  </w:style>
  <w:style w:type="paragraph" w:customStyle="1" w:styleId="ListParagraph1">
    <w:name w:val="List Paragraph1"/>
    <w:basedOn w:val="Normlny"/>
    <w:uiPriority w:val="99"/>
    <w:rsid w:val="00CB0652"/>
    <w:pPr>
      <w:spacing w:after="200" w:line="276" w:lineRule="auto"/>
      <w:ind w:left="720"/>
      <w:contextualSpacing/>
      <w:jc w:val="left"/>
    </w:pPr>
    <w:rPr>
      <w:rFonts w:ascii="Calibri" w:hAnsi="Calibri"/>
      <w:sz w:val="22"/>
      <w:szCs w:val="22"/>
      <w:lang w:eastAsia="en-US"/>
    </w:rPr>
  </w:style>
  <w:style w:type="character" w:styleId="Intenzvnyodkaz">
    <w:name w:val="Intense Reference"/>
    <w:basedOn w:val="Predvolenpsmoodseku"/>
    <w:uiPriority w:val="99"/>
    <w:qFormat/>
    <w:rsid w:val="00D47089"/>
  </w:style>
  <w:style w:type="paragraph" w:styleId="Citcia">
    <w:name w:val="Quote"/>
    <w:basedOn w:val="Textpoznmkypodiarou"/>
    <w:next w:val="Normlny"/>
    <w:link w:val="CitciaChar"/>
    <w:uiPriority w:val="99"/>
    <w:qFormat/>
    <w:rsid w:val="00D47089"/>
    <w:pPr>
      <w:widowControl/>
      <w:tabs>
        <w:tab w:val="left" w:pos="360"/>
        <w:tab w:val="left" w:pos="540"/>
        <w:tab w:val="left" w:pos="720"/>
        <w:tab w:val="left" w:pos="900"/>
      </w:tabs>
      <w:autoSpaceDE/>
      <w:autoSpaceDN/>
      <w:adjustRightInd/>
      <w:spacing w:after="60"/>
    </w:pPr>
    <w:rPr>
      <w:color w:val="000000"/>
      <w:lang w:eastAsia="de-DE"/>
    </w:rPr>
  </w:style>
  <w:style w:type="character" w:customStyle="1" w:styleId="CitciaChar">
    <w:name w:val="Citácia Char"/>
    <w:link w:val="Citcia"/>
    <w:uiPriority w:val="99"/>
    <w:locked/>
    <w:rsid w:val="00D47089"/>
    <w:rPr>
      <w:rFonts w:ascii="Times New Roman" w:hAnsi="Times New Roman"/>
      <w:color w:val="000000"/>
      <w:sz w:val="20"/>
      <w:lang w:eastAsia="de-DE"/>
    </w:rPr>
  </w:style>
  <w:style w:type="paragraph" w:styleId="Normlnywebov">
    <w:name w:val="Normal (Web)"/>
    <w:basedOn w:val="Normlny"/>
    <w:uiPriority w:val="99"/>
    <w:semiHidden/>
    <w:rsid w:val="00D47089"/>
    <w:pPr>
      <w:spacing w:before="100" w:beforeAutospacing="1" w:after="100" w:afterAutospacing="1"/>
      <w:jc w:val="left"/>
    </w:pPr>
    <w:rPr>
      <w:lang w:eastAsia="sk-SK"/>
    </w:rPr>
  </w:style>
  <w:style w:type="paragraph" w:customStyle="1" w:styleId="Nad-normtext">
    <w:name w:val="Nad - norm text"/>
    <w:basedOn w:val="Normlny"/>
    <w:autoRedefine/>
    <w:uiPriority w:val="99"/>
    <w:rsid w:val="006263C1"/>
    <w:pPr>
      <w:ind w:left="720"/>
    </w:pPr>
    <w:rPr>
      <w:bCs/>
      <w:iCs/>
      <w:sz w:val="22"/>
      <w:szCs w:val="22"/>
      <w:lang w:eastAsia="sk-SK"/>
    </w:rPr>
  </w:style>
  <w:style w:type="character" w:customStyle="1" w:styleId="Nadpis3-OP">
    <w:name w:val="Nadpis 3 - OP"/>
    <w:basedOn w:val="Nadpis3Char"/>
    <w:uiPriority w:val="99"/>
    <w:rsid w:val="00BE40F4"/>
    <w:rPr>
      <w:rFonts w:ascii="Times New Roman" w:hAnsi="Times New Roman"/>
      <w:b/>
      <w:color w:val="548DD4" w:themeColor="text2" w:themeTint="99"/>
      <w:sz w:val="24"/>
      <w:szCs w:val="22"/>
      <w:lang w:eastAsia="en-GB"/>
    </w:rPr>
  </w:style>
  <w:style w:type="character" w:customStyle="1" w:styleId="FontStyle53">
    <w:name w:val="Font Style53"/>
    <w:rsid w:val="000A666F"/>
    <w:rPr>
      <w:rFonts w:ascii="Times New Roman" w:hAnsi="Times New Roman"/>
      <w:b/>
      <w:sz w:val="22"/>
    </w:rPr>
  </w:style>
  <w:style w:type="character" w:customStyle="1" w:styleId="FontStyle52">
    <w:name w:val="Font Style52"/>
    <w:uiPriority w:val="99"/>
    <w:rsid w:val="000A666F"/>
    <w:rPr>
      <w:rFonts w:ascii="Times New Roman" w:hAnsi="Times New Roman"/>
      <w:i/>
      <w:sz w:val="22"/>
    </w:rPr>
  </w:style>
  <w:style w:type="paragraph" w:customStyle="1" w:styleId="Zkladntextb">
    <w:name w:val="Základní text.b"/>
    <w:basedOn w:val="Normlny"/>
    <w:uiPriority w:val="99"/>
    <w:rsid w:val="006C1589"/>
    <w:pPr>
      <w:autoSpaceDE w:val="0"/>
      <w:autoSpaceDN w:val="0"/>
    </w:pPr>
    <w:rPr>
      <w:lang w:val="en-US" w:eastAsia="en-US"/>
    </w:rPr>
  </w:style>
  <w:style w:type="character" w:customStyle="1" w:styleId="FontStyle97">
    <w:name w:val="Font Style97"/>
    <w:uiPriority w:val="99"/>
    <w:rsid w:val="00604508"/>
    <w:rPr>
      <w:rFonts w:ascii="Times New Roman" w:hAnsi="Times New Roman"/>
      <w:b/>
      <w:sz w:val="22"/>
    </w:rPr>
  </w:style>
  <w:style w:type="paragraph" w:styleId="Obsah5">
    <w:name w:val="toc 5"/>
    <w:basedOn w:val="Normlny"/>
    <w:next w:val="Normlny"/>
    <w:autoRedefine/>
    <w:uiPriority w:val="39"/>
    <w:locked/>
    <w:rsid w:val="005802F9"/>
    <w:pPr>
      <w:ind w:left="960"/>
      <w:jc w:val="left"/>
    </w:pPr>
    <w:rPr>
      <w:color w:val="000000" w:themeColor="text1"/>
      <w:sz w:val="18"/>
      <w:szCs w:val="18"/>
    </w:rPr>
  </w:style>
  <w:style w:type="paragraph" w:styleId="Obsah6">
    <w:name w:val="toc 6"/>
    <w:basedOn w:val="Normlny"/>
    <w:next w:val="Normlny"/>
    <w:autoRedefine/>
    <w:uiPriority w:val="39"/>
    <w:locked/>
    <w:rsid w:val="005802F9"/>
    <w:pPr>
      <w:ind w:left="1200"/>
      <w:jc w:val="left"/>
    </w:pPr>
    <w:rPr>
      <w:color w:val="000000" w:themeColor="text1"/>
      <w:sz w:val="18"/>
      <w:szCs w:val="18"/>
    </w:rPr>
  </w:style>
  <w:style w:type="paragraph" w:styleId="Obsah7">
    <w:name w:val="toc 7"/>
    <w:basedOn w:val="Normlny"/>
    <w:next w:val="Normlny"/>
    <w:autoRedefine/>
    <w:uiPriority w:val="39"/>
    <w:locked/>
    <w:rsid w:val="00B24AFF"/>
    <w:pPr>
      <w:ind w:left="1440"/>
      <w:jc w:val="left"/>
    </w:pPr>
    <w:rPr>
      <w:rFonts w:asciiTheme="minorHAnsi" w:hAnsiTheme="minorHAnsi"/>
      <w:sz w:val="18"/>
      <w:szCs w:val="18"/>
    </w:rPr>
  </w:style>
  <w:style w:type="paragraph" w:styleId="Obsah8">
    <w:name w:val="toc 8"/>
    <w:basedOn w:val="Normlny"/>
    <w:next w:val="Normlny"/>
    <w:autoRedefine/>
    <w:uiPriority w:val="39"/>
    <w:locked/>
    <w:rsid w:val="00B24AFF"/>
    <w:pPr>
      <w:ind w:left="1680"/>
      <w:jc w:val="left"/>
    </w:pPr>
    <w:rPr>
      <w:rFonts w:asciiTheme="minorHAnsi" w:hAnsiTheme="minorHAnsi"/>
      <w:sz w:val="18"/>
      <w:szCs w:val="18"/>
    </w:rPr>
  </w:style>
  <w:style w:type="paragraph" w:styleId="Obsah9">
    <w:name w:val="toc 9"/>
    <w:basedOn w:val="Normlny"/>
    <w:next w:val="Normlny"/>
    <w:autoRedefine/>
    <w:uiPriority w:val="39"/>
    <w:locked/>
    <w:rsid w:val="00B24AFF"/>
    <w:pPr>
      <w:ind w:left="1920"/>
      <w:jc w:val="left"/>
    </w:pPr>
    <w:rPr>
      <w:rFonts w:asciiTheme="minorHAnsi" w:hAnsiTheme="minorHAnsi"/>
      <w:sz w:val="18"/>
      <w:szCs w:val="18"/>
    </w:rPr>
  </w:style>
  <w:style w:type="character" w:customStyle="1" w:styleId="123Char">
    <w:name w:val="123 Char"/>
    <w:link w:val="123"/>
    <w:uiPriority w:val="99"/>
    <w:locked/>
    <w:rsid w:val="002068B6"/>
    <w:rPr>
      <w:rFonts w:ascii="Times New Roman" w:hAnsi="Times New Roman"/>
      <w:b/>
      <w:sz w:val="24"/>
    </w:rPr>
  </w:style>
  <w:style w:type="paragraph" w:customStyle="1" w:styleId="123">
    <w:name w:val="123"/>
    <w:basedOn w:val="Odsekzoznamu"/>
    <w:link w:val="123Char"/>
    <w:uiPriority w:val="99"/>
    <w:rsid w:val="002068B6"/>
    <w:pPr>
      <w:tabs>
        <w:tab w:val="clear" w:pos="426"/>
      </w:tabs>
      <w:spacing w:before="240" w:after="60"/>
      <w:ind w:left="0"/>
      <w:contextualSpacing w:val="0"/>
    </w:pPr>
    <w:rPr>
      <w:b/>
      <w:sz w:val="24"/>
      <w:lang w:eastAsia="sk-SK"/>
    </w:rPr>
  </w:style>
  <w:style w:type="paragraph" w:customStyle="1" w:styleId="zdroj">
    <w:name w:val="zdroj"/>
    <w:basedOn w:val="Normlny"/>
    <w:link w:val="zdrojChar"/>
    <w:uiPriority w:val="99"/>
    <w:rsid w:val="00BB0509"/>
    <w:pPr>
      <w:spacing w:before="60" w:after="120"/>
      <w:ind w:firstLine="567"/>
    </w:pPr>
    <w:rPr>
      <w:rFonts w:eastAsia="Calibri"/>
      <w:i/>
      <w:color w:val="000000"/>
      <w:sz w:val="20"/>
      <w:szCs w:val="20"/>
      <w:lang w:val="cs-CZ" w:eastAsia="sk-SK"/>
    </w:rPr>
  </w:style>
  <w:style w:type="character" w:customStyle="1" w:styleId="zdrojChar">
    <w:name w:val="zdroj Char"/>
    <w:link w:val="zdroj"/>
    <w:uiPriority w:val="99"/>
    <w:locked/>
    <w:rsid w:val="00BB0509"/>
    <w:rPr>
      <w:rFonts w:ascii="Times New Roman" w:hAnsi="Times New Roman"/>
      <w:i/>
      <w:color w:val="000000"/>
      <w:sz w:val="20"/>
      <w:lang w:val="cs-CZ"/>
    </w:rPr>
  </w:style>
  <w:style w:type="paragraph" w:customStyle="1" w:styleId="Noram">
    <w:name w:val="Noram"/>
    <w:basedOn w:val="Normlny"/>
    <w:uiPriority w:val="99"/>
    <w:rsid w:val="003D4BA4"/>
  </w:style>
  <w:style w:type="paragraph" w:customStyle="1" w:styleId="Nadpis30">
    <w:name w:val="Nadpis_3"/>
    <w:basedOn w:val="VLASTNY3"/>
    <w:link w:val="Nadpis3Char0"/>
    <w:uiPriority w:val="99"/>
    <w:rsid w:val="00490E3A"/>
    <w:pPr>
      <w:ind w:left="567" w:hanging="567"/>
    </w:pPr>
    <w:rPr>
      <w:b w:val="0"/>
    </w:rPr>
  </w:style>
  <w:style w:type="paragraph" w:customStyle="1" w:styleId="Nadpis2vlastn">
    <w:name w:val="Nadpis 2 (vlastný)"/>
    <w:basedOn w:val="Nadpis2-OP"/>
    <w:link w:val="Nadpis2vlastnChar"/>
    <w:uiPriority w:val="99"/>
    <w:rsid w:val="00CE3D7F"/>
    <w:pPr>
      <w:shd w:val="clear" w:color="auto" w:fill="FF0000"/>
      <w:ind w:left="0" w:firstLine="0"/>
    </w:pPr>
    <w:rPr>
      <w:b w:val="0"/>
      <w:bCs w:val="0"/>
      <w:color w:val="FFFFFF" w:themeColor="background1"/>
    </w:rPr>
  </w:style>
  <w:style w:type="character" w:customStyle="1" w:styleId="Nadpis3Char0">
    <w:name w:val="Nadpis_3 Char"/>
    <w:link w:val="Nadpis30"/>
    <w:uiPriority w:val="99"/>
    <w:locked/>
    <w:rsid w:val="00490E3A"/>
    <w:rPr>
      <w:rFonts w:ascii="Times New Roman" w:hAnsi="Times New Roman"/>
      <w:color w:val="548DD4"/>
      <w:sz w:val="24"/>
      <w:shd w:val="clear" w:color="auto" w:fill="F2F2F2"/>
      <w:lang w:eastAsia="en-US"/>
    </w:rPr>
  </w:style>
  <w:style w:type="paragraph" w:customStyle="1" w:styleId="Nadpis2vlastny2">
    <w:name w:val="Nadpis 2 (vlastny)2"/>
    <w:basedOn w:val="Nadpis2vlastn"/>
    <w:link w:val="Nadpis2vlastny2Char"/>
    <w:uiPriority w:val="99"/>
    <w:rsid w:val="00104CDD"/>
    <w:pPr>
      <w:shd w:val="clear" w:color="auto" w:fill="F79646"/>
    </w:pPr>
    <w:rPr>
      <w:b/>
      <w:bCs/>
    </w:rPr>
  </w:style>
  <w:style w:type="character" w:customStyle="1" w:styleId="Nadpis2vlastnChar">
    <w:name w:val="Nadpis 2 (vlastný) Char"/>
    <w:link w:val="Nadpis2vlastn"/>
    <w:uiPriority w:val="99"/>
    <w:locked/>
    <w:rsid w:val="00CE3D7F"/>
    <w:rPr>
      <w:rFonts w:ascii="Times New Roman" w:hAnsi="Times New Roman"/>
      <w:color w:val="FFFFFF" w:themeColor="background1"/>
      <w:sz w:val="24"/>
      <w:szCs w:val="24"/>
      <w:shd w:val="clear" w:color="auto" w:fill="FF0000"/>
      <w:lang w:eastAsia="cs-CZ"/>
    </w:rPr>
  </w:style>
  <w:style w:type="paragraph" w:customStyle="1" w:styleId="Nadpis2vlystn3">
    <w:name w:val="Nadpis 2 (vlystný) 3"/>
    <w:basedOn w:val="Nadpis2vlastny2"/>
    <w:link w:val="Nadpis2vlystn3Char"/>
    <w:uiPriority w:val="99"/>
    <w:rsid w:val="00B221E1"/>
    <w:pPr>
      <w:shd w:val="clear" w:color="auto" w:fill="00B0F0"/>
    </w:pPr>
  </w:style>
  <w:style w:type="character" w:customStyle="1" w:styleId="Nadpis2vlastny2Char">
    <w:name w:val="Nadpis 2 (vlastny)2 Char"/>
    <w:link w:val="Nadpis2vlastny2"/>
    <w:uiPriority w:val="99"/>
    <w:locked/>
    <w:rsid w:val="00330730"/>
    <w:rPr>
      <w:rFonts w:ascii="Times New Roman" w:hAnsi="Times New Roman"/>
      <w:b/>
      <w:bCs/>
      <w:color w:val="FFFFFF" w:themeColor="background1"/>
      <w:sz w:val="24"/>
      <w:szCs w:val="24"/>
      <w:shd w:val="clear" w:color="auto" w:fill="F79646"/>
      <w:lang w:eastAsia="cs-CZ"/>
    </w:rPr>
  </w:style>
  <w:style w:type="character" w:customStyle="1" w:styleId="Nadpis2vlystn3Char">
    <w:name w:val="Nadpis 2 (vlystný) 3 Char"/>
    <w:link w:val="Nadpis2vlystn3"/>
    <w:uiPriority w:val="99"/>
    <w:locked/>
    <w:rsid w:val="00B221E1"/>
    <w:rPr>
      <w:rFonts w:ascii="Times New Roman" w:hAnsi="Times New Roman"/>
      <w:b/>
      <w:bCs/>
      <w:color w:val="FFFFFF" w:themeColor="background1"/>
      <w:sz w:val="24"/>
      <w:szCs w:val="24"/>
      <w:shd w:val="clear" w:color="auto" w:fill="00B0F0"/>
      <w:lang w:eastAsia="cs-CZ"/>
    </w:rPr>
  </w:style>
  <w:style w:type="paragraph" w:customStyle="1" w:styleId="INVESTICNAPRIORITA3">
    <w:name w:val="INVESTICNA PRIORITA 3"/>
    <w:basedOn w:val="VLASTNY3"/>
    <w:link w:val="INVESTICNAPRIORITA3Char"/>
    <w:uiPriority w:val="99"/>
    <w:rsid w:val="00240D91"/>
    <w:pPr>
      <w:pBdr>
        <w:top w:val="single" w:sz="4" w:space="1" w:color="auto"/>
        <w:left w:val="single" w:sz="4" w:space="4" w:color="auto"/>
        <w:bottom w:val="single" w:sz="4" w:space="1" w:color="auto"/>
        <w:right w:val="single" w:sz="4" w:space="4" w:color="auto"/>
      </w:pBdr>
      <w:shd w:val="clear" w:color="auto" w:fill="FF0000"/>
      <w:tabs>
        <w:tab w:val="clear" w:pos="142"/>
        <w:tab w:val="left" w:pos="2835"/>
      </w:tabs>
      <w:spacing w:line="288" w:lineRule="auto"/>
    </w:pPr>
    <w:rPr>
      <w:b w:val="0"/>
      <w:color w:val="FFFFFF"/>
      <w:spacing w:val="4"/>
      <w:sz w:val="23"/>
      <w:szCs w:val="23"/>
    </w:rPr>
  </w:style>
  <w:style w:type="paragraph" w:customStyle="1" w:styleId="PECIFICKYCIEL">
    <w:name w:val="ŠPECIFICKY CIEL"/>
    <w:basedOn w:val="Normlny"/>
    <w:link w:val="PECIFICKYCIELChar"/>
    <w:uiPriority w:val="99"/>
    <w:rsid w:val="00A20A1D"/>
    <w:pPr>
      <w:spacing w:before="200" w:after="120"/>
    </w:pPr>
    <w:rPr>
      <w:rFonts w:eastAsia="Calibri"/>
      <w:b/>
      <w:sz w:val="23"/>
      <w:szCs w:val="20"/>
      <w:lang w:eastAsia="en-US"/>
    </w:rPr>
  </w:style>
  <w:style w:type="character" w:customStyle="1" w:styleId="INVESTICNAPRIORITA3Char">
    <w:name w:val="INVESTICNA PRIORITA 3 Char"/>
    <w:link w:val="INVESTICNAPRIORITA3"/>
    <w:uiPriority w:val="99"/>
    <w:locked/>
    <w:rsid w:val="00240D91"/>
    <w:rPr>
      <w:rFonts w:ascii="Times New Roman" w:hAnsi="Times New Roman"/>
      <w:color w:val="FFFFFF"/>
      <w:spacing w:val="4"/>
      <w:sz w:val="23"/>
      <w:shd w:val="clear" w:color="auto" w:fill="FF0000"/>
      <w:lang w:eastAsia="en-US"/>
    </w:rPr>
  </w:style>
  <w:style w:type="paragraph" w:customStyle="1" w:styleId="pecifickcieOPIS">
    <w:name w:val="Špecifický cieľ OPIS"/>
    <w:basedOn w:val="PECIFICKYCIEL"/>
    <w:link w:val="pecifickcieOPISChar"/>
    <w:uiPriority w:val="99"/>
    <w:rsid w:val="00AE3EE9"/>
    <w:pPr>
      <w:pBdr>
        <w:top w:val="single" w:sz="4" w:space="1" w:color="auto"/>
        <w:left w:val="single" w:sz="4" w:space="4" w:color="auto"/>
        <w:bottom w:val="single" w:sz="4" w:space="1" w:color="auto"/>
        <w:right w:val="single" w:sz="4" w:space="4" w:color="auto"/>
      </w:pBdr>
      <w:shd w:val="clear" w:color="auto" w:fill="F2F2F2"/>
      <w:spacing w:before="0"/>
    </w:pPr>
    <w:rPr>
      <w:b w:val="0"/>
      <w:spacing w:val="4"/>
    </w:rPr>
  </w:style>
  <w:style w:type="character" w:customStyle="1" w:styleId="PECIFICKYCIELChar">
    <w:name w:val="ŠPECIFICKY CIEL Char"/>
    <w:link w:val="PECIFICKYCIEL"/>
    <w:uiPriority w:val="99"/>
    <w:locked/>
    <w:rsid w:val="00A20A1D"/>
    <w:rPr>
      <w:rFonts w:ascii="Times New Roman" w:hAnsi="Times New Roman"/>
      <w:b/>
      <w:sz w:val="23"/>
      <w:lang w:eastAsia="en-US"/>
    </w:rPr>
  </w:style>
  <w:style w:type="paragraph" w:customStyle="1" w:styleId="Ciel">
    <w:name w:val="ŠCiel"/>
    <w:basedOn w:val="PECIFICKYCIEL"/>
    <w:link w:val="CielChar"/>
    <w:uiPriority w:val="99"/>
    <w:rsid w:val="00B13478"/>
    <w:pPr>
      <w:pBdr>
        <w:top w:val="single" w:sz="4" w:space="1" w:color="auto"/>
        <w:left w:val="single" w:sz="4" w:space="4" w:color="auto"/>
        <w:bottom w:val="single" w:sz="4" w:space="1" w:color="auto"/>
        <w:right w:val="single" w:sz="4" w:space="4" w:color="auto"/>
      </w:pBdr>
      <w:shd w:val="clear" w:color="auto" w:fill="F2F2F2"/>
      <w:spacing w:before="100" w:after="0"/>
    </w:pPr>
    <w:rPr>
      <w:b w:val="0"/>
      <w:i/>
    </w:rPr>
  </w:style>
  <w:style w:type="character" w:customStyle="1" w:styleId="pecifickcieOPISChar">
    <w:name w:val="Špecifický cieľ OPIS Char"/>
    <w:link w:val="pecifickcieOPIS"/>
    <w:uiPriority w:val="99"/>
    <w:locked/>
    <w:rsid w:val="00AE3EE9"/>
    <w:rPr>
      <w:rFonts w:ascii="Times New Roman" w:hAnsi="Times New Roman"/>
      <w:spacing w:val="4"/>
      <w:sz w:val="23"/>
      <w:shd w:val="clear" w:color="auto" w:fill="F2F2F2"/>
      <w:lang w:eastAsia="en-US"/>
    </w:rPr>
  </w:style>
  <w:style w:type="character" w:customStyle="1" w:styleId="CielChar">
    <w:name w:val="ŠCiel Char"/>
    <w:link w:val="Ciel"/>
    <w:uiPriority w:val="99"/>
    <w:locked/>
    <w:rsid w:val="00B13478"/>
    <w:rPr>
      <w:rFonts w:ascii="Times New Roman" w:hAnsi="Times New Roman"/>
      <w:i/>
      <w:sz w:val="23"/>
      <w:shd w:val="clear" w:color="auto" w:fill="F2F2F2"/>
      <w:lang w:eastAsia="en-US"/>
    </w:rPr>
  </w:style>
  <w:style w:type="character" w:customStyle="1" w:styleId="hps">
    <w:name w:val="hps"/>
    <w:rsid w:val="005A4065"/>
  </w:style>
  <w:style w:type="paragraph" w:customStyle="1" w:styleId="perex">
    <w:name w:val="perex"/>
    <w:basedOn w:val="Normlny"/>
    <w:uiPriority w:val="99"/>
    <w:rsid w:val="00CF1597"/>
    <w:pPr>
      <w:spacing w:before="100" w:beforeAutospacing="1" w:after="100" w:afterAutospacing="1"/>
      <w:jc w:val="left"/>
    </w:pPr>
    <w:rPr>
      <w:lang w:eastAsia="sk-SK"/>
    </w:rPr>
  </w:style>
  <w:style w:type="numbering" w:customStyle="1" w:styleId="tlOP">
    <w:name w:val="Štýl_OP"/>
    <w:rsid w:val="00E20A61"/>
    <w:pPr>
      <w:numPr>
        <w:numId w:val="5"/>
      </w:numPr>
    </w:pPr>
  </w:style>
  <w:style w:type="character" w:styleId="Jemnodkaz">
    <w:name w:val="Subtle Reference"/>
    <w:uiPriority w:val="31"/>
    <w:qFormat/>
    <w:rsid w:val="00BC7686"/>
    <w:rPr>
      <w:rFonts w:cs="Times New Roman"/>
      <w:sz w:val="18"/>
      <w:vertAlign w:val="baseline"/>
    </w:rPr>
  </w:style>
  <w:style w:type="paragraph" w:customStyle="1" w:styleId="VLASTNY1">
    <w:name w:val="VLASTNY 1"/>
    <w:basedOn w:val="Odsekzoznamu"/>
    <w:qFormat/>
    <w:rsid w:val="004E4D68"/>
    <w:pPr>
      <w:tabs>
        <w:tab w:val="clear" w:pos="426"/>
      </w:tabs>
      <w:spacing w:line="360" w:lineRule="auto"/>
      <w:ind w:left="360" w:hanging="360"/>
    </w:pPr>
    <w:rPr>
      <w:rFonts w:ascii="Arial" w:eastAsia="Times New Roman" w:hAnsi="Arial" w:cs="Arial"/>
      <w:b/>
      <w:sz w:val="28"/>
      <w:szCs w:val="28"/>
      <w:lang w:eastAsia="cs-CZ"/>
    </w:rPr>
  </w:style>
  <w:style w:type="paragraph" w:customStyle="1" w:styleId="VLASTNY2">
    <w:name w:val="VLASTNY 2"/>
    <w:basedOn w:val="Nadpis2-OP"/>
    <w:qFormat/>
    <w:rsid w:val="00E81328"/>
  </w:style>
  <w:style w:type="paragraph" w:customStyle="1" w:styleId="VLASTNY41">
    <w:name w:val="VLASTNY 41"/>
    <w:basedOn w:val="VLASTNY4"/>
    <w:link w:val="VLASTNY41Char"/>
    <w:qFormat/>
    <w:rsid w:val="00177FD6"/>
  </w:style>
  <w:style w:type="character" w:customStyle="1" w:styleId="VLASTNY41Char">
    <w:name w:val="VLASTNY 41 Char"/>
    <w:basedOn w:val="VLASTNY4Char"/>
    <w:link w:val="VLASTNY41"/>
    <w:rsid w:val="00177FD6"/>
    <w:rPr>
      <w:rFonts w:ascii="Times New Roman" w:hAnsi="Times New Roman"/>
      <w:b/>
      <w:bCs/>
      <w:iCs/>
      <w:color w:val="FFFF00"/>
      <w:sz w:val="24"/>
      <w:szCs w:val="24"/>
      <w:shd w:val="clear" w:color="auto" w:fill="8DB3E2"/>
    </w:rPr>
  </w:style>
  <w:style w:type="character" w:customStyle="1" w:styleId="FontStyle44">
    <w:name w:val="Font Style44"/>
    <w:uiPriority w:val="99"/>
    <w:rsid w:val="00382EAA"/>
    <w:rPr>
      <w:rFonts w:ascii="Times New Roman" w:hAnsi="Times New Roman" w:cs="Times New Roman"/>
      <w:b/>
      <w:bCs/>
      <w:sz w:val="30"/>
      <w:szCs w:val="30"/>
    </w:rPr>
  </w:style>
  <w:style w:type="paragraph" w:styleId="Zarkazkladnhotextu">
    <w:name w:val="Body Text Indent"/>
    <w:basedOn w:val="Normlny"/>
    <w:link w:val="ZarkazkladnhotextuChar"/>
    <w:uiPriority w:val="99"/>
    <w:unhideWhenUsed/>
    <w:locked/>
    <w:rsid w:val="00382EAA"/>
    <w:pPr>
      <w:spacing w:after="120"/>
      <w:ind w:left="283"/>
    </w:pPr>
  </w:style>
  <w:style w:type="character" w:customStyle="1" w:styleId="ZarkazkladnhotextuChar">
    <w:name w:val="Zarážka základného textu Char"/>
    <w:basedOn w:val="Predvolenpsmoodseku"/>
    <w:link w:val="Zarkazkladnhotextu"/>
    <w:uiPriority w:val="99"/>
    <w:rsid w:val="00382EAA"/>
    <w:rPr>
      <w:rFonts w:ascii="Times New Roman" w:eastAsia="Times New Roman" w:hAnsi="Times New Roman"/>
      <w:sz w:val="24"/>
      <w:szCs w:val="24"/>
      <w:lang w:eastAsia="en-GB"/>
    </w:rPr>
  </w:style>
  <w:style w:type="character" w:customStyle="1" w:styleId="FontStyle50">
    <w:name w:val="Font Style50"/>
    <w:rsid w:val="00382EAA"/>
    <w:rPr>
      <w:rFonts w:ascii="Times New Roman" w:hAnsi="Times New Roman" w:cs="Times New Roman"/>
      <w:sz w:val="20"/>
      <w:szCs w:val="20"/>
    </w:rPr>
  </w:style>
  <w:style w:type="character" w:customStyle="1" w:styleId="Nadpis6Char">
    <w:name w:val="Nadpis 6 Char"/>
    <w:basedOn w:val="Predvolenpsmoodseku"/>
    <w:link w:val="Nadpis6"/>
    <w:rsid w:val="00640DC0"/>
    <w:rPr>
      <w:rFonts w:asciiTheme="majorHAnsi" w:eastAsiaTheme="majorEastAsia" w:hAnsiTheme="majorHAnsi" w:cstheme="majorBidi"/>
      <w:i/>
      <w:iCs/>
      <w:color w:val="243F60" w:themeColor="accent1" w:themeShade="7F"/>
      <w:sz w:val="24"/>
      <w:szCs w:val="24"/>
      <w:lang w:eastAsia="en-GB"/>
    </w:rPr>
  </w:style>
  <w:style w:type="paragraph" w:customStyle="1" w:styleId="CM1">
    <w:name w:val="CM1"/>
    <w:basedOn w:val="Normlny"/>
    <w:next w:val="Normlny"/>
    <w:uiPriority w:val="99"/>
    <w:rsid w:val="00B95CAA"/>
    <w:pPr>
      <w:autoSpaceDE w:val="0"/>
      <w:autoSpaceDN w:val="0"/>
      <w:adjustRightInd w:val="0"/>
      <w:jc w:val="left"/>
    </w:pPr>
    <w:rPr>
      <w:rFonts w:ascii="EUAlbertina" w:eastAsiaTheme="minorHAnsi" w:hAnsi="EUAlbertina" w:cstheme="minorBidi"/>
      <w:lang w:val="cs-CZ" w:eastAsia="en-US"/>
    </w:rPr>
  </w:style>
  <w:style w:type="paragraph" w:customStyle="1" w:styleId="CM3">
    <w:name w:val="CM3"/>
    <w:basedOn w:val="Normlny"/>
    <w:next w:val="Normlny"/>
    <w:uiPriority w:val="99"/>
    <w:rsid w:val="00B95CAA"/>
    <w:pPr>
      <w:autoSpaceDE w:val="0"/>
      <w:autoSpaceDN w:val="0"/>
      <w:adjustRightInd w:val="0"/>
      <w:jc w:val="left"/>
    </w:pPr>
    <w:rPr>
      <w:rFonts w:ascii="EUAlbertina" w:eastAsiaTheme="minorHAnsi" w:hAnsi="EUAlbertina" w:cstheme="minorBidi"/>
      <w:lang w:val="cs-CZ" w:eastAsia="en-US"/>
    </w:rPr>
  </w:style>
  <w:style w:type="paragraph" w:customStyle="1" w:styleId="Tiret0">
    <w:name w:val="Tiret 0"/>
    <w:basedOn w:val="Normlny"/>
    <w:rsid w:val="00B95CAA"/>
    <w:pPr>
      <w:spacing w:before="120" w:after="120"/>
    </w:pPr>
    <w:rPr>
      <w:lang w:val="en-GB" w:eastAsia="en-US"/>
    </w:rPr>
  </w:style>
  <w:style w:type="character" w:styleId="PouitHypertextovPrepojenie">
    <w:name w:val="FollowedHyperlink"/>
    <w:basedOn w:val="Predvolenpsmoodseku"/>
    <w:uiPriority w:val="99"/>
    <w:semiHidden/>
    <w:unhideWhenUsed/>
    <w:locked/>
    <w:rsid w:val="00B95CAA"/>
    <w:rPr>
      <w:color w:val="800080" w:themeColor="followedHyperlink"/>
      <w:u w:val="single"/>
    </w:rPr>
  </w:style>
  <w:style w:type="character" w:customStyle="1" w:styleId="Text1Char">
    <w:name w:val="Text 1 Char"/>
    <w:link w:val="Text1"/>
    <w:locked/>
    <w:rsid w:val="00171380"/>
    <w:rPr>
      <w:rFonts w:ascii="Times New Roman" w:hAnsi="Times New Roman"/>
      <w:sz w:val="24"/>
      <w:szCs w:val="22"/>
      <w:lang w:eastAsia="en-US"/>
    </w:rPr>
  </w:style>
  <w:style w:type="paragraph" w:customStyle="1" w:styleId="Text1">
    <w:name w:val="Text 1"/>
    <w:basedOn w:val="Normlny"/>
    <w:link w:val="Text1Char"/>
    <w:rsid w:val="00171380"/>
    <w:pPr>
      <w:spacing w:before="120" w:after="120"/>
      <w:ind w:left="850"/>
    </w:pPr>
    <w:rPr>
      <w:rFonts w:eastAsia="Calibri"/>
      <w:szCs w:val="22"/>
      <w:lang w:eastAsia="en-US"/>
    </w:rPr>
  </w:style>
  <w:style w:type="paragraph" w:customStyle="1" w:styleId="ListDash">
    <w:name w:val="List Dash"/>
    <w:basedOn w:val="Normlny"/>
    <w:rsid w:val="00171380"/>
    <w:pPr>
      <w:numPr>
        <w:numId w:val="43"/>
      </w:numPr>
      <w:spacing w:after="240"/>
    </w:pPr>
    <w:rPr>
      <w:szCs w:val="20"/>
      <w:lang w:val="en-GB"/>
    </w:rPr>
  </w:style>
  <w:style w:type="paragraph" w:customStyle="1" w:styleId="ManualHeading2">
    <w:name w:val="Manual Heading 2"/>
    <w:basedOn w:val="Normlny"/>
    <w:next w:val="Normlny"/>
    <w:rsid w:val="00B579B8"/>
    <w:pPr>
      <w:keepNext/>
      <w:tabs>
        <w:tab w:val="left" w:pos="850"/>
      </w:tabs>
      <w:spacing w:before="120" w:after="120"/>
      <w:ind w:left="850" w:hanging="850"/>
      <w:outlineLvl w:val="1"/>
    </w:pPr>
    <w:rPr>
      <w:b/>
      <w:szCs w:val="20"/>
      <w:lang w:eastAsia="sk-SK"/>
    </w:rPr>
  </w:style>
  <w:style w:type="paragraph" w:styleId="slovanzoznam5">
    <w:name w:val="List Number 5"/>
    <w:basedOn w:val="Normlny"/>
    <w:locked/>
    <w:rsid w:val="00B579B8"/>
    <w:pPr>
      <w:numPr>
        <w:numId w:val="44"/>
      </w:numPr>
      <w:spacing w:after="240"/>
    </w:pPr>
    <w:rPr>
      <w:szCs w:val="20"/>
      <w:lang w:eastAsia="sk-SK"/>
    </w:rPr>
  </w:style>
  <w:style w:type="character" w:customStyle="1" w:styleId="Zkladntext0">
    <w:name w:val="Základný text_"/>
    <w:basedOn w:val="Predvolenpsmoodseku"/>
    <w:link w:val="Zkladntext62"/>
    <w:rsid w:val="00ED0A1F"/>
    <w:rPr>
      <w:rFonts w:ascii="Times New Roman" w:eastAsia="Times New Roman" w:hAnsi="Times New Roman"/>
      <w:sz w:val="17"/>
      <w:szCs w:val="17"/>
      <w:shd w:val="clear" w:color="auto" w:fill="FFFFFF"/>
    </w:rPr>
  </w:style>
  <w:style w:type="character" w:customStyle="1" w:styleId="Zkladntext7">
    <w:name w:val="Základný text (7)_"/>
    <w:basedOn w:val="Predvolenpsmoodseku"/>
    <w:link w:val="Zkladntext70"/>
    <w:rsid w:val="00ED0A1F"/>
    <w:rPr>
      <w:rFonts w:ascii="Times New Roman" w:eastAsia="Times New Roman" w:hAnsi="Times New Roman"/>
      <w:sz w:val="19"/>
      <w:szCs w:val="19"/>
      <w:shd w:val="clear" w:color="auto" w:fill="FFFFFF"/>
    </w:rPr>
  </w:style>
  <w:style w:type="character" w:customStyle="1" w:styleId="Zkladntext30">
    <w:name w:val="Základný text3"/>
    <w:basedOn w:val="Zkladntext0"/>
    <w:rsid w:val="00ED0A1F"/>
    <w:rPr>
      <w:rFonts w:ascii="Times New Roman" w:eastAsia="Times New Roman" w:hAnsi="Times New Roman"/>
      <w:sz w:val="17"/>
      <w:szCs w:val="17"/>
      <w:shd w:val="clear" w:color="auto" w:fill="FFFFFF"/>
    </w:rPr>
  </w:style>
  <w:style w:type="paragraph" w:customStyle="1" w:styleId="Zkladntext62">
    <w:name w:val="Základný text62"/>
    <w:basedOn w:val="Normlny"/>
    <w:link w:val="Zkladntext0"/>
    <w:rsid w:val="00ED0A1F"/>
    <w:pPr>
      <w:shd w:val="clear" w:color="auto" w:fill="FFFFFF"/>
      <w:spacing w:line="0" w:lineRule="atLeast"/>
      <w:ind w:hanging="1620"/>
      <w:jc w:val="left"/>
    </w:pPr>
    <w:rPr>
      <w:sz w:val="17"/>
      <w:szCs w:val="17"/>
      <w:lang w:eastAsia="sk-SK"/>
    </w:rPr>
  </w:style>
  <w:style w:type="paragraph" w:customStyle="1" w:styleId="Zkladntext70">
    <w:name w:val="Základný text (7)"/>
    <w:basedOn w:val="Normlny"/>
    <w:link w:val="Zkladntext7"/>
    <w:rsid w:val="00ED0A1F"/>
    <w:pPr>
      <w:shd w:val="clear" w:color="auto" w:fill="FFFFFF"/>
      <w:spacing w:before="780" w:after="60" w:line="0" w:lineRule="atLeast"/>
      <w:ind w:hanging="1620"/>
      <w:jc w:val="left"/>
    </w:pPr>
    <w:rPr>
      <w:sz w:val="19"/>
      <w:szCs w:val="19"/>
      <w:lang w:eastAsia="sk-SK"/>
    </w:rPr>
  </w:style>
  <w:style w:type="paragraph" w:customStyle="1" w:styleId="TableTitle">
    <w:name w:val="Table Title"/>
    <w:basedOn w:val="Normlny"/>
    <w:next w:val="Normlny"/>
    <w:rsid w:val="00757011"/>
    <w:pPr>
      <w:spacing w:before="120" w:after="120"/>
      <w:jc w:val="center"/>
    </w:pPr>
    <w:rPr>
      <w:b/>
      <w:szCs w:val="20"/>
      <w:lang w:eastAsia="sk-SK"/>
    </w:rPr>
  </w:style>
  <w:style w:type="character" w:styleId="Textzstupnhosymbolu">
    <w:name w:val="Placeholder Text"/>
    <w:basedOn w:val="Predvolenpsmoodseku"/>
    <w:uiPriority w:val="99"/>
    <w:semiHidden/>
    <w:rsid w:val="00E45C01"/>
    <w:rPr>
      <w:rFonts w:ascii="Times New Roman" w:hAnsi="Times New Roman"/>
      <w:color w:val="808080"/>
    </w:rPr>
  </w:style>
  <w:style w:type="table" w:customStyle="1" w:styleId="Svetlmriekazvraznenie11">
    <w:name w:val="Svetlá mriežka – zvýraznenie 11"/>
    <w:basedOn w:val="Normlnatabuka"/>
    <w:uiPriority w:val="62"/>
    <w:rsid w:val="000820BC"/>
    <w:rPr>
      <w:rFonts w:ascii="Trebuchet MS" w:eastAsia="Trebuchet MS" w:hAnsi="Trebuchet MS"/>
    </w:rPr>
    <w:tblPr>
      <w:tblStyleRowBandSize w:val="1"/>
      <w:tblStyleColBandSize w:val="1"/>
      <w:tblInd w:w="0" w:type="dxa"/>
      <w:tblBorders>
        <w:top w:val="single" w:sz="8" w:space="0" w:color="4E67C8"/>
        <w:left w:val="single" w:sz="8" w:space="0" w:color="4E67C8"/>
        <w:bottom w:val="single" w:sz="8" w:space="0" w:color="4E67C8"/>
        <w:right w:val="single" w:sz="8" w:space="0" w:color="4E67C8"/>
        <w:insideH w:val="single" w:sz="8" w:space="0" w:color="4E67C8"/>
        <w:insideV w:val="single" w:sz="8" w:space="0" w:color="4E67C8"/>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tangChe" w:eastAsia="Times New Roman" w:hAnsi="BatangChe" w:cs="Times New Roman" w:hint="default"/>
        <w:b/>
        <w:bCs/>
      </w:rPr>
      <w:tblPr/>
      <w:tcPr>
        <w:tcBorders>
          <w:top w:val="single" w:sz="8" w:space="0" w:color="4E67C8"/>
          <w:left w:val="single" w:sz="8" w:space="0" w:color="4E67C8"/>
          <w:bottom w:val="single" w:sz="18" w:space="0" w:color="4E67C8"/>
          <w:right w:val="single" w:sz="8" w:space="0" w:color="4E67C8"/>
          <w:insideH w:val="nil"/>
          <w:insideV w:val="single" w:sz="8" w:space="0" w:color="4E67C8"/>
        </w:tcBorders>
      </w:tcPr>
    </w:tblStylePr>
    <w:tblStylePr w:type="lastRow">
      <w:pPr>
        <w:spacing w:beforeLines="0" w:before="0" w:beforeAutospacing="0" w:afterLines="0" w:after="0" w:afterAutospacing="0" w:line="240" w:lineRule="auto"/>
      </w:pPr>
      <w:rPr>
        <w:rFonts w:ascii="BatangChe" w:eastAsia="Times New Roman" w:hAnsi="BatangChe" w:cs="Times New Roman" w:hint="default"/>
        <w:b/>
        <w:bCs/>
      </w:rPr>
      <w:tblPr/>
      <w:tcPr>
        <w:tcBorders>
          <w:top w:val="double" w:sz="6" w:space="0" w:color="4E67C8"/>
          <w:left w:val="single" w:sz="8" w:space="0" w:color="4E67C8"/>
          <w:bottom w:val="single" w:sz="8" w:space="0" w:color="4E67C8"/>
          <w:right w:val="single" w:sz="8" w:space="0" w:color="4E67C8"/>
          <w:insideH w:val="nil"/>
          <w:insideV w:val="single" w:sz="8" w:space="0" w:color="4E67C8"/>
        </w:tcBorders>
      </w:tcPr>
    </w:tblStylePr>
    <w:tblStylePr w:type="firstCol">
      <w:rPr>
        <w:rFonts w:ascii="BatangChe" w:eastAsia="Times New Roman" w:hAnsi="BatangChe" w:cs="Times New Roman" w:hint="default"/>
        <w:b/>
        <w:bCs/>
      </w:rPr>
    </w:tblStylePr>
    <w:tblStylePr w:type="lastCol">
      <w:rPr>
        <w:rFonts w:ascii="BatangChe" w:eastAsia="Times New Roman" w:hAnsi="BatangChe" w:cs="Times New Roman" w:hint="default"/>
        <w:b/>
        <w:bCs/>
      </w:rPr>
      <w:tblPr/>
      <w:tcPr>
        <w:tcBorders>
          <w:top w:val="single" w:sz="8" w:space="0" w:color="4E67C8"/>
          <w:left w:val="single" w:sz="8" w:space="0" w:color="4E67C8"/>
          <w:bottom w:val="single" w:sz="8" w:space="0" w:color="4E67C8"/>
          <w:right w:val="single" w:sz="8" w:space="0" w:color="4E67C8"/>
        </w:tcBorders>
      </w:tcPr>
    </w:tblStylePr>
    <w:tblStylePr w:type="band1Vert">
      <w:tblPr/>
      <w:tcPr>
        <w:tcBorders>
          <w:top w:val="single" w:sz="8" w:space="0" w:color="4E67C8"/>
          <w:left w:val="single" w:sz="8" w:space="0" w:color="4E67C8"/>
          <w:bottom w:val="single" w:sz="8" w:space="0" w:color="4E67C8"/>
          <w:right w:val="single" w:sz="8" w:space="0" w:color="4E67C8"/>
        </w:tcBorders>
        <w:shd w:val="clear" w:color="auto" w:fill="D3D9F1"/>
      </w:tcPr>
    </w:tblStylePr>
    <w:tblStylePr w:type="band1Horz">
      <w:tblPr/>
      <w:tcPr>
        <w:tcBorders>
          <w:top w:val="single" w:sz="8" w:space="0" w:color="4E67C8"/>
          <w:left w:val="single" w:sz="8" w:space="0" w:color="4E67C8"/>
          <w:bottom w:val="single" w:sz="8" w:space="0" w:color="4E67C8"/>
          <w:right w:val="single" w:sz="8" w:space="0" w:color="4E67C8"/>
          <w:insideV w:val="single" w:sz="8" w:space="0" w:color="4E67C8"/>
        </w:tcBorders>
        <w:shd w:val="clear" w:color="auto" w:fill="D3D9F1"/>
      </w:tcPr>
    </w:tblStylePr>
    <w:tblStylePr w:type="band2Horz">
      <w:tblPr/>
      <w:tcPr>
        <w:tcBorders>
          <w:top w:val="single" w:sz="8" w:space="0" w:color="4E67C8"/>
          <w:left w:val="single" w:sz="8" w:space="0" w:color="4E67C8"/>
          <w:bottom w:val="single" w:sz="8" w:space="0" w:color="4E67C8"/>
          <w:right w:val="single" w:sz="8" w:space="0" w:color="4E67C8"/>
          <w:insideV w:val="single" w:sz="8" w:space="0" w:color="4E67C8"/>
        </w:tcBorders>
      </w:tcPr>
    </w:tblStylePr>
  </w:style>
  <w:style w:type="character" w:customStyle="1" w:styleId="TextpoznmkypodiarouChar1">
    <w:name w:val="Text poznámky pod čiarou Char1"/>
    <w:aliases w:val="Text poznámky pod čiarou 007 Char1,Text poznámky pod čiarou 007 Char Char Char1,Text poznámky pod čiarou 007 Char Char Char Char Char2,Text poznámky pod čiarou 007 Char Char Char Char Char Char1,_Poznámka pod čiarou Char1"/>
    <w:basedOn w:val="Predvolenpsmoodseku"/>
    <w:uiPriority w:val="99"/>
    <w:semiHidden/>
    <w:locked/>
    <w:rsid w:val="00602379"/>
  </w:style>
  <w:style w:type="paragraph" w:customStyle="1" w:styleId="Tab">
    <w:name w:val="_Tab."/>
    <w:basedOn w:val="Normlny"/>
    <w:next w:val="Normlny"/>
    <w:link w:val="TabChar"/>
    <w:qFormat/>
    <w:rsid w:val="00C15D01"/>
    <w:pPr>
      <w:widowControl w:val="0"/>
      <w:numPr>
        <w:numId w:val="84"/>
      </w:numPr>
      <w:tabs>
        <w:tab w:val="left" w:pos="0"/>
        <w:tab w:val="left" w:pos="709"/>
      </w:tabs>
      <w:adjustRightInd w:val="0"/>
      <w:spacing w:before="180"/>
      <w:jc w:val="left"/>
      <w:textAlignment w:val="baseline"/>
    </w:pPr>
    <w:rPr>
      <w:snapToGrid w:val="0"/>
      <w:sz w:val="22"/>
      <w:szCs w:val="23"/>
      <w:lang w:eastAsia="cs-CZ"/>
    </w:rPr>
  </w:style>
  <w:style w:type="character" w:customStyle="1" w:styleId="TabChar">
    <w:name w:val="_Tab. Char"/>
    <w:basedOn w:val="Predvolenpsmoodseku"/>
    <w:link w:val="Tab"/>
    <w:rsid w:val="00C15D01"/>
    <w:rPr>
      <w:rFonts w:ascii="Times New Roman" w:eastAsia="Times New Roman" w:hAnsi="Times New Roman"/>
      <w:snapToGrid w:val="0"/>
      <w:sz w:val="22"/>
      <w:szCs w:val="23"/>
      <w:lang w:eastAsia="cs-CZ"/>
    </w:rPr>
  </w:style>
  <w:style w:type="paragraph" w:styleId="Obyajntext">
    <w:name w:val="Plain Text"/>
    <w:basedOn w:val="Normlny"/>
    <w:link w:val="ObyajntextChar"/>
    <w:uiPriority w:val="99"/>
    <w:unhideWhenUsed/>
    <w:locked/>
    <w:rsid w:val="008148C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148CC"/>
    <w:rPr>
      <w:rFonts w:eastAsiaTheme="minorHAnsi" w:cstheme="minorBidi"/>
      <w:sz w:val="22"/>
      <w:szCs w:val="21"/>
      <w:lang w:eastAsia="en-US"/>
    </w:rPr>
  </w:style>
  <w:style w:type="paragraph" w:customStyle="1" w:styleId="CM4">
    <w:name w:val="CM4"/>
    <w:basedOn w:val="Normlny"/>
    <w:next w:val="Normlny"/>
    <w:uiPriority w:val="99"/>
    <w:rsid w:val="00020A40"/>
    <w:pPr>
      <w:autoSpaceDE w:val="0"/>
      <w:autoSpaceDN w:val="0"/>
      <w:adjustRightInd w:val="0"/>
      <w:jc w:val="left"/>
    </w:pPr>
    <w:rPr>
      <w:rFonts w:ascii="EUAlbertina" w:eastAsia="Calibri" w:hAnsi="EUAlbertina"/>
      <w:lang w:eastAsia="en-US"/>
    </w:rPr>
  </w:style>
</w:styles>
</file>

<file path=word/webSettings.xml><?xml version="1.0" encoding="utf-8"?>
<w:webSettings xmlns:r="http://schemas.openxmlformats.org/officeDocument/2006/relationships" xmlns:w="http://schemas.openxmlformats.org/wordprocessingml/2006/main">
  <w:divs>
    <w:div w:id="60905864">
      <w:bodyDiv w:val="1"/>
      <w:marLeft w:val="0"/>
      <w:marRight w:val="0"/>
      <w:marTop w:val="0"/>
      <w:marBottom w:val="0"/>
      <w:divBdr>
        <w:top w:val="none" w:sz="0" w:space="0" w:color="auto"/>
        <w:left w:val="none" w:sz="0" w:space="0" w:color="auto"/>
        <w:bottom w:val="none" w:sz="0" w:space="0" w:color="auto"/>
        <w:right w:val="none" w:sz="0" w:space="0" w:color="auto"/>
      </w:divBdr>
    </w:div>
    <w:div w:id="74132702">
      <w:bodyDiv w:val="1"/>
      <w:marLeft w:val="0"/>
      <w:marRight w:val="0"/>
      <w:marTop w:val="0"/>
      <w:marBottom w:val="0"/>
      <w:divBdr>
        <w:top w:val="none" w:sz="0" w:space="0" w:color="auto"/>
        <w:left w:val="none" w:sz="0" w:space="0" w:color="auto"/>
        <w:bottom w:val="none" w:sz="0" w:space="0" w:color="auto"/>
        <w:right w:val="none" w:sz="0" w:space="0" w:color="auto"/>
      </w:divBdr>
    </w:div>
    <w:div w:id="88430456">
      <w:bodyDiv w:val="1"/>
      <w:marLeft w:val="0"/>
      <w:marRight w:val="0"/>
      <w:marTop w:val="0"/>
      <w:marBottom w:val="0"/>
      <w:divBdr>
        <w:top w:val="none" w:sz="0" w:space="0" w:color="auto"/>
        <w:left w:val="none" w:sz="0" w:space="0" w:color="auto"/>
        <w:bottom w:val="none" w:sz="0" w:space="0" w:color="auto"/>
        <w:right w:val="none" w:sz="0" w:space="0" w:color="auto"/>
      </w:divBdr>
    </w:div>
    <w:div w:id="126827125">
      <w:bodyDiv w:val="1"/>
      <w:marLeft w:val="0"/>
      <w:marRight w:val="0"/>
      <w:marTop w:val="0"/>
      <w:marBottom w:val="0"/>
      <w:divBdr>
        <w:top w:val="none" w:sz="0" w:space="0" w:color="auto"/>
        <w:left w:val="none" w:sz="0" w:space="0" w:color="auto"/>
        <w:bottom w:val="none" w:sz="0" w:space="0" w:color="auto"/>
        <w:right w:val="none" w:sz="0" w:space="0" w:color="auto"/>
      </w:divBdr>
    </w:div>
    <w:div w:id="136458746">
      <w:bodyDiv w:val="1"/>
      <w:marLeft w:val="0"/>
      <w:marRight w:val="0"/>
      <w:marTop w:val="0"/>
      <w:marBottom w:val="0"/>
      <w:divBdr>
        <w:top w:val="none" w:sz="0" w:space="0" w:color="auto"/>
        <w:left w:val="none" w:sz="0" w:space="0" w:color="auto"/>
        <w:bottom w:val="none" w:sz="0" w:space="0" w:color="auto"/>
        <w:right w:val="none" w:sz="0" w:space="0" w:color="auto"/>
      </w:divBdr>
    </w:div>
    <w:div w:id="215317031">
      <w:bodyDiv w:val="1"/>
      <w:marLeft w:val="0"/>
      <w:marRight w:val="0"/>
      <w:marTop w:val="0"/>
      <w:marBottom w:val="0"/>
      <w:divBdr>
        <w:top w:val="none" w:sz="0" w:space="0" w:color="auto"/>
        <w:left w:val="none" w:sz="0" w:space="0" w:color="auto"/>
        <w:bottom w:val="none" w:sz="0" w:space="0" w:color="auto"/>
        <w:right w:val="none" w:sz="0" w:space="0" w:color="auto"/>
      </w:divBdr>
    </w:div>
    <w:div w:id="282620281">
      <w:bodyDiv w:val="1"/>
      <w:marLeft w:val="0"/>
      <w:marRight w:val="0"/>
      <w:marTop w:val="0"/>
      <w:marBottom w:val="0"/>
      <w:divBdr>
        <w:top w:val="none" w:sz="0" w:space="0" w:color="auto"/>
        <w:left w:val="none" w:sz="0" w:space="0" w:color="auto"/>
        <w:bottom w:val="none" w:sz="0" w:space="0" w:color="auto"/>
        <w:right w:val="none" w:sz="0" w:space="0" w:color="auto"/>
      </w:divBdr>
    </w:div>
    <w:div w:id="309284653">
      <w:bodyDiv w:val="1"/>
      <w:marLeft w:val="0"/>
      <w:marRight w:val="0"/>
      <w:marTop w:val="0"/>
      <w:marBottom w:val="0"/>
      <w:divBdr>
        <w:top w:val="none" w:sz="0" w:space="0" w:color="auto"/>
        <w:left w:val="none" w:sz="0" w:space="0" w:color="auto"/>
        <w:bottom w:val="none" w:sz="0" w:space="0" w:color="auto"/>
        <w:right w:val="none" w:sz="0" w:space="0" w:color="auto"/>
      </w:divBdr>
    </w:div>
    <w:div w:id="325522977">
      <w:bodyDiv w:val="1"/>
      <w:marLeft w:val="0"/>
      <w:marRight w:val="0"/>
      <w:marTop w:val="0"/>
      <w:marBottom w:val="0"/>
      <w:divBdr>
        <w:top w:val="none" w:sz="0" w:space="0" w:color="auto"/>
        <w:left w:val="none" w:sz="0" w:space="0" w:color="auto"/>
        <w:bottom w:val="none" w:sz="0" w:space="0" w:color="auto"/>
        <w:right w:val="none" w:sz="0" w:space="0" w:color="auto"/>
      </w:divBdr>
    </w:div>
    <w:div w:id="333189095">
      <w:bodyDiv w:val="1"/>
      <w:marLeft w:val="0"/>
      <w:marRight w:val="0"/>
      <w:marTop w:val="0"/>
      <w:marBottom w:val="0"/>
      <w:divBdr>
        <w:top w:val="none" w:sz="0" w:space="0" w:color="auto"/>
        <w:left w:val="none" w:sz="0" w:space="0" w:color="auto"/>
        <w:bottom w:val="none" w:sz="0" w:space="0" w:color="auto"/>
        <w:right w:val="none" w:sz="0" w:space="0" w:color="auto"/>
      </w:divBdr>
    </w:div>
    <w:div w:id="346367186">
      <w:bodyDiv w:val="1"/>
      <w:marLeft w:val="0"/>
      <w:marRight w:val="0"/>
      <w:marTop w:val="0"/>
      <w:marBottom w:val="0"/>
      <w:divBdr>
        <w:top w:val="none" w:sz="0" w:space="0" w:color="auto"/>
        <w:left w:val="none" w:sz="0" w:space="0" w:color="auto"/>
        <w:bottom w:val="none" w:sz="0" w:space="0" w:color="auto"/>
        <w:right w:val="none" w:sz="0" w:space="0" w:color="auto"/>
      </w:divBdr>
    </w:div>
    <w:div w:id="378670893">
      <w:bodyDiv w:val="1"/>
      <w:marLeft w:val="0"/>
      <w:marRight w:val="0"/>
      <w:marTop w:val="0"/>
      <w:marBottom w:val="0"/>
      <w:divBdr>
        <w:top w:val="none" w:sz="0" w:space="0" w:color="auto"/>
        <w:left w:val="none" w:sz="0" w:space="0" w:color="auto"/>
        <w:bottom w:val="none" w:sz="0" w:space="0" w:color="auto"/>
        <w:right w:val="none" w:sz="0" w:space="0" w:color="auto"/>
      </w:divBdr>
    </w:div>
    <w:div w:id="384454106">
      <w:bodyDiv w:val="1"/>
      <w:marLeft w:val="0"/>
      <w:marRight w:val="0"/>
      <w:marTop w:val="0"/>
      <w:marBottom w:val="0"/>
      <w:divBdr>
        <w:top w:val="none" w:sz="0" w:space="0" w:color="auto"/>
        <w:left w:val="none" w:sz="0" w:space="0" w:color="auto"/>
        <w:bottom w:val="none" w:sz="0" w:space="0" w:color="auto"/>
        <w:right w:val="none" w:sz="0" w:space="0" w:color="auto"/>
      </w:divBdr>
    </w:div>
    <w:div w:id="424497841">
      <w:bodyDiv w:val="1"/>
      <w:marLeft w:val="0"/>
      <w:marRight w:val="0"/>
      <w:marTop w:val="0"/>
      <w:marBottom w:val="0"/>
      <w:divBdr>
        <w:top w:val="none" w:sz="0" w:space="0" w:color="auto"/>
        <w:left w:val="none" w:sz="0" w:space="0" w:color="auto"/>
        <w:bottom w:val="none" w:sz="0" w:space="0" w:color="auto"/>
        <w:right w:val="none" w:sz="0" w:space="0" w:color="auto"/>
      </w:divBdr>
    </w:div>
    <w:div w:id="446890697">
      <w:bodyDiv w:val="1"/>
      <w:marLeft w:val="0"/>
      <w:marRight w:val="0"/>
      <w:marTop w:val="0"/>
      <w:marBottom w:val="0"/>
      <w:divBdr>
        <w:top w:val="none" w:sz="0" w:space="0" w:color="auto"/>
        <w:left w:val="none" w:sz="0" w:space="0" w:color="auto"/>
        <w:bottom w:val="none" w:sz="0" w:space="0" w:color="auto"/>
        <w:right w:val="none" w:sz="0" w:space="0" w:color="auto"/>
      </w:divBdr>
    </w:div>
    <w:div w:id="484245768">
      <w:bodyDiv w:val="1"/>
      <w:marLeft w:val="0"/>
      <w:marRight w:val="0"/>
      <w:marTop w:val="0"/>
      <w:marBottom w:val="0"/>
      <w:divBdr>
        <w:top w:val="none" w:sz="0" w:space="0" w:color="auto"/>
        <w:left w:val="none" w:sz="0" w:space="0" w:color="auto"/>
        <w:bottom w:val="none" w:sz="0" w:space="0" w:color="auto"/>
        <w:right w:val="none" w:sz="0" w:space="0" w:color="auto"/>
      </w:divBdr>
    </w:div>
    <w:div w:id="500582354">
      <w:bodyDiv w:val="1"/>
      <w:marLeft w:val="0"/>
      <w:marRight w:val="0"/>
      <w:marTop w:val="0"/>
      <w:marBottom w:val="0"/>
      <w:divBdr>
        <w:top w:val="none" w:sz="0" w:space="0" w:color="auto"/>
        <w:left w:val="none" w:sz="0" w:space="0" w:color="auto"/>
        <w:bottom w:val="none" w:sz="0" w:space="0" w:color="auto"/>
        <w:right w:val="none" w:sz="0" w:space="0" w:color="auto"/>
      </w:divBdr>
    </w:div>
    <w:div w:id="501240536">
      <w:bodyDiv w:val="1"/>
      <w:marLeft w:val="0"/>
      <w:marRight w:val="0"/>
      <w:marTop w:val="0"/>
      <w:marBottom w:val="0"/>
      <w:divBdr>
        <w:top w:val="none" w:sz="0" w:space="0" w:color="auto"/>
        <w:left w:val="none" w:sz="0" w:space="0" w:color="auto"/>
        <w:bottom w:val="none" w:sz="0" w:space="0" w:color="auto"/>
        <w:right w:val="none" w:sz="0" w:space="0" w:color="auto"/>
      </w:divBdr>
    </w:div>
    <w:div w:id="503595862">
      <w:bodyDiv w:val="1"/>
      <w:marLeft w:val="0"/>
      <w:marRight w:val="0"/>
      <w:marTop w:val="0"/>
      <w:marBottom w:val="0"/>
      <w:divBdr>
        <w:top w:val="none" w:sz="0" w:space="0" w:color="auto"/>
        <w:left w:val="none" w:sz="0" w:space="0" w:color="auto"/>
        <w:bottom w:val="none" w:sz="0" w:space="0" w:color="auto"/>
        <w:right w:val="none" w:sz="0" w:space="0" w:color="auto"/>
      </w:divBdr>
    </w:div>
    <w:div w:id="526409714">
      <w:bodyDiv w:val="1"/>
      <w:marLeft w:val="0"/>
      <w:marRight w:val="0"/>
      <w:marTop w:val="0"/>
      <w:marBottom w:val="0"/>
      <w:divBdr>
        <w:top w:val="none" w:sz="0" w:space="0" w:color="auto"/>
        <w:left w:val="none" w:sz="0" w:space="0" w:color="auto"/>
        <w:bottom w:val="none" w:sz="0" w:space="0" w:color="auto"/>
        <w:right w:val="none" w:sz="0" w:space="0" w:color="auto"/>
      </w:divBdr>
    </w:div>
    <w:div w:id="553200123">
      <w:bodyDiv w:val="1"/>
      <w:marLeft w:val="0"/>
      <w:marRight w:val="0"/>
      <w:marTop w:val="0"/>
      <w:marBottom w:val="0"/>
      <w:divBdr>
        <w:top w:val="none" w:sz="0" w:space="0" w:color="auto"/>
        <w:left w:val="none" w:sz="0" w:space="0" w:color="auto"/>
        <w:bottom w:val="none" w:sz="0" w:space="0" w:color="auto"/>
        <w:right w:val="none" w:sz="0" w:space="0" w:color="auto"/>
      </w:divBdr>
    </w:div>
    <w:div w:id="576400616">
      <w:bodyDiv w:val="1"/>
      <w:marLeft w:val="0"/>
      <w:marRight w:val="0"/>
      <w:marTop w:val="0"/>
      <w:marBottom w:val="0"/>
      <w:divBdr>
        <w:top w:val="none" w:sz="0" w:space="0" w:color="auto"/>
        <w:left w:val="none" w:sz="0" w:space="0" w:color="auto"/>
        <w:bottom w:val="none" w:sz="0" w:space="0" w:color="auto"/>
        <w:right w:val="none" w:sz="0" w:space="0" w:color="auto"/>
      </w:divBdr>
    </w:div>
    <w:div w:id="579752750">
      <w:bodyDiv w:val="1"/>
      <w:marLeft w:val="0"/>
      <w:marRight w:val="0"/>
      <w:marTop w:val="0"/>
      <w:marBottom w:val="0"/>
      <w:divBdr>
        <w:top w:val="none" w:sz="0" w:space="0" w:color="auto"/>
        <w:left w:val="none" w:sz="0" w:space="0" w:color="auto"/>
        <w:bottom w:val="none" w:sz="0" w:space="0" w:color="auto"/>
        <w:right w:val="none" w:sz="0" w:space="0" w:color="auto"/>
      </w:divBdr>
    </w:div>
    <w:div w:id="624000670">
      <w:bodyDiv w:val="1"/>
      <w:marLeft w:val="0"/>
      <w:marRight w:val="0"/>
      <w:marTop w:val="0"/>
      <w:marBottom w:val="0"/>
      <w:divBdr>
        <w:top w:val="none" w:sz="0" w:space="0" w:color="auto"/>
        <w:left w:val="none" w:sz="0" w:space="0" w:color="auto"/>
        <w:bottom w:val="none" w:sz="0" w:space="0" w:color="auto"/>
        <w:right w:val="none" w:sz="0" w:space="0" w:color="auto"/>
      </w:divBdr>
    </w:div>
    <w:div w:id="625746066">
      <w:bodyDiv w:val="1"/>
      <w:marLeft w:val="0"/>
      <w:marRight w:val="0"/>
      <w:marTop w:val="0"/>
      <w:marBottom w:val="0"/>
      <w:divBdr>
        <w:top w:val="none" w:sz="0" w:space="0" w:color="auto"/>
        <w:left w:val="none" w:sz="0" w:space="0" w:color="auto"/>
        <w:bottom w:val="none" w:sz="0" w:space="0" w:color="auto"/>
        <w:right w:val="none" w:sz="0" w:space="0" w:color="auto"/>
      </w:divBdr>
    </w:div>
    <w:div w:id="659700589">
      <w:bodyDiv w:val="1"/>
      <w:marLeft w:val="0"/>
      <w:marRight w:val="0"/>
      <w:marTop w:val="0"/>
      <w:marBottom w:val="0"/>
      <w:divBdr>
        <w:top w:val="none" w:sz="0" w:space="0" w:color="auto"/>
        <w:left w:val="none" w:sz="0" w:space="0" w:color="auto"/>
        <w:bottom w:val="none" w:sz="0" w:space="0" w:color="auto"/>
        <w:right w:val="none" w:sz="0" w:space="0" w:color="auto"/>
      </w:divBdr>
    </w:div>
    <w:div w:id="673727738">
      <w:bodyDiv w:val="1"/>
      <w:marLeft w:val="0"/>
      <w:marRight w:val="0"/>
      <w:marTop w:val="0"/>
      <w:marBottom w:val="0"/>
      <w:divBdr>
        <w:top w:val="none" w:sz="0" w:space="0" w:color="auto"/>
        <w:left w:val="none" w:sz="0" w:space="0" w:color="auto"/>
        <w:bottom w:val="none" w:sz="0" w:space="0" w:color="auto"/>
        <w:right w:val="none" w:sz="0" w:space="0" w:color="auto"/>
      </w:divBdr>
    </w:div>
    <w:div w:id="677462313">
      <w:bodyDiv w:val="1"/>
      <w:marLeft w:val="0"/>
      <w:marRight w:val="0"/>
      <w:marTop w:val="0"/>
      <w:marBottom w:val="0"/>
      <w:divBdr>
        <w:top w:val="none" w:sz="0" w:space="0" w:color="auto"/>
        <w:left w:val="none" w:sz="0" w:space="0" w:color="auto"/>
        <w:bottom w:val="none" w:sz="0" w:space="0" w:color="auto"/>
        <w:right w:val="none" w:sz="0" w:space="0" w:color="auto"/>
      </w:divBdr>
    </w:div>
    <w:div w:id="681510057">
      <w:bodyDiv w:val="1"/>
      <w:marLeft w:val="0"/>
      <w:marRight w:val="0"/>
      <w:marTop w:val="0"/>
      <w:marBottom w:val="0"/>
      <w:divBdr>
        <w:top w:val="none" w:sz="0" w:space="0" w:color="auto"/>
        <w:left w:val="none" w:sz="0" w:space="0" w:color="auto"/>
        <w:bottom w:val="none" w:sz="0" w:space="0" w:color="auto"/>
        <w:right w:val="none" w:sz="0" w:space="0" w:color="auto"/>
      </w:divBdr>
    </w:div>
    <w:div w:id="681978433">
      <w:bodyDiv w:val="1"/>
      <w:marLeft w:val="0"/>
      <w:marRight w:val="0"/>
      <w:marTop w:val="0"/>
      <w:marBottom w:val="0"/>
      <w:divBdr>
        <w:top w:val="none" w:sz="0" w:space="0" w:color="auto"/>
        <w:left w:val="none" w:sz="0" w:space="0" w:color="auto"/>
        <w:bottom w:val="none" w:sz="0" w:space="0" w:color="auto"/>
        <w:right w:val="none" w:sz="0" w:space="0" w:color="auto"/>
      </w:divBdr>
    </w:div>
    <w:div w:id="688990686">
      <w:bodyDiv w:val="1"/>
      <w:marLeft w:val="0"/>
      <w:marRight w:val="0"/>
      <w:marTop w:val="0"/>
      <w:marBottom w:val="0"/>
      <w:divBdr>
        <w:top w:val="none" w:sz="0" w:space="0" w:color="auto"/>
        <w:left w:val="none" w:sz="0" w:space="0" w:color="auto"/>
        <w:bottom w:val="none" w:sz="0" w:space="0" w:color="auto"/>
        <w:right w:val="none" w:sz="0" w:space="0" w:color="auto"/>
      </w:divBdr>
    </w:div>
    <w:div w:id="709304912">
      <w:bodyDiv w:val="1"/>
      <w:marLeft w:val="0"/>
      <w:marRight w:val="0"/>
      <w:marTop w:val="0"/>
      <w:marBottom w:val="0"/>
      <w:divBdr>
        <w:top w:val="none" w:sz="0" w:space="0" w:color="auto"/>
        <w:left w:val="none" w:sz="0" w:space="0" w:color="auto"/>
        <w:bottom w:val="none" w:sz="0" w:space="0" w:color="auto"/>
        <w:right w:val="none" w:sz="0" w:space="0" w:color="auto"/>
      </w:divBdr>
    </w:div>
    <w:div w:id="714045816">
      <w:bodyDiv w:val="1"/>
      <w:marLeft w:val="0"/>
      <w:marRight w:val="0"/>
      <w:marTop w:val="0"/>
      <w:marBottom w:val="0"/>
      <w:divBdr>
        <w:top w:val="none" w:sz="0" w:space="0" w:color="auto"/>
        <w:left w:val="none" w:sz="0" w:space="0" w:color="auto"/>
        <w:bottom w:val="none" w:sz="0" w:space="0" w:color="auto"/>
        <w:right w:val="none" w:sz="0" w:space="0" w:color="auto"/>
      </w:divBdr>
      <w:divsChild>
        <w:div w:id="1216621679">
          <w:marLeft w:val="0"/>
          <w:marRight w:val="0"/>
          <w:marTop w:val="0"/>
          <w:marBottom w:val="0"/>
          <w:divBdr>
            <w:top w:val="none" w:sz="0" w:space="0" w:color="auto"/>
            <w:left w:val="none" w:sz="0" w:space="0" w:color="auto"/>
            <w:bottom w:val="none" w:sz="0" w:space="0" w:color="auto"/>
            <w:right w:val="none" w:sz="0" w:space="0" w:color="auto"/>
          </w:divBdr>
          <w:divsChild>
            <w:div w:id="732001810">
              <w:marLeft w:val="0"/>
              <w:marRight w:val="0"/>
              <w:marTop w:val="0"/>
              <w:marBottom w:val="0"/>
              <w:divBdr>
                <w:top w:val="none" w:sz="0" w:space="0" w:color="auto"/>
                <w:left w:val="none" w:sz="0" w:space="0" w:color="auto"/>
                <w:bottom w:val="none" w:sz="0" w:space="0" w:color="auto"/>
                <w:right w:val="none" w:sz="0" w:space="0" w:color="auto"/>
              </w:divBdr>
              <w:divsChild>
                <w:div w:id="1957055207">
                  <w:marLeft w:val="0"/>
                  <w:marRight w:val="0"/>
                  <w:marTop w:val="0"/>
                  <w:marBottom w:val="0"/>
                  <w:divBdr>
                    <w:top w:val="none" w:sz="0" w:space="0" w:color="auto"/>
                    <w:left w:val="none" w:sz="0" w:space="0" w:color="auto"/>
                    <w:bottom w:val="none" w:sz="0" w:space="0" w:color="auto"/>
                    <w:right w:val="none" w:sz="0" w:space="0" w:color="auto"/>
                  </w:divBdr>
                  <w:divsChild>
                    <w:div w:id="1598445283">
                      <w:marLeft w:val="0"/>
                      <w:marRight w:val="0"/>
                      <w:marTop w:val="0"/>
                      <w:marBottom w:val="0"/>
                      <w:divBdr>
                        <w:top w:val="none" w:sz="0" w:space="0" w:color="auto"/>
                        <w:left w:val="none" w:sz="0" w:space="0" w:color="auto"/>
                        <w:bottom w:val="none" w:sz="0" w:space="0" w:color="auto"/>
                        <w:right w:val="none" w:sz="0" w:space="0" w:color="auto"/>
                      </w:divBdr>
                      <w:divsChild>
                        <w:div w:id="2082437751">
                          <w:marLeft w:val="0"/>
                          <w:marRight w:val="0"/>
                          <w:marTop w:val="0"/>
                          <w:marBottom w:val="0"/>
                          <w:divBdr>
                            <w:top w:val="none" w:sz="0" w:space="0" w:color="auto"/>
                            <w:left w:val="none" w:sz="0" w:space="0" w:color="auto"/>
                            <w:bottom w:val="none" w:sz="0" w:space="0" w:color="auto"/>
                            <w:right w:val="none" w:sz="0" w:space="0" w:color="auto"/>
                          </w:divBdr>
                          <w:divsChild>
                            <w:div w:id="2101172550">
                              <w:marLeft w:val="0"/>
                              <w:marRight w:val="0"/>
                              <w:marTop w:val="0"/>
                              <w:marBottom w:val="0"/>
                              <w:divBdr>
                                <w:top w:val="none" w:sz="0" w:space="0" w:color="auto"/>
                                <w:left w:val="none" w:sz="0" w:space="0" w:color="auto"/>
                                <w:bottom w:val="none" w:sz="0" w:space="0" w:color="auto"/>
                                <w:right w:val="none" w:sz="0" w:space="0" w:color="auto"/>
                              </w:divBdr>
                              <w:divsChild>
                                <w:div w:id="44070250">
                                  <w:marLeft w:val="0"/>
                                  <w:marRight w:val="0"/>
                                  <w:marTop w:val="0"/>
                                  <w:marBottom w:val="0"/>
                                  <w:divBdr>
                                    <w:top w:val="none" w:sz="0" w:space="0" w:color="auto"/>
                                    <w:left w:val="none" w:sz="0" w:space="0" w:color="auto"/>
                                    <w:bottom w:val="none" w:sz="0" w:space="0" w:color="auto"/>
                                    <w:right w:val="none" w:sz="0" w:space="0" w:color="auto"/>
                                  </w:divBdr>
                                  <w:divsChild>
                                    <w:div w:id="2019695324">
                                      <w:marLeft w:val="0"/>
                                      <w:marRight w:val="0"/>
                                      <w:marTop w:val="0"/>
                                      <w:marBottom w:val="0"/>
                                      <w:divBdr>
                                        <w:top w:val="none" w:sz="0" w:space="0" w:color="auto"/>
                                        <w:left w:val="none" w:sz="0" w:space="0" w:color="auto"/>
                                        <w:bottom w:val="none" w:sz="0" w:space="0" w:color="auto"/>
                                        <w:right w:val="none" w:sz="0" w:space="0" w:color="auto"/>
                                      </w:divBdr>
                                      <w:divsChild>
                                        <w:div w:id="2052654837">
                                          <w:marLeft w:val="0"/>
                                          <w:marRight w:val="0"/>
                                          <w:marTop w:val="0"/>
                                          <w:marBottom w:val="0"/>
                                          <w:divBdr>
                                            <w:top w:val="none" w:sz="0" w:space="0" w:color="auto"/>
                                            <w:left w:val="none" w:sz="0" w:space="0" w:color="auto"/>
                                            <w:bottom w:val="none" w:sz="0" w:space="0" w:color="auto"/>
                                            <w:right w:val="none" w:sz="0" w:space="0" w:color="auto"/>
                                          </w:divBdr>
                                          <w:divsChild>
                                            <w:div w:id="1078794939">
                                              <w:marLeft w:val="0"/>
                                              <w:marRight w:val="0"/>
                                              <w:marTop w:val="0"/>
                                              <w:marBottom w:val="0"/>
                                              <w:divBdr>
                                                <w:top w:val="none" w:sz="0" w:space="0" w:color="auto"/>
                                                <w:left w:val="none" w:sz="0" w:space="0" w:color="auto"/>
                                                <w:bottom w:val="none" w:sz="0" w:space="0" w:color="auto"/>
                                                <w:right w:val="none" w:sz="0" w:space="0" w:color="auto"/>
                                              </w:divBdr>
                                              <w:divsChild>
                                                <w:div w:id="188952921">
                                                  <w:marLeft w:val="0"/>
                                                  <w:marRight w:val="0"/>
                                                  <w:marTop w:val="0"/>
                                                  <w:marBottom w:val="0"/>
                                                  <w:divBdr>
                                                    <w:top w:val="none" w:sz="0" w:space="0" w:color="auto"/>
                                                    <w:left w:val="none" w:sz="0" w:space="0" w:color="auto"/>
                                                    <w:bottom w:val="none" w:sz="0" w:space="0" w:color="auto"/>
                                                    <w:right w:val="none" w:sz="0" w:space="0" w:color="auto"/>
                                                  </w:divBdr>
                                                  <w:divsChild>
                                                    <w:div w:id="1722944686">
                                                      <w:marLeft w:val="0"/>
                                                      <w:marRight w:val="0"/>
                                                      <w:marTop w:val="0"/>
                                                      <w:marBottom w:val="0"/>
                                                      <w:divBdr>
                                                        <w:top w:val="none" w:sz="0" w:space="0" w:color="auto"/>
                                                        <w:left w:val="none" w:sz="0" w:space="0" w:color="auto"/>
                                                        <w:bottom w:val="none" w:sz="0" w:space="0" w:color="auto"/>
                                                        <w:right w:val="none" w:sz="0" w:space="0" w:color="auto"/>
                                                      </w:divBdr>
                                                      <w:divsChild>
                                                        <w:div w:id="305478312">
                                                          <w:marLeft w:val="0"/>
                                                          <w:marRight w:val="0"/>
                                                          <w:marTop w:val="0"/>
                                                          <w:marBottom w:val="0"/>
                                                          <w:divBdr>
                                                            <w:top w:val="none" w:sz="0" w:space="0" w:color="auto"/>
                                                            <w:left w:val="none" w:sz="0" w:space="0" w:color="auto"/>
                                                            <w:bottom w:val="none" w:sz="0" w:space="0" w:color="auto"/>
                                                            <w:right w:val="none" w:sz="0" w:space="0" w:color="auto"/>
                                                          </w:divBdr>
                                                          <w:divsChild>
                                                            <w:div w:id="941377091">
                                                              <w:marLeft w:val="0"/>
                                                              <w:marRight w:val="0"/>
                                                              <w:marTop w:val="0"/>
                                                              <w:marBottom w:val="0"/>
                                                              <w:divBdr>
                                                                <w:top w:val="none" w:sz="0" w:space="0" w:color="auto"/>
                                                                <w:left w:val="none" w:sz="0" w:space="0" w:color="auto"/>
                                                                <w:bottom w:val="none" w:sz="0" w:space="0" w:color="auto"/>
                                                                <w:right w:val="none" w:sz="0" w:space="0" w:color="auto"/>
                                                              </w:divBdr>
                                                              <w:divsChild>
                                                                <w:div w:id="723870605">
                                                                  <w:marLeft w:val="0"/>
                                                                  <w:marRight w:val="0"/>
                                                                  <w:marTop w:val="0"/>
                                                                  <w:marBottom w:val="0"/>
                                                                  <w:divBdr>
                                                                    <w:top w:val="none" w:sz="0" w:space="0" w:color="auto"/>
                                                                    <w:left w:val="none" w:sz="0" w:space="0" w:color="auto"/>
                                                                    <w:bottom w:val="none" w:sz="0" w:space="0" w:color="auto"/>
                                                                    <w:right w:val="none" w:sz="0" w:space="0" w:color="auto"/>
                                                                  </w:divBdr>
                                                                  <w:divsChild>
                                                                    <w:div w:id="662271275">
                                                                      <w:marLeft w:val="0"/>
                                                                      <w:marRight w:val="0"/>
                                                                      <w:marTop w:val="0"/>
                                                                      <w:marBottom w:val="0"/>
                                                                      <w:divBdr>
                                                                        <w:top w:val="none" w:sz="0" w:space="0" w:color="auto"/>
                                                                        <w:left w:val="none" w:sz="0" w:space="0" w:color="auto"/>
                                                                        <w:bottom w:val="none" w:sz="0" w:space="0" w:color="auto"/>
                                                                        <w:right w:val="none" w:sz="0" w:space="0" w:color="auto"/>
                                                                      </w:divBdr>
                                                                      <w:divsChild>
                                                                        <w:div w:id="1953975909">
                                                                          <w:marLeft w:val="0"/>
                                                                          <w:marRight w:val="0"/>
                                                                          <w:marTop w:val="0"/>
                                                                          <w:marBottom w:val="0"/>
                                                                          <w:divBdr>
                                                                            <w:top w:val="none" w:sz="0" w:space="0" w:color="auto"/>
                                                                            <w:left w:val="none" w:sz="0" w:space="0" w:color="auto"/>
                                                                            <w:bottom w:val="none" w:sz="0" w:space="0" w:color="auto"/>
                                                                            <w:right w:val="none" w:sz="0" w:space="0" w:color="auto"/>
                                                                          </w:divBdr>
                                                                          <w:divsChild>
                                                                            <w:div w:id="460802410">
                                                                              <w:marLeft w:val="0"/>
                                                                              <w:marRight w:val="0"/>
                                                                              <w:marTop w:val="0"/>
                                                                              <w:marBottom w:val="0"/>
                                                                              <w:divBdr>
                                                                                <w:top w:val="none" w:sz="0" w:space="0" w:color="auto"/>
                                                                                <w:left w:val="none" w:sz="0" w:space="0" w:color="auto"/>
                                                                                <w:bottom w:val="none" w:sz="0" w:space="0" w:color="auto"/>
                                                                                <w:right w:val="none" w:sz="0" w:space="0" w:color="auto"/>
                                                                              </w:divBdr>
                                                                              <w:divsChild>
                                                                                <w:div w:id="1464420658">
                                                                                  <w:marLeft w:val="0"/>
                                                                                  <w:marRight w:val="0"/>
                                                                                  <w:marTop w:val="0"/>
                                                                                  <w:marBottom w:val="0"/>
                                                                                  <w:divBdr>
                                                                                    <w:top w:val="none" w:sz="0" w:space="0" w:color="auto"/>
                                                                                    <w:left w:val="none" w:sz="0" w:space="0" w:color="auto"/>
                                                                                    <w:bottom w:val="none" w:sz="0" w:space="0" w:color="auto"/>
                                                                                    <w:right w:val="none" w:sz="0" w:space="0" w:color="auto"/>
                                                                                  </w:divBdr>
                                                                                  <w:divsChild>
                                                                                    <w:div w:id="271982193">
                                                                                      <w:marLeft w:val="7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892314">
      <w:bodyDiv w:val="1"/>
      <w:marLeft w:val="0"/>
      <w:marRight w:val="0"/>
      <w:marTop w:val="0"/>
      <w:marBottom w:val="0"/>
      <w:divBdr>
        <w:top w:val="none" w:sz="0" w:space="0" w:color="auto"/>
        <w:left w:val="none" w:sz="0" w:space="0" w:color="auto"/>
        <w:bottom w:val="none" w:sz="0" w:space="0" w:color="auto"/>
        <w:right w:val="none" w:sz="0" w:space="0" w:color="auto"/>
      </w:divBdr>
    </w:div>
    <w:div w:id="788427126">
      <w:bodyDiv w:val="1"/>
      <w:marLeft w:val="0"/>
      <w:marRight w:val="0"/>
      <w:marTop w:val="0"/>
      <w:marBottom w:val="0"/>
      <w:divBdr>
        <w:top w:val="none" w:sz="0" w:space="0" w:color="auto"/>
        <w:left w:val="none" w:sz="0" w:space="0" w:color="auto"/>
        <w:bottom w:val="none" w:sz="0" w:space="0" w:color="auto"/>
        <w:right w:val="none" w:sz="0" w:space="0" w:color="auto"/>
      </w:divBdr>
    </w:div>
    <w:div w:id="892160501">
      <w:bodyDiv w:val="1"/>
      <w:marLeft w:val="0"/>
      <w:marRight w:val="0"/>
      <w:marTop w:val="0"/>
      <w:marBottom w:val="0"/>
      <w:divBdr>
        <w:top w:val="none" w:sz="0" w:space="0" w:color="auto"/>
        <w:left w:val="none" w:sz="0" w:space="0" w:color="auto"/>
        <w:bottom w:val="none" w:sz="0" w:space="0" w:color="auto"/>
        <w:right w:val="none" w:sz="0" w:space="0" w:color="auto"/>
      </w:divBdr>
    </w:div>
    <w:div w:id="917640131">
      <w:bodyDiv w:val="1"/>
      <w:marLeft w:val="0"/>
      <w:marRight w:val="0"/>
      <w:marTop w:val="0"/>
      <w:marBottom w:val="0"/>
      <w:divBdr>
        <w:top w:val="none" w:sz="0" w:space="0" w:color="auto"/>
        <w:left w:val="none" w:sz="0" w:space="0" w:color="auto"/>
        <w:bottom w:val="none" w:sz="0" w:space="0" w:color="auto"/>
        <w:right w:val="none" w:sz="0" w:space="0" w:color="auto"/>
      </w:divBdr>
    </w:div>
    <w:div w:id="927734054">
      <w:bodyDiv w:val="1"/>
      <w:marLeft w:val="0"/>
      <w:marRight w:val="0"/>
      <w:marTop w:val="0"/>
      <w:marBottom w:val="0"/>
      <w:divBdr>
        <w:top w:val="none" w:sz="0" w:space="0" w:color="auto"/>
        <w:left w:val="none" w:sz="0" w:space="0" w:color="auto"/>
        <w:bottom w:val="none" w:sz="0" w:space="0" w:color="auto"/>
        <w:right w:val="none" w:sz="0" w:space="0" w:color="auto"/>
      </w:divBdr>
    </w:div>
    <w:div w:id="948514122">
      <w:bodyDiv w:val="1"/>
      <w:marLeft w:val="0"/>
      <w:marRight w:val="0"/>
      <w:marTop w:val="0"/>
      <w:marBottom w:val="0"/>
      <w:divBdr>
        <w:top w:val="none" w:sz="0" w:space="0" w:color="auto"/>
        <w:left w:val="none" w:sz="0" w:space="0" w:color="auto"/>
        <w:bottom w:val="none" w:sz="0" w:space="0" w:color="auto"/>
        <w:right w:val="none" w:sz="0" w:space="0" w:color="auto"/>
      </w:divBdr>
    </w:div>
    <w:div w:id="999231827">
      <w:bodyDiv w:val="1"/>
      <w:marLeft w:val="0"/>
      <w:marRight w:val="0"/>
      <w:marTop w:val="0"/>
      <w:marBottom w:val="0"/>
      <w:divBdr>
        <w:top w:val="none" w:sz="0" w:space="0" w:color="auto"/>
        <w:left w:val="none" w:sz="0" w:space="0" w:color="auto"/>
        <w:bottom w:val="none" w:sz="0" w:space="0" w:color="auto"/>
        <w:right w:val="none" w:sz="0" w:space="0" w:color="auto"/>
      </w:divBdr>
    </w:div>
    <w:div w:id="1019890659">
      <w:bodyDiv w:val="1"/>
      <w:marLeft w:val="0"/>
      <w:marRight w:val="0"/>
      <w:marTop w:val="0"/>
      <w:marBottom w:val="0"/>
      <w:divBdr>
        <w:top w:val="none" w:sz="0" w:space="0" w:color="auto"/>
        <w:left w:val="none" w:sz="0" w:space="0" w:color="auto"/>
        <w:bottom w:val="none" w:sz="0" w:space="0" w:color="auto"/>
        <w:right w:val="none" w:sz="0" w:space="0" w:color="auto"/>
      </w:divBdr>
    </w:div>
    <w:div w:id="1104959151">
      <w:bodyDiv w:val="1"/>
      <w:marLeft w:val="0"/>
      <w:marRight w:val="0"/>
      <w:marTop w:val="0"/>
      <w:marBottom w:val="0"/>
      <w:divBdr>
        <w:top w:val="none" w:sz="0" w:space="0" w:color="auto"/>
        <w:left w:val="none" w:sz="0" w:space="0" w:color="auto"/>
        <w:bottom w:val="none" w:sz="0" w:space="0" w:color="auto"/>
        <w:right w:val="none" w:sz="0" w:space="0" w:color="auto"/>
      </w:divBdr>
    </w:div>
    <w:div w:id="1110473987">
      <w:bodyDiv w:val="1"/>
      <w:marLeft w:val="0"/>
      <w:marRight w:val="0"/>
      <w:marTop w:val="0"/>
      <w:marBottom w:val="0"/>
      <w:divBdr>
        <w:top w:val="none" w:sz="0" w:space="0" w:color="auto"/>
        <w:left w:val="none" w:sz="0" w:space="0" w:color="auto"/>
        <w:bottom w:val="none" w:sz="0" w:space="0" w:color="auto"/>
        <w:right w:val="none" w:sz="0" w:space="0" w:color="auto"/>
      </w:divBdr>
    </w:div>
    <w:div w:id="1187983633">
      <w:bodyDiv w:val="1"/>
      <w:marLeft w:val="0"/>
      <w:marRight w:val="0"/>
      <w:marTop w:val="0"/>
      <w:marBottom w:val="0"/>
      <w:divBdr>
        <w:top w:val="none" w:sz="0" w:space="0" w:color="auto"/>
        <w:left w:val="none" w:sz="0" w:space="0" w:color="auto"/>
        <w:bottom w:val="none" w:sz="0" w:space="0" w:color="auto"/>
        <w:right w:val="none" w:sz="0" w:space="0" w:color="auto"/>
      </w:divBdr>
    </w:div>
    <w:div w:id="1216502805">
      <w:bodyDiv w:val="1"/>
      <w:marLeft w:val="0"/>
      <w:marRight w:val="0"/>
      <w:marTop w:val="0"/>
      <w:marBottom w:val="0"/>
      <w:divBdr>
        <w:top w:val="none" w:sz="0" w:space="0" w:color="auto"/>
        <w:left w:val="none" w:sz="0" w:space="0" w:color="auto"/>
        <w:bottom w:val="none" w:sz="0" w:space="0" w:color="auto"/>
        <w:right w:val="none" w:sz="0" w:space="0" w:color="auto"/>
      </w:divBdr>
    </w:div>
    <w:div w:id="1261714586">
      <w:bodyDiv w:val="1"/>
      <w:marLeft w:val="0"/>
      <w:marRight w:val="0"/>
      <w:marTop w:val="0"/>
      <w:marBottom w:val="0"/>
      <w:divBdr>
        <w:top w:val="none" w:sz="0" w:space="0" w:color="auto"/>
        <w:left w:val="none" w:sz="0" w:space="0" w:color="auto"/>
        <w:bottom w:val="none" w:sz="0" w:space="0" w:color="auto"/>
        <w:right w:val="none" w:sz="0" w:space="0" w:color="auto"/>
      </w:divBdr>
    </w:div>
    <w:div w:id="1270434322">
      <w:bodyDiv w:val="1"/>
      <w:marLeft w:val="0"/>
      <w:marRight w:val="0"/>
      <w:marTop w:val="0"/>
      <w:marBottom w:val="0"/>
      <w:divBdr>
        <w:top w:val="none" w:sz="0" w:space="0" w:color="auto"/>
        <w:left w:val="none" w:sz="0" w:space="0" w:color="auto"/>
        <w:bottom w:val="none" w:sz="0" w:space="0" w:color="auto"/>
        <w:right w:val="none" w:sz="0" w:space="0" w:color="auto"/>
      </w:divBdr>
    </w:div>
    <w:div w:id="1290086207">
      <w:bodyDiv w:val="1"/>
      <w:marLeft w:val="0"/>
      <w:marRight w:val="0"/>
      <w:marTop w:val="0"/>
      <w:marBottom w:val="0"/>
      <w:divBdr>
        <w:top w:val="none" w:sz="0" w:space="0" w:color="auto"/>
        <w:left w:val="none" w:sz="0" w:space="0" w:color="auto"/>
        <w:bottom w:val="none" w:sz="0" w:space="0" w:color="auto"/>
        <w:right w:val="none" w:sz="0" w:space="0" w:color="auto"/>
      </w:divBdr>
    </w:div>
    <w:div w:id="1302887102">
      <w:bodyDiv w:val="1"/>
      <w:marLeft w:val="0"/>
      <w:marRight w:val="0"/>
      <w:marTop w:val="0"/>
      <w:marBottom w:val="0"/>
      <w:divBdr>
        <w:top w:val="none" w:sz="0" w:space="0" w:color="auto"/>
        <w:left w:val="none" w:sz="0" w:space="0" w:color="auto"/>
        <w:bottom w:val="none" w:sz="0" w:space="0" w:color="auto"/>
        <w:right w:val="none" w:sz="0" w:space="0" w:color="auto"/>
      </w:divBdr>
    </w:div>
    <w:div w:id="1333215303">
      <w:bodyDiv w:val="1"/>
      <w:marLeft w:val="0"/>
      <w:marRight w:val="0"/>
      <w:marTop w:val="0"/>
      <w:marBottom w:val="0"/>
      <w:divBdr>
        <w:top w:val="none" w:sz="0" w:space="0" w:color="auto"/>
        <w:left w:val="none" w:sz="0" w:space="0" w:color="auto"/>
        <w:bottom w:val="none" w:sz="0" w:space="0" w:color="auto"/>
        <w:right w:val="none" w:sz="0" w:space="0" w:color="auto"/>
      </w:divBdr>
    </w:div>
    <w:div w:id="1346054446">
      <w:bodyDiv w:val="1"/>
      <w:marLeft w:val="0"/>
      <w:marRight w:val="0"/>
      <w:marTop w:val="0"/>
      <w:marBottom w:val="0"/>
      <w:divBdr>
        <w:top w:val="none" w:sz="0" w:space="0" w:color="auto"/>
        <w:left w:val="none" w:sz="0" w:space="0" w:color="auto"/>
        <w:bottom w:val="none" w:sz="0" w:space="0" w:color="auto"/>
        <w:right w:val="none" w:sz="0" w:space="0" w:color="auto"/>
      </w:divBdr>
    </w:div>
    <w:div w:id="1379743809">
      <w:bodyDiv w:val="1"/>
      <w:marLeft w:val="0"/>
      <w:marRight w:val="0"/>
      <w:marTop w:val="0"/>
      <w:marBottom w:val="0"/>
      <w:divBdr>
        <w:top w:val="none" w:sz="0" w:space="0" w:color="auto"/>
        <w:left w:val="none" w:sz="0" w:space="0" w:color="auto"/>
        <w:bottom w:val="none" w:sz="0" w:space="0" w:color="auto"/>
        <w:right w:val="none" w:sz="0" w:space="0" w:color="auto"/>
      </w:divBdr>
    </w:div>
    <w:div w:id="1381859157">
      <w:bodyDiv w:val="1"/>
      <w:marLeft w:val="0"/>
      <w:marRight w:val="0"/>
      <w:marTop w:val="0"/>
      <w:marBottom w:val="0"/>
      <w:divBdr>
        <w:top w:val="none" w:sz="0" w:space="0" w:color="auto"/>
        <w:left w:val="none" w:sz="0" w:space="0" w:color="auto"/>
        <w:bottom w:val="none" w:sz="0" w:space="0" w:color="auto"/>
        <w:right w:val="none" w:sz="0" w:space="0" w:color="auto"/>
      </w:divBdr>
    </w:div>
    <w:div w:id="1457993538">
      <w:bodyDiv w:val="1"/>
      <w:marLeft w:val="0"/>
      <w:marRight w:val="0"/>
      <w:marTop w:val="0"/>
      <w:marBottom w:val="0"/>
      <w:divBdr>
        <w:top w:val="none" w:sz="0" w:space="0" w:color="auto"/>
        <w:left w:val="none" w:sz="0" w:space="0" w:color="auto"/>
        <w:bottom w:val="none" w:sz="0" w:space="0" w:color="auto"/>
        <w:right w:val="none" w:sz="0" w:space="0" w:color="auto"/>
      </w:divBdr>
    </w:div>
    <w:div w:id="1461266002">
      <w:bodyDiv w:val="1"/>
      <w:marLeft w:val="0"/>
      <w:marRight w:val="0"/>
      <w:marTop w:val="0"/>
      <w:marBottom w:val="0"/>
      <w:divBdr>
        <w:top w:val="none" w:sz="0" w:space="0" w:color="auto"/>
        <w:left w:val="none" w:sz="0" w:space="0" w:color="auto"/>
        <w:bottom w:val="none" w:sz="0" w:space="0" w:color="auto"/>
        <w:right w:val="none" w:sz="0" w:space="0" w:color="auto"/>
      </w:divBdr>
    </w:div>
    <w:div w:id="1463425188">
      <w:bodyDiv w:val="1"/>
      <w:marLeft w:val="0"/>
      <w:marRight w:val="0"/>
      <w:marTop w:val="0"/>
      <w:marBottom w:val="0"/>
      <w:divBdr>
        <w:top w:val="none" w:sz="0" w:space="0" w:color="auto"/>
        <w:left w:val="none" w:sz="0" w:space="0" w:color="auto"/>
        <w:bottom w:val="none" w:sz="0" w:space="0" w:color="auto"/>
        <w:right w:val="none" w:sz="0" w:space="0" w:color="auto"/>
      </w:divBdr>
    </w:div>
    <w:div w:id="1470515894">
      <w:bodyDiv w:val="1"/>
      <w:marLeft w:val="0"/>
      <w:marRight w:val="0"/>
      <w:marTop w:val="0"/>
      <w:marBottom w:val="0"/>
      <w:divBdr>
        <w:top w:val="none" w:sz="0" w:space="0" w:color="auto"/>
        <w:left w:val="none" w:sz="0" w:space="0" w:color="auto"/>
        <w:bottom w:val="none" w:sz="0" w:space="0" w:color="auto"/>
        <w:right w:val="none" w:sz="0" w:space="0" w:color="auto"/>
      </w:divBdr>
    </w:div>
    <w:div w:id="1489442568">
      <w:bodyDiv w:val="1"/>
      <w:marLeft w:val="0"/>
      <w:marRight w:val="0"/>
      <w:marTop w:val="0"/>
      <w:marBottom w:val="0"/>
      <w:divBdr>
        <w:top w:val="none" w:sz="0" w:space="0" w:color="auto"/>
        <w:left w:val="none" w:sz="0" w:space="0" w:color="auto"/>
        <w:bottom w:val="none" w:sz="0" w:space="0" w:color="auto"/>
        <w:right w:val="none" w:sz="0" w:space="0" w:color="auto"/>
      </w:divBdr>
    </w:div>
    <w:div w:id="1532913717">
      <w:bodyDiv w:val="1"/>
      <w:marLeft w:val="0"/>
      <w:marRight w:val="0"/>
      <w:marTop w:val="0"/>
      <w:marBottom w:val="0"/>
      <w:divBdr>
        <w:top w:val="none" w:sz="0" w:space="0" w:color="auto"/>
        <w:left w:val="none" w:sz="0" w:space="0" w:color="auto"/>
        <w:bottom w:val="none" w:sz="0" w:space="0" w:color="auto"/>
        <w:right w:val="none" w:sz="0" w:space="0" w:color="auto"/>
      </w:divBdr>
    </w:div>
    <w:div w:id="1537699044">
      <w:bodyDiv w:val="1"/>
      <w:marLeft w:val="0"/>
      <w:marRight w:val="0"/>
      <w:marTop w:val="0"/>
      <w:marBottom w:val="0"/>
      <w:divBdr>
        <w:top w:val="none" w:sz="0" w:space="0" w:color="auto"/>
        <w:left w:val="none" w:sz="0" w:space="0" w:color="auto"/>
        <w:bottom w:val="none" w:sz="0" w:space="0" w:color="auto"/>
        <w:right w:val="none" w:sz="0" w:space="0" w:color="auto"/>
      </w:divBdr>
    </w:div>
    <w:div w:id="1541044337">
      <w:bodyDiv w:val="1"/>
      <w:marLeft w:val="0"/>
      <w:marRight w:val="0"/>
      <w:marTop w:val="0"/>
      <w:marBottom w:val="0"/>
      <w:divBdr>
        <w:top w:val="none" w:sz="0" w:space="0" w:color="auto"/>
        <w:left w:val="none" w:sz="0" w:space="0" w:color="auto"/>
        <w:bottom w:val="none" w:sz="0" w:space="0" w:color="auto"/>
        <w:right w:val="none" w:sz="0" w:space="0" w:color="auto"/>
      </w:divBdr>
    </w:div>
    <w:div w:id="1562473927">
      <w:bodyDiv w:val="1"/>
      <w:marLeft w:val="0"/>
      <w:marRight w:val="0"/>
      <w:marTop w:val="0"/>
      <w:marBottom w:val="0"/>
      <w:divBdr>
        <w:top w:val="none" w:sz="0" w:space="0" w:color="auto"/>
        <w:left w:val="none" w:sz="0" w:space="0" w:color="auto"/>
        <w:bottom w:val="none" w:sz="0" w:space="0" w:color="auto"/>
        <w:right w:val="none" w:sz="0" w:space="0" w:color="auto"/>
      </w:divBdr>
    </w:div>
    <w:div w:id="1567951961">
      <w:bodyDiv w:val="1"/>
      <w:marLeft w:val="0"/>
      <w:marRight w:val="0"/>
      <w:marTop w:val="0"/>
      <w:marBottom w:val="0"/>
      <w:divBdr>
        <w:top w:val="none" w:sz="0" w:space="0" w:color="auto"/>
        <w:left w:val="none" w:sz="0" w:space="0" w:color="auto"/>
        <w:bottom w:val="none" w:sz="0" w:space="0" w:color="auto"/>
        <w:right w:val="none" w:sz="0" w:space="0" w:color="auto"/>
      </w:divBdr>
    </w:div>
    <w:div w:id="1602453499">
      <w:bodyDiv w:val="1"/>
      <w:marLeft w:val="0"/>
      <w:marRight w:val="0"/>
      <w:marTop w:val="0"/>
      <w:marBottom w:val="0"/>
      <w:divBdr>
        <w:top w:val="none" w:sz="0" w:space="0" w:color="auto"/>
        <w:left w:val="none" w:sz="0" w:space="0" w:color="auto"/>
        <w:bottom w:val="none" w:sz="0" w:space="0" w:color="auto"/>
        <w:right w:val="none" w:sz="0" w:space="0" w:color="auto"/>
      </w:divBdr>
    </w:div>
    <w:div w:id="1682396081">
      <w:bodyDiv w:val="1"/>
      <w:marLeft w:val="0"/>
      <w:marRight w:val="0"/>
      <w:marTop w:val="0"/>
      <w:marBottom w:val="0"/>
      <w:divBdr>
        <w:top w:val="none" w:sz="0" w:space="0" w:color="auto"/>
        <w:left w:val="none" w:sz="0" w:space="0" w:color="auto"/>
        <w:bottom w:val="none" w:sz="0" w:space="0" w:color="auto"/>
        <w:right w:val="none" w:sz="0" w:space="0" w:color="auto"/>
      </w:divBdr>
    </w:div>
    <w:div w:id="1698845931">
      <w:bodyDiv w:val="1"/>
      <w:marLeft w:val="0"/>
      <w:marRight w:val="0"/>
      <w:marTop w:val="0"/>
      <w:marBottom w:val="0"/>
      <w:divBdr>
        <w:top w:val="none" w:sz="0" w:space="0" w:color="auto"/>
        <w:left w:val="none" w:sz="0" w:space="0" w:color="auto"/>
        <w:bottom w:val="none" w:sz="0" w:space="0" w:color="auto"/>
        <w:right w:val="none" w:sz="0" w:space="0" w:color="auto"/>
      </w:divBdr>
    </w:div>
    <w:div w:id="1706102419">
      <w:bodyDiv w:val="1"/>
      <w:marLeft w:val="0"/>
      <w:marRight w:val="0"/>
      <w:marTop w:val="0"/>
      <w:marBottom w:val="0"/>
      <w:divBdr>
        <w:top w:val="none" w:sz="0" w:space="0" w:color="auto"/>
        <w:left w:val="none" w:sz="0" w:space="0" w:color="auto"/>
        <w:bottom w:val="none" w:sz="0" w:space="0" w:color="auto"/>
        <w:right w:val="none" w:sz="0" w:space="0" w:color="auto"/>
      </w:divBdr>
    </w:div>
    <w:div w:id="1749183500">
      <w:bodyDiv w:val="1"/>
      <w:marLeft w:val="0"/>
      <w:marRight w:val="0"/>
      <w:marTop w:val="0"/>
      <w:marBottom w:val="0"/>
      <w:divBdr>
        <w:top w:val="none" w:sz="0" w:space="0" w:color="auto"/>
        <w:left w:val="none" w:sz="0" w:space="0" w:color="auto"/>
        <w:bottom w:val="none" w:sz="0" w:space="0" w:color="auto"/>
        <w:right w:val="none" w:sz="0" w:space="0" w:color="auto"/>
      </w:divBdr>
    </w:div>
    <w:div w:id="1784688255">
      <w:bodyDiv w:val="1"/>
      <w:marLeft w:val="0"/>
      <w:marRight w:val="0"/>
      <w:marTop w:val="0"/>
      <w:marBottom w:val="0"/>
      <w:divBdr>
        <w:top w:val="none" w:sz="0" w:space="0" w:color="auto"/>
        <w:left w:val="none" w:sz="0" w:space="0" w:color="auto"/>
        <w:bottom w:val="none" w:sz="0" w:space="0" w:color="auto"/>
        <w:right w:val="none" w:sz="0" w:space="0" w:color="auto"/>
      </w:divBdr>
    </w:div>
    <w:div w:id="1806660241">
      <w:marLeft w:val="0"/>
      <w:marRight w:val="0"/>
      <w:marTop w:val="0"/>
      <w:marBottom w:val="0"/>
      <w:divBdr>
        <w:top w:val="none" w:sz="0" w:space="0" w:color="auto"/>
        <w:left w:val="none" w:sz="0" w:space="0" w:color="auto"/>
        <w:bottom w:val="none" w:sz="0" w:space="0" w:color="auto"/>
        <w:right w:val="none" w:sz="0" w:space="0" w:color="auto"/>
      </w:divBdr>
    </w:div>
    <w:div w:id="1806660243">
      <w:marLeft w:val="0"/>
      <w:marRight w:val="0"/>
      <w:marTop w:val="0"/>
      <w:marBottom w:val="0"/>
      <w:divBdr>
        <w:top w:val="none" w:sz="0" w:space="0" w:color="auto"/>
        <w:left w:val="none" w:sz="0" w:space="0" w:color="auto"/>
        <w:bottom w:val="none" w:sz="0" w:space="0" w:color="auto"/>
        <w:right w:val="none" w:sz="0" w:space="0" w:color="auto"/>
      </w:divBdr>
    </w:div>
    <w:div w:id="1806660244">
      <w:marLeft w:val="0"/>
      <w:marRight w:val="0"/>
      <w:marTop w:val="0"/>
      <w:marBottom w:val="0"/>
      <w:divBdr>
        <w:top w:val="none" w:sz="0" w:space="0" w:color="auto"/>
        <w:left w:val="none" w:sz="0" w:space="0" w:color="auto"/>
        <w:bottom w:val="none" w:sz="0" w:space="0" w:color="auto"/>
        <w:right w:val="none" w:sz="0" w:space="0" w:color="auto"/>
      </w:divBdr>
    </w:div>
    <w:div w:id="1806660245">
      <w:marLeft w:val="0"/>
      <w:marRight w:val="0"/>
      <w:marTop w:val="0"/>
      <w:marBottom w:val="0"/>
      <w:divBdr>
        <w:top w:val="none" w:sz="0" w:space="0" w:color="auto"/>
        <w:left w:val="none" w:sz="0" w:space="0" w:color="auto"/>
        <w:bottom w:val="none" w:sz="0" w:space="0" w:color="auto"/>
        <w:right w:val="none" w:sz="0" w:space="0" w:color="auto"/>
      </w:divBdr>
      <w:divsChild>
        <w:div w:id="1806660287">
          <w:marLeft w:val="547"/>
          <w:marRight w:val="0"/>
          <w:marTop w:val="0"/>
          <w:marBottom w:val="0"/>
          <w:divBdr>
            <w:top w:val="none" w:sz="0" w:space="0" w:color="auto"/>
            <w:left w:val="none" w:sz="0" w:space="0" w:color="auto"/>
            <w:bottom w:val="none" w:sz="0" w:space="0" w:color="auto"/>
            <w:right w:val="none" w:sz="0" w:space="0" w:color="auto"/>
          </w:divBdr>
        </w:div>
        <w:div w:id="1806660300">
          <w:marLeft w:val="547"/>
          <w:marRight w:val="0"/>
          <w:marTop w:val="0"/>
          <w:marBottom w:val="0"/>
          <w:divBdr>
            <w:top w:val="none" w:sz="0" w:space="0" w:color="auto"/>
            <w:left w:val="none" w:sz="0" w:space="0" w:color="auto"/>
            <w:bottom w:val="none" w:sz="0" w:space="0" w:color="auto"/>
            <w:right w:val="none" w:sz="0" w:space="0" w:color="auto"/>
          </w:divBdr>
        </w:div>
      </w:divsChild>
    </w:div>
    <w:div w:id="1806660246">
      <w:marLeft w:val="0"/>
      <w:marRight w:val="0"/>
      <w:marTop w:val="0"/>
      <w:marBottom w:val="0"/>
      <w:divBdr>
        <w:top w:val="none" w:sz="0" w:space="0" w:color="auto"/>
        <w:left w:val="none" w:sz="0" w:space="0" w:color="auto"/>
        <w:bottom w:val="none" w:sz="0" w:space="0" w:color="auto"/>
        <w:right w:val="none" w:sz="0" w:space="0" w:color="auto"/>
      </w:divBdr>
    </w:div>
    <w:div w:id="1806660247">
      <w:marLeft w:val="0"/>
      <w:marRight w:val="0"/>
      <w:marTop w:val="0"/>
      <w:marBottom w:val="0"/>
      <w:divBdr>
        <w:top w:val="none" w:sz="0" w:space="0" w:color="auto"/>
        <w:left w:val="none" w:sz="0" w:space="0" w:color="auto"/>
        <w:bottom w:val="none" w:sz="0" w:space="0" w:color="auto"/>
        <w:right w:val="none" w:sz="0" w:space="0" w:color="auto"/>
      </w:divBdr>
      <w:divsChild>
        <w:div w:id="1806660260">
          <w:marLeft w:val="547"/>
          <w:marRight w:val="0"/>
          <w:marTop w:val="0"/>
          <w:marBottom w:val="0"/>
          <w:divBdr>
            <w:top w:val="none" w:sz="0" w:space="0" w:color="auto"/>
            <w:left w:val="none" w:sz="0" w:space="0" w:color="auto"/>
            <w:bottom w:val="none" w:sz="0" w:space="0" w:color="auto"/>
            <w:right w:val="none" w:sz="0" w:space="0" w:color="auto"/>
          </w:divBdr>
        </w:div>
      </w:divsChild>
    </w:div>
    <w:div w:id="1806660248">
      <w:marLeft w:val="0"/>
      <w:marRight w:val="0"/>
      <w:marTop w:val="0"/>
      <w:marBottom w:val="0"/>
      <w:divBdr>
        <w:top w:val="none" w:sz="0" w:space="0" w:color="auto"/>
        <w:left w:val="none" w:sz="0" w:space="0" w:color="auto"/>
        <w:bottom w:val="none" w:sz="0" w:space="0" w:color="auto"/>
        <w:right w:val="none" w:sz="0" w:space="0" w:color="auto"/>
      </w:divBdr>
      <w:divsChild>
        <w:div w:id="1806660274">
          <w:marLeft w:val="547"/>
          <w:marRight w:val="0"/>
          <w:marTop w:val="0"/>
          <w:marBottom w:val="0"/>
          <w:divBdr>
            <w:top w:val="none" w:sz="0" w:space="0" w:color="auto"/>
            <w:left w:val="none" w:sz="0" w:space="0" w:color="auto"/>
            <w:bottom w:val="none" w:sz="0" w:space="0" w:color="auto"/>
            <w:right w:val="none" w:sz="0" w:space="0" w:color="auto"/>
          </w:divBdr>
        </w:div>
      </w:divsChild>
    </w:div>
    <w:div w:id="1806660249">
      <w:marLeft w:val="0"/>
      <w:marRight w:val="0"/>
      <w:marTop w:val="0"/>
      <w:marBottom w:val="0"/>
      <w:divBdr>
        <w:top w:val="none" w:sz="0" w:space="0" w:color="auto"/>
        <w:left w:val="none" w:sz="0" w:space="0" w:color="auto"/>
        <w:bottom w:val="none" w:sz="0" w:space="0" w:color="auto"/>
        <w:right w:val="none" w:sz="0" w:space="0" w:color="auto"/>
      </w:divBdr>
    </w:div>
    <w:div w:id="1806660250">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 w:id="1806660252">
      <w:marLeft w:val="0"/>
      <w:marRight w:val="0"/>
      <w:marTop w:val="0"/>
      <w:marBottom w:val="0"/>
      <w:divBdr>
        <w:top w:val="none" w:sz="0" w:space="0" w:color="auto"/>
        <w:left w:val="none" w:sz="0" w:space="0" w:color="auto"/>
        <w:bottom w:val="none" w:sz="0" w:space="0" w:color="auto"/>
        <w:right w:val="none" w:sz="0" w:space="0" w:color="auto"/>
      </w:divBdr>
    </w:div>
    <w:div w:id="1806660253">
      <w:marLeft w:val="0"/>
      <w:marRight w:val="0"/>
      <w:marTop w:val="0"/>
      <w:marBottom w:val="0"/>
      <w:divBdr>
        <w:top w:val="none" w:sz="0" w:space="0" w:color="auto"/>
        <w:left w:val="none" w:sz="0" w:space="0" w:color="auto"/>
        <w:bottom w:val="none" w:sz="0" w:space="0" w:color="auto"/>
        <w:right w:val="none" w:sz="0" w:space="0" w:color="auto"/>
      </w:divBdr>
    </w:div>
    <w:div w:id="1806660254">
      <w:marLeft w:val="0"/>
      <w:marRight w:val="0"/>
      <w:marTop w:val="0"/>
      <w:marBottom w:val="0"/>
      <w:divBdr>
        <w:top w:val="none" w:sz="0" w:space="0" w:color="auto"/>
        <w:left w:val="none" w:sz="0" w:space="0" w:color="auto"/>
        <w:bottom w:val="none" w:sz="0" w:space="0" w:color="auto"/>
        <w:right w:val="none" w:sz="0" w:space="0" w:color="auto"/>
      </w:divBdr>
    </w:div>
    <w:div w:id="1806660255">
      <w:marLeft w:val="0"/>
      <w:marRight w:val="0"/>
      <w:marTop w:val="0"/>
      <w:marBottom w:val="0"/>
      <w:divBdr>
        <w:top w:val="none" w:sz="0" w:space="0" w:color="auto"/>
        <w:left w:val="none" w:sz="0" w:space="0" w:color="auto"/>
        <w:bottom w:val="none" w:sz="0" w:space="0" w:color="auto"/>
        <w:right w:val="none" w:sz="0" w:space="0" w:color="auto"/>
      </w:divBdr>
    </w:div>
    <w:div w:id="1806660256">
      <w:marLeft w:val="0"/>
      <w:marRight w:val="0"/>
      <w:marTop w:val="0"/>
      <w:marBottom w:val="0"/>
      <w:divBdr>
        <w:top w:val="none" w:sz="0" w:space="0" w:color="auto"/>
        <w:left w:val="none" w:sz="0" w:space="0" w:color="auto"/>
        <w:bottom w:val="none" w:sz="0" w:space="0" w:color="auto"/>
        <w:right w:val="none" w:sz="0" w:space="0" w:color="auto"/>
      </w:divBdr>
    </w:div>
    <w:div w:id="1806660257">
      <w:marLeft w:val="0"/>
      <w:marRight w:val="0"/>
      <w:marTop w:val="0"/>
      <w:marBottom w:val="0"/>
      <w:divBdr>
        <w:top w:val="none" w:sz="0" w:space="0" w:color="auto"/>
        <w:left w:val="none" w:sz="0" w:space="0" w:color="auto"/>
        <w:bottom w:val="none" w:sz="0" w:space="0" w:color="auto"/>
        <w:right w:val="none" w:sz="0" w:space="0" w:color="auto"/>
      </w:divBdr>
    </w:div>
    <w:div w:id="1806660258">
      <w:marLeft w:val="0"/>
      <w:marRight w:val="0"/>
      <w:marTop w:val="0"/>
      <w:marBottom w:val="0"/>
      <w:divBdr>
        <w:top w:val="none" w:sz="0" w:space="0" w:color="auto"/>
        <w:left w:val="none" w:sz="0" w:space="0" w:color="auto"/>
        <w:bottom w:val="none" w:sz="0" w:space="0" w:color="auto"/>
        <w:right w:val="none" w:sz="0" w:space="0" w:color="auto"/>
      </w:divBdr>
    </w:div>
    <w:div w:id="1806660259">
      <w:marLeft w:val="0"/>
      <w:marRight w:val="0"/>
      <w:marTop w:val="0"/>
      <w:marBottom w:val="0"/>
      <w:divBdr>
        <w:top w:val="none" w:sz="0" w:space="0" w:color="auto"/>
        <w:left w:val="none" w:sz="0" w:space="0" w:color="auto"/>
        <w:bottom w:val="none" w:sz="0" w:space="0" w:color="auto"/>
        <w:right w:val="none" w:sz="0" w:space="0" w:color="auto"/>
      </w:divBdr>
    </w:div>
    <w:div w:id="1806660261">
      <w:marLeft w:val="0"/>
      <w:marRight w:val="0"/>
      <w:marTop w:val="0"/>
      <w:marBottom w:val="0"/>
      <w:divBdr>
        <w:top w:val="none" w:sz="0" w:space="0" w:color="auto"/>
        <w:left w:val="none" w:sz="0" w:space="0" w:color="auto"/>
        <w:bottom w:val="none" w:sz="0" w:space="0" w:color="auto"/>
        <w:right w:val="none" w:sz="0" w:space="0" w:color="auto"/>
      </w:divBdr>
    </w:div>
    <w:div w:id="1806660262">
      <w:marLeft w:val="0"/>
      <w:marRight w:val="0"/>
      <w:marTop w:val="0"/>
      <w:marBottom w:val="0"/>
      <w:divBdr>
        <w:top w:val="none" w:sz="0" w:space="0" w:color="auto"/>
        <w:left w:val="none" w:sz="0" w:space="0" w:color="auto"/>
        <w:bottom w:val="none" w:sz="0" w:space="0" w:color="auto"/>
        <w:right w:val="none" w:sz="0" w:space="0" w:color="auto"/>
      </w:divBdr>
    </w:div>
    <w:div w:id="1806660263">
      <w:marLeft w:val="0"/>
      <w:marRight w:val="0"/>
      <w:marTop w:val="0"/>
      <w:marBottom w:val="0"/>
      <w:divBdr>
        <w:top w:val="none" w:sz="0" w:space="0" w:color="auto"/>
        <w:left w:val="none" w:sz="0" w:space="0" w:color="auto"/>
        <w:bottom w:val="none" w:sz="0" w:space="0" w:color="auto"/>
        <w:right w:val="none" w:sz="0" w:space="0" w:color="auto"/>
      </w:divBdr>
    </w:div>
    <w:div w:id="1806660264">
      <w:marLeft w:val="0"/>
      <w:marRight w:val="0"/>
      <w:marTop w:val="0"/>
      <w:marBottom w:val="0"/>
      <w:divBdr>
        <w:top w:val="none" w:sz="0" w:space="0" w:color="auto"/>
        <w:left w:val="none" w:sz="0" w:space="0" w:color="auto"/>
        <w:bottom w:val="none" w:sz="0" w:space="0" w:color="auto"/>
        <w:right w:val="none" w:sz="0" w:space="0" w:color="auto"/>
      </w:divBdr>
    </w:div>
    <w:div w:id="1806660265">
      <w:marLeft w:val="0"/>
      <w:marRight w:val="0"/>
      <w:marTop w:val="0"/>
      <w:marBottom w:val="0"/>
      <w:divBdr>
        <w:top w:val="none" w:sz="0" w:space="0" w:color="auto"/>
        <w:left w:val="none" w:sz="0" w:space="0" w:color="auto"/>
        <w:bottom w:val="none" w:sz="0" w:space="0" w:color="auto"/>
        <w:right w:val="none" w:sz="0" w:space="0" w:color="auto"/>
      </w:divBdr>
    </w:div>
    <w:div w:id="1806660266">
      <w:marLeft w:val="0"/>
      <w:marRight w:val="0"/>
      <w:marTop w:val="0"/>
      <w:marBottom w:val="0"/>
      <w:divBdr>
        <w:top w:val="none" w:sz="0" w:space="0" w:color="auto"/>
        <w:left w:val="none" w:sz="0" w:space="0" w:color="auto"/>
        <w:bottom w:val="none" w:sz="0" w:space="0" w:color="auto"/>
        <w:right w:val="none" w:sz="0" w:space="0" w:color="auto"/>
      </w:divBdr>
    </w:div>
    <w:div w:id="1806660267">
      <w:marLeft w:val="0"/>
      <w:marRight w:val="0"/>
      <w:marTop w:val="0"/>
      <w:marBottom w:val="0"/>
      <w:divBdr>
        <w:top w:val="none" w:sz="0" w:space="0" w:color="auto"/>
        <w:left w:val="none" w:sz="0" w:space="0" w:color="auto"/>
        <w:bottom w:val="none" w:sz="0" w:space="0" w:color="auto"/>
        <w:right w:val="none" w:sz="0" w:space="0" w:color="auto"/>
      </w:divBdr>
    </w:div>
    <w:div w:id="1806660268">
      <w:marLeft w:val="0"/>
      <w:marRight w:val="0"/>
      <w:marTop w:val="0"/>
      <w:marBottom w:val="0"/>
      <w:divBdr>
        <w:top w:val="none" w:sz="0" w:space="0" w:color="auto"/>
        <w:left w:val="none" w:sz="0" w:space="0" w:color="auto"/>
        <w:bottom w:val="none" w:sz="0" w:space="0" w:color="auto"/>
        <w:right w:val="none" w:sz="0" w:space="0" w:color="auto"/>
      </w:divBdr>
    </w:div>
    <w:div w:id="1806660269">
      <w:marLeft w:val="0"/>
      <w:marRight w:val="0"/>
      <w:marTop w:val="0"/>
      <w:marBottom w:val="0"/>
      <w:divBdr>
        <w:top w:val="none" w:sz="0" w:space="0" w:color="auto"/>
        <w:left w:val="none" w:sz="0" w:space="0" w:color="auto"/>
        <w:bottom w:val="none" w:sz="0" w:space="0" w:color="auto"/>
        <w:right w:val="none" w:sz="0" w:space="0" w:color="auto"/>
      </w:divBdr>
    </w:div>
    <w:div w:id="1806660270">
      <w:marLeft w:val="0"/>
      <w:marRight w:val="0"/>
      <w:marTop w:val="0"/>
      <w:marBottom w:val="0"/>
      <w:divBdr>
        <w:top w:val="none" w:sz="0" w:space="0" w:color="auto"/>
        <w:left w:val="none" w:sz="0" w:space="0" w:color="auto"/>
        <w:bottom w:val="none" w:sz="0" w:space="0" w:color="auto"/>
        <w:right w:val="none" w:sz="0" w:space="0" w:color="auto"/>
      </w:divBdr>
    </w:div>
    <w:div w:id="1806660271">
      <w:marLeft w:val="0"/>
      <w:marRight w:val="0"/>
      <w:marTop w:val="0"/>
      <w:marBottom w:val="0"/>
      <w:divBdr>
        <w:top w:val="none" w:sz="0" w:space="0" w:color="auto"/>
        <w:left w:val="none" w:sz="0" w:space="0" w:color="auto"/>
        <w:bottom w:val="none" w:sz="0" w:space="0" w:color="auto"/>
        <w:right w:val="none" w:sz="0" w:space="0" w:color="auto"/>
      </w:divBdr>
    </w:div>
    <w:div w:id="1806660272">
      <w:marLeft w:val="0"/>
      <w:marRight w:val="0"/>
      <w:marTop w:val="0"/>
      <w:marBottom w:val="0"/>
      <w:divBdr>
        <w:top w:val="none" w:sz="0" w:space="0" w:color="auto"/>
        <w:left w:val="none" w:sz="0" w:space="0" w:color="auto"/>
        <w:bottom w:val="none" w:sz="0" w:space="0" w:color="auto"/>
        <w:right w:val="none" w:sz="0" w:space="0" w:color="auto"/>
      </w:divBdr>
    </w:div>
    <w:div w:id="1806660273">
      <w:marLeft w:val="0"/>
      <w:marRight w:val="0"/>
      <w:marTop w:val="0"/>
      <w:marBottom w:val="0"/>
      <w:divBdr>
        <w:top w:val="none" w:sz="0" w:space="0" w:color="auto"/>
        <w:left w:val="none" w:sz="0" w:space="0" w:color="auto"/>
        <w:bottom w:val="none" w:sz="0" w:space="0" w:color="auto"/>
        <w:right w:val="none" w:sz="0" w:space="0" w:color="auto"/>
      </w:divBdr>
    </w:div>
    <w:div w:id="1806660275">
      <w:marLeft w:val="0"/>
      <w:marRight w:val="0"/>
      <w:marTop w:val="0"/>
      <w:marBottom w:val="0"/>
      <w:divBdr>
        <w:top w:val="none" w:sz="0" w:space="0" w:color="auto"/>
        <w:left w:val="none" w:sz="0" w:space="0" w:color="auto"/>
        <w:bottom w:val="none" w:sz="0" w:space="0" w:color="auto"/>
        <w:right w:val="none" w:sz="0" w:space="0" w:color="auto"/>
      </w:divBdr>
    </w:div>
    <w:div w:id="1806660276">
      <w:marLeft w:val="0"/>
      <w:marRight w:val="0"/>
      <w:marTop w:val="0"/>
      <w:marBottom w:val="0"/>
      <w:divBdr>
        <w:top w:val="none" w:sz="0" w:space="0" w:color="auto"/>
        <w:left w:val="none" w:sz="0" w:space="0" w:color="auto"/>
        <w:bottom w:val="none" w:sz="0" w:space="0" w:color="auto"/>
        <w:right w:val="none" w:sz="0" w:space="0" w:color="auto"/>
      </w:divBdr>
    </w:div>
    <w:div w:id="1806660277">
      <w:marLeft w:val="0"/>
      <w:marRight w:val="0"/>
      <w:marTop w:val="0"/>
      <w:marBottom w:val="0"/>
      <w:divBdr>
        <w:top w:val="none" w:sz="0" w:space="0" w:color="auto"/>
        <w:left w:val="none" w:sz="0" w:space="0" w:color="auto"/>
        <w:bottom w:val="none" w:sz="0" w:space="0" w:color="auto"/>
        <w:right w:val="none" w:sz="0" w:space="0" w:color="auto"/>
      </w:divBdr>
    </w:div>
    <w:div w:id="1806660278">
      <w:marLeft w:val="0"/>
      <w:marRight w:val="0"/>
      <w:marTop w:val="0"/>
      <w:marBottom w:val="0"/>
      <w:divBdr>
        <w:top w:val="none" w:sz="0" w:space="0" w:color="auto"/>
        <w:left w:val="none" w:sz="0" w:space="0" w:color="auto"/>
        <w:bottom w:val="none" w:sz="0" w:space="0" w:color="auto"/>
        <w:right w:val="none" w:sz="0" w:space="0" w:color="auto"/>
      </w:divBdr>
    </w:div>
    <w:div w:id="1806660279">
      <w:marLeft w:val="0"/>
      <w:marRight w:val="0"/>
      <w:marTop w:val="0"/>
      <w:marBottom w:val="0"/>
      <w:divBdr>
        <w:top w:val="none" w:sz="0" w:space="0" w:color="auto"/>
        <w:left w:val="none" w:sz="0" w:space="0" w:color="auto"/>
        <w:bottom w:val="none" w:sz="0" w:space="0" w:color="auto"/>
        <w:right w:val="none" w:sz="0" w:space="0" w:color="auto"/>
      </w:divBdr>
    </w:div>
    <w:div w:id="1806660280">
      <w:marLeft w:val="0"/>
      <w:marRight w:val="0"/>
      <w:marTop w:val="0"/>
      <w:marBottom w:val="0"/>
      <w:divBdr>
        <w:top w:val="none" w:sz="0" w:space="0" w:color="auto"/>
        <w:left w:val="none" w:sz="0" w:space="0" w:color="auto"/>
        <w:bottom w:val="none" w:sz="0" w:space="0" w:color="auto"/>
        <w:right w:val="none" w:sz="0" w:space="0" w:color="auto"/>
      </w:divBdr>
    </w:div>
    <w:div w:id="1806660281">
      <w:marLeft w:val="0"/>
      <w:marRight w:val="0"/>
      <w:marTop w:val="0"/>
      <w:marBottom w:val="0"/>
      <w:divBdr>
        <w:top w:val="none" w:sz="0" w:space="0" w:color="auto"/>
        <w:left w:val="none" w:sz="0" w:space="0" w:color="auto"/>
        <w:bottom w:val="none" w:sz="0" w:space="0" w:color="auto"/>
        <w:right w:val="none" w:sz="0" w:space="0" w:color="auto"/>
      </w:divBdr>
    </w:div>
    <w:div w:id="1806660282">
      <w:marLeft w:val="0"/>
      <w:marRight w:val="0"/>
      <w:marTop w:val="0"/>
      <w:marBottom w:val="0"/>
      <w:divBdr>
        <w:top w:val="none" w:sz="0" w:space="0" w:color="auto"/>
        <w:left w:val="none" w:sz="0" w:space="0" w:color="auto"/>
        <w:bottom w:val="none" w:sz="0" w:space="0" w:color="auto"/>
        <w:right w:val="none" w:sz="0" w:space="0" w:color="auto"/>
      </w:divBdr>
      <w:divsChild>
        <w:div w:id="1806660242">
          <w:marLeft w:val="547"/>
          <w:marRight w:val="0"/>
          <w:marTop w:val="0"/>
          <w:marBottom w:val="0"/>
          <w:divBdr>
            <w:top w:val="none" w:sz="0" w:space="0" w:color="auto"/>
            <w:left w:val="none" w:sz="0" w:space="0" w:color="auto"/>
            <w:bottom w:val="none" w:sz="0" w:space="0" w:color="auto"/>
            <w:right w:val="none" w:sz="0" w:space="0" w:color="auto"/>
          </w:divBdr>
        </w:div>
      </w:divsChild>
    </w:div>
    <w:div w:id="1806660283">
      <w:marLeft w:val="0"/>
      <w:marRight w:val="0"/>
      <w:marTop w:val="0"/>
      <w:marBottom w:val="0"/>
      <w:divBdr>
        <w:top w:val="none" w:sz="0" w:space="0" w:color="auto"/>
        <w:left w:val="none" w:sz="0" w:space="0" w:color="auto"/>
        <w:bottom w:val="none" w:sz="0" w:space="0" w:color="auto"/>
        <w:right w:val="none" w:sz="0" w:space="0" w:color="auto"/>
      </w:divBdr>
    </w:div>
    <w:div w:id="1806660284">
      <w:marLeft w:val="0"/>
      <w:marRight w:val="0"/>
      <w:marTop w:val="0"/>
      <w:marBottom w:val="0"/>
      <w:divBdr>
        <w:top w:val="none" w:sz="0" w:space="0" w:color="auto"/>
        <w:left w:val="none" w:sz="0" w:space="0" w:color="auto"/>
        <w:bottom w:val="none" w:sz="0" w:space="0" w:color="auto"/>
        <w:right w:val="none" w:sz="0" w:space="0" w:color="auto"/>
      </w:divBdr>
    </w:div>
    <w:div w:id="1806660285">
      <w:marLeft w:val="0"/>
      <w:marRight w:val="0"/>
      <w:marTop w:val="0"/>
      <w:marBottom w:val="0"/>
      <w:divBdr>
        <w:top w:val="none" w:sz="0" w:space="0" w:color="auto"/>
        <w:left w:val="none" w:sz="0" w:space="0" w:color="auto"/>
        <w:bottom w:val="none" w:sz="0" w:space="0" w:color="auto"/>
        <w:right w:val="none" w:sz="0" w:space="0" w:color="auto"/>
      </w:divBdr>
    </w:div>
    <w:div w:id="1806660286">
      <w:marLeft w:val="0"/>
      <w:marRight w:val="0"/>
      <w:marTop w:val="0"/>
      <w:marBottom w:val="0"/>
      <w:divBdr>
        <w:top w:val="none" w:sz="0" w:space="0" w:color="auto"/>
        <w:left w:val="none" w:sz="0" w:space="0" w:color="auto"/>
        <w:bottom w:val="none" w:sz="0" w:space="0" w:color="auto"/>
        <w:right w:val="none" w:sz="0" w:space="0" w:color="auto"/>
      </w:divBdr>
    </w:div>
    <w:div w:id="1806660288">
      <w:marLeft w:val="0"/>
      <w:marRight w:val="0"/>
      <w:marTop w:val="0"/>
      <w:marBottom w:val="0"/>
      <w:divBdr>
        <w:top w:val="none" w:sz="0" w:space="0" w:color="auto"/>
        <w:left w:val="none" w:sz="0" w:space="0" w:color="auto"/>
        <w:bottom w:val="none" w:sz="0" w:space="0" w:color="auto"/>
        <w:right w:val="none" w:sz="0" w:space="0" w:color="auto"/>
      </w:divBdr>
    </w:div>
    <w:div w:id="1806660289">
      <w:marLeft w:val="0"/>
      <w:marRight w:val="0"/>
      <w:marTop w:val="0"/>
      <w:marBottom w:val="0"/>
      <w:divBdr>
        <w:top w:val="none" w:sz="0" w:space="0" w:color="auto"/>
        <w:left w:val="none" w:sz="0" w:space="0" w:color="auto"/>
        <w:bottom w:val="none" w:sz="0" w:space="0" w:color="auto"/>
        <w:right w:val="none" w:sz="0" w:space="0" w:color="auto"/>
      </w:divBdr>
    </w:div>
    <w:div w:id="1806660290">
      <w:marLeft w:val="0"/>
      <w:marRight w:val="0"/>
      <w:marTop w:val="0"/>
      <w:marBottom w:val="0"/>
      <w:divBdr>
        <w:top w:val="none" w:sz="0" w:space="0" w:color="auto"/>
        <w:left w:val="none" w:sz="0" w:space="0" w:color="auto"/>
        <w:bottom w:val="none" w:sz="0" w:space="0" w:color="auto"/>
        <w:right w:val="none" w:sz="0" w:space="0" w:color="auto"/>
      </w:divBdr>
    </w:div>
    <w:div w:id="1806660291">
      <w:marLeft w:val="0"/>
      <w:marRight w:val="0"/>
      <w:marTop w:val="0"/>
      <w:marBottom w:val="0"/>
      <w:divBdr>
        <w:top w:val="none" w:sz="0" w:space="0" w:color="auto"/>
        <w:left w:val="none" w:sz="0" w:space="0" w:color="auto"/>
        <w:bottom w:val="none" w:sz="0" w:space="0" w:color="auto"/>
        <w:right w:val="none" w:sz="0" w:space="0" w:color="auto"/>
      </w:divBdr>
    </w:div>
    <w:div w:id="1806660292">
      <w:marLeft w:val="0"/>
      <w:marRight w:val="0"/>
      <w:marTop w:val="0"/>
      <w:marBottom w:val="0"/>
      <w:divBdr>
        <w:top w:val="none" w:sz="0" w:space="0" w:color="auto"/>
        <w:left w:val="none" w:sz="0" w:space="0" w:color="auto"/>
        <w:bottom w:val="none" w:sz="0" w:space="0" w:color="auto"/>
        <w:right w:val="none" w:sz="0" w:space="0" w:color="auto"/>
      </w:divBdr>
    </w:div>
    <w:div w:id="1806660293">
      <w:marLeft w:val="0"/>
      <w:marRight w:val="0"/>
      <w:marTop w:val="0"/>
      <w:marBottom w:val="0"/>
      <w:divBdr>
        <w:top w:val="none" w:sz="0" w:space="0" w:color="auto"/>
        <w:left w:val="none" w:sz="0" w:space="0" w:color="auto"/>
        <w:bottom w:val="none" w:sz="0" w:space="0" w:color="auto"/>
        <w:right w:val="none" w:sz="0" w:space="0" w:color="auto"/>
      </w:divBdr>
    </w:div>
    <w:div w:id="1806660294">
      <w:marLeft w:val="0"/>
      <w:marRight w:val="0"/>
      <w:marTop w:val="0"/>
      <w:marBottom w:val="0"/>
      <w:divBdr>
        <w:top w:val="none" w:sz="0" w:space="0" w:color="auto"/>
        <w:left w:val="none" w:sz="0" w:space="0" w:color="auto"/>
        <w:bottom w:val="none" w:sz="0" w:space="0" w:color="auto"/>
        <w:right w:val="none" w:sz="0" w:space="0" w:color="auto"/>
      </w:divBdr>
    </w:div>
    <w:div w:id="1806660295">
      <w:marLeft w:val="0"/>
      <w:marRight w:val="0"/>
      <w:marTop w:val="0"/>
      <w:marBottom w:val="0"/>
      <w:divBdr>
        <w:top w:val="none" w:sz="0" w:space="0" w:color="auto"/>
        <w:left w:val="none" w:sz="0" w:space="0" w:color="auto"/>
        <w:bottom w:val="none" w:sz="0" w:space="0" w:color="auto"/>
        <w:right w:val="none" w:sz="0" w:space="0" w:color="auto"/>
      </w:divBdr>
    </w:div>
    <w:div w:id="1806660296">
      <w:marLeft w:val="0"/>
      <w:marRight w:val="0"/>
      <w:marTop w:val="0"/>
      <w:marBottom w:val="0"/>
      <w:divBdr>
        <w:top w:val="none" w:sz="0" w:space="0" w:color="auto"/>
        <w:left w:val="none" w:sz="0" w:space="0" w:color="auto"/>
        <w:bottom w:val="none" w:sz="0" w:space="0" w:color="auto"/>
        <w:right w:val="none" w:sz="0" w:space="0" w:color="auto"/>
      </w:divBdr>
    </w:div>
    <w:div w:id="1806660297">
      <w:marLeft w:val="0"/>
      <w:marRight w:val="0"/>
      <w:marTop w:val="0"/>
      <w:marBottom w:val="0"/>
      <w:divBdr>
        <w:top w:val="none" w:sz="0" w:space="0" w:color="auto"/>
        <w:left w:val="none" w:sz="0" w:space="0" w:color="auto"/>
        <w:bottom w:val="none" w:sz="0" w:space="0" w:color="auto"/>
        <w:right w:val="none" w:sz="0" w:space="0" w:color="auto"/>
      </w:divBdr>
    </w:div>
    <w:div w:id="1806660298">
      <w:marLeft w:val="0"/>
      <w:marRight w:val="0"/>
      <w:marTop w:val="0"/>
      <w:marBottom w:val="0"/>
      <w:divBdr>
        <w:top w:val="none" w:sz="0" w:space="0" w:color="auto"/>
        <w:left w:val="none" w:sz="0" w:space="0" w:color="auto"/>
        <w:bottom w:val="none" w:sz="0" w:space="0" w:color="auto"/>
        <w:right w:val="none" w:sz="0" w:space="0" w:color="auto"/>
      </w:divBdr>
    </w:div>
    <w:div w:id="1806660299">
      <w:marLeft w:val="0"/>
      <w:marRight w:val="0"/>
      <w:marTop w:val="0"/>
      <w:marBottom w:val="0"/>
      <w:divBdr>
        <w:top w:val="none" w:sz="0" w:space="0" w:color="auto"/>
        <w:left w:val="none" w:sz="0" w:space="0" w:color="auto"/>
        <w:bottom w:val="none" w:sz="0" w:space="0" w:color="auto"/>
        <w:right w:val="none" w:sz="0" w:space="0" w:color="auto"/>
      </w:divBdr>
    </w:div>
    <w:div w:id="1806660301">
      <w:marLeft w:val="0"/>
      <w:marRight w:val="0"/>
      <w:marTop w:val="0"/>
      <w:marBottom w:val="0"/>
      <w:divBdr>
        <w:top w:val="none" w:sz="0" w:space="0" w:color="auto"/>
        <w:left w:val="none" w:sz="0" w:space="0" w:color="auto"/>
        <w:bottom w:val="none" w:sz="0" w:space="0" w:color="auto"/>
        <w:right w:val="none" w:sz="0" w:space="0" w:color="auto"/>
      </w:divBdr>
    </w:div>
    <w:div w:id="1806660302">
      <w:marLeft w:val="0"/>
      <w:marRight w:val="0"/>
      <w:marTop w:val="0"/>
      <w:marBottom w:val="0"/>
      <w:divBdr>
        <w:top w:val="none" w:sz="0" w:space="0" w:color="auto"/>
        <w:left w:val="none" w:sz="0" w:space="0" w:color="auto"/>
        <w:bottom w:val="none" w:sz="0" w:space="0" w:color="auto"/>
        <w:right w:val="none" w:sz="0" w:space="0" w:color="auto"/>
      </w:divBdr>
    </w:div>
    <w:div w:id="1806660303">
      <w:marLeft w:val="0"/>
      <w:marRight w:val="0"/>
      <w:marTop w:val="0"/>
      <w:marBottom w:val="0"/>
      <w:divBdr>
        <w:top w:val="none" w:sz="0" w:space="0" w:color="auto"/>
        <w:left w:val="none" w:sz="0" w:space="0" w:color="auto"/>
        <w:bottom w:val="none" w:sz="0" w:space="0" w:color="auto"/>
        <w:right w:val="none" w:sz="0" w:space="0" w:color="auto"/>
      </w:divBdr>
    </w:div>
    <w:div w:id="1806660304">
      <w:marLeft w:val="0"/>
      <w:marRight w:val="0"/>
      <w:marTop w:val="0"/>
      <w:marBottom w:val="0"/>
      <w:divBdr>
        <w:top w:val="none" w:sz="0" w:space="0" w:color="auto"/>
        <w:left w:val="none" w:sz="0" w:space="0" w:color="auto"/>
        <w:bottom w:val="none" w:sz="0" w:space="0" w:color="auto"/>
        <w:right w:val="none" w:sz="0" w:space="0" w:color="auto"/>
      </w:divBdr>
    </w:div>
    <w:div w:id="1806660305">
      <w:marLeft w:val="0"/>
      <w:marRight w:val="0"/>
      <w:marTop w:val="0"/>
      <w:marBottom w:val="0"/>
      <w:divBdr>
        <w:top w:val="none" w:sz="0" w:space="0" w:color="auto"/>
        <w:left w:val="none" w:sz="0" w:space="0" w:color="auto"/>
        <w:bottom w:val="none" w:sz="0" w:space="0" w:color="auto"/>
        <w:right w:val="none" w:sz="0" w:space="0" w:color="auto"/>
      </w:divBdr>
    </w:div>
    <w:div w:id="1826432204">
      <w:bodyDiv w:val="1"/>
      <w:marLeft w:val="0"/>
      <w:marRight w:val="0"/>
      <w:marTop w:val="0"/>
      <w:marBottom w:val="0"/>
      <w:divBdr>
        <w:top w:val="none" w:sz="0" w:space="0" w:color="auto"/>
        <w:left w:val="none" w:sz="0" w:space="0" w:color="auto"/>
        <w:bottom w:val="none" w:sz="0" w:space="0" w:color="auto"/>
        <w:right w:val="none" w:sz="0" w:space="0" w:color="auto"/>
      </w:divBdr>
    </w:div>
    <w:div w:id="1830171996">
      <w:bodyDiv w:val="1"/>
      <w:marLeft w:val="0"/>
      <w:marRight w:val="0"/>
      <w:marTop w:val="0"/>
      <w:marBottom w:val="0"/>
      <w:divBdr>
        <w:top w:val="none" w:sz="0" w:space="0" w:color="auto"/>
        <w:left w:val="none" w:sz="0" w:space="0" w:color="auto"/>
        <w:bottom w:val="none" w:sz="0" w:space="0" w:color="auto"/>
        <w:right w:val="none" w:sz="0" w:space="0" w:color="auto"/>
      </w:divBdr>
    </w:div>
    <w:div w:id="1833402337">
      <w:bodyDiv w:val="1"/>
      <w:marLeft w:val="0"/>
      <w:marRight w:val="0"/>
      <w:marTop w:val="0"/>
      <w:marBottom w:val="0"/>
      <w:divBdr>
        <w:top w:val="none" w:sz="0" w:space="0" w:color="auto"/>
        <w:left w:val="none" w:sz="0" w:space="0" w:color="auto"/>
        <w:bottom w:val="none" w:sz="0" w:space="0" w:color="auto"/>
        <w:right w:val="none" w:sz="0" w:space="0" w:color="auto"/>
      </w:divBdr>
    </w:div>
    <w:div w:id="1834950869">
      <w:bodyDiv w:val="1"/>
      <w:marLeft w:val="0"/>
      <w:marRight w:val="0"/>
      <w:marTop w:val="0"/>
      <w:marBottom w:val="0"/>
      <w:divBdr>
        <w:top w:val="none" w:sz="0" w:space="0" w:color="auto"/>
        <w:left w:val="none" w:sz="0" w:space="0" w:color="auto"/>
        <w:bottom w:val="none" w:sz="0" w:space="0" w:color="auto"/>
        <w:right w:val="none" w:sz="0" w:space="0" w:color="auto"/>
      </w:divBdr>
    </w:div>
    <w:div w:id="1878270816">
      <w:bodyDiv w:val="1"/>
      <w:marLeft w:val="0"/>
      <w:marRight w:val="0"/>
      <w:marTop w:val="0"/>
      <w:marBottom w:val="0"/>
      <w:divBdr>
        <w:top w:val="none" w:sz="0" w:space="0" w:color="auto"/>
        <w:left w:val="none" w:sz="0" w:space="0" w:color="auto"/>
        <w:bottom w:val="none" w:sz="0" w:space="0" w:color="auto"/>
        <w:right w:val="none" w:sz="0" w:space="0" w:color="auto"/>
      </w:divBdr>
    </w:div>
    <w:div w:id="1879076284">
      <w:bodyDiv w:val="1"/>
      <w:marLeft w:val="0"/>
      <w:marRight w:val="0"/>
      <w:marTop w:val="0"/>
      <w:marBottom w:val="0"/>
      <w:divBdr>
        <w:top w:val="none" w:sz="0" w:space="0" w:color="auto"/>
        <w:left w:val="none" w:sz="0" w:space="0" w:color="auto"/>
        <w:bottom w:val="none" w:sz="0" w:space="0" w:color="auto"/>
        <w:right w:val="none" w:sz="0" w:space="0" w:color="auto"/>
      </w:divBdr>
    </w:div>
    <w:div w:id="1974747288">
      <w:bodyDiv w:val="1"/>
      <w:marLeft w:val="0"/>
      <w:marRight w:val="0"/>
      <w:marTop w:val="0"/>
      <w:marBottom w:val="0"/>
      <w:divBdr>
        <w:top w:val="none" w:sz="0" w:space="0" w:color="auto"/>
        <w:left w:val="none" w:sz="0" w:space="0" w:color="auto"/>
        <w:bottom w:val="none" w:sz="0" w:space="0" w:color="auto"/>
        <w:right w:val="none" w:sz="0" w:space="0" w:color="auto"/>
      </w:divBdr>
    </w:div>
    <w:div w:id="1980452194">
      <w:bodyDiv w:val="1"/>
      <w:marLeft w:val="0"/>
      <w:marRight w:val="0"/>
      <w:marTop w:val="0"/>
      <w:marBottom w:val="0"/>
      <w:divBdr>
        <w:top w:val="none" w:sz="0" w:space="0" w:color="auto"/>
        <w:left w:val="none" w:sz="0" w:space="0" w:color="auto"/>
        <w:bottom w:val="none" w:sz="0" w:space="0" w:color="auto"/>
        <w:right w:val="none" w:sz="0" w:space="0" w:color="auto"/>
      </w:divBdr>
    </w:div>
    <w:div w:id="1992638589">
      <w:bodyDiv w:val="1"/>
      <w:marLeft w:val="0"/>
      <w:marRight w:val="0"/>
      <w:marTop w:val="0"/>
      <w:marBottom w:val="0"/>
      <w:divBdr>
        <w:top w:val="none" w:sz="0" w:space="0" w:color="auto"/>
        <w:left w:val="none" w:sz="0" w:space="0" w:color="auto"/>
        <w:bottom w:val="none" w:sz="0" w:space="0" w:color="auto"/>
        <w:right w:val="none" w:sz="0" w:space="0" w:color="auto"/>
      </w:divBdr>
    </w:div>
    <w:div w:id="2029527360">
      <w:bodyDiv w:val="1"/>
      <w:marLeft w:val="0"/>
      <w:marRight w:val="0"/>
      <w:marTop w:val="0"/>
      <w:marBottom w:val="0"/>
      <w:divBdr>
        <w:top w:val="none" w:sz="0" w:space="0" w:color="auto"/>
        <w:left w:val="none" w:sz="0" w:space="0" w:color="auto"/>
        <w:bottom w:val="none" w:sz="0" w:space="0" w:color="auto"/>
        <w:right w:val="none" w:sz="0" w:space="0" w:color="auto"/>
      </w:divBdr>
    </w:div>
    <w:div w:id="2034112564">
      <w:bodyDiv w:val="1"/>
      <w:marLeft w:val="0"/>
      <w:marRight w:val="0"/>
      <w:marTop w:val="0"/>
      <w:marBottom w:val="0"/>
      <w:divBdr>
        <w:top w:val="none" w:sz="0" w:space="0" w:color="auto"/>
        <w:left w:val="none" w:sz="0" w:space="0" w:color="auto"/>
        <w:bottom w:val="none" w:sz="0" w:space="0" w:color="auto"/>
        <w:right w:val="none" w:sz="0" w:space="0" w:color="auto"/>
      </w:divBdr>
    </w:div>
    <w:div w:id="2108454009">
      <w:bodyDiv w:val="1"/>
      <w:marLeft w:val="0"/>
      <w:marRight w:val="0"/>
      <w:marTop w:val="0"/>
      <w:marBottom w:val="0"/>
      <w:divBdr>
        <w:top w:val="none" w:sz="0" w:space="0" w:color="auto"/>
        <w:left w:val="none" w:sz="0" w:space="0" w:color="auto"/>
        <w:bottom w:val="none" w:sz="0" w:space="0" w:color="auto"/>
        <w:right w:val="none" w:sz="0" w:space="0" w:color="auto"/>
      </w:divBdr>
    </w:div>
    <w:div w:id="2108646477">
      <w:bodyDiv w:val="1"/>
      <w:marLeft w:val="0"/>
      <w:marRight w:val="0"/>
      <w:marTop w:val="0"/>
      <w:marBottom w:val="0"/>
      <w:divBdr>
        <w:top w:val="none" w:sz="0" w:space="0" w:color="auto"/>
        <w:left w:val="none" w:sz="0" w:space="0" w:color="auto"/>
        <w:bottom w:val="none" w:sz="0" w:space="0" w:color="auto"/>
        <w:right w:val="none" w:sz="0" w:space="0" w:color="auto"/>
      </w:divBdr>
    </w:div>
    <w:div w:id="2141921995">
      <w:bodyDiv w:val="1"/>
      <w:marLeft w:val="0"/>
      <w:marRight w:val="0"/>
      <w:marTop w:val="0"/>
      <w:marBottom w:val="0"/>
      <w:divBdr>
        <w:top w:val="none" w:sz="0" w:space="0" w:color="auto"/>
        <w:left w:val="none" w:sz="0" w:space="0" w:color="auto"/>
        <w:bottom w:val="none" w:sz="0" w:space="0" w:color="auto"/>
        <w:right w:val="none" w:sz="0" w:space="0" w:color="auto"/>
      </w:divBdr>
      <w:divsChild>
        <w:div w:id="1312186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mployment.gov.sk/files/slovensky/rodina-socialna-pomoc/tazke-zdravotne-postihnutie/narodny-program-rozvoja-zivotnych-podmienok-osob-so-zdravotnym-postihnutim-roky-2014-2020.pdf" TargetMode="Externa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hyperlink" Target="http://sustavapovolani.sk/sektorove-rady" TargetMode="External"/><Relationship Id="rId84" Type="http://schemas.openxmlformats.org/officeDocument/2006/relationships/hyperlink" Target="https://lt.justice.gov.sk/Document/DocumentDetails.aspx?instEID=-1&amp;matEID=7183&amp;docEID=359733&amp;docFormEID=-1&amp;docTypeEID=1&amp;langEID=1" TargetMode="External"/><Relationship Id="rId138" Type="http://schemas.openxmlformats.org/officeDocument/2006/relationships/customXml" Target="../customXml/item4.xml"/><Relationship Id="rId16" Type="http://schemas.openxmlformats.org/officeDocument/2006/relationships/footer" Target="footer5.xml"/><Relationship Id="rId107" Type="http://schemas.openxmlformats.org/officeDocument/2006/relationships/hyperlink" Target="http://www.radavladyovp.sk/" TargetMode="External"/><Relationship Id="rId11" Type="http://schemas.openxmlformats.org/officeDocument/2006/relationships/footer" Target="footer1.xml"/><Relationship Id="rId32" Type="http://schemas.openxmlformats.org/officeDocument/2006/relationships/footer" Target="footer13.xml"/><Relationship Id="rId37" Type="http://schemas.openxmlformats.org/officeDocument/2006/relationships/header" Target="header14.xml"/><Relationship Id="rId53" Type="http://schemas.openxmlformats.org/officeDocument/2006/relationships/header" Target="header23.xml"/><Relationship Id="rId58" Type="http://schemas.openxmlformats.org/officeDocument/2006/relationships/hyperlink" Target="http://www.zakonypreludi.sk/zz/2013-96" TargetMode="External"/><Relationship Id="rId74" Type="http://schemas.openxmlformats.org/officeDocument/2006/relationships/hyperlink" Target="http://www.employment.gov.sk/sk/rodina-socialna-pomoc/socialne-sluzby/" TargetMode="External"/><Relationship Id="rId79" Type="http://schemas.openxmlformats.org/officeDocument/2006/relationships/hyperlink" Target="http://www.minv.sk/?romske-komunity-uvod" TargetMode="External"/><Relationship Id="rId102" Type="http://schemas.openxmlformats.org/officeDocument/2006/relationships/hyperlink" Target="http://www.rokovania.sk/Rokovanie.aspx/BodRokovaniaDetail?idMaterial=11421" TargetMode="External"/><Relationship Id="rId123" Type="http://schemas.openxmlformats.org/officeDocument/2006/relationships/footer" Target="footer20.xml"/><Relationship Id="rId128" Type="http://schemas.openxmlformats.org/officeDocument/2006/relationships/hyperlink" Target="http://en.wikipedia.org/wiki/Education" TargetMode="External"/><Relationship Id="rId5" Type="http://schemas.openxmlformats.org/officeDocument/2006/relationships/webSettings" Target="webSettings.xml"/><Relationship Id="rId90" Type="http://schemas.openxmlformats.org/officeDocument/2006/relationships/hyperlink" Target="http://www.minv.sk/?kontakty_rk" TargetMode="External"/><Relationship Id="rId95" Type="http://schemas.openxmlformats.org/officeDocument/2006/relationships/hyperlink" Target="http://www.health.gov.sk/?strategia-v-zdravotnictve" TargetMode="External"/><Relationship Id="rId22" Type="http://schemas.openxmlformats.org/officeDocument/2006/relationships/header" Target="header7.xml"/><Relationship Id="rId27"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64" Type="http://schemas.openxmlformats.org/officeDocument/2006/relationships/hyperlink" Target="http://www.zakonypreludi.sk/zz/2013-96" TargetMode="External"/><Relationship Id="rId69" Type="http://schemas.openxmlformats.org/officeDocument/2006/relationships/hyperlink" Target="http://www.eures.sk" TargetMode="External"/><Relationship Id="rId113" Type="http://schemas.openxmlformats.org/officeDocument/2006/relationships/hyperlink" Target="http://www.gender.gov.sk/?page_id=294" TargetMode="External"/><Relationship Id="rId118" Type="http://schemas.openxmlformats.org/officeDocument/2006/relationships/hyperlink" Target="http://infoweb.minv.sk/info/pripkonania/kmv/231213/" TargetMode="External"/><Relationship Id="rId134" Type="http://schemas.openxmlformats.org/officeDocument/2006/relationships/theme" Target="theme/theme1.xml"/><Relationship Id="rId139" Type="http://schemas.openxmlformats.org/officeDocument/2006/relationships/customXml" Target="../customXml/item5.xml"/><Relationship Id="rId80" Type="http://schemas.openxmlformats.org/officeDocument/2006/relationships/hyperlink" Target="http://www.minv.sk/?atlas_2013" TargetMode="External"/><Relationship Id="rId85" Type="http://schemas.openxmlformats.org/officeDocument/2006/relationships/hyperlink" Target="http://www.minv.sk/?programove_obdobie_2014-2020" TargetMode="Externa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6.xml"/><Relationship Id="rId59" Type="http://schemas.openxmlformats.org/officeDocument/2006/relationships/hyperlink" Target="http://www.upsvar.sk/volne-pracovne-miesta.html?page_id=12925" TargetMode="External"/><Relationship Id="rId103" Type="http://schemas.openxmlformats.org/officeDocument/2006/relationships/hyperlink" Target="http://www.minedu.sk/9772-sk/dokumenty-a-predpisy/" TargetMode="External"/><Relationship Id="rId108" Type="http://schemas.openxmlformats.org/officeDocument/2006/relationships/hyperlink" Target="http://www.zakonypreludi.sk/zz/2013-60" TargetMode="External"/><Relationship Id="rId124" Type="http://schemas.openxmlformats.org/officeDocument/2006/relationships/header" Target="header26.xml"/><Relationship Id="rId129" Type="http://schemas.openxmlformats.org/officeDocument/2006/relationships/hyperlink" Target="http://en.wikipedia.org/wiki/Employment" TargetMode="External"/><Relationship Id="rId54" Type="http://schemas.openxmlformats.org/officeDocument/2006/relationships/header" Target="header24.xml"/><Relationship Id="rId70" Type="http://schemas.openxmlformats.org/officeDocument/2006/relationships/hyperlink" Target="http://www.zakonypreludi.sk/zz/2013-96" TargetMode="External"/><Relationship Id="rId75" Type="http://schemas.openxmlformats.org/officeDocument/2006/relationships/hyperlink" Target="http://www.rokovania.sk/Rokovanie.aspx/NezaradenyMaterialDetail?idMaterial=23195" TargetMode="External"/><Relationship Id="rId91" Type="http://schemas.openxmlformats.org/officeDocument/2006/relationships/hyperlink" Target="http://www.minv.sk/?hodnotenie_MRK" TargetMode="External"/><Relationship Id="rId96" Type="http://schemas.openxmlformats.org/officeDocument/2006/relationships/hyperlink" Target="http://www.health.gov.sk/?strategia-v-zdravotnictv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8.xml"/><Relationship Id="rId28" Type="http://schemas.openxmlformats.org/officeDocument/2006/relationships/header" Target="header10.xml"/><Relationship Id="rId49" Type="http://schemas.openxmlformats.org/officeDocument/2006/relationships/footer" Target="footer18.xml"/><Relationship Id="rId114" Type="http://schemas.openxmlformats.org/officeDocument/2006/relationships/hyperlink" Target="http://www.employment.gov.sk/files/slovensky/uvod/legislativa/socialna-pomoc-podpora/dohovor-osn-pravach-osob-so-zdravotnym-postihnutim-opcny-protokol-sk-aj.pdf" TargetMode="External"/><Relationship Id="rId119" Type="http://schemas.openxmlformats.org/officeDocument/2006/relationships/hyperlink" Target="http://www.uips.sk/narodne-projekty/" TargetMode="External"/><Relationship Id="rId44" Type="http://schemas.openxmlformats.org/officeDocument/2006/relationships/header" Target="header19.xml"/><Relationship Id="rId60" Type="http://schemas.openxmlformats.org/officeDocument/2006/relationships/hyperlink" Target="http://www.upsvar.sk/eures.html?page_id=13140" TargetMode="External"/><Relationship Id="rId65" Type="http://schemas.openxmlformats.org/officeDocument/2006/relationships/hyperlink" Target="http://www.nrsr.sk/web/Dynamic/Download.aspx?DocID=382240" TargetMode="External"/><Relationship Id="rId81" Type="http://schemas.openxmlformats.org/officeDocument/2006/relationships/hyperlink" Target="http://www.minv.sk/swift_data/source/romovia/dokumenty/StrategiaSR_integraciaRomov.pdf" TargetMode="External"/><Relationship Id="rId86" Type="http://schemas.openxmlformats.org/officeDocument/2006/relationships/hyperlink" Target="http://www.minv.sk/swift_data/source/romovia/dokumenty/StrategiaSR_integraciaRomov.pdf" TargetMode="External"/><Relationship Id="rId130" Type="http://schemas.openxmlformats.org/officeDocument/2006/relationships/hyperlink" Target="http://en.wikipedia.org/wiki/Training" TargetMode="External"/><Relationship Id="rId135" Type="http://schemas.microsoft.com/office/2007/relationships/stylesWithEffects" Target="stylesWithEffects.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yperlink" Target="http://www.gender.gov.sk/wp-content/uploads/2012/06/365_2004_Zz_v20130401.pdf" TargetMode="External"/><Relationship Id="rId34" Type="http://schemas.openxmlformats.org/officeDocument/2006/relationships/footer" Target="footer14.xml"/><Relationship Id="rId50" Type="http://schemas.openxmlformats.org/officeDocument/2006/relationships/hyperlink" Target="http://www.minv.sk/?atlas_2013" TargetMode="External"/><Relationship Id="rId55" Type="http://schemas.openxmlformats.org/officeDocument/2006/relationships/hyperlink" Target="http://www.rokovania.sk/Rokovanie.aspx/BodRokovaniaDetail?idMaterial=22344" TargetMode="External"/><Relationship Id="rId76" Type="http://schemas.openxmlformats.org/officeDocument/2006/relationships/hyperlink" Target="http://www.employment.gov.sk/files/legislativa/dokumenty-zoznamy-pod/strategia-deinstitucionalizacie-systemu-socialnych-sluzieb-nahradnej-starostlivosti-1.pdf" TargetMode="External"/><Relationship Id="rId97" Type="http://schemas.openxmlformats.org/officeDocument/2006/relationships/hyperlink" Target="http://www.minedu.sk/zakon-o-odbornom-vzdelavani-a-priprave/" TargetMode="External"/><Relationship Id="rId104" Type="http://schemas.openxmlformats.org/officeDocument/2006/relationships/hyperlink" Target="http://old.minedu.sk/data/USERDATA/DalsieVzdel/VDOC/Akcny%20plan%20Strategie%20CZV%202011_final.pdf" TargetMode="External"/><Relationship Id="rId120" Type="http://schemas.openxmlformats.org/officeDocument/2006/relationships/hyperlink" Target="http://www.tvorbansk.sk/" TargetMode="External"/><Relationship Id="rId125" Type="http://schemas.openxmlformats.org/officeDocument/2006/relationships/footer" Target="footer21.xml"/><Relationship Id="rId7" Type="http://schemas.openxmlformats.org/officeDocument/2006/relationships/endnotes" Target="endnotes.xml"/><Relationship Id="rId71" Type="http://schemas.openxmlformats.org/officeDocument/2006/relationships/hyperlink" Target="http://sustavapovolani.sk/sektorove-rady" TargetMode="External"/><Relationship Id="rId92" Type="http://schemas.openxmlformats.org/officeDocument/2006/relationships/hyperlink" Target="http://ec.europa.eu/regional_policy/conferences/roma2013/agenda_en.cfm" TargetMode="Externa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header" Target="header20.xml"/><Relationship Id="rId66" Type="http://schemas.openxmlformats.org/officeDocument/2006/relationships/hyperlink" Target="https://www.istp.sk" TargetMode="External"/><Relationship Id="rId87" Type="http://schemas.openxmlformats.org/officeDocument/2006/relationships/hyperlink" Target="http://www.minv.sk/?programove_obdobie_2014-2020" TargetMode="External"/><Relationship Id="rId110" Type="http://schemas.openxmlformats.org/officeDocument/2006/relationships/hyperlink" Target="http://www.gender.gov.sk/?page_id=72" TargetMode="External"/><Relationship Id="rId115" Type="http://schemas.openxmlformats.org/officeDocument/2006/relationships/hyperlink" Target="http://www.employment.gov.sk/files/slovensky/rodina-socialna-pomoc/tazke-zdravotne-postihnutie/narodny-program-rozvoja-zivotnych-podmienok-osob-so-zdravotnym-postihnutim-roky-2014-2020.pdf" TargetMode="External"/><Relationship Id="rId131" Type="http://schemas.openxmlformats.org/officeDocument/2006/relationships/image" Target="media/image2.png"/><Relationship Id="rId136" Type="http://schemas.openxmlformats.org/officeDocument/2006/relationships/customXml" Target="../customXml/item2.xml"/><Relationship Id="rId61" Type="http://schemas.openxmlformats.org/officeDocument/2006/relationships/hyperlink" Target="http://sustavapovolani.sk/sektorove-rady" TargetMode="External"/><Relationship Id="rId82" Type="http://schemas.openxmlformats.org/officeDocument/2006/relationships/hyperlink" Target="http://www.minv.sk/?zoznam-schvalenych-ziadosti-o-dotaciu-na-zaklade-na-zaklade-vyzvy-c-i-usvrk-2013" TargetMode="Externa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hyperlink" Target="http://www.zakonypreludi.sk/zz/2013-96" TargetMode="External"/><Relationship Id="rId77" Type="http://schemas.openxmlformats.org/officeDocument/2006/relationships/hyperlink" Target="http://archive-sk.com/page/53579/2012-06-15/http://www.upsvar.sk/detske-domovy-a-ine-zariadenia/detske-domovy/dokumenty/koncepcia-zabezpecovania-vykonu-sudnych-rozhodnuti-v-detskych-domovoch-na-roky-2012-2015-s-vyhladom-do-roku-2020plan-transformacie-a-deinstitucionalizacie-nahradnej-starostlivosti.html?page_id=143966" TargetMode="External"/><Relationship Id="rId100" Type="http://schemas.openxmlformats.org/officeDocument/2006/relationships/hyperlink" Target="http://www.npmrk2.sk/" TargetMode="External"/><Relationship Id="rId105" Type="http://schemas.openxmlformats.org/officeDocument/2006/relationships/hyperlink" Target="http://www.minedu.sk/9772-sk/dokumenty-a-predpisy/" TargetMode="External"/><Relationship Id="rId126"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hyperlink" Target="http://30.cvmpsvr.sk/index.php/dokumenty" TargetMode="External"/><Relationship Id="rId93" Type="http://schemas.openxmlformats.org/officeDocument/2006/relationships/hyperlink" Target="http://www.minv.sk/?podporne_platformy" TargetMode="External"/><Relationship Id="rId98" Type="http://schemas.openxmlformats.org/officeDocument/2006/relationships/hyperlink" Target="http://www.ksuza.sk/doc/metodika/bozp/20012012.pdf" TargetMode="External"/><Relationship Id="rId121" Type="http://schemas.openxmlformats.org/officeDocument/2006/relationships/hyperlink" Target="http://nuczv.sk/dalsie-vzdelavanie-a-poradenstvo-pre-dospelych-ako-nastroj-lepsej-uplatnitelnosti-na-trhu-prace/" TargetMode="Externa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yperlink" Target="http://eur-lex.europa.eu/LexUriServ/LexUriServ.do?uri=CONSLEG:2006R1828:20091013:EN:HTML" TargetMode="External"/><Relationship Id="rId67" Type="http://schemas.openxmlformats.org/officeDocument/2006/relationships/hyperlink" Target="http://www.zakonypreludi.sk/zz/2013-96" TargetMode="External"/><Relationship Id="rId116" Type="http://schemas.openxmlformats.org/officeDocument/2006/relationships/hyperlink" Target="http://www.employment.gov.sk/files/slovensky/rodina-socialna-pomoc/tazke-zdravotne-postihnutie/narodny-program-rozvoja-zivotnych-podmienok-osob-so-zdravotnym-postihnutim-roky-2014-2020.pdf" TargetMode="External"/><Relationship Id="rId137" Type="http://schemas.openxmlformats.org/officeDocument/2006/relationships/customXml" Target="../customXml/item3.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hyperlink" Target="http://www.zakonypreludi.sk/zz/2013-96" TargetMode="External"/><Relationship Id="rId83" Type="http://schemas.openxmlformats.org/officeDocument/2006/relationships/hyperlink" Target="https://lt.justice.gov.sk/Document/DocumentDetails.aspx?instEID=-1&amp;matEID=7002&amp;docEID=351001&amp;docFormEID=-1&amp;docTypeEID=1&amp;langEID=1" TargetMode="External"/><Relationship Id="rId88" Type="http://schemas.openxmlformats.org/officeDocument/2006/relationships/hyperlink" Target="http://www.romainstitute.sk/index.php?ID=255" TargetMode="External"/><Relationship Id="rId111" Type="http://schemas.openxmlformats.org/officeDocument/2006/relationships/hyperlink" Target="http://www.zakonypreludi.sk/zz/2013-60" TargetMode="External"/><Relationship Id="rId132" Type="http://schemas.openxmlformats.org/officeDocument/2006/relationships/header" Target="header29.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hyperlink" Target="http://www.nrsr.sk/web/Dynamic/Download.aspx?DocID=382240" TargetMode="External"/><Relationship Id="rId106" Type="http://schemas.openxmlformats.org/officeDocument/2006/relationships/hyperlink" Target="http://www.minedu.sk/zakon-o-odbornom-vzdelavani-a-priprave/" TargetMode="External"/><Relationship Id="rId127" Type="http://schemas.openxmlformats.org/officeDocument/2006/relationships/header" Target="header28.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footer" Target="footer19.xml"/><Relationship Id="rId73" Type="http://schemas.openxmlformats.org/officeDocument/2006/relationships/hyperlink" Target="http://www.rokovania.sk/Rokovanie.aspx/BodRokovaniaDetail?idMaterial=22344" TargetMode="External"/><Relationship Id="rId78" Type="http://schemas.openxmlformats.org/officeDocument/2006/relationships/hyperlink" Target="http://www.rokovania.sk/Rokovanie.aspx/BodRokovaniaDetail?idMaterial=20646" TargetMode="External"/><Relationship Id="rId94" Type="http://schemas.openxmlformats.org/officeDocument/2006/relationships/hyperlink" Target="http://www.health.gov.sk/?strategia-v-zdravotnictve" TargetMode="External"/><Relationship Id="rId99" Type="http://schemas.openxmlformats.org/officeDocument/2006/relationships/hyperlink" Target="http://www.rokovania.sk/Rokovanie.aspx/BodRokovaniaDetail?idMaterial=19992" TargetMode="External"/><Relationship Id="rId101" Type="http://schemas.openxmlformats.org/officeDocument/2006/relationships/hyperlink" Target="http://www.zbierka.sk/sk/vyhladavanie?filter_sent=1&amp;_filter_predpis_aspi_id=455%2F2012&amp;q" TargetMode="External"/><Relationship Id="rId122"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9.xml"/><Relationship Id="rId47" Type="http://schemas.openxmlformats.org/officeDocument/2006/relationships/hyperlink" Target="http://eur-lex.europa.eu/LexUriServ/LexUriServ.do?uri=CONSLEG:2006R1828:20091013:EN:HTML" TargetMode="External"/><Relationship Id="rId68" Type="http://schemas.openxmlformats.org/officeDocument/2006/relationships/hyperlink" Target="http://www.upsvar.sk/volne-pracovne-miesta.html?page_id=12925" TargetMode="External"/><Relationship Id="rId89" Type="http://schemas.openxmlformats.org/officeDocument/2006/relationships/hyperlink" Target="http://www.minv.sk/?zoznam-schvalenych-ziadosti-o-dotaciu-na-zaklade-na-zaklade-vyzvy-c-i-usvrk-2013" TargetMode="External"/><Relationship Id="rId112" Type="http://schemas.openxmlformats.org/officeDocument/2006/relationships/hyperlink" Target="http://www.gender.gov.sk/wp-content/uploads/2012/06/365_2004_Zz_v20130401.pdf"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OJ:C:2011:175:0008:0010:SK:PDF" TargetMode="External"/><Relationship Id="rId3" Type="http://schemas.openxmlformats.org/officeDocument/2006/relationships/hyperlink" Target="http://www.deloitte.com/assets/Dcom-SlovakRepublic/Local%20Assets/Documents/np14/sk_Vysledky_z_prieskumu_4_BSK.pdf%20" TargetMode="External"/><Relationship Id="rId7" Type="http://schemas.openxmlformats.org/officeDocument/2006/relationships/hyperlink" Target="http://www.romaeducationfund.hu/sites/default/files/documents/ags-policypaper2-2012-july-slovakian03.pdf" TargetMode="External"/><Relationship Id="rId2" Type="http://schemas.openxmlformats.org/officeDocument/2006/relationships/hyperlink" Target="http://media.radavladyovp.sk/2014_marec_desiate_rokovanie/BOd_6.pdf" TargetMode="External"/><Relationship Id="rId1" Type="http://schemas.openxmlformats.org/officeDocument/2006/relationships/hyperlink" Target="http://www.nucem.sk/documents/27/medzinarodne_merania/pisa/publikacie_a_diseminacia/4_ine/Priloha_PISA_2012.pdf%20" TargetMode="External"/><Relationship Id="rId6" Type="http://schemas.openxmlformats.org/officeDocument/2006/relationships/hyperlink" Target="http://appsso.eurostat.ec.europa.eu/nui/setupModifyTableLayout.do" TargetMode="External"/><Relationship Id="rId5" Type="http://schemas.openxmlformats.org/officeDocument/2006/relationships/hyperlink" Target="http://register.consilium.europa.eu/doc/srv?l=EN&amp;t=PDF&amp;gc=true&amp;sc=false&amp;f=ST%2010394%202009%20INIT" TargetMode="External"/><Relationship Id="rId4" Type="http://schemas.openxmlformats.org/officeDocument/2006/relationships/hyperlink" Target="http://www.nuczv.sk/files/Narodna_sprava_PIAAC_SK_2013.pdf" TargetMode="External"/><Relationship Id="rId9" Type="http://schemas.openxmlformats.org/officeDocument/2006/relationships/hyperlink" Target="http://www.rokovania.sk/File.aspx/ViewDocumentHtml/Mater-Dokum-141217?prefixFile=m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e60a29af-d413-48d4-bd90-fe9d2a897e4b">WKX3UHSAJ2R6-2-378080</_dlc_DocId>
    <_dlc_DocIdUrl xmlns="e60a29af-d413-48d4-bd90-fe9d2a897e4b">
      <Url>https://ovdmasv601/sites/DMS/_layouts/15/DocIdRedir.aspx?ID=WKX3UHSAJ2R6-2-378080</Url>
      <Description>WKX3UHSAJ2R6-2-378080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5320-2207-4C42-AA6B-FE6E372BE3B3}"/>
</file>

<file path=customXml/itemProps2.xml><?xml version="1.0" encoding="utf-8"?>
<ds:datastoreItem xmlns:ds="http://schemas.openxmlformats.org/officeDocument/2006/customXml" ds:itemID="{606A184A-9FA9-4A3D-A6A8-72B2B01E2B37}"/>
</file>

<file path=customXml/itemProps3.xml><?xml version="1.0" encoding="utf-8"?>
<ds:datastoreItem xmlns:ds="http://schemas.openxmlformats.org/officeDocument/2006/customXml" ds:itemID="{CBDF1234-4253-4FAC-8F43-C5FDFC1DC90D}"/>
</file>

<file path=customXml/itemProps4.xml><?xml version="1.0" encoding="utf-8"?>
<ds:datastoreItem xmlns:ds="http://schemas.openxmlformats.org/officeDocument/2006/customXml" ds:itemID="{4DAFE07A-7CDE-44AF-8B9B-7CB1B29C43AC}"/>
</file>

<file path=customXml/itemProps5.xml><?xml version="1.0" encoding="utf-8"?>
<ds:datastoreItem xmlns:ds="http://schemas.openxmlformats.org/officeDocument/2006/customXml" ds:itemID="{17AE11F4-7A89-4E2B-9700-29C110200D7C}"/>
</file>

<file path=docProps/app.xml><?xml version="1.0" encoding="utf-8"?>
<Properties xmlns="http://schemas.openxmlformats.org/officeDocument/2006/extended-properties" xmlns:vt="http://schemas.openxmlformats.org/officeDocument/2006/docPropsVTypes">
  <Template>Normal</Template>
  <TotalTime>102</TotalTime>
  <Pages>1</Pages>
  <Words>65457</Words>
  <Characters>373106</Characters>
  <Application>Microsoft Office Word</Application>
  <DocSecurity>0</DocSecurity>
  <Lines>3109</Lines>
  <Paragraphs>875</Paragraphs>
  <ScaleCrop>false</ScaleCrop>
  <HeadingPairs>
    <vt:vector size="2" baseType="variant">
      <vt:variant>
        <vt:lpstr>Názov</vt:lpstr>
      </vt:variant>
      <vt:variant>
        <vt:i4>1</vt:i4>
      </vt:variant>
    </vt:vector>
  </HeadingPairs>
  <TitlesOfParts>
    <vt:vector size="1" baseType="lpstr">
      <vt:lpstr>OP Ľudské zdroje</vt:lpstr>
    </vt:vector>
  </TitlesOfParts>
  <Company>MVRR</Company>
  <LinksUpToDate>false</LinksUpToDate>
  <CharactersWithSpaces>437688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Ľudské zdroje</dc:title>
  <dc:creator>MPSVR</dc:creator>
  <cp:lastModifiedBy>Bucherová Mária</cp:lastModifiedBy>
  <cp:revision>22</cp:revision>
  <cp:lastPrinted>2014-04-11T11:15:00Z</cp:lastPrinted>
  <dcterms:created xsi:type="dcterms:W3CDTF">2014-05-12T07:02:00Z</dcterms:created>
  <dcterms:modified xsi:type="dcterms:W3CDTF">2014-05-12T09:10:00Z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0x0101006C0C8C3C1E3DCC44BECE3792677AD011</vt:lpwstr>
  </property>
  <property fmtid="{D5CDD505-2E9C-101B-9397-08002B2CF9AE}" pid="4" name="_dlc_DocIdItemGuid">
    <vt:lpwstr>569c7425-4bcb-47bf-9be9-5917fdb449b0</vt:lpwstr>
  </property>
</Properties>
</file>