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8F63F" w14:textId="77777777" w:rsidR="009E0CD0" w:rsidRPr="000E6ACB" w:rsidRDefault="009E0CD0" w:rsidP="009E0CD0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0E6ACB">
        <w:rPr>
          <w:b/>
          <w:bCs/>
        </w:rPr>
        <w:t xml:space="preserve">DOLOŽKA </w:t>
      </w:r>
    </w:p>
    <w:p w14:paraId="022B9506" w14:textId="77777777" w:rsidR="009E0CD0" w:rsidRPr="000E6ACB" w:rsidRDefault="009E0CD0" w:rsidP="009E0CD0">
      <w:pPr>
        <w:pStyle w:val="Normlnywebov"/>
        <w:spacing w:before="0" w:beforeAutospacing="0" w:after="0" w:afterAutospacing="0"/>
        <w:jc w:val="center"/>
        <w:rPr>
          <w:b/>
          <w:bCs/>
        </w:rPr>
      </w:pPr>
      <w:r w:rsidRPr="000E6ACB">
        <w:rPr>
          <w:b/>
          <w:bCs/>
        </w:rPr>
        <w:t>vybraných vplyvov</w:t>
      </w:r>
    </w:p>
    <w:p w14:paraId="5D00BB41" w14:textId="77777777" w:rsidR="009E0CD0" w:rsidRPr="000E6ACB" w:rsidRDefault="009E0CD0" w:rsidP="009E0CD0">
      <w:pPr>
        <w:pStyle w:val="Normlnywebov"/>
        <w:spacing w:before="0" w:beforeAutospacing="0" w:after="0" w:afterAutospacing="0"/>
        <w:rPr>
          <w:bCs/>
        </w:rPr>
      </w:pPr>
    </w:p>
    <w:p w14:paraId="001C8FAD" w14:textId="2C9807C2" w:rsidR="009E0CD0" w:rsidRPr="000E6ACB" w:rsidRDefault="009E0CD0" w:rsidP="009E0CD0">
      <w:pPr>
        <w:pStyle w:val="Normlnywebov"/>
        <w:jc w:val="both"/>
      </w:pPr>
      <w:r w:rsidRPr="000E6ACB">
        <w:rPr>
          <w:rStyle w:val="awspan"/>
          <w:rFonts w:eastAsiaTheme="majorEastAsia"/>
          <w:b/>
        </w:rPr>
        <w:t>A.1.</w:t>
      </w:r>
      <w:r w:rsidRPr="000E6ACB">
        <w:rPr>
          <w:rStyle w:val="awspan"/>
          <w:rFonts w:eastAsiaTheme="majorEastAsia"/>
          <w:b/>
          <w:spacing w:val="37"/>
        </w:rPr>
        <w:t xml:space="preserve"> </w:t>
      </w:r>
      <w:r w:rsidRPr="000E6ACB">
        <w:rPr>
          <w:rStyle w:val="awspan"/>
          <w:rFonts w:eastAsiaTheme="majorEastAsia"/>
          <w:b/>
        </w:rPr>
        <w:t>Názov</w:t>
      </w:r>
      <w:r w:rsidRPr="000E6ACB">
        <w:rPr>
          <w:rStyle w:val="awspan"/>
          <w:rFonts w:eastAsiaTheme="majorEastAsia"/>
          <w:b/>
          <w:spacing w:val="37"/>
        </w:rPr>
        <w:t xml:space="preserve"> </w:t>
      </w:r>
      <w:r w:rsidRPr="000E6ACB">
        <w:rPr>
          <w:rStyle w:val="awspan"/>
          <w:rFonts w:eastAsiaTheme="majorEastAsia"/>
          <w:b/>
        </w:rPr>
        <w:t>materiálu:</w:t>
      </w:r>
      <w:r w:rsidRPr="000E6ACB">
        <w:rPr>
          <w:rStyle w:val="awspan"/>
          <w:rFonts w:eastAsiaTheme="majorEastAsia"/>
          <w:spacing w:val="37"/>
        </w:rPr>
        <w:t xml:space="preserve"> </w:t>
      </w:r>
      <w:r w:rsidRPr="000E6ACB">
        <w:rPr>
          <w:rStyle w:val="awspan"/>
          <w:rFonts w:eastAsiaTheme="majorEastAsia"/>
        </w:rPr>
        <w:t>Návrh</w:t>
      </w:r>
      <w:r w:rsidRPr="000E6ACB">
        <w:rPr>
          <w:rStyle w:val="awspan"/>
          <w:rFonts w:eastAsiaTheme="majorEastAsia"/>
          <w:spacing w:val="37"/>
        </w:rPr>
        <w:t xml:space="preserve"> </w:t>
      </w:r>
      <w:r w:rsidRPr="000E6ACB">
        <w:rPr>
          <w:rStyle w:val="awspan"/>
          <w:rFonts w:eastAsiaTheme="majorEastAsia"/>
        </w:rPr>
        <w:t>zákona,</w:t>
      </w:r>
      <w:r w:rsidRPr="000E6ACB">
        <w:t xml:space="preserve"> ktorým sa mení a dopĺňa zákon Národnej rady Slovenskej republiky </w:t>
      </w:r>
      <w:r w:rsidR="00B173CE" w:rsidRPr="000E6ACB">
        <w:t>č. 36/2005 Z. z. o  rodine  a o zmene a doplnení niektorých zákonov v znení neskorších predpisov</w:t>
      </w:r>
    </w:p>
    <w:p w14:paraId="62C088E8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lang w:val="cs-CZ" w:eastAsia="ar-SA"/>
        </w:rPr>
      </w:pPr>
      <w:r w:rsidRPr="000E6ACB">
        <w:rPr>
          <w:rFonts w:eastAsia="SimSun"/>
          <w:b/>
          <w:bCs/>
          <w:kern w:val="2"/>
          <w:lang w:eastAsia="ar-SA"/>
        </w:rPr>
        <w:t>A.2. Vplyvy:</w:t>
      </w:r>
    </w:p>
    <w:tbl>
      <w:tblPr>
        <w:tblW w:w="9481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5795"/>
        <w:gridCol w:w="1276"/>
        <w:gridCol w:w="1276"/>
        <w:gridCol w:w="1134"/>
      </w:tblGrid>
      <w:tr w:rsidR="009E0CD0" w:rsidRPr="000E6ACB" w14:paraId="14F51FC9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0F511ACE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b/>
                <w:lang w:val="cs-CZ" w:eastAsia="ar-SA"/>
              </w:rPr>
            </w:pPr>
            <w:r w:rsidRPr="000E6ACB">
              <w:rPr>
                <w:rFonts w:eastAsia="SimSun"/>
                <w:b/>
                <w:lang w:val="cs-CZ" w:eastAsia="ar-SA"/>
              </w:rPr>
              <w:t>Vplyv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57E0FA0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Pozitívne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402A4F3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Negatívne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vAlign w:val="center"/>
            <w:hideMark/>
          </w:tcPr>
          <w:p w14:paraId="322D752D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Žiadne </w:t>
            </w:r>
          </w:p>
        </w:tc>
      </w:tr>
      <w:tr w:rsidR="009E0CD0" w:rsidRPr="000E6ACB" w14:paraId="748A8635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AD10CBB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1. Vplyvy na rozpočet verejnej správy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60E229F0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F6FCB61" w14:textId="404C5991" w:rsidR="009E0CD0" w:rsidRPr="000E6ACB" w:rsidRDefault="00EB1233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hideMark/>
          </w:tcPr>
          <w:p w14:paraId="5EDA375B" w14:textId="4C14DE80" w:rsidR="009E0CD0" w:rsidRPr="000E6ACB" w:rsidRDefault="009E0CD0" w:rsidP="00041B4C">
            <w:pPr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  <w:tr w:rsidR="009E0CD0" w:rsidRPr="000E6ACB" w14:paraId="5F3DE47B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014B8B88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2. Vplyvy na podnikateľské prostredie – dochádza k zvýšeniu regulačného zaťaženia?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4A347FA7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B11F9B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hideMark/>
          </w:tcPr>
          <w:p w14:paraId="5BA4E04E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1AE0EFC7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64731BD9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3. Sociálne vplyvy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2F003384" w14:textId="4DA7BF8E" w:rsidR="009E0CD0" w:rsidRPr="000E6ACB" w:rsidRDefault="000C5A59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C52712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6778A864" w14:textId="791249D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  <w:tr w:rsidR="009E0CD0" w:rsidRPr="000E6ACB" w14:paraId="44CAA1D4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425B6AE7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vplyvy na hospodárenie obyvateľstva,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4820EFF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A1CA17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3D2B08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786BEFEA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2CAF0EBE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 xml:space="preserve">sociálnu </w:t>
            </w:r>
            <w:proofErr w:type="spellStart"/>
            <w:r w:rsidRPr="000E6ACB">
              <w:rPr>
                <w:rFonts w:eastAsia="SimSun"/>
                <w:kern w:val="2"/>
                <w:lang w:eastAsia="ar-SA"/>
              </w:rPr>
              <w:t>exklúziu</w:t>
            </w:r>
            <w:proofErr w:type="spellEnd"/>
            <w:r w:rsidRPr="000E6ACB">
              <w:rPr>
                <w:rFonts w:eastAsia="SimSun"/>
                <w:kern w:val="2"/>
                <w:lang w:eastAsia="ar-SA"/>
              </w:rPr>
              <w:t>,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hideMark/>
          </w:tcPr>
          <w:p w14:paraId="52D568D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24B7F5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7BB20B64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51DD7F9D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5FDFD61F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rovnosť príležitostí a rodovú rovnosť a vplyvy na zamestnanosť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292655AE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B1B5B3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4294646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2DB86F69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97597F5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4. Vplyvy na životné prostredie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6F535763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4C5272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6A03C564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4301CB86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1796E012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5. Vplyvy na informatizáciu spoločnosti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121ECC9D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29C4DBF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15F6066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76679A2B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  <w:hideMark/>
          </w:tcPr>
          <w:p w14:paraId="36E99C70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6. Vplyvy na služby verejnej správy pre občana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3B2341F0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A57871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310A623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040BFB64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7F9265EB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Style w:val="awspan"/>
                <w:rFonts w:eastAsiaTheme="majorEastAsia"/>
              </w:rPr>
              <w:t>vplyvy služieb verejnej správy na občana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2E5CE3C8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9B296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27911629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56A64ABC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5AB7CC4C" w14:textId="77777777" w:rsidR="009E0CD0" w:rsidRPr="000E6ACB" w:rsidRDefault="009E0CD0" w:rsidP="009E0CD0">
            <w:pPr>
              <w:pStyle w:val="Odsekzoznamu"/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ind w:left="301" w:hanging="284"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Style w:val="awspan"/>
                <w:rFonts w:eastAsiaTheme="majorEastAsia"/>
              </w:rPr>
              <w:t>vplyvy na procesy služieb vo verejnej správe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58255673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7267A0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5EFE238A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</w:tr>
      <w:tr w:rsidR="009E0CD0" w:rsidRPr="000E6ACB" w14:paraId="187825D7" w14:textId="77777777" w:rsidTr="00041B4C">
        <w:tc>
          <w:tcPr>
            <w:tcW w:w="57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p w14:paraId="448DF3D3" w14:textId="77777777" w:rsidR="009E0CD0" w:rsidRPr="000E6ACB" w:rsidRDefault="009E0CD0" w:rsidP="00041B4C">
            <w:pPr>
              <w:widowControl w:val="0"/>
              <w:suppressAutoHyphens/>
              <w:jc w:val="both"/>
              <w:rPr>
                <w:rFonts w:eastAsia="SimSun"/>
                <w:b/>
                <w:kern w:val="2"/>
                <w:lang w:eastAsia="ar-SA"/>
              </w:rPr>
            </w:pPr>
            <w:r w:rsidRPr="000E6ACB">
              <w:rPr>
                <w:rFonts w:eastAsia="SimSun"/>
                <w:b/>
                <w:kern w:val="2"/>
                <w:lang w:eastAsia="ar-SA"/>
              </w:rPr>
              <w:t>7. Vplyvy na manželstvo, rodičovstvo a rodinu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</w:tcPr>
          <w:p w14:paraId="14CFC437" w14:textId="77777777" w:rsidR="009E0CD0" w:rsidRPr="000E6ACB" w:rsidRDefault="009E0CD0" w:rsidP="00041B4C">
            <w:pPr>
              <w:widowControl w:val="0"/>
              <w:suppressAutoHyphens/>
              <w:snapToGrid w:val="0"/>
              <w:jc w:val="center"/>
              <w:rPr>
                <w:rFonts w:eastAsia="SimSun"/>
                <w:kern w:val="2"/>
                <w:lang w:eastAsia="ar-SA"/>
              </w:rPr>
            </w:pPr>
            <w:r w:rsidRPr="000E6ACB">
              <w:rPr>
                <w:rFonts w:eastAsia="SimSun"/>
                <w:kern w:val="2"/>
                <w:lang w:eastAsia="ar-SA"/>
              </w:rPr>
              <w:t>X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A72E4D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/>
            </w:tcBorders>
          </w:tcPr>
          <w:p w14:paraId="05A7FBEB" w14:textId="77777777" w:rsidR="009E0CD0" w:rsidRPr="000E6ACB" w:rsidRDefault="009E0CD0" w:rsidP="00041B4C">
            <w:pPr>
              <w:widowControl w:val="0"/>
              <w:suppressAutoHyphens/>
              <w:jc w:val="center"/>
              <w:rPr>
                <w:rFonts w:eastAsia="SimSun"/>
                <w:kern w:val="2"/>
                <w:lang w:eastAsia="ar-SA"/>
              </w:rPr>
            </w:pPr>
          </w:p>
        </w:tc>
      </w:tr>
    </w:tbl>
    <w:p w14:paraId="4DA86E4B" w14:textId="376C8D91" w:rsidR="000C5A59" w:rsidRPr="000C5A59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kern w:val="2"/>
          <w:lang w:eastAsia="ar-SA"/>
        </w:rPr>
        <w:t> </w:t>
      </w:r>
    </w:p>
    <w:p w14:paraId="2AD877E9" w14:textId="77777777" w:rsidR="009E0CD0" w:rsidRPr="002B381D" w:rsidRDefault="009E0CD0" w:rsidP="00EB1233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  <w:r w:rsidRPr="002B381D">
        <w:rPr>
          <w:rFonts w:eastAsia="SimSun"/>
          <w:b/>
          <w:bCs/>
          <w:kern w:val="2"/>
          <w:lang w:eastAsia="ar-SA"/>
        </w:rPr>
        <w:t>A.3. Poznámky:</w:t>
      </w:r>
    </w:p>
    <w:p w14:paraId="7E3B048F" w14:textId="739C37B7" w:rsidR="00EB1233" w:rsidRPr="002B381D" w:rsidRDefault="00F9678F" w:rsidP="004449D4">
      <w:pPr>
        <w:jc w:val="both"/>
        <w:rPr>
          <w:color w:val="0A0A0A"/>
        </w:rPr>
      </w:pPr>
      <w:r w:rsidRPr="002B381D">
        <w:rPr>
          <w:rStyle w:val="awspan"/>
          <w:rFonts w:eastAsiaTheme="majorEastAsia"/>
        </w:rPr>
        <w:t xml:space="preserve">Navrhovaná právna úprava má </w:t>
      </w:r>
      <w:r w:rsidRPr="002B381D">
        <w:rPr>
          <w:rStyle w:val="awspan"/>
          <w:rFonts w:eastAsiaTheme="majorEastAsia"/>
          <w:spacing w:val="14"/>
        </w:rPr>
        <w:t xml:space="preserve">pozitívny </w:t>
      </w:r>
      <w:r w:rsidRPr="002B381D">
        <w:rPr>
          <w:rStyle w:val="awspan"/>
          <w:rFonts w:eastAsiaTheme="majorEastAsia"/>
        </w:rPr>
        <w:t xml:space="preserve">vplyv na manželstvo, rodičovstvo a rodinu. </w:t>
      </w:r>
    </w:p>
    <w:p w14:paraId="78B3BC52" w14:textId="32308850" w:rsidR="00EB1233" w:rsidRDefault="00EB1233" w:rsidP="00EB1233">
      <w:pPr>
        <w:jc w:val="both"/>
        <w:rPr>
          <w:color w:val="0A0A0A"/>
        </w:rPr>
      </w:pPr>
      <w:r w:rsidRPr="002B381D">
        <w:rPr>
          <w:b/>
          <w:bCs/>
          <w:color w:val="0A0A0A"/>
        </w:rPr>
        <w:t>Právo na poznanie pôvodu:</w:t>
      </w:r>
      <w:r w:rsidRPr="002B381D">
        <w:rPr>
          <w:color w:val="0A0A0A"/>
        </w:rPr>
        <w:t> </w:t>
      </w:r>
      <w:r w:rsidR="002B381D" w:rsidRPr="002B381D">
        <w:rPr>
          <w:rStyle w:val="t286pc"/>
          <w:rFonts w:eastAsiaTheme="majorEastAsia"/>
          <w:color w:val="0A0A0A"/>
        </w:rPr>
        <w:t xml:space="preserve">Možnosť určiť otcovstvo aj pri utajených pôrodoch a </w:t>
      </w:r>
      <w:r w:rsidR="000C5A59">
        <w:rPr>
          <w:rStyle w:val="t286pc"/>
          <w:rFonts w:eastAsiaTheme="majorEastAsia"/>
          <w:color w:val="0A0A0A"/>
        </w:rPr>
        <w:t>„</w:t>
      </w:r>
      <w:r w:rsidR="002B381D" w:rsidRPr="002B381D">
        <w:rPr>
          <w:rStyle w:val="t286pc"/>
          <w:rFonts w:eastAsiaTheme="majorEastAsia"/>
          <w:color w:val="0A0A0A"/>
        </w:rPr>
        <w:t>hniezdach záchrany</w:t>
      </w:r>
      <w:r w:rsidR="000C5A59">
        <w:rPr>
          <w:rStyle w:val="t286pc"/>
          <w:rFonts w:eastAsiaTheme="majorEastAsia"/>
          <w:color w:val="0A0A0A"/>
        </w:rPr>
        <w:t>“</w:t>
      </w:r>
      <w:r w:rsidR="002B381D" w:rsidRPr="002B381D">
        <w:rPr>
          <w:rStyle w:val="t286pc"/>
          <w:rFonts w:eastAsiaTheme="majorEastAsia"/>
          <w:color w:val="0A0A0A"/>
        </w:rPr>
        <w:t xml:space="preserve"> posilňuje</w:t>
      </w:r>
      <w:r w:rsidRPr="002B381D">
        <w:rPr>
          <w:color w:val="0A0A0A"/>
        </w:rPr>
        <w:t xml:space="preserve"> právo dieťaťa na poznanie svojich biologických rodičov a stabilitu rodinných vzťahov.</w:t>
      </w:r>
    </w:p>
    <w:p w14:paraId="7AD7E38A" w14:textId="2678FBA0" w:rsidR="00C93CD2" w:rsidRPr="00C93CD2" w:rsidRDefault="00C93CD2" w:rsidP="00EB1233">
      <w:pPr>
        <w:jc w:val="both"/>
        <w:rPr>
          <w:rFonts w:eastAsiaTheme="majorEastAsia"/>
          <w:color w:val="0A0A0A"/>
        </w:rPr>
      </w:pPr>
      <w:r w:rsidRPr="002B381D">
        <w:rPr>
          <w:b/>
          <w:bCs/>
          <w:color w:val="0A0A0A"/>
        </w:rPr>
        <w:t>Sociálne vplyvy a vplyvy na rodinu:</w:t>
      </w:r>
      <w:r w:rsidRPr="002B381D">
        <w:rPr>
          <w:color w:val="0A0A0A"/>
        </w:rPr>
        <w:t> </w:t>
      </w:r>
      <w:r w:rsidRPr="002B381D">
        <w:rPr>
          <w:rStyle w:val="t286pc"/>
          <w:rFonts w:eastAsiaTheme="majorEastAsia"/>
          <w:color w:val="0A0A0A"/>
        </w:rPr>
        <w:t xml:space="preserve">Zvýšenie </w:t>
      </w:r>
      <w:r w:rsidRPr="002B381D">
        <w:rPr>
          <w:color w:val="0A0A0A"/>
          <w:shd w:val="clear" w:color="auto" w:fill="FFFFFF"/>
        </w:rPr>
        <w:t>limitu v § 63 ods. 1 (</w:t>
      </w:r>
      <w:r>
        <w:rPr>
          <w:color w:val="0A0A0A"/>
          <w:shd w:val="clear" w:color="auto" w:fill="FFFFFF"/>
        </w:rPr>
        <w:t>dvadsaťpäť násobok</w:t>
      </w:r>
      <w:r w:rsidRPr="002B381D">
        <w:rPr>
          <w:color w:val="0A0A0A"/>
          <w:shd w:val="clear" w:color="auto" w:fill="FFFFFF"/>
        </w:rPr>
        <w:t xml:space="preserve"> životného minima) </w:t>
      </w:r>
      <w:r>
        <w:rPr>
          <w:color w:val="0A0A0A"/>
          <w:shd w:val="clear" w:color="auto" w:fill="FFFFFF"/>
        </w:rPr>
        <w:t>pre určenie</w:t>
      </w:r>
      <w:r w:rsidRPr="002B381D">
        <w:rPr>
          <w:rStyle w:val="t286pc"/>
          <w:rFonts w:eastAsiaTheme="majorEastAsia"/>
          <w:color w:val="0A0A0A"/>
        </w:rPr>
        <w:t xml:space="preserve"> výživného priamo bojuje proti chudobe neúplných rodín. </w:t>
      </w:r>
    </w:p>
    <w:p w14:paraId="27ACB6D6" w14:textId="3C0D0BD1" w:rsidR="00F9678F" w:rsidRPr="00C93CD2" w:rsidRDefault="002B381D" w:rsidP="00C93CD2">
      <w:pPr>
        <w:jc w:val="both"/>
        <w:rPr>
          <w:color w:val="0A0A0A"/>
        </w:rPr>
      </w:pPr>
      <w:r w:rsidRPr="002B381D">
        <w:rPr>
          <w:b/>
          <w:bCs/>
          <w:color w:val="0A0A0A"/>
        </w:rPr>
        <w:t xml:space="preserve">Vplyv na súdnictvo: </w:t>
      </w:r>
      <w:r w:rsidRPr="002B381D">
        <w:rPr>
          <w:color w:val="0A0A0A"/>
        </w:rPr>
        <w:t>Návrh zavádza nov</w:t>
      </w:r>
      <w:r w:rsidR="00C93CD2">
        <w:rPr>
          <w:color w:val="0A0A0A"/>
        </w:rPr>
        <w:t>ú</w:t>
      </w:r>
      <w:r w:rsidRPr="002B381D">
        <w:rPr>
          <w:color w:val="0A0A0A"/>
        </w:rPr>
        <w:t xml:space="preserve"> možnos</w:t>
      </w:r>
      <w:r w:rsidR="00C93CD2">
        <w:rPr>
          <w:color w:val="0A0A0A"/>
        </w:rPr>
        <w:t>ť</w:t>
      </w:r>
      <w:r w:rsidRPr="002B381D">
        <w:rPr>
          <w:color w:val="0A0A0A"/>
        </w:rPr>
        <w:t xml:space="preserve"> konania ex </w:t>
      </w:r>
      <w:proofErr w:type="spellStart"/>
      <w:r w:rsidRPr="002B381D">
        <w:rPr>
          <w:color w:val="0A0A0A"/>
        </w:rPr>
        <w:t>offo</w:t>
      </w:r>
      <w:proofErr w:type="spellEnd"/>
      <w:r w:rsidRPr="002B381D">
        <w:rPr>
          <w:color w:val="0A0A0A"/>
        </w:rPr>
        <w:t xml:space="preserve"> (§ 93 ods. 4), čo mierne zvyšuje personálnu a časovú záťaž súdov, avšak smeruje k vyššej efektivite ochrany maloletých.</w:t>
      </w:r>
    </w:p>
    <w:p w14:paraId="3F4CC9B9" w14:textId="7117662D" w:rsidR="00D6739F" w:rsidRPr="002B381D" w:rsidRDefault="00C93CD2" w:rsidP="00F9678F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>
        <w:rPr>
          <w:color w:val="0A0A0A"/>
          <w:shd w:val="clear" w:color="auto" w:fill="FFFFFF"/>
        </w:rPr>
        <w:t>Z</w:t>
      </w:r>
      <w:r w:rsidR="00D6739F" w:rsidRPr="002B381D">
        <w:rPr>
          <w:color w:val="0A0A0A"/>
          <w:shd w:val="clear" w:color="auto" w:fill="FFFFFF"/>
        </w:rPr>
        <w:t>výšenie limitu v § 63 ods. 1 (</w:t>
      </w:r>
      <w:r w:rsidR="00653D4C">
        <w:rPr>
          <w:color w:val="0A0A0A"/>
          <w:shd w:val="clear" w:color="auto" w:fill="FFFFFF"/>
        </w:rPr>
        <w:t>dvadsaťpäť násobok</w:t>
      </w:r>
      <w:r w:rsidR="00D6739F" w:rsidRPr="002B381D">
        <w:rPr>
          <w:color w:val="0A0A0A"/>
          <w:shd w:val="clear" w:color="auto" w:fill="FFFFFF"/>
        </w:rPr>
        <w:t xml:space="preserve"> životného minima) môže zvýšiť administratívnu záťaž súdov a štátnu spoluúčasť pri vymáhaní pohľadávok.</w:t>
      </w:r>
    </w:p>
    <w:p w14:paraId="0C481889" w14:textId="77777777" w:rsidR="002B381D" w:rsidRDefault="002B381D" w:rsidP="00F9678F">
      <w:pPr>
        <w:spacing w:line="276" w:lineRule="auto"/>
        <w:jc w:val="both"/>
        <w:rPr>
          <w:rFonts w:eastAsia="SimSun"/>
          <w:kern w:val="2"/>
          <w:lang w:eastAsia="ar-SA"/>
        </w:rPr>
      </w:pPr>
    </w:p>
    <w:p w14:paraId="4B31D9F5" w14:textId="4EF1C8E7" w:rsidR="009E0CD0" w:rsidRPr="000E6ACB" w:rsidRDefault="00B173CE" w:rsidP="00F9678F">
      <w:pPr>
        <w:spacing w:line="276" w:lineRule="auto"/>
        <w:jc w:val="both"/>
      </w:pPr>
      <w:r w:rsidRPr="000E6ACB">
        <w:rPr>
          <w:rStyle w:val="awspan"/>
          <w:rFonts w:eastAsiaTheme="majorEastAsia"/>
        </w:rPr>
        <w:t xml:space="preserve">Návrh zákona nemá </w:t>
      </w:r>
      <w:r w:rsidR="009E0CD0" w:rsidRPr="000E6ACB">
        <w:rPr>
          <w:rStyle w:val="awspan"/>
          <w:rFonts w:eastAsiaTheme="majorEastAsia"/>
        </w:rPr>
        <w:t xml:space="preserve">vplyv na podnikateľské prostredie, vplyv na životné prostredie, vplyv na informatizáciu spoločnosti, vplyv na služby verejnej správy pre občana. Návrh zákona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súlade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Ústavou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Slovenskej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republiky,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ústavnými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zákonmi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-14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nálezmi Ústavného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súdu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Slovenskej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republiky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zákonmi,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ako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aj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medzinárodnými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zmluvami</w:t>
      </w:r>
      <w:r w:rsidR="009E0CD0" w:rsidRPr="000E6ACB">
        <w:rPr>
          <w:rStyle w:val="awspan"/>
          <w:rFonts w:eastAsiaTheme="majorEastAsia"/>
          <w:color w:val="000000"/>
          <w:spacing w:val="3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 inými medzinárodnými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dokumentami,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ktorými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Slovenská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republika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viazaná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a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súčasne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je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v</w:t>
      </w:r>
      <w:r w:rsidR="009E0CD0" w:rsidRPr="000E6ACB">
        <w:rPr>
          <w:rStyle w:val="awspan"/>
          <w:rFonts w:eastAsiaTheme="majorEastAsia"/>
          <w:color w:val="000000"/>
          <w:spacing w:val="8"/>
        </w:rPr>
        <w:t xml:space="preserve"> </w:t>
      </w:r>
      <w:r w:rsidR="009E0CD0" w:rsidRPr="000E6ACB">
        <w:rPr>
          <w:rStyle w:val="awspan"/>
          <w:rFonts w:eastAsiaTheme="majorEastAsia"/>
          <w:color w:val="000000"/>
        </w:rPr>
        <w:t>súlade s právom Európskej únie.</w:t>
      </w:r>
    </w:p>
    <w:p w14:paraId="52836804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163A3D65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b/>
          <w:bCs/>
          <w:kern w:val="2"/>
          <w:lang w:eastAsia="ar-SA"/>
        </w:rPr>
        <w:t>A.4. Alternatívne riešenia:</w:t>
      </w:r>
    </w:p>
    <w:p w14:paraId="5351FA4C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  <w:r w:rsidRPr="000E6ACB">
        <w:rPr>
          <w:rFonts w:eastAsia="SimSun"/>
          <w:kern w:val="2"/>
          <w:lang w:eastAsia="ar-SA"/>
        </w:rPr>
        <w:t>Bezpredmetné</w:t>
      </w:r>
    </w:p>
    <w:p w14:paraId="0AFC0EB4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b/>
          <w:bCs/>
          <w:kern w:val="2"/>
          <w:lang w:eastAsia="ar-SA"/>
        </w:rPr>
      </w:pPr>
    </w:p>
    <w:p w14:paraId="02CCC1BF" w14:textId="77777777" w:rsidR="009E0CD0" w:rsidRPr="000E6ACB" w:rsidRDefault="009E0CD0" w:rsidP="009E0CD0">
      <w:pPr>
        <w:widowControl w:val="0"/>
        <w:suppressAutoHyphens/>
        <w:jc w:val="both"/>
        <w:rPr>
          <w:rFonts w:eastAsia="SimSun"/>
          <w:kern w:val="2"/>
          <w:lang w:eastAsia="ar-SA"/>
        </w:rPr>
      </w:pPr>
      <w:r w:rsidRPr="000E6ACB">
        <w:rPr>
          <w:rFonts w:eastAsia="SimSun"/>
          <w:b/>
          <w:bCs/>
          <w:kern w:val="2"/>
          <w:lang w:eastAsia="ar-SA"/>
        </w:rPr>
        <w:lastRenderedPageBreak/>
        <w:t>A.5. Stanovisko gestorov:</w:t>
      </w:r>
    </w:p>
    <w:p w14:paraId="1EF036DB" w14:textId="2494A6DE" w:rsidR="007433C6" w:rsidRPr="000E6ACB" w:rsidRDefault="009E0CD0" w:rsidP="004A449D">
      <w:pPr>
        <w:spacing w:line="276" w:lineRule="auto"/>
        <w:jc w:val="both"/>
      </w:pPr>
      <w:r w:rsidRPr="000C5A59">
        <w:rPr>
          <w:rStyle w:val="awspan"/>
          <w:rFonts w:eastAsiaTheme="majorEastAsia"/>
        </w:rPr>
        <w:t xml:space="preserve">Návrh zákona bol zaslaný na posúdenie Ministerstvu financií Slovenskej republiky a Ministerstvu hospodárstva Slovenskej republiky. </w:t>
      </w:r>
    </w:p>
    <w:sectPr w:rsidR="007433C6" w:rsidRPr="000E6ACB" w:rsidSect="009E0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311F2" w14:textId="77777777" w:rsidR="003D4FE7" w:rsidRDefault="003D4FE7">
      <w:r>
        <w:separator/>
      </w:r>
    </w:p>
  </w:endnote>
  <w:endnote w:type="continuationSeparator" w:id="0">
    <w:p w14:paraId="542C915B" w14:textId="77777777" w:rsidR="003D4FE7" w:rsidRDefault="003D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D454" w14:textId="77777777" w:rsidR="003D4FE7" w:rsidRDefault="003D4FE7">
      <w:r>
        <w:separator/>
      </w:r>
    </w:p>
  </w:footnote>
  <w:footnote w:type="continuationSeparator" w:id="0">
    <w:p w14:paraId="2B3F84E8" w14:textId="77777777" w:rsidR="003D4FE7" w:rsidRDefault="003D4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D2502"/>
    <w:multiLevelType w:val="multilevel"/>
    <w:tmpl w:val="C93C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B6543"/>
    <w:multiLevelType w:val="hybridMultilevel"/>
    <w:tmpl w:val="644ACD64"/>
    <w:lvl w:ilvl="0" w:tplc="8B0E325C">
      <w:start w:val="1"/>
      <w:numFmt w:val="lowerLetter"/>
      <w:lvlText w:val="%1)"/>
      <w:lvlJc w:val="left"/>
      <w:pPr>
        <w:ind w:left="396" w:hanging="360"/>
      </w:pPr>
      <w:rPr>
        <w:rFonts w:ascii="Times New Roman" w:eastAsia="Times New Roman" w:hAnsi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116" w:hanging="360"/>
      </w:pPr>
    </w:lvl>
    <w:lvl w:ilvl="2" w:tplc="041B001B" w:tentative="1">
      <w:start w:val="1"/>
      <w:numFmt w:val="lowerRoman"/>
      <w:lvlText w:val="%3."/>
      <w:lvlJc w:val="right"/>
      <w:pPr>
        <w:ind w:left="1836" w:hanging="180"/>
      </w:pPr>
    </w:lvl>
    <w:lvl w:ilvl="3" w:tplc="041B000F" w:tentative="1">
      <w:start w:val="1"/>
      <w:numFmt w:val="decimal"/>
      <w:lvlText w:val="%4."/>
      <w:lvlJc w:val="left"/>
      <w:pPr>
        <w:ind w:left="2556" w:hanging="360"/>
      </w:pPr>
    </w:lvl>
    <w:lvl w:ilvl="4" w:tplc="041B0019" w:tentative="1">
      <w:start w:val="1"/>
      <w:numFmt w:val="lowerLetter"/>
      <w:lvlText w:val="%5."/>
      <w:lvlJc w:val="left"/>
      <w:pPr>
        <w:ind w:left="3276" w:hanging="360"/>
      </w:pPr>
    </w:lvl>
    <w:lvl w:ilvl="5" w:tplc="041B001B" w:tentative="1">
      <w:start w:val="1"/>
      <w:numFmt w:val="lowerRoman"/>
      <w:lvlText w:val="%6."/>
      <w:lvlJc w:val="right"/>
      <w:pPr>
        <w:ind w:left="3996" w:hanging="180"/>
      </w:pPr>
    </w:lvl>
    <w:lvl w:ilvl="6" w:tplc="041B000F" w:tentative="1">
      <w:start w:val="1"/>
      <w:numFmt w:val="decimal"/>
      <w:lvlText w:val="%7."/>
      <w:lvlJc w:val="left"/>
      <w:pPr>
        <w:ind w:left="4716" w:hanging="360"/>
      </w:pPr>
    </w:lvl>
    <w:lvl w:ilvl="7" w:tplc="041B0019" w:tentative="1">
      <w:start w:val="1"/>
      <w:numFmt w:val="lowerLetter"/>
      <w:lvlText w:val="%8."/>
      <w:lvlJc w:val="left"/>
      <w:pPr>
        <w:ind w:left="5436" w:hanging="360"/>
      </w:pPr>
    </w:lvl>
    <w:lvl w:ilvl="8" w:tplc="041B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33C373B1"/>
    <w:multiLevelType w:val="hybridMultilevel"/>
    <w:tmpl w:val="A412E01A"/>
    <w:lvl w:ilvl="0" w:tplc="49A8072C">
      <w:start w:val="1"/>
      <w:numFmt w:val="lowerLetter"/>
      <w:lvlText w:val="%1)"/>
      <w:lvlJc w:val="left"/>
      <w:pPr>
        <w:ind w:left="1007" w:hanging="440"/>
      </w:pPr>
      <w:rPr>
        <w:rFonts w:eastAsiaTheme="majorEastAsia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1231CA"/>
    <w:multiLevelType w:val="multilevel"/>
    <w:tmpl w:val="A752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00C94"/>
    <w:multiLevelType w:val="hybridMultilevel"/>
    <w:tmpl w:val="9A902B2A"/>
    <w:lvl w:ilvl="0" w:tplc="559E0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E3B72"/>
    <w:multiLevelType w:val="multilevel"/>
    <w:tmpl w:val="9122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1214124">
    <w:abstractNumId w:val="4"/>
  </w:num>
  <w:num w:numId="2" w16cid:durableId="2080906930">
    <w:abstractNumId w:val="3"/>
  </w:num>
  <w:num w:numId="3" w16cid:durableId="1779443423">
    <w:abstractNumId w:val="1"/>
  </w:num>
  <w:num w:numId="4" w16cid:durableId="131411759">
    <w:abstractNumId w:val="2"/>
  </w:num>
  <w:num w:numId="5" w16cid:durableId="884633712">
    <w:abstractNumId w:val="5"/>
  </w:num>
  <w:num w:numId="6" w16cid:durableId="165317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D0"/>
    <w:rsid w:val="00075968"/>
    <w:rsid w:val="000A5AB5"/>
    <w:rsid w:val="000C5A59"/>
    <w:rsid w:val="000E6ACB"/>
    <w:rsid w:val="000F0358"/>
    <w:rsid w:val="00173C25"/>
    <w:rsid w:val="001B0656"/>
    <w:rsid w:val="001B11BE"/>
    <w:rsid w:val="001F62E6"/>
    <w:rsid w:val="00255EA5"/>
    <w:rsid w:val="002B381D"/>
    <w:rsid w:val="003D4FE7"/>
    <w:rsid w:val="004449D4"/>
    <w:rsid w:val="00464F4F"/>
    <w:rsid w:val="004A449D"/>
    <w:rsid w:val="005110D3"/>
    <w:rsid w:val="0052151F"/>
    <w:rsid w:val="00552135"/>
    <w:rsid w:val="005958BB"/>
    <w:rsid w:val="00653D4C"/>
    <w:rsid w:val="00682ED2"/>
    <w:rsid w:val="006C5FBA"/>
    <w:rsid w:val="006D5918"/>
    <w:rsid w:val="007203B2"/>
    <w:rsid w:val="007433C6"/>
    <w:rsid w:val="00744989"/>
    <w:rsid w:val="00943859"/>
    <w:rsid w:val="009C0200"/>
    <w:rsid w:val="009D5539"/>
    <w:rsid w:val="009E0CD0"/>
    <w:rsid w:val="00A368DA"/>
    <w:rsid w:val="00A40A62"/>
    <w:rsid w:val="00A55F3C"/>
    <w:rsid w:val="00B173CE"/>
    <w:rsid w:val="00B25004"/>
    <w:rsid w:val="00C93CD2"/>
    <w:rsid w:val="00CC29C7"/>
    <w:rsid w:val="00D24076"/>
    <w:rsid w:val="00D6739F"/>
    <w:rsid w:val="00D93513"/>
    <w:rsid w:val="00E16A7A"/>
    <w:rsid w:val="00EA5D7A"/>
    <w:rsid w:val="00EB1233"/>
    <w:rsid w:val="00F110CD"/>
    <w:rsid w:val="00F771BD"/>
    <w:rsid w:val="00F9678F"/>
    <w:rsid w:val="00FB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72F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0CD0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E0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E0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E0C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E0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E0C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E0C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E0C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E0C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E0C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E0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E0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E0C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E0C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E0C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E0C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E0C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E0C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E0CD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E0C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E0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E0C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E0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E0C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E0CD0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9E0CD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E0CD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E0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E0CD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E0CD0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rsid w:val="009E0CD0"/>
    <w:pPr>
      <w:spacing w:before="100" w:beforeAutospacing="1" w:after="100" w:afterAutospacing="1"/>
    </w:pPr>
  </w:style>
  <w:style w:type="paragraph" w:styleId="Pta">
    <w:name w:val="footer"/>
    <w:basedOn w:val="Normlny"/>
    <w:link w:val="PtaChar"/>
    <w:rsid w:val="009E0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E0CD0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slostrany">
    <w:name w:val="page number"/>
    <w:rsid w:val="009E0CD0"/>
    <w:rPr>
      <w:rFonts w:cs="Times New Roman"/>
      <w:rtl w:val="0"/>
      <w:cs w:val="0"/>
    </w:rPr>
  </w:style>
  <w:style w:type="character" w:customStyle="1" w:styleId="awspan">
    <w:name w:val="awspan"/>
    <w:rsid w:val="009E0CD0"/>
  </w:style>
  <w:style w:type="character" w:customStyle="1" w:styleId="OdsekzoznamuChar">
    <w:name w:val="Odsek zoznamu Char"/>
    <w:link w:val="Odsekzoznamu"/>
    <w:uiPriority w:val="34"/>
    <w:locked/>
    <w:rsid w:val="009E0CD0"/>
  </w:style>
  <w:style w:type="character" w:styleId="Zvraznenie">
    <w:name w:val="Emphasis"/>
    <w:basedOn w:val="Predvolenpsmoodseku"/>
    <w:uiPriority w:val="20"/>
    <w:qFormat/>
    <w:rsid w:val="00A55F3C"/>
    <w:rPr>
      <w:i/>
      <w:iCs/>
    </w:rPr>
  </w:style>
  <w:style w:type="character" w:customStyle="1" w:styleId="apple-converted-space">
    <w:name w:val="apple-converted-space"/>
    <w:basedOn w:val="Predvolenpsmoodseku"/>
    <w:rsid w:val="00A55F3C"/>
  </w:style>
  <w:style w:type="character" w:styleId="Vrazn">
    <w:name w:val="Strong"/>
    <w:basedOn w:val="Predvolenpsmoodseku"/>
    <w:uiPriority w:val="22"/>
    <w:qFormat/>
    <w:rsid w:val="00A55F3C"/>
    <w:rPr>
      <w:b/>
      <w:bCs/>
    </w:rPr>
  </w:style>
  <w:style w:type="paragraph" w:customStyle="1" w:styleId="df3vjf">
    <w:name w:val="df3vjf"/>
    <w:basedOn w:val="Normlny"/>
    <w:rsid w:val="00A55F3C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A55F3C"/>
  </w:style>
  <w:style w:type="paragraph" w:styleId="Revzia">
    <w:name w:val="Revision"/>
    <w:hidden/>
    <w:uiPriority w:val="99"/>
    <w:semiHidden/>
    <w:rsid w:val="00CC29C7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9C020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C0200"/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2026-06-09T08:12:00Z</dcterms:created>
  <dcterms:modified xsi:type="dcterms:W3CDTF">2026-06-09T08:12:00Z</dcterms:modified>
</cp:coreProperties>
</file>