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04E048" w14:textId="1051C9D1" w:rsidR="00BD3176" w:rsidRPr="0041747F" w:rsidRDefault="00BD3176" w:rsidP="00BD3176">
      <w:pPr>
        <w:widowControl/>
        <w:jc w:val="center"/>
        <w:rPr>
          <w:sz w:val="24"/>
          <w:szCs w:val="24"/>
          <w:lang w:val="sk-SK"/>
        </w:rPr>
      </w:pPr>
      <w:r w:rsidRPr="0041747F">
        <w:rPr>
          <w:sz w:val="24"/>
          <w:szCs w:val="24"/>
          <w:lang w:val="sk-SK"/>
        </w:rPr>
        <w:t>VLÁDA SLOVENSKEJ REPUBLIKY</w:t>
      </w:r>
    </w:p>
    <w:p w14:paraId="511D02A5" w14:textId="77777777" w:rsidR="00BD3176" w:rsidRPr="0041747F" w:rsidRDefault="00BD3176" w:rsidP="00BD3176">
      <w:pPr>
        <w:pStyle w:val="Nadpis5"/>
      </w:pPr>
    </w:p>
    <w:p w14:paraId="60FB61A2" w14:textId="77777777" w:rsidR="00BD3176" w:rsidRPr="0041747F" w:rsidRDefault="00BD3176" w:rsidP="00BD3176">
      <w:pPr>
        <w:pStyle w:val="Nadpis5"/>
        <w:rPr>
          <w:spacing w:val="-3"/>
        </w:rPr>
      </w:pPr>
    </w:p>
    <w:p w14:paraId="26DD810F" w14:textId="1F277352" w:rsidR="00BD3176" w:rsidRPr="0041747F" w:rsidRDefault="00BD3176" w:rsidP="00BD3176">
      <w:pPr>
        <w:framePr w:hSpace="180" w:wrap="notBeside" w:vAnchor="text" w:hAnchor="text" w:x="3884" w:y="-153"/>
        <w:rPr>
          <w:lang w:val="sk-SK"/>
        </w:rPr>
      </w:pPr>
      <w:r w:rsidRPr="0041747F">
        <w:rPr>
          <w:noProof/>
          <w:lang w:val="sk-SK"/>
        </w:rPr>
        <w:drawing>
          <wp:inline distT="0" distB="0" distL="0" distR="0" wp14:anchorId="0764CF92" wp14:editId="417BC8B7">
            <wp:extent cx="695325" cy="800100"/>
            <wp:effectExtent l="0" t="0" r="9525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CE3EF" w14:textId="77777777" w:rsidR="00BD3176" w:rsidRPr="0041747F" w:rsidRDefault="00BD3176" w:rsidP="00BD3176">
      <w:pPr>
        <w:widowControl/>
        <w:tabs>
          <w:tab w:val="left" w:pos="709"/>
        </w:tabs>
        <w:overflowPunct/>
        <w:autoSpaceDE/>
        <w:adjustRightInd/>
        <w:spacing w:after="200" w:line="276" w:lineRule="auto"/>
        <w:jc w:val="center"/>
        <w:rPr>
          <w:sz w:val="28"/>
          <w:szCs w:val="28"/>
          <w:lang w:val="sk-SK" w:eastAsia="en-US"/>
        </w:rPr>
      </w:pPr>
      <w:r w:rsidRPr="0041747F">
        <w:rPr>
          <w:sz w:val="28"/>
          <w:szCs w:val="28"/>
          <w:lang w:val="sk-SK" w:eastAsia="en-US"/>
        </w:rPr>
        <w:t>N Á V R H</w:t>
      </w:r>
    </w:p>
    <w:p w14:paraId="75B1063D" w14:textId="77777777" w:rsidR="00BD3176" w:rsidRPr="0041747F" w:rsidRDefault="00BD3176" w:rsidP="00BD3176">
      <w:pPr>
        <w:widowControl/>
        <w:tabs>
          <w:tab w:val="left" w:pos="709"/>
        </w:tabs>
        <w:overflowPunct/>
        <w:autoSpaceDE/>
        <w:adjustRightInd/>
        <w:spacing w:line="276" w:lineRule="auto"/>
        <w:jc w:val="center"/>
        <w:rPr>
          <w:sz w:val="28"/>
          <w:szCs w:val="28"/>
          <w:lang w:val="sk-SK" w:eastAsia="en-US"/>
        </w:rPr>
      </w:pPr>
      <w:r w:rsidRPr="0041747F">
        <w:rPr>
          <w:sz w:val="28"/>
          <w:szCs w:val="28"/>
          <w:lang w:val="sk-SK" w:eastAsia="en-US"/>
        </w:rPr>
        <w:t>UZNESENIA VLÁDY SLOVENSKEJ REPUBLIKY</w:t>
      </w:r>
    </w:p>
    <w:p w14:paraId="234937C4" w14:textId="77777777" w:rsidR="00BD3176" w:rsidRPr="0041747F" w:rsidRDefault="00BD3176" w:rsidP="00BD3176">
      <w:pPr>
        <w:widowControl/>
        <w:overflowPunct/>
        <w:autoSpaceDE/>
        <w:adjustRightInd/>
        <w:spacing w:line="276" w:lineRule="auto"/>
        <w:jc w:val="center"/>
        <w:rPr>
          <w:bCs/>
          <w:sz w:val="28"/>
          <w:szCs w:val="28"/>
          <w:lang w:val="sk-SK" w:eastAsia="en-US"/>
        </w:rPr>
      </w:pPr>
      <w:r w:rsidRPr="0041747F">
        <w:rPr>
          <w:bCs/>
          <w:sz w:val="28"/>
          <w:szCs w:val="28"/>
          <w:lang w:val="sk-SK" w:eastAsia="en-US"/>
        </w:rPr>
        <w:t>č...........</w:t>
      </w:r>
    </w:p>
    <w:p w14:paraId="4AED195E" w14:textId="71DA149E" w:rsidR="00BD3176" w:rsidRPr="0041747F" w:rsidRDefault="00BD3176" w:rsidP="00BD3176">
      <w:pPr>
        <w:widowControl/>
        <w:overflowPunct/>
        <w:autoSpaceDE/>
        <w:adjustRightInd/>
        <w:spacing w:line="276" w:lineRule="auto"/>
        <w:jc w:val="center"/>
        <w:rPr>
          <w:sz w:val="28"/>
          <w:szCs w:val="28"/>
          <w:lang w:val="sk-SK" w:eastAsia="en-US"/>
        </w:rPr>
      </w:pPr>
      <w:r w:rsidRPr="0041747F">
        <w:rPr>
          <w:sz w:val="28"/>
          <w:szCs w:val="28"/>
          <w:lang w:val="sk-SK" w:eastAsia="en-US"/>
        </w:rPr>
        <w:t>z .... 20</w:t>
      </w:r>
      <w:r w:rsidR="00DE0144" w:rsidRPr="0041747F">
        <w:rPr>
          <w:sz w:val="28"/>
          <w:szCs w:val="28"/>
          <w:lang w:val="sk-SK" w:eastAsia="en-US"/>
        </w:rPr>
        <w:t>2</w:t>
      </w:r>
      <w:r w:rsidR="00913A45" w:rsidRPr="0041747F">
        <w:rPr>
          <w:sz w:val="28"/>
          <w:szCs w:val="28"/>
          <w:lang w:val="sk-SK" w:eastAsia="en-US"/>
        </w:rPr>
        <w:t>4</w:t>
      </w:r>
    </w:p>
    <w:p w14:paraId="04F309B6" w14:textId="77777777" w:rsidR="00BE06B7" w:rsidRPr="0041747F" w:rsidRDefault="00BE06B7" w:rsidP="00BD3176">
      <w:pPr>
        <w:widowControl/>
        <w:overflowPunct/>
        <w:autoSpaceDE/>
        <w:adjustRightInd/>
        <w:spacing w:line="276" w:lineRule="auto"/>
        <w:jc w:val="center"/>
        <w:rPr>
          <w:sz w:val="28"/>
          <w:szCs w:val="28"/>
          <w:lang w:val="sk-SK" w:eastAsia="en-US"/>
        </w:rPr>
      </w:pPr>
    </w:p>
    <w:p w14:paraId="0AE74961" w14:textId="30CA3E49" w:rsidR="00406FE7" w:rsidRDefault="002D5C2C" w:rsidP="00FB0611">
      <w:pPr>
        <w:pStyle w:val="Zkladntext2"/>
        <w:ind w:left="60"/>
        <w:rPr>
          <w:b/>
          <w:bCs/>
          <w:sz w:val="28"/>
          <w:szCs w:val="28"/>
        </w:rPr>
      </w:pPr>
      <w:r w:rsidRPr="00D16FFD">
        <w:rPr>
          <w:b/>
          <w:bCs/>
          <w:sz w:val="28"/>
          <w:szCs w:val="28"/>
        </w:rPr>
        <w:t>k n</w:t>
      </w:r>
      <w:r w:rsidR="00E7207C" w:rsidRPr="00D16FFD">
        <w:rPr>
          <w:b/>
          <w:bCs/>
          <w:sz w:val="28"/>
          <w:szCs w:val="28"/>
        </w:rPr>
        <w:t>ávrh</w:t>
      </w:r>
      <w:r w:rsidRPr="00D16FFD">
        <w:rPr>
          <w:b/>
          <w:bCs/>
          <w:sz w:val="28"/>
          <w:szCs w:val="28"/>
        </w:rPr>
        <w:t>u</w:t>
      </w:r>
      <w:r w:rsidR="00E7207C" w:rsidRPr="00D16FFD">
        <w:rPr>
          <w:b/>
          <w:bCs/>
          <w:sz w:val="28"/>
          <w:szCs w:val="28"/>
        </w:rPr>
        <w:t xml:space="preserve"> </w:t>
      </w:r>
      <w:r w:rsidR="00913A45" w:rsidRPr="00D16FFD">
        <w:rPr>
          <w:b/>
          <w:bCs/>
          <w:sz w:val="28"/>
          <w:szCs w:val="28"/>
        </w:rPr>
        <w:t xml:space="preserve">na vysporiadanie kapitálového vkladu zo štátnych finančných aktív do kapitálových fondov spoločnosti Slovenský plynárenský </w:t>
      </w:r>
    </w:p>
    <w:p w14:paraId="7AC8476E" w14:textId="6A81A6C2" w:rsidR="00BE06B7" w:rsidRPr="00D16FFD" w:rsidRDefault="00913A45" w:rsidP="00FB0611">
      <w:pPr>
        <w:pStyle w:val="Zkladntext2"/>
        <w:ind w:left="60"/>
        <w:rPr>
          <w:b/>
          <w:bCs/>
          <w:sz w:val="28"/>
          <w:szCs w:val="28"/>
        </w:rPr>
      </w:pPr>
      <w:r w:rsidRPr="00D16FFD">
        <w:rPr>
          <w:b/>
          <w:bCs/>
          <w:sz w:val="28"/>
          <w:szCs w:val="28"/>
        </w:rPr>
        <w:t xml:space="preserve">priemysel, </w:t>
      </w:r>
      <w:proofErr w:type="spellStart"/>
      <w:r w:rsidRPr="00D16FFD">
        <w:rPr>
          <w:b/>
          <w:bCs/>
          <w:sz w:val="28"/>
          <w:szCs w:val="28"/>
        </w:rPr>
        <w:t>a.s</w:t>
      </w:r>
      <w:proofErr w:type="spellEnd"/>
      <w:r w:rsidRPr="00D16FFD">
        <w:rPr>
          <w:b/>
          <w:bCs/>
          <w:sz w:val="28"/>
          <w:szCs w:val="28"/>
        </w:rPr>
        <w:t>.</w:t>
      </w:r>
    </w:p>
    <w:p w14:paraId="1320B952" w14:textId="77777777" w:rsidR="00091ACD" w:rsidRPr="0041747F" w:rsidRDefault="00091ACD" w:rsidP="00091ACD">
      <w:pPr>
        <w:pStyle w:val="Zkladntext2"/>
        <w:ind w:left="60"/>
        <w:rPr>
          <w:rFonts w:asciiTheme="minorBidi" w:hAnsiTheme="minorBidi" w:cs="Arial"/>
        </w:rPr>
      </w:pPr>
    </w:p>
    <w:tbl>
      <w:tblPr>
        <w:tblW w:w="0" w:type="auto"/>
        <w:tblInd w:w="70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804"/>
      </w:tblGrid>
      <w:tr w:rsidR="00BE06B7" w:rsidRPr="0041747F" w14:paraId="076EC894" w14:textId="77777777" w:rsidTr="008B0A66"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9722C91" w14:textId="77777777" w:rsidR="00BE06B7" w:rsidRPr="0041747F" w:rsidRDefault="00BE06B7" w:rsidP="008B0A66">
            <w:pPr>
              <w:pStyle w:val="Zakladnystyl"/>
            </w:pPr>
            <w:r w:rsidRPr="0041747F"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5C24B634" w14:textId="77777777" w:rsidR="00BE06B7" w:rsidRPr="0041747F" w:rsidRDefault="00BE06B7" w:rsidP="008B0A66">
            <w:pPr>
              <w:pStyle w:val="Zakladnystyl"/>
            </w:pPr>
          </w:p>
        </w:tc>
      </w:tr>
      <w:tr w:rsidR="00BE06B7" w:rsidRPr="0041747F" w14:paraId="48DA9111" w14:textId="77777777" w:rsidTr="008B0A66"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118785" w14:textId="77777777" w:rsidR="00BE06B7" w:rsidRPr="0041747F" w:rsidRDefault="00BE06B7" w:rsidP="008B0A66">
            <w:pPr>
              <w:pStyle w:val="Zakladnystyl"/>
            </w:pPr>
            <w:r w:rsidRPr="0041747F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88C42B" w14:textId="5236CAA8" w:rsidR="00BE06B7" w:rsidRPr="0041747F" w:rsidRDefault="00913A45" w:rsidP="00A70F1C">
            <w:pPr>
              <w:pStyle w:val="Zakladnystyl"/>
            </w:pPr>
            <w:r w:rsidRPr="0041747F">
              <w:t xml:space="preserve">podpredsedníčka vlády a </w:t>
            </w:r>
            <w:r w:rsidR="00DE0144" w:rsidRPr="0041747F">
              <w:t>minister</w:t>
            </w:r>
            <w:r w:rsidRPr="0041747F">
              <w:t>ka</w:t>
            </w:r>
            <w:r w:rsidR="00DE0144" w:rsidRPr="0041747F">
              <w:t xml:space="preserve"> hospodárstva</w:t>
            </w:r>
          </w:p>
        </w:tc>
      </w:tr>
    </w:tbl>
    <w:p w14:paraId="03FC254D" w14:textId="77777777" w:rsidR="00BD3176" w:rsidRPr="0041747F" w:rsidRDefault="00BD3176" w:rsidP="00BD3176">
      <w:pPr>
        <w:pStyle w:val="Vlada"/>
        <w:spacing w:before="0" w:after="0"/>
        <w:rPr>
          <w:rFonts w:asciiTheme="minorBidi" w:hAnsiTheme="minorBidi" w:cs="Arial"/>
          <w:sz w:val="24"/>
          <w:szCs w:val="24"/>
        </w:rPr>
      </w:pPr>
    </w:p>
    <w:p w14:paraId="7B2FB291" w14:textId="77777777" w:rsidR="00BD3176" w:rsidRPr="0041747F" w:rsidRDefault="00BD3176" w:rsidP="00BD3176">
      <w:pPr>
        <w:pStyle w:val="Vlada"/>
        <w:spacing w:before="0" w:after="0"/>
        <w:rPr>
          <w:rFonts w:asciiTheme="minorBidi" w:hAnsiTheme="minorBidi" w:cs="Arial"/>
        </w:rPr>
      </w:pPr>
      <w:r w:rsidRPr="0041747F">
        <w:rPr>
          <w:rFonts w:asciiTheme="minorBidi" w:hAnsiTheme="minorBidi" w:cs="Arial"/>
        </w:rPr>
        <w:t>Vláda</w:t>
      </w:r>
    </w:p>
    <w:p w14:paraId="6FE25C55" w14:textId="77777777" w:rsidR="00BD3176" w:rsidRPr="0041747F" w:rsidRDefault="00BD3176" w:rsidP="00BD3176">
      <w:pPr>
        <w:pStyle w:val="Vlada"/>
        <w:spacing w:before="0" w:after="0"/>
        <w:rPr>
          <w:rFonts w:asciiTheme="minorBidi" w:hAnsiTheme="minorBidi" w:cs="Arial"/>
          <w:sz w:val="24"/>
          <w:szCs w:val="24"/>
        </w:rPr>
      </w:pPr>
    </w:p>
    <w:p w14:paraId="59FD2C3A" w14:textId="77777777" w:rsidR="00BD3176" w:rsidRPr="0041747F" w:rsidRDefault="00BD3176" w:rsidP="00BD3176">
      <w:pPr>
        <w:pStyle w:val="Nadpis1"/>
        <w:rPr>
          <w:rFonts w:asciiTheme="minorBidi" w:hAnsiTheme="minorBidi" w:cs="Arial"/>
          <w:sz w:val="28"/>
          <w:szCs w:val="28"/>
        </w:rPr>
      </w:pPr>
      <w:r w:rsidRPr="0041747F">
        <w:rPr>
          <w:rFonts w:asciiTheme="minorBidi" w:hAnsiTheme="minorBidi" w:cs="Arial"/>
          <w:sz w:val="28"/>
          <w:szCs w:val="28"/>
        </w:rPr>
        <w:t>A.</w:t>
      </w:r>
      <w:r w:rsidRPr="0041747F">
        <w:rPr>
          <w:rFonts w:asciiTheme="minorBidi" w:hAnsiTheme="minorBidi" w:cs="Arial"/>
          <w:sz w:val="28"/>
          <w:szCs w:val="28"/>
        </w:rPr>
        <w:tab/>
      </w:r>
      <w:r w:rsidR="00F4253B" w:rsidRPr="0041747F">
        <w:rPr>
          <w:rFonts w:asciiTheme="minorBidi" w:hAnsiTheme="minorBidi" w:cs="Arial"/>
          <w:sz w:val="28"/>
          <w:szCs w:val="28"/>
        </w:rPr>
        <w:t>schvaľuje</w:t>
      </w:r>
      <w:r w:rsidRPr="0041747F">
        <w:rPr>
          <w:rFonts w:asciiTheme="minorBidi" w:hAnsiTheme="minorBidi" w:cs="Arial"/>
          <w:sz w:val="28"/>
          <w:szCs w:val="28"/>
        </w:rPr>
        <w:t xml:space="preserve"> </w:t>
      </w:r>
    </w:p>
    <w:p w14:paraId="609696F1" w14:textId="77777777" w:rsidR="00BD3176" w:rsidRPr="0041747F" w:rsidRDefault="00BD3176" w:rsidP="00BD3176">
      <w:pPr>
        <w:ind w:left="720"/>
        <w:rPr>
          <w:rFonts w:asciiTheme="minorBidi" w:hAnsiTheme="minorBidi" w:cs="Arial"/>
          <w:sz w:val="24"/>
          <w:szCs w:val="24"/>
          <w:lang w:val="sk-SK"/>
        </w:rPr>
      </w:pPr>
    </w:p>
    <w:p w14:paraId="0C298EA5" w14:textId="59C4323C" w:rsidR="003919BA" w:rsidRPr="0041747F" w:rsidRDefault="00BD3176" w:rsidP="00C459B6">
      <w:pPr>
        <w:pStyle w:val="Zkladntext2"/>
        <w:ind w:left="1416" w:hanging="645"/>
        <w:jc w:val="both"/>
        <w:rPr>
          <w:rFonts w:asciiTheme="minorBidi" w:hAnsiTheme="minorBidi" w:cs="Arial"/>
        </w:rPr>
      </w:pPr>
      <w:r w:rsidRPr="0041747F">
        <w:rPr>
          <w:rFonts w:asciiTheme="minorBidi" w:hAnsiTheme="minorBidi" w:cs="Arial"/>
        </w:rPr>
        <w:t>A.1.</w:t>
      </w:r>
      <w:r w:rsidRPr="0041747F">
        <w:rPr>
          <w:rFonts w:asciiTheme="minorBidi" w:hAnsiTheme="minorBidi" w:cs="Arial"/>
        </w:rPr>
        <w:tab/>
      </w:r>
      <w:r w:rsidR="00F4253B" w:rsidRPr="0041747F">
        <w:rPr>
          <w:rFonts w:asciiTheme="minorBidi" w:hAnsiTheme="minorBidi" w:cs="Arial"/>
        </w:rPr>
        <w:t xml:space="preserve">návrh </w:t>
      </w:r>
      <w:r w:rsidR="00913A45" w:rsidRPr="0041747F">
        <w:rPr>
          <w:rFonts w:asciiTheme="minorBidi" w:hAnsiTheme="minorBidi" w:cs="Arial"/>
        </w:rPr>
        <w:t xml:space="preserve">na vysporiadanie kapitálového vkladu zo štátnych finančných aktív </w:t>
      </w:r>
      <w:r w:rsidR="00722282">
        <w:rPr>
          <w:rFonts w:asciiTheme="minorBidi" w:hAnsiTheme="minorBidi" w:cs="Arial"/>
        </w:rPr>
        <w:br/>
      </w:r>
      <w:r w:rsidR="00913A45" w:rsidRPr="0041747F">
        <w:rPr>
          <w:rFonts w:asciiTheme="minorBidi" w:hAnsiTheme="minorBidi" w:cs="Arial"/>
        </w:rPr>
        <w:t xml:space="preserve">do kapitálových fondov spoločnosti Slovenský plynárenský priemysel, </w:t>
      </w:r>
      <w:proofErr w:type="spellStart"/>
      <w:r w:rsidR="00913A45" w:rsidRPr="0041747F">
        <w:rPr>
          <w:rFonts w:asciiTheme="minorBidi" w:hAnsiTheme="minorBidi" w:cs="Arial"/>
        </w:rPr>
        <w:t>a.s</w:t>
      </w:r>
      <w:proofErr w:type="spellEnd"/>
      <w:r w:rsidR="00913A45" w:rsidRPr="0041747F">
        <w:rPr>
          <w:rFonts w:asciiTheme="minorBidi" w:hAnsiTheme="minorBidi" w:cs="Arial"/>
        </w:rPr>
        <w:t>.</w:t>
      </w:r>
      <w:r w:rsidR="00722282">
        <w:rPr>
          <w:rFonts w:asciiTheme="minorBidi" w:hAnsiTheme="minorBidi" w:cs="Arial"/>
        </w:rPr>
        <w:t>;</w:t>
      </w:r>
      <w:r w:rsidR="00F4253B" w:rsidRPr="0041747F">
        <w:rPr>
          <w:rFonts w:asciiTheme="minorBidi" w:hAnsiTheme="minorBidi" w:cs="Arial"/>
        </w:rPr>
        <w:t xml:space="preserve"> </w:t>
      </w:r>
    </w:p>
    <w:p w14:paraId="0E89260E" w14:textId="77777777" w:rsidR="00E7199C" w:rsidRPr="0041747F" w:rsidRDefault="00E7199C" w:rsidP="00DE0144">
      <w:pPr>
        <w:pStyle w:val="Nadpis1"/>
        <w:rPr>
          <w:rFonts w:asciiTheme="minorBidi" w:hAnsiTheme="minorBidi" w:cs="Arial"/>
          <w:sz w:val="24"/>
          <w:szCs w:val="24"/>
        </w:rPr>
      </w:pPr>
    </w:p>
    <w:p w14:paraId="3E85B310" w14:textId="77777777" w:rsidR="00DE0144" w:rsidRPr="0041747F" w:rsidRDefault="00DE0144" w:rsidP="00DE0144">
      <w:pPr>
        <w:pStyle w:val="Nadpis1"/>
        <w:rPr>
          <w:rFonts w:asciiTheme="minorBidi" w:hAnsiTheme="minorBidi" w:cs="Arial"/>
          <w:sz w:val="28"/>
          <w:szCs w:val="28"/>
        </w:rPr>
      </w:pPr>
      <w:r w:rsidRPr="0041747F">
        <w:rPr>
          <w:rFonts w:asciiTheme="minorBidi" w:hAnsiTheme="minorBidi" w:cs="Arial"/>
          <w:sz w:val="28"/>
          <w:szCs w:val="28"/>
        </w:rPr>
        <w:t>B.</w:t>
      </w:r>
      <w:r w:rsidRPr="0041747F">
        <w:rPr>
          <w:rFonts w:asciiTheme="minorBidi" w:hAnsiTheme="minorBidi" w:cs="Arial"/>
          <w:sz w:val="28"/>
          <w:szCs w:val="28"/>
        </w:rPr>
        <w:tab/>
        <w:t>ukladá</w:t>
      </w:r>
    </w:p>
    <w:p w14:paraId="2A334DB2" w14:textId="77777777" w:rsidR="00DE0144" w:rsidRPr="0041747F" w:rsidRDefault="00DE0144" w:rsidP="00DE0144">
      <w:pPr>
        <w:pStyle w:val="Heading2lohaKomu"/>
        <w:numPr>
          <w:ilvl w:val="0"/>
          <w:numId w:val="0"/>
        </w:numPr>
        <w:spacing w:before="0"/>
        <w:ind w:left="567"/>
        <w:rPr>
          <w:b/>
        </w:rPr>
      </w:pPr>
      <w:r w:rsidRPr="0041747F">
        <w:rPr>
          <w:b/>
        </w:rPr>
        <w:t xml:space="preserve">                       </w:t>
      </w:r>
    </w:p>
    <w:p w14:paraId="0D387A30" w14:textId="7E220D1C" w:rsidR="00DE0144" w:rsidRPr="0041747F" w:rsidRDefault="00913A45" w:rsidP="00D16FFD">
      <w:pPr>
        <w:pStyle w:val="Zkladntext2"/>
        <w:ind w:left="1416" w:hanging="702"/>
        <w:jc w:val="both"/>
        <w:rPr>
          <w:rFonts w:asciiTheme="minorBidi" w:hAnsiTheme="minorBidi" w:cs="Arial"/>
          <w:b/>
        </w:rPr>
      </w:pPr>
      <w:r w:rsidRPr="0041747F">
        <w:rPr>
          <w:rFonts w:asciiTheme="minorBidi" w:hAnsiTheme="minorBidi" w:cs="Arial"/>
          <w:b/>
        </w:rPr>
        <w:t xml:space="preserve">podpredsedníčke vlády a </w:t>
      </w:r>
      <w:r w:rsidR="00DE0144" w:rsidRPr="0041747F">
        <w:rPr>
          <w:rFonts w:asciiTheme="minorBidi" w:hAnsiTheme="minorBidi" w:cs="Arial"/>
          <w:b/>
        </w:rPr>
        <w:t>minist</w:t>
      </w:r>
      <w:r w:rsidRPr="0041747F">
        <w:rPr>
          <w:rFonts w:asciiTheme="minorBidi" w:hAnsiTheme="minorBidi" w:cs="Arial"/>
          <w:b/>
        </w:rPr>
        <w:t>erke</w:t>
      </w:r>
      <w:r w:rsidR="00DE0144" w:rsidRPr="0041747F">
        <w:rPr>
          <w:rFonts w:asciiTheme="minorBidi" w:hAnsiTheme="minorBidi" w:cs="Arial"/>
          <w:b/>
        </w:rPr>
        <w:t xml:space="preserve"> hospodárstva</w:t>
      </w:r>
    </w:p>
    <w:p w14:paraId="4AB432B8" w14:textId="77777777" w:rsidR="00DE0144" w:rsidRPr="0041747F" w:rsidRDefault="00DE0144" w:rsidP="00DE0144">
      <w:pPr>
        <w:pStyle w:val="Zkladntext2"/>
        <w:ind w:left="1416" w:hanging="645"/>
        <w:jc w:val="both"/>
        <w:rPr>
          <w:rFonts w:asciiTheme="minorBidi" w:hAnsiTheme="minorBidi" w:cs="Arial"/>
        </w:rPr>
      </w:pPr>
      <w:r w:rsidRPr="0041747F">
        <w:rPr>
          <w:rFonts w:asciiTheme="minorBidi" w:hAnsiTheme="minorBidi" w:cs="Arial"/>
        </w:rPr>
        <w:t xml:space="preserve"> </w:t>
      </w:r>
    </w:p>
    <w:p w14:paraId="08A4F2D6" w14:textId="565D4910" w:rsidR="00913A45" w:rsidRPr="0041747F" w:rsidRDefault="008334F5" w:rsidP="00D16FFD">
      <w:pPr>
        <w:pStyle w:val="Zkladntext2"/>
        <w:ind w:left="1418" w:hanging="676"/>
        <w:jc w:val="both"/>
        <w:rPr>
          <w:rFonts w:asciiTheme="minorBidi" w:hAnsiTheme="minorBidi" w:cs="Arial"/>
        </w:rPr>
      </w:pPr>
      <w:r w:rsidRPr="0041747F">
        <w:t>B.</w:t>
      </w:r>
      <w:r w:rsidR="00913A45" w:rsidRPr="0041747F">
        <w:t>1</w:t>
      </w:r>
      <w:r w:rsidR="001D37C3" w:rsidRPr="0041747F">
        <w:t>.</w:t>
      </w:r>
      <w:r w:rsidR="001D37C3">
        <w:tab/>
      </w:r>
      <w:r w:rsidRPr="0041747F">
        <w:t>prijať rozhodnuti</w:t>
      </w:r>
      <w:r w:rsidR="00913A45" w:rsidRPr="0041747F">
        <w:t>e</w:t>
      </w:r>
      <w:r w:rsidRPr="0041747F">
        <w:t xml:space="preserve"> jediného akcionára spoločnosti Slovenský plynárenský priemysel, </w:t>
      </w:r>
      <w:proofErr w:type="spellStart"/>
      <w:r w:rsidRPr="0041747F">
        <w:t>a.s</w:t>
      </w:r>
      <w:proofErr w:type="spellEnd"/>
      <w:r w:rsidRPr="0041747F">
        <w:t>., na základe k</w:t>
      </w:r>
      <w:r w:rsidR="00913A45" w:rsidRPr="0041747F">
        <w:t>toré</w:t>
      </w:r>
      <w:r w:rsidRPr="0041747F">
        <w:t>h</w:t>
      </w:r>
      <w:r w:rsidR="00913A45" w:rsidRPr="0041747F">
        <w:t>o dôjde k</w:t>
      </w:r>
      <w:r w:rsidRPr="0041747F">
        <w:t xml:space="preserve"> </w:t>
      </w:r>
      <w:r w:rsidR="00F759C7" w:rsidRPr="0041747F">
        <w:t xml:space="preserve">prerozdeleniu splateného kapitálového fondu z príspevku akcionára </w:t>
      </w:r>
      <w:r w:rsidRPr="0041747F">
        <w:rPr>
          <w:rFonts w:asciiTheme="minorBidi" w:hAnsiTheme="minorBidi" w:cs="Arial"/>
        </w:rPr>
        <w:t xml:space="preserve">tak, aby bola prvá </w:t>
      </w:r>
      <w:r w:rsidR="00F759C7" w:rsidRPr="0041747F">
        <w:rPr>
          <w:rFonts w:asciiTheme="minorBidi" w:hAnsiTheme="minorBidi" w:cs="Arial"/>
        </w:rPr>
        <w:t>časť vyplatená jedinému akcionárovi do 30. novembra 2024</w:t>
      </w:r>
      <w:r w:rsidRPr="0041747F">
        <w:rPr>
          <w:rFonts w:asciiTheme="minorBidi" w:hAnsiTheme="minorBidi" w:cs="Arial"/>
        </w:rPr>
        <w:t xml:space="preserve"> </w:t>
      </w:r>
      <w:r w:rsidR="00C13DC4" w:rsidRPr="0041747F">
        <w:rPr>
          <w:rFonts w:asciiTheme="minorBidi" w:hAnsiTheme="minorBidi" w:cs="Arial"/>
        </w:rPr>
        <w:t>za podmienky zachovania príjmu z dividend tejto spoločnosti predpokladaného v štátnom rozpočte na rok 2024</w:t>
      </w:r>
    </w:p>
    <w:p w14:paraId="6A05186C" w14:textId="77777777" w:rsidR="00913A45" w:rsidRPr="0041747F" w:rsidRDefault="00913A45" w:rsidP="00120800">
      <w:pPr>
        <w:pStyle w:val="Zkladntext2"/>
        <w:ind w:left="1418" w:hanging="1418"/>
        <w:jc w:val="both"/>
        <w:rPr>
          <w:rFonts w:asciiTheme="minorBidi" w:hAnsiTheme="minorBidi" w:cs="Arial"/>
          <w:i/>
        </w:rPr>
      </w:pPr>
    </w:p>
    <w:p w14:paraId="12554CAF" w14:textId="5B4AEC5F" w:rsidR="00913A45" w:rsidRPr="0041747F" w:rsidRDefault="00913A45" w:rsidP="00913A45">
      <w:pPr>
        <w:pStyle w:val="Zkladntext2"/>
        <w:ind w:left="1418" w:hanging="2"/>
        <w:jc w:val="both"/>
        <w:rPr>
          <w:rFonts w:asciiTheme="minorBidi" w:hAnsiTheme="minorBidi" w:cs="Arial"/>
        </w:rPr>
      </w:pPr>
      <w:r w:rsidRPr="0041747F">
        <w:rPr>
          <w:rFonts w:asciiTheme="minorBidi" w:hAnsiTheme="minorBidi" w:cs="Arial"/>
          <w:i/>
        </w:rPr>
        <w:t xml:space="preserve">do 30. novembra 2024 </w:t>
      </w:r>
    </w:p>
    <w:p w14:paraId="3FC831BD" w14:textId="77777777" w:rsidR="00913A45" w:rsidRPr="0041747F" w:rsidRDefault="00913A45" w:rsidP="00120800">
      <w:pPr>
        <w:pStyle w:val="Zkladntext2"/>
        <w:ind w:left="1418" w:hanging="1418"/>
        <w:jc w:val="both"/>
        <w:rPr>
          <w:rFonts w:asciiTheme="minorBidi" w:hAnsiTheme="minorBidi" w:cs="Arial"/>
        </w:rPr>
      </w:pPr>
    </w:p>
    <w:p w14:paraId="525CC798" w14:textId="53C8BBE2" w:rsidR="00120800" w:rsidRPr="0041747F" w:rsidRDefault="00913A45" w:rsidP="00D16FFD">
      <w:pPr>
        <w:pStyle w:val="Zkladntext2"/>
        <w:ind w:left="1418" w:hanging="690"/>
        <w:jc w:val="both"/>
        <w:rPr>
          <w:rFonts w:asciiTheme="minorBidi" w:hAnsiTheme="minorBidi" w:cs="Arial"/>
          <w:i/>
        </w:rPr>
      </w:pPr>
      <w:r w:rsidRPr="0041747F">
        <w:rPr>
          <w:rFonts w:asciiTheme="minorBidi" w:hAnsiTheme="minorBidi" w:cs="Arial"/>
        </w:rPr>
        <w:t>B.2</w:t>
      </w:r>
      <w:r w:rsidRPr="0041747F">
        <w:rPr>
          <w:rFonts w:asciiTheme="minorBidi" w:hAnsiTheme="minorBidi" w:cs="Arial"/>
        </w:rPr>
        <w:tab/>
      </w:r>
      <w:r w:rsidRPr="0041747F">
        <w:t xml:space="preserve">prijať rozhodnutia jediného akcionára spoločnosti Slovenský plynárenský priemysel, </w:t>
      </w:r>
      <w:proofErr w:type="spellStart"/>
      <w:r w:rsidRPr="0041747F">
        <w:t>a.s</w:t>
      </w:r>
      <w:proofErr w:type="spellEnd"/>
      <w:r w:rsidRPr="0041747F">
        <w:t xml:space="preserve">., na základe ktorých dôjde </w:t>
      </w:r>
      <w:bookmarkStart w:id="0" w:name="_GoBack"/>
      <w:bookmarkEnd w:id="0"/>
      <w:r w:rsidRPr="0041747F">
        <w:t xml:space="preserve">k postupnému prerozdeleniu splateného kapitálového fondu z príspevku akcionára </w:t>
      </w:r>
      <w:r w:rsidRPr="0041747F">
        <w:rPr>
          <w:rFonts w:asciiTheme="minorBidi" w:hAnsiTheme="minorBidi" w:cs="Arial"/>
        </w:rPr>
        <w:t>tak, aby bola posledná časť vyplatená jedinému akcionárovi do 31. decembra</w:t>
      </w:r>
      <w:r w:rsidR="008334F5" w:rsidRPr="0041747F">
        <w:rPr>
          <w:rFonts w:asciiTheme="minorBidi" w:hAnsiTheme="minorBidi" w:cs="Arial"/>
        </w:rPr>
        <w:t xml:space="preserve"> 2028</w:t>
      </w:r>
      <w:r w:rsidR="00286518" w:rsidRPr="0041747F">
        <w:rPr>
          <w:rFonts w:asciiTheme="minorBidi" w:hAnsiTheme="minorBidi" w:cs="Arial"/>
        </w:rPr>
        <w:t xml:space="preserve"> za podmienky zachovania príjmu z dividend tejto spoločnosti predpokladaného v štátnom rozpočte na príslušné roky</w:t>
      </w:r>
      <w:r w:rsidR="00120800" w:rsidRPr="0041747F">
        <w:rPr>
          <w:rFonts w:asciiTheme="minorBidi" w:hAnsiTheme="minorBidi" w:cs="Arial"/>
          <w:i/>
        </w:rPr>
        <w:t xml:space="preserve"> </w:t>
      </w:r>
    </w:p>
    <w:p w14:paraId="671D23C2" w14:textId="77777777" w:rsidR="00722282" w:rsidRDefault="00722282" w:rsidP="00D16FFD">
      <w:pPr>
        <w:pStyle w:val="Zkladntext2"/>
        <w:ind w:left="1418"/>
        <w:jc w:val="both"/>
        <w:rPr>
          <w:rFonts w:asciiTheme="minorBidi" w:hAnsiTheme="minorBidi" w:cs="Arial"/>
          <w:i/>
        </w:rPr>
      </w:pPr>
    </w:p>
    <w:p w14:paraId="67E98284" w14:textId="6D10D9C9" w:rsidR="00120800" w:rsidRPr="0041747F" w:rsidRDefault="00913A45" w:rsidP="00D16FFD">
      <w:pPr>
        <w:pStyle w:val="Zkladntext2"/>
        <w:ind w:left="1418"/>
        <w:jc w:val="both"/>
        <w:rPr>
          <w:rFonts w:asciiTheme="minorBidi" w:hAnsiTheme="minorBidi" w:cs="Arial"/>
          <w:i/>
        </w:rPr>
      </w:pPr>
      <w:r w:rsidRPr="0041747F">
        <w:rPr>
          <w:rFonts w:asciiTheme="minorBidi" w:hAnsiTheme="minorBidi" w:cs="Arial"/>
          <w:i/>
        </w:rPr>
        <w:t xml:space="preserve">do 31.decembra </w:t>
      </w:r>
      <w:r w:rsidR="00C13DC4" w:rsidRPr="0041747F">
        <w:rPr>
          <w:rFonts w:asciiTheme="minorBidi" w:hAnsiTheme="minorBidi" w:cs="Arial"/>
          <w:i/>
        </w:rPr>
        <w:t>každoročne</w:t>
      </w:r>
      <w:r w:rsidR="001D37C3">
        <w:rPr>
          <w:rFonts w:asciiTheme="minorBidi" w:hAnsiTheme="minorBidi" w:cs="Arial"/>
          <w:i/>
        </w:rPr>
        <w:t>;</w:t>
      </w:r>
      <w:r w:rsidR="00120800" w:rsidRPr="0041747F">
        <w:rPr>
          <w:rFonts w:asciiTheme="minorBidi" w:hAnsiTheme="minorBidi" w:cs="Arial"/>
          <w:i/>
        </w:rPr>
        <w:t xml:space="preserve"> </w:t>
      </w:r>
    </w:p>
    <w:p w14:paraId="3B8C505A" w14:textId="77777777" w:rsidR="0052762E" w:rsidRPr="0041747F" w:rsidRDefault="0052762E" w:rsidP="00DE0144">
      <w:pPr>
        <w:pStyle w:val="Zkladntext2"/>
        <w:ind w:left="1416"/>
        <w:jc w:val="both"/>
        <w:rPr>
          <w:rFonts w:asciiTheme="minorBidi" w:hAnsiTheme="minorBidi" w:cs="Arial"/>
          <w:i/>
        </w:rPr>
      </w:pPr>
    </w:p>
    <w:p w14:paraId="0A8E141D" w14:textId="3A7FE324" w:rsidR="00913A45" w:rsidRPr="0041747F" w:rsidRDefault="00913A45" w:rsidP="0041747F">
      <w:pPr>
        <w:pStyle w:val="Zkladntext2"/>
        <w:jc w:val="both"/>
        <w:rPr>
          <w:rFonts w:asciiTheme="minorBidi" w:hAnsiTheme="minorBidi" w:cs="Arial"/>
          <w:b/>
          <w:bCs/>
          <w:sz w:val="28"/>
          <w:szCs w:val="28"/>
          <w:lang w:eastAsia="sk-SK"/>
        </w:rPr>
      </w:pPr>
      <w:r w:rsidRPr="0041747F">
        <w:rPr>
          <w:rFonts w:asciiTheme="minorBidi" w:hAnsiTheme="minorBidi" w:cs="Arial"/>
          <w:b/>
          <w:bCs/>
          <w:sz w:val="28"/>
          <w:szCs w:val="28"/>
          <w:lang w:eastAsia="sk-SK"/>
        </w:rPr>
        <w:t xml:space="preserve">C. </w:t>
      </w:r>
      <w:r w:rsidRPr="0041747F">
        <w:rPr>
          <w:rFonts w:asciiTheme="minorBidi" w:hAnsiTheme="minorBidi" w:cs="Arial"/>
          <w:b/>
          <w:bCs/>
          <w:sz w:val="28"/>
          <w:szCs w:val="28"/>
          <w:lang w:eastAsia="sk-SK"/>
        </w:rPr>
        <w:tab/>
        <w:t xml:space="preserve">zrušuje              </w:t>
      </w:r>
    </w:p>
    <w:p w14:paraId="07A664B2" w14:textId="77777777" w:rsidR="00913A45" w:rsidRPr="0041747F" w:rsidRDefault="00913A45" w:rsidP="00913A45">
      <w:pPr>
        <w:pStyle w:val="Nadpis2"/>
        <w:ind w:left="1418" w:hanging="709"/>
        <w:rPr>
          <w:i/>
          <w:iCs/>
          <w:color w:val="FF0000"/>
          <w:lang w:val="sk-SK"/>
        </w:rPr>
      </w:pPr>
    </w:p>
    <w:p w14:paraId="1571B112" w14:textId="410E08F6" w:rsidR="00913A45" w:rsidRPr="0041747F" w:rsidRDefault="00913A45" w:rsidP="00913A45">
      <w:pPr>
        <w:ind w:left="1418" w:hanging="709"/>
        <w:jc w:val="both"/>
        <w:rPr>
          <w:sz w:val="24"/>
          <w:szCs w:val="24"/>
          <w:lang w:val="sk-SK"/>
        </w:rPr>
      </w:pPr>
      <w:r w:rsidRPr="0041747F">
        <w:rPr>
          <w:bCs/>
          <w:sz w:val="24"/>
          <w:szCs w:val="24"/>
          <w:lang w:val="sk-SK"/>
        </w:rPr>
        <w:t>C.1.</w:t>
      </w:r>
      <w:r w:rsidRPr="0041747F">
        <w:rPr>
          <w:bCs/>
          <w:sz w:val="24"/>
          <w:szCs w:val="24"/>
          <w:lang w:val="sk-SK"/>
        </w:rPr>
        <w:tab/>
        <w:t xml:space="preserve">úlohu v bode </w:t>
      </w:r>
      <w:r w:rsidRPr="0041747F">
        <w:rPr>
          <w:sz w:val="24"/>
          <w:szCs w:val="24"/>
          <w:lang w:val="sk-SK"/>
        </w:rPr>
        <w:t>B.4</w:t>
      </w:r>
      <w:r w:rsidRPr="0041747F">
        <w:rPr>
          <w:bCs/>
          <w:sz w:val="24"/>
          <w:szCs w:val="24"/>
          <w:lang w:val="sk-SK"/>
        </w:rPr>
        <w:t xml:space="preserve"> uznesenia vlády SR č. 709 zo 14. novembra 2022 – </w:t>
      </w:r>
      <w:r w:rsidR="0041747F" w:rsidRPr="0041747F">
        <w:rPr>
          <w:sz w:val="24"/>
          <w:szCs w:val="24"/>
          <w:lang w:val="sk-SK"/>
        </w:rPr>
        <w:t xml:space="preserve">dohodnúť so spoločnosťou Slovenský plynárenský priemysel, </w:t>
      </w:r>
      <w:proofErr w:type="spellStart"/>
      <w:r w:rsidR="0041747F" w:rsidRPr="0041747F">
        <w:rPr>
          <w:sz w:val="24"/>
          <w:szCs w:val="24"/>
          <w:lang w:val="sk-SK"/>
        </w:rPr>
        <w:t>a.s</w:t>
      </w:r>
      <w:proofErr w:type="spellEnd"/>
      <w:r w:rsidR="0041747F" w:rsidRPr="0041747F">
        <w:rPr>
          <w:sz w:val="24"/>
          <w:szCs w:val="24"/>
          <w:lang w:val="sk-SK"/>
        </w:rPr>
        <w:t xml:space="preserve">. podmienky poskytnutia a vrátenia finančných prostriedkov podľa bodu A.3 </w:t>
      </w:r>
      <w:r w:rsidR="00722282">
        <w:rPr>
          <w:sz w:val="24"/>
          <w:szCs w:val="24"/>
          <w:lang w:val="sk-SK"/>
        </w:rPr>
        <w:t xml:space="preserve">tohto uznesenia </w:t>
      </w:r>
      <w:r w:rsidR="0041747F" w:rsidRPr="0041747F">
        <w:rPr>
          <w:sz w:val="24"/>
          <w:szCs w:val="24"/>
          <w:lang w:val="sk-SK"/>
        </w:rPr>
        <w:t>tak, aby boli dodržané podmienky právnych predpisov upravujúcich štátnu pomoc,</w:t>
      </w:r>
    </w:p>
    <w:p w14:paraId="10F3D0AD" w14:textId="77777777" w:rsidR="0041747F" w:rsidRPr="0041747F" w:rsidRDefault="0041747F" w:rsidP="00913A45">
      <w:pPr>
        <w:ind w:left="1418" w:hanging="709"/>
        <w:jc w:val="both"/>
        <w:rPr>
          <w:sz w:val="24"/>
          <w:szCs w:val="24"/>
          <w:lang w:val="sk-SK"/>
        </w:rPr>
      </w:pPr>
    </w:p>
    <w:p w14:paraId="6BC63658" w14:textId="57399DF0" w:rsidR="0041747F" w:rsidRPr="0041747F" w:rsidRDefault="0041747F" w:rsidP="0041747F">
      <w:pPr>
        <w:ind w:left="1418" w:hanging="709"/>
        <w:jc w:val="both"/>
        <w:rPr>
          <w:sz w:val="24"/>
          <w:szCs w:val="24"/>
          <w:lang w:val="sk-SK"/>
        </w:rPr>
      </w:pPr>
      <w:r w:rsidRPr="0041747F">
        <w:rPr>
          <w:bCs/>
          <w:sz w:val="24"/>
          <w:szCs w:val="24"/>
          <w:lang w:val="sk-SK"/>
        </w:rPr>
        <w:t>C.2</w:t>
      </w:r>
      <w:r w:rsidR="001D37C3">
        <w:rPr>
          <w:bCs/>
          <w:sz w:val="24"/>
          <w:szCs w:val="24"/>
          <w:lang w:val="sk-SK"/>
        </w:rPr>
        <w:t>.</w:t>
      </w:r>
      <w:r w:rsidRPr="0041747F">
        <w:rPr>
          <w:bCs/>
          <w:sz w:val="24"/>
          <w:szCs w:val="24"/>
          <w:lang w:val="sk-SK"/>
        </w:rPr>
        <w:tab/>
        <w:t xml:space="preserve">úlohu v bode </w:t>
      </w:r>
      <w:r w:rsidRPr="0041747F">
        <w:rPr>
          <w:sz w:val="24"/>
          <w:szCs w:val="24"/>
          <w:lang w:val="sk-SK"/>
        </w:rPr>
        <w:t>B.5</w:t>
      </w:r>
      <w:r w:rsidRPr="0041747F">
        <w:rPr>
          <w:bCs/>
          <w:sz w:val="24"/>
          <w:szCs w:val="24"/>
          <w:lang w:val="sk-SK"/>
        </w:rPr>
        <w:t xml:space="preserve"> uznesenia vlády SR č. 709 zo 14. nov</w:t>
      </w:r>
      <w:r w:rsidRPr="0041747F">
        <w:rPr>
          <w:sz w:val="24"/>
          <w:szCs w:val="24"/>
          <w:lang w:val="sk-SK"/>
        </w:rPr>
        <w:t xml:space="preserve">embra 2022 – prijať rozhodnutie jediného akcionára spoločnosti Slovenský plynárenský </w:t>
      </w:r>
      <w:r w:rsidR="00722282">
        <w:rPr>
          <w:sz w:val="24"/>
          <w:szCs w:val="24"/>
          <w:lang w:val="sk-SK"/>
        </w:rPr>
        <w:br/>
      </w:r>
      <w:r w:rsidRPr="0041747F">
        <w:rPr>
          <w:sz w:val="24"/>
          <w:szCs w:val="24"/>
          <w:lang w:val="sk-SK"/>
        </w:rPr>
        <w:t xml:space="preserve">priemysel, </w:t>
      </w:r>
      <w:proofErr w:type="spellStart"/>
      <w:r w:rsidRPr="0041747F">
        <w:rPr>
          <w:sz w:val="24"/>
          <w:szCs w:val="24"/>
          <w:lang w:val="sk-SK"/>
        </w:rPr>
        <w:t>a.s</w:t>
      </w:r>
      <w:proofErr w:type="spellEnd"/>
      <w:r w:rsidRPr="0041747F">
        <w:rPr>
          <w:sz w:val="24"/>
          <w:szCs w:val="24"/>
          <w:lang w:val="sk-SK"/>
        </w:rPr>
        <w:t xml:space="preserve">. o vyplatení sumy 500 mil. eur z kapitálových fondov spoločnosti Slovenský plynárenský priemysel, </w:t>
      </w:r>
      <w:proofErr w:type="spellStart"/>
      <w:r w:rsidRPr="0041747F">
        <w:rPr>
          <w:sz w:val="24"/>
          <w:szCs w:val="24"/>
          <w:lang w:val="sk-SK"/>
        </w:rPr>
        <w:t>a.s</w:t>
      </w:r>
      <w:proofErr w:type="spellEnd"/>
      <w:r w:rsidRPr="0041747F">
        <w:rPr>
          <w:sz w:val="24"/>
          <w:szCs w:val="24"/>
          <w:lang w:val="sk-SK"/>
        </w:rPr>
        <w:t>. jedinému akcionárovi</w:t>
      </w:r>
      <w:r w:rsidR="001D37C3">
        <w:rPr>
          <w:sz w:val="24"/>
          <w:szCs w:val="24"/>
          <w:lang w:val="sk-SK"/>
        </w:rPr>
        <w:t>;</w:t>
      </w:r>
    </w:p>
    <w:p w14:paraId="2447A65E" w14:textId="3747E75D" w:rsidR="0041747F" w:rsidRPr="00D16FFD" w:rsidRDefault="0041747F" w:rsidP="00913A45">
      <w:pPr>
        <w:ind w:left="1418" w:hanging="709"/>
        <w:jc w:val="both"/>
        <w:rPr>
          <w:b/>
          <w:i/>
          <w:iCs/>
          <w:sz w:val="24"/>
          <w:szCs w:val="24"/>
          <w:lang w:val="sk-SK"/>
        </w:rPr>
      </w:pPr>
    </w:p>
    <w:p w14:paraId="552D81F1" w14:textId="77777777" w:rsidR="001D37C3" w:rsidRDefault="001D37C3" w:rsidP="00D16FFD">
      <w:pPr>
        <w:pStyle w:val="Zkladntext2"/>
        <w:ind w:firstLine="14"/>
        <w:jc w:val="both"/>
        <w:rPr>
          <w:rFonts w:asciiTheme="minorBidi" w:hAnsiTheme="minorBidi" w:cs="Arial"/>
          <w:b/>
          <w:bCs/>
          <w:sz w:val="28"/>
          <w:szCs w:val="28"/>
          <w:lang w:eastAsia="sk-SK"/>
        </w:rPr>
      </w:pPr>
      <w:r w:rsidRPr="002525BE">
        <w:rPr>
          <w:rFonts w:asciiTheme="minorBidi" w:hAnsiTheme="minorBidi" w:cs="Arial"/>
          <w:b/>
          <w:bCs/>
          <w:sz w:val="28"/>
          <w:szCs w:val="28"/>
          <w:lang w:eastAsia="sk-SK"/>
        </w:rPr>
        <w:t xml:space="preserve">D. </w:t>
      </w:r>
      <w:r>
        <w:rPr>
          <w:rFonts w:asciiTheme="minorBidi" w:hAnsiTheme="minorBidi" w:cs="Arial"/>
          <w:b/>
          <w:bCs/>
          <w:sz w:val="28"/>
          <w:szCs w:val="28"/>
          <w:lang w:eastAsia="sk-SK"/>
        </w:rPr>
        <w:tab/>
      </w:r>
      <w:r w:rsidRPr="002525BE">
        <w:rPr>
          <w:rFonts w:asciiTheme="minorBidi" w:hAnsiTheme="minorBidi" w:cs="Arial"/>
          <w:b/>
          <w:bCs/>
          <w:sz w:val="28"/>
          <w:szCs w:val="28"/>
          <w:lang w:eastAsia="sk-SK"/>
        </w:rPr>
        <w:t xml:space="preserve">mení </w:t>
      </w:r>
    </w:p>
    <w:p w14:paraId="4DDED1C4" w14:textId="77777777" w:rsidR="001D37C3" w:rsidRPr="002525BE" w:rsidRDefault="001D37C3" w:rsidP="001D37C3">
      <w:pPr>
        <w:pStyle w:val="Zkladntext2"/>
        <w:ind w:firstLine="708"/>
        <w:jc w:val="both"/>
        <w:rPr>
          <w:rFonts w:asciiTheme="minorBidi" w:hAnsiTheme="minorBidi" w:cs="Arial"/>
          <w:b/>
          <w:bCs/>
          <w:sz w:val="28"/>
          <w:szCs w:val="28"/>
          <w:lang w:eastAsia="sk-SK"/>
        </w:rPr>
      </w:pPr>
    </w:p>
    <w:p w14:paraId="05E1CD7C" w14:textId="75BA204D" w:rsidR="001D37C3" w:rsidRDefault="001D37C3" w:rsidP="00D16FFD">
      <w:pPr>
        <w:spacing w:after="120"/>
        <w:ind w:left="1418" w:hanging="709"/>
        <w:jc w:val="both"/>
        <w:rPr>
          <w:bCs/>
          <w:sz w:val="24"/>
          <w:szCs w:val="24"/>
          <w:lang w:val="sk-SK"/>
        </w:rPr>
      </w:pPr>
      <w:r w:rsidRPr="002525BE">
        <w:rPr>
          <w:bCs/>
          <w:sz w:val="24"/>
          <w:szCs w:val="24"/>
          <w:lang w:val="sk-SK"/>
        </w:rPr>
        <w:t>D.1.</w:t>
      </w:r>
      <w:r>
        <w:rPr>
          <w:bCs/>
          <w:sz w:val="24"/>
          <w:szCs w:val="24"/>
          <w:lang w:val="sk-SK"/>
        </w:rPr>
        <w:tab/>
        <w:t xml:space="preserve">znenie bodu A.2 </w:t>
      </w:r>
      <w:r w:rsidRPr="002525BE">
        <w:rPr>
          <w:bCs/>
          <w:sz w:val="24"/>
          <w:szCs w:val="24"/>
          <w:lang w:val="sk-SK"/>
        </w:rPr>
        <w:t>uzneseni</w:t>
      </w:r>
      <w:r>
        <w:rPr>
          <w:bCs/>
          <w:sz w:val="24"/>
          <w:szCs w:val="24"/>
          <w:lang w:val="sk-SK"/>
        </w:rPr>
        <w:t>a</w:t>
      </w:r>
      <w:r w:rsidRPr="002525BE">
        <w:rPr>
          <w:bCs/>
          <w:sz w:val="24"/>
          <w:szCs w:val="24"/>
          <w:lang w:val="sk-SK"/>
        </w:rPr>
        <w:t xml:space="preserve"> vlády SR č. 702 zo 14. novembra 2022 </w:t>
      </w:r>
      <w:r>
        <w:rPr>
          <w:bCs/>
          <w:sz w:val="24"/>
          <w:szCs w:val="24"/>
          <w:lang w:val="sk-SK"/>
        </w:rPr>
        <w:t>takto:</w:t>
      </w:r>
    </w:p>
    <w:p w14:paraId="5392A937" w14:textId="279298AD" w:rsidR="001D37C3" w:rsidRPr="002525BE" w:rsidRDefault="001D37C3" w:rsidP="00D16FFD">
      <w:pPr>
        <w:ind w:left="1418" w:hanging="32"/>
        <w:jc w:val="both"/>
        <w:rPr>
          <w:bCs/>
          <w:sz w:val="24"/>
          <w:szCs w:val="24"/>
          <w:lang w:val="sk-SK"/>
        </w:rPr>
      </w:pPr>
      <w:r w:rsidRPr="002525BE">
        <w:rPr>
          <w:bCs/>
          <w:sz w:val="24"/>
          <w:szCs w:val="24"/>
          <w:lang w:val="sk-SK"/>
        </w:rPr>
        <w:t xml:space="preserve">„doplnenie zdrojov štátnych finančných aktív v roku 2022 z výdavkov štátneho rozpočtu v sume 500 mil. eur na účely vkladu do kapitálových fondov spoločnosti Slovenský plynárenský priemysel, </w:t>
      </w:r>
      <w:proofErr w:type="spellStart"/>
      <w:r w:rsidRPr="002525BE">
        <w:rPr>
          <w:bCs/>
          <w:sz w:val="24"/>
          <w:szCs w:val="24"/>
          <w:lang w:val="sk-SK"/>
        </w:rPr>
        <w:t>a.s</w:t>
      </w:r>
      <w:proofErr w:type="spellEnd"/>
      <w:r w:rsidRPr="002525BE">
        <w:rPr>
          <w:bCs/>
          <w:sz w:val="24"/>
          <w:szCs w:val="24"/>
          <w:lang w:val="sk-SK"/>
        </w:rPr>
        <w:t>.;“</w:t>
      </w:r>
      <w:r>
        <w:rPr>
          <w:bCs/>
          <w:sz w:val="24"/>
          <w:szCs w:val="24"/>
          <w:lang w:val="sk-SK"/>
        </w:rPr>
        <w:t>.</w:t>
      </w:r>
    </w:p>
    <w:p w14:paraId="5C83A7F6" w14:textId="77777777" w:rsidR="001D37C3" w:rsidRPr="0041747F" w:rsidRDefault="001D37C3" w:rsidP="00913A45">
      <w:pPr>
        <w:ind w:left="1418" w:hanging="709"/>
        <w:jc w:val="both"/>
        <w:rPr>
          <w:b/>
          <w:i/>
          <w:iCs/>
          <w:lang w:val="sk-SK"/>
        </w:rPr>
      </w:pPr>
    </w:p>
    <w:p w14:paraId="48605DF6" w14:textId="3A8E33BF" w:rsidR="00913A45" w:rsidRPr="0041747F" w:rsidRDefault="00913A45" w:rsidP="00913A45">
      <w:pPr>
        <w:keepNext/>
        <w:rPr>
          <w:sz w:val="24"/>
          <w:szCs w:val="24"/>
          <w:lang w:val="sk-SK"/>
        </w:rPr>
      </w:pPr>
      <w:r w:rsidRPr="0041747F">
        <w:rPr>
          <w:b/>
          <w:sz w:val="24"/>
          <w:szCs w:val="24"/>
          <w:lang w:val="sk-SK"/>
        </w:rPr>
        <w:t xml:space="preserve">Vykoná: </w:t>
      </w:r>
      <w:r w:rsidR="0041747F">
        <w:rPr>
          <w:b/>
          <w:sz w:val="24"/>
          <w:szCs w:val="24"/>
          <w:lang w:val="sk-SK"/>
        </w:rPr>
        <w:tab/>
      </w:r>
      <w:r w:rsidRPr="0041747F">
        <w:rPr>
          <w:sz w:val="24"/>
          <w:szCs w:val="24"/>
          <w:lang w:val="sk-SK"/>
        </w:rPr>
        <w:t>podpredsedníčka vlády a ministerka hospodárstva SR</w:t>
      </w:r>
    </w:p>
    <w:p w14:paraId="046EB5DF" w14:textId="77777777" w:rsidR="00CB7A1F" w:rsidRPr="0041747F" w:rsidRDefault="00CB7A1F" w:rsidP="00CB7A1F">
      <w:pPr>
        <w:jc w:val="both"/>
        <w:rPr>
          <w:rFonts w:asciiTheme="minorBidi" w:hAnsiTheme="minorBidi" w:cs="Arial"/>
          <w:bCs/>
          <w:sz w:val="24"/>
          <w:szCs w:val="24"/>
          <w:lang w:val="sk-SK"/>
        </w:rPr>
      </w:pPr>
    </w:p>
    <w:p w14:paraId="2643CD35" w14:textId="77777777" w:rsidR="00A5450F" w:rsidRPr="0041747F" w:rsidRDefault="00A5450F" w:rsidP="00CB7A1F">
      <w:pPr>
        <w:jc w:val="both"/>
        <w:rPr>
          <w:rFonts w:asciiTheme="minorBidi" w:hAnsiTheme="minorBidi" w:cs="Arial"/>
          <w:bCs/>
          <w:sz w:val="24"/>
          <w:szCs w:val="24"/>
          <w:lang w:val="sk-SK"/>
        </w:rPr>
      </w:pPr>
    </w:p>
    <w:p w14:paraId="114461B3" w14:textId="7D68DA5E" w:rsidR="00A5450F" w:rsidRPr="0041747F" w:rsidRDefault="00A5450F" w:rsidP="00CB7A1F">
      <w:pPr>
        <w:jc w:val="both"/>
        <w:rPr>
          <w:rFonts w:asciiTheme="minorBidi" w:hAnsiTheme="minorBidi" w:cs="Arial"/>
          <w:bCs/>
          <w:sz w:val="24"/>
          <w:szCs w:val="24"/>
          <w:lang w:val="sk-SK"/>
        </w:rPr>
      </w:pPr>
      <w:r w:rsidRPr="0041747F">
        <w:rPr>
          <w:rFonts w:asciiTheme="minorBidi" w:hAnsiTheme="minorBidi" w:cs="Arial"/>
          <w:bCs/>
          <w:sz w:val="24"/>
          <w:szCs w:val="24"/>
          <w:lang w:val="sk-SK"/>
        </w:rPr>
        <w:t xml:space="preserve"> </w:t>
      </w:r>
    </w:p>
    <w:sectPr w:rsidR="00A5450F" w:rsidRPr="0041747F" w:rsidSect="001D37C3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5EDC7A9" w16cid:durableId="2A001C2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86158"/>
    <w:multiLevelType w:val="hybridMultilevel"/>
    <w:tmpl w:val="C120934A"/>
    <w:lvl w:ilvl="0" w:tplc="54164BAE">
      <w:start w:val="2"/>
      <w:numFmt w:val="decimal"/>
      <w:pStyle w:val="Heading1orobasasorob"/>
      <w:lvlText w:val="(%1)"/>
      <w:lvlJc w:val="left"/>
      <w:pPr>
        <w:tabs>
          <w:tab w:val="num" w:pos="1803"/>
        </w:tabs>
        <w:ind w:left="1803" w:hanging="1095"/>
      </w:pPr>
      <w:rPr>
        <w:rFonts w:cs="Times New Roman" w:hint="default"/>
      </w:rPr>
    </w:lvl>
    <w:lvl w:ilvl="1" w:tplc="04050019">
      <w:start w:val="1"/>
      <w:numFmt w:val="lowerLetter"/>
      <w:pStyle w:val="Heading2lohaKomu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>
      <w:start w:val="1"/>
      <w:numFmt w:val="lowerRoman"/>
      <w:pStyle w:val="Heading3Podloha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>
      <w:start w:val="1"/>
      <w:numFmt w:val="decimal"/>
      <w:pStyle w:val="Heading4Termn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 w15:restartNumberingAfterBreak="0">
    <w:nsid w:val="1B8442D4"/>
    <w:multiLevelType w:val="multilevel"/>
    <w:tmpl w:val="9AE01AF8"/>
    <w:lvl w:ilvl="0">
      <w:start w:val="1"/>
      <w:numFmt w:val="upperLetter"/>
      <w:pStyle w:val="Heading1orobas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loha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2" w15:restartNumberingAfterBreak="0">
    <w:nsid w:val="76E574B8"/>
    <w:multiLevelType w:val="hybridMultilevel"/>
    <w:tmpl w:val="D9760F08"/>
    <w:lvl w:ilvl="0" w:tplc="47388E2C">
      <w:start w:val="1"/>
      <w:numFmt w:val="upperLetter"/>
      <w:lvlText w:val="%1."/>
      <w:lvlJc w:val="left"/>
      <w:pPr>
        <w:ind w:left="847" w:hanging="705"/>
      </w:pPr>
    </w:lvl>
    <w:lvl w:ilvl="1" w:tplc="041B0019">
      <w:start w:val="1"/>
      <w:numFmt w:val="lowerLetter"/>
      <w:lvlText w:val="%2."/>
      <w:lvlJc w:val="left"/>
      <w:pPr>
        <w:ind w:left="1222" w:hanging="360"/>
      </w:pPr>
    </w:lvl>
    <w:lvl w:ilvl="2" w:tplc="041B001B">
      <w:start w:val="1"/>
      <w:numFmt w:val="lowerRoman"/>
      <w:lvlText w:val="%3."/>
      <w:lvlJc w:val="right"/>
      <w:pPr>
        <w:ind w:left="1942" w:hanging="180"/>
      </w:pPr>
    </w:lvl>
    <w:lvl w:ilvl="3" w:tplc="041B000F">
      <w:start w:val="1"/>
      <w:numFmt w:val="decimal"/>
      <w:lvlText w:val="%4."/>
      <w:lvlJc w:val="left"/>
      <w:pPr>
        <w:ind w:left="2662" w:hanging="360"/>
      </w:pPr>
    </w:lvl>
    <w:lvl w:ilvl="4" w:tplc="041B0019">
      <w:start w:val="1"/>
      <w:numFmt w:val="lowerLetter"/>
      <w:lvlText w:val="%5."/>
      <w:lvlJc w:val="left"/>
      <w:pPr>
        <w:ind w:left="3382" w:hanging="360"/>
      </w:pPr>
    </w:lvl>
    <w:lvl w:ilvl="5" w:tplc="041B001B">
      <w:start w:val="1"/>
      <w:numFmt w:val="lowerRoman"/>
      <w:lvlText w:val="%6."/>
      <w:lvlJc w:val="right"/>
      <w:pPr>
        <w:ind w:left="4102" w:hanging="180"/>
      </w:pPr>
    </w:lvl>
    <w:lvl w:ilvl="6" w:tplc="041B000F">
      <w:start w:val="1"/>
      <w:numFmt w:val="decimal"/>
      <w:lvlText w:val="%7."/>
      <w:lvlJc w:val="left"/>
      <w:pPr>
        <w:ind w:left="4822" w:hanging="360"/>
      </w:pPr>
    </w:lvl>
    <w:lvl w:ilvl="7" w:tplc="041B0019">
      <w:start w:val="1"/>
      <w:numFmt w:val="lowerLetter"/>
      <w:lvlText w:val="%8."/>
      <w:lvlJc w:val="left"/>
      <w:pPr>
        <w:ind w:left="5542" w:hanging="360"/>
      </w:pPr>
    </w:lvl>
    <w:lvl w:ilvl="8" w:tplc="041B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removePersonalInformation/>
  <w:removeDateAndTim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950"/>
    <w:rsid w:val="00017E04"/>
    <w:rsid w:val="00034072"/>
    <w:rsid w:val="000371EE"/>
    <w:rsid w:val="00041057"/>
    <w:rsid w:val="00043C10"/>
    <w:rsid w:val="00051E04"/>
    <w:rsid w:val="000540E9"/>
    <w:rsid w:val="00072E89"/>
    <w:rsid w:val="0008117A"/>
    <w:rsid w:val="00086D5A"/>
    <w:rsid w:val="00091ACD"/>
    <w:rsid w:val="000B3E8C"/>
    <w:rsid w:val="000C3AB3"/>
    <w:rsid w:val="000C4947"/>
    <w:rsid w:val="000D7D93"/>
    <w:rsid w:val="000E6131"/>
    <w:rsid w:val="00110637"/>
    <w:rsid w:val="00120800"/>
    <w:rsid w:val="00121088"/>
    <w:rsid w:val="0013129B"/>
    <w:rsid w:val="00152887"/>
    <w:rsid w:val="00156C56"/>
    <w:rsid w:val="00191BCE"/>
    <w:rsid w:val="001940ED"/>
    <w:rsid w:val="00194129"/>
    <w:rsid w:val="001D37C3"/>
    <w:rsid w:val="001F7CE6"/>
    <w:rsid w:val="00243735"/>
    <w:rsid w:val="002551EE"/>
    <w:rsid w:val="00277CEB"/>
    <w:rsid w:val="00283A43"/>
    <w:rsid w:val="00286518"/>
    <w:rsid w:val="002D2FFD"/>
    <w:rsid w:val="002D5C2C"/>
    <w:rsid w:val="002F65B1"/>
    <w:rsid w:val="00320908"/>
    <w:rsid w:val="00326CD2"/>
    <w:rsid w:val="0034169E"/>
    <w:rsid w:val="003501FF"/>
    <w:rsid w:val="00370C67"/>
    <w:rsid w:val="003919BA"/>
    <w:rsid w:val="003A6980"/>
    <w:rsid w:val="003B3EB4"/>
    <w:rsid w:val="003E3726"/>
    <w:rsid w:val="00402107"/>
    <w:rsid w:val="00406FE7"/>
    <w:rsid w:val="0041747F"/>
    <w:rsid w:val="004558AD"/>
    <w:rsid w:val="00471C98"/>
    <w:rsid w:val="00492084"/>
    <w:rsid w:val="004A29AD"/>
    <w:rsid w:val="004C201F"/>
    <w:rsid w:val="00505791"/>
    <w:rsid w:val="0052762E"/>
    <w:rsid w:val="00590368"/>
    <w:rsid w:val="005A377E"/>
    <w:rsid w:val="005F555C"/>
    <w:rsid w:val="006A3D90"/>
    <w:rsid w:val="006C4EEA"/>
    <w:rsid w:val="006C5976"/>
    <w:rsid w:val="006F5169"/>
    <w:rsid w:val="00706648"/>
    <w:rsid w:val="00722282"/>
    <w:rsid w:val="00743539"/>
    <w:rsid w:val="00745EE9"/>
    <w:rsid w:val="00763F81"/>
    <w:rsid w:val="00765CE9"/>
    <w:rsid w:val="00773C3C"/>
    <w:rsid w:val="00776CCB"/>
    <w:rsid w:val="007961E4"/>
    <w:rsid w:val="007A6DB7"/>
    <w:rsid w:val="008040B6"/>
    <w:rsid w:val="008065D8"/>
    <w:rsid w:val="00821174"/>
    <w:rsid w:val="00832B84"/>
    <w:rsid w:val="008334F5"/>
    <w:rsid w:val="008539C9"/>
    <w:rsid w:val="00860129"/>
    <w:rsid w:val="008754DF"/>
    <w:rsid w:val="008820B8"/>
    <w:rsid w:val="008901A1"/>
    <w:rsid w:val="008B0985"/>
    <w:rsid w:val="008F3A96"/>
    <w:rsid w:val="00913A45"/>
    <w:rsid w:val="00915A58"/>
    <w:rsid w:val="00943B55"/>
    <w:rsid w:val="00945365"/>
    <w:rsid w:val="0095192F"/>
    <w:rsid w:val="00966B4D"/>
    <w:rsid w:val="00967391"/>
    <w:rsid w:val="00971D90"/>
    <w:rsid w:val="009B2242"/>
    <w:rsid w:val="009C0BE5"/>
    <w:rsid w:val="00A05EB0"/>
    <w:rsid w:val="00A21744"/>
    <w:rsid w:val="00A37D8A"/>
    <w:rsid w:val="00A5450F"/>
    <w:rsid w:val="00A63A48"/>
    <w:rsid w:val="00A70F1C"/>
    <w:rsid w:val="00A75B6F"/>
    <w:rsid w:val="00A94111"/>
    <w:rsid w:val="00AA1F81"/>
    <w:rsid w:val="00AB16C8"/>
    <w:rsid w:val="00AC384F"/>
    <w:rsid w:val="00AD66A8"/>
    <w:rsid w:val="00AD7F33"/>
    <w:rsid w:val="00AE463D"/>
    <w:rsid w:val="00AF4B7C"/>
    <w:rsid w:val="00B14151"/>
    <w:rsid w:val="00B20903"/>
    <w:rsid w:val="00B278B1"/>
    <w:rsid w:val="00B500A4"/>
    <w:rsid w:val="00B93FF6"/>
    <w:rsid w:val="00BA1F71"/>
    <w:rsid w:val="00BA683F"/>
    <w:rsid w:val="00BD3176"/>
    <w:rsid w:val="00BD78D0"/>
    <w:rsid w:val="00BE06B7"/>
    <w:rsid w:val="00BF4DB0"/>
    <w:rsid w:val="00C13DC4"/>
    <w:rsid w:val="00C459B6"/>
    <w:rsid w:val="00C53DB1"/>
    <w:rsid w:val="00C61A85"/>
    <w:rsid w:val="00C97F32"/>
    <w:rsid w:val="00CB28D6"/>
    <w:rsid w:val="00CB7A1F"/>
    <w:rsid w:val="00CE0BE4"/>
    <w:rsid w:val="00CF3BEA"/>
    <w:rsid w:val="00D13D9F"/>
    <w:rsid w:val="00D16FFD"/>
    <w:rsid w:val="00D177DD"/>
    <w:rsid w:val="00D45ECD"/>
    <w:rsid w:val="00D4698B"/>
    <w:rsid w:val="00D65EF5"/>
    <w:rsid w:val="00D740FE"/>
    <w:rsid w:val="00D87183"/>
    <w:rsid w:val="00DA0950"/>
    <w:rsid w:val="00DD3137"/>
    <w:rsid w:val="00DD7794"/>
    <w:rsid w:val="00DE0144"/>
    <w:rsid w:val="00DE6049"/>
    <w:rsid w:val="00DE6899"/>
    <w:rsid w:val="00DF5828"/>
    <w:rsid w:val="00E1561F"/>
    <w:rsid w:val="00E16514"/>
    <w:rsid w:val="00E20A68"/>
    <w:rsid w:val="00E332DE"/>
    <w:rsid w:val="00E345B5"/>
    <w:rsid w:val="00E421F5"/>
    <w:rsid w:val="00E4581E"/>
    <w:rsid w:val="00E7199C"/>
    <w:rsid w:val="00E7207C"/>
    <w:rsid w:val="00E859DA"/>
    <w:rsid w:val="00EB114C"/>
    <w:rsid w:val="00F06AAE"/>
    <w:rsid w:val="00F329BE"/>
    <w:rsid w:val="00F4253B"/>
    <w:rsid w:val="00F759C7"/>
    <w:rsid w:val="00FB0611"/>
    <w:rsid w:val="00FB228E"/>
    <w:rsid w:val="00FB430F"/>
    <w:rsid w:val="00FC0FDD"/>
    <w:rsid w:val="00FF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B99C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D3176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 w:eastAsia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BD3176"/>
    <w:pPr>
      <w:keepNext/>
      <w:outlineLvl w:val="0"/>
    </w:pPr>
    <w:rPr>
      <w:b/>
      <w:bCs/>
      <w:lang w:val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8117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BD3176"/>
    <w:pPr>
      <w:keepNext/>
      <w:jc w:val="both"/>
      <w:outlineLvl w:val="4"/>
    </w:pPr>
    <w:rPr>
      <w:b/>
      <w:bCs/>
      <w:sz w:val="24"/>
      <w:szCs w:val="24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BD3176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BD3176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BD3176"/>
    <w:pPr>
      <w:widowControl/>
      <w:overflowPunct/>
      <w:autoSpaceDE/>
      <w:autoSpaceDN/>
      <w:adjustRightInd/>
      <w:spacing w:after="200" w:line="276" w:lineRule="auto"/>
      <w:ind w:left="720"/>
      <w:contextualSpacing/>
    </w:pPr>
    <w:rPr>
      <w:rFonts w:ascii="Arial Narrow" w:hAnsi="Arial Narrow"/>
      <w:sz w:val="22"/>
      <w:szCs w:val="36"/>
      <w:lang w:val="sk-SK" w:eastAsia="en-US"/>
    </w:rPr>
  </w:style>
  <w:style w:type="paragraph" w:customStyle="1" w:styleId="Vlada">
    <w:name w:val="Vlada"/>
    <w:basedOn w:val="Normlny"/>
    <w:uiPriority w:val="99"/>
    <w:rsid w:val="00BD3176"/>
    <w:pPr>
      <w:widowControl/>
      <w:spacing w:before="480" w:after="120"/>
    </w:pPr>
    <w:rPr>
      <w:b/>
      <w:bCs/>
      <w:sz w:val="32"/>
      <w:szCs w:val="32"/>
      <w:lang w:val="sk-SK"/>
    </w:rPr>
  </w:style>
  <w:style w:type="paragraph" w:styleId="Zkladntext2">
    <w:name w:val="Body Text 2"/>
    <w:basedOn w:val="Normlny"/>
    <w:link w:val="Zkladntext2Char"/>
    <w:uiPriority w:val="99"/>
    <w:unhideWhenUsed/>
    <w:rsid w:val="003919BA"/>
    <w:pPr>
      <w:widowControl/>
      <w:overflowPunct/>
      <w:adjustRightInd/>
      <w:jc w:val="center"/>
    </w:pPr>
    <w:rPr>
      <w:sz w:val="24"/>
      <w:szCs w:val="24"/>
      <w:lang w:val="sk-SK" w:eastAsia="en-US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3919BA"/>
    <w:rPr>
      <w:rFonts w:ascii="Times New Roman" w:eastAsia="Times New Roman" w:hAnsi="Times New Roman" w:cs="Times New Roman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066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06648"/>
    <w:rPr>
      <w:rFonts w:ascii="Segoe UI" w:eastAsia="Times New Roman" w:hAnsi="Segoe UI" w:cs="Segoe UI"/>
      <w:sz w:val="18"/>
      <w:szCs w:val="18"/>
      <w:lang w:val="cs-CZ" w:eastAsia="sk-SK"/>
    </w:rPr>
  </w:style>
  <w:style w:type="table" w:styleId="Mriekatabuky">
    <w:name w:val="Table Grid"/>
    <w:basedOn w:val="Normlnatabuka"/>
    <w:uiPriority w:val="39"/>
    <w:rsid w:val="00BD78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kladnystyl">
    <w:name w:val="Zakladny styl"/>
    <w:uiPriority w:val="99"/>
    <w:rsid w:val="00BE06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F4253B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F4253B"/>
    <w:rPr>
      <w:rFonts w:ascii="Times New Roman" w:eastAsia="Times New Roman" w:hAnsi="Times New Roman" w:cs="Times New Roman"/>
      <w:sz w:val="20"/>
      <w:szCs w:val="20"/>
      <w:lang w:val="cs-CZ" w:eastAsia="sk-SK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8117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cs-CZ" w:eastAsia="sk-SK"/>
    </w:rPr>
  </w:style>
  <w:style w:type="paragraph" w:customStyle="1" w:styleId="Heading1orobasasorob">
    <w:name w:val="Heading 1.Čo robí (časť).Časť (čo robí)"/>
    <w:basedOn w:val="Normlny"/>
    <w:next w:val="Normlny"/>
    <w:uiPriority w:val="99"/>
    <w:rsid w:val="00DE0144"/>
    <w:pPr>
      <w:keepNext/>
      <w:widowControl/>
      <w:numPr>
        <w:numId w:val="1"/>
      </w:numPr>
      <w:tabs>
        <w:tab w:val="num" w:pos="567"/>
      </w:tabs>
      <w:overflowPunct/>
      <w:autoSpaceDE/>
      <w:autoSpaceDN/>
      <w:adjustRightInd/>
      <w:spacing w:before="360"/>
      <w:ind w:left="567" w:hanging="567"/>
    </w:pPr>
    <w:rPr>
      <w:rFonts w:eastAsiaTheme="minorEastAsia"/>
      <w:b/>
      <w:bCs/>
      <w:kern w:val="32"/>
      <w:sz w:val="28"/>
      <w:szCs w:val="28"/>
      <w:lang w:val="sk-SK" w:eastAsia="en-US"/>
    </w:rPr>
  </w:style>
  <w:style w:type="paragraph" w:customStyle="1" w:styleId="Heading2lohaKomu">
    <w:name w:val="Heading 2.Úloha.Komu"/>
    <w:basedOn w:val="Normlny"/>
    <w:uiPriority w:val="99"/>
    <w:rsid w:val="00DE0144"/>
    <w:pPr>
      <w:widowControl/>
      <w:numPr>
        <w:ilvl w:val="1"/>
        <w:numId w:val="1"/>
      </w:numPr>
      <w:overflowPunct/>
      <w:autoSpaceDE/>
      <w:autoSpaceDN/>
      <w:adjustRightInd/>
      <w:spacing w:before="120"/>
      <w:jc w:val="both"/>
    </w:pPr>
    <w:rPr>
      <w:rFonts w:eastAsiaTheme="minorEastAsia"/>
      <w:sz w:val="24"/>
      <w:szCs w:val="24"/>
      <w:lang w:val="sk-SK" w:eastAsia="en-US"/>
    </w:rPr>
  </w:style>
  <w:style w:type="paragraph" w:customStyle="1" w:styleId="Heading3Podloha">
    <w:name w:val="Heading 3.Podúloha"/>
    <w:basedOn w:val="Normlny"/>
    <w:uiPriority w:val="99"/>
    <w:rsid w:val="00DE0144"/>
    <w:pPr>
      <w:keepNext/>
      <w:widowControl/>
      <w:numPr>
        <w:ilvl w:val="2"/>
        <w:numId w:val="1"/>
      </w:numPr>
      <w:tabs>
        <w:tab w:val="num" w:pos="1418"/>
      </w:tabs>
      <w:overflowPunct/>
      <w:autoSpaceDE/>
      <w:autoSpaceDN/>
      <w:adjustRightInd/>
      <w:spacing w:before="120"/>
      <w:ind w:left="2269" w:hanging="851"/>
    </w:pPr>
    <w:rPr>
      <w:rFonts w:eastAsiaTheme="minorEastAsia"/>
      <w:sz w:val="24"/>
      <w:szCs w:val="24"/>
      <w:lang w:val="sk-SK" w:eastAsia="en-US"/>
    </w:rPr>
  </w:style>
  <w:style w:type="paragraph" w:customStyle="1" w:styleId="Heading4Termn">
    <w:name w:val="Heading 4.Termín"/>
    <w:basedOn w:val="Normlny"/>
    <w:next w:val="Heading2lohaKomu"/>
    <w:uiPriority w:val="99"/>
    <w:rsid w:val="00DE0144"/>
    <w:pPr>
      <w:widowControl/>
      <w:numPr>
        <w:ilvl w:val="3"/>
        <w:numId w:val="1"/>
      </w:numPr>
      <w:tabs>
        <w:tab w:val="num" w:pos="1418"/>
      </w:tabs>
      <w:overflowPunct/>
      <w:autoSpaceDE/>
      <w:autoSpaceDN/>
      <w:adjustRightInd/>
      <w:spacing w:before="120" w:after="120"/>
      <w:ind w:left="1418" w:hanging="1418"/>
    </w:pPr>
    <w:rPr>
      <w:rFonts w:eastAsiaTheme="minorEastAsia"/>
      <w:i/>
      <w:iCs/>
      <w:sz w:val="24"/>
      <w:szCs w:val="24"/>
      <w:lang w:val="sk-SK" w:eastAsia="en-US"/>
    </w:rPr>
  </w:style>
  <w:style w:type="paragraph" w:customStyle="1" w:styleId="Heading2loha">
    <w:name w:val="Heading 2.Úloha"/>
    <w:basedOn w:val="Normlny"/>
    <w:uiPriority w:val="99"/>
    <w:rsid w:val="00DE0144"/>
    <w:pPr>
      <w:widowControl/>
      <w:numPr>
        <w:ilvl w:val="1"/>
        <w:numId w:val="2"/>
      </w:numPr>
      <w:overflowPunct/>
      <w:autoSpaceDE/>
      <w:autoSpaceDN/>
      <w:adjustRightInd/>
      <w:spacing w:before="120"/>
      <w:jc w:val="both"/>
    </w:pPr>
    <w:rPr>
      <w:rFonts w:eastAsiaTheme="minorEastAsia"/>
      <w:sz w:val="24"/>
      <w:szCs w:val="24"/>
      <w:lang w:val="sk-SK" w:eastAsia="en-US"/>
    </w:rPr>
  </w:style>
  <w:style w:type="paragraph" w:customStyle="1" w:styleId="Heading1orobas">
    <w:name w:val="Heading 1.Čo robí (časť)"/>
    <w:basedOn w:val="Normlny"/>
    <w:next w:val="Normlny"/>
    <w:uiPriority w:val="99"/>
    <w:rsid w:val="00DE0144"/>
    <w:pPr>
      <w:keepNext/>
      <w:widowControl/>
      <w:numPr>
        <w:numId w:val="2"/>
      </w:numPr>
      <w:overflowPunct/>
      <w:autoSpaceDE/>
      <w:autoSpaceDN/>
      <w:adjustRightInd/>
      <w:spacing w:before="360"/>
    </w:pPr>
    <w:rPr>
      <w:rFonts w:eastAsiaTheme="minorEastAsia"/>
      <w:b/>
      <w:bCs/>
      <w:kern w:val="32"/>
      <w:sz w:val="28"/>
      <w:szCs w:val="28"/>
      <w:lang w:val="sk-SK" w:eastAsia="en-US"/>
    </w:rPr>
  </w:style>
  <w:style w:type="character" w:styleId="Odkaznakomentr">
    <w:name w:val="annotation reference"/>
    <w:basedOn w:val="Predvolenpsmoodseku"/>
    <w:uiPriority w:val="99"/>
    <w:semiHidden/>
    <w:unhideWhenUsed/>
    <w:rsid w:val="003A698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A6980"/>
  </w:style>
  <w:style w:type="character" w:customStyle="1" w:styleId="TextkomentraChar">
    <w:name w:val="Text komentára Char"/>
    <w:basedOn w:val="Predvolenpsmoodseku"/>
    <w:link w:val="Textkomentra"/>
    <w:uiPriority w:val="99"/>
    <w:rsid w:val="003A6980"/>
    <w:rPr>
      <w:rFonts w:ascii="Times New Roman" w:eastAsia="Times New Roman" w:hAnsi="Times New Roman" w:cs="Times New Roman"/>
      <w:sz w:val="20"/>
      <w:szCs w:val="20"/>
      <w:lang w:val="cs-CZ"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A698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A6980"/>
    <w:rPr>
      <w:rFonts w:ascii="Times New Roman" w:eastAsia="Times New Roman" w:hAnsi="Times New Roman" w:cs="Times New Roman"/>
      <w:b/>
      <w:bCs/>
      <w:sz w:val="20"/>
      <w:szCs w:val="20"/>
      <w:lang w:val="cs-CZ" w:eastAsia="sk-SK"/>
    </w:rPr>
  </w:style>
  <w:style w:type="paragraph" w:styleId="Revzia">
    <w:name w:val="Revision"/>
    <w:hidden/>
    <w:uiPriority w:val="99"/>
    <w:semiHidden/>
    <w:rsid w:val="00DE68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31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3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WKX3UHSAJ2R6-2-1312020</_dlc_DocId>
    <_dlc_DocIdUrl xmlns="e60a29af-d413-48d4-bd90-fe9d2a897e4b">
      <Url>https://ovdmasv601/sites/DMS/_layouts/15/DocIdRedir.aspx?ID=WKX3UHSAJ2R6-2-1312020</Url>
      <Description>WKX3UHSAJ2R6-2-1312020</Description>
    </_dlc_DocIdUrl>
  </documentManagement>
</p:properties>
</file>

<file path=customXml/itemProps1.xml><?xml version="1.0" encoding="utf-8"?>
<ds:datastoreItem xmlns:ds="http://schemas.openxmlformats.org/officeDocument/2006/customXml" ds:itemID="{C66E842F-BBA7-4F38-B664-0FCE7919519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B0BBC5-91E5-4538-8DAE-DA2870FAF5C5}"/>
</file>

<file path=customXml/itemProps3.xml><?xml version="1.0" encoding="utf-8"?>
<ds:datastoreItem xmlns:ds="http://schemas.openxmlformats.org/officeDocument/2006/customXml" ds:itemID="{02BD1621-089A-441F-AAE8-5531877A2491}"/>
</file>

<file path=customXml/itemProps4.xml><?xml version="1.0" encoding="utf-8"?>
<ds:datastoreItem xmlns:ds="http://schemas.openxmlformats.org/officeDocument/2006/customXml" ds:itemID="{0DD9C995-9B94-48F6-B446-B99381C863C0}"/>
</file>

<file path=customXml/itemProps5.xml><?xml version="1.0" encoding="utf-8"?>
<ds:datastoreItem xmlns:ds="http://schemas.openxmlformats.org/officeDocument/2006/customXml" ds:itemID="{0A1A8AB1-4621-4E58-B3F4-F0CC8B1E3C8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2024-07-01T09:11:00Z</dcterms:created>
  <dcterms:modified xsi:type="dcterms:W3CDTF">2024-07-01T09:11:00Z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4cfde176-7555-43fe-8778-d64790731ef1</vt:lpwstr>
  </property>
</Properties>
</file>