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A96" w:rsidRDefault="00A26A96" w:rsidP="0094054E">
      <w:pPr>
        <w:jc w:val="center"/>
        <w:rPr>
          <w:color w:val="auto"/>
        </w:rPr>
      </w:pPr>
      <w:r w:rsidRPr="00A26A96">
        <w:rPr>
          <w:color w:val="auto"/>
        </w:rPr>
        <w:t>Návrh</w:t>
      </w:r>
    </w:p>
    <w:p w:rsidR="00E211AC" w:rsidRDefault="00E211AC" w:rsidP="0094054E">
      <w:pPr>
        <w:jc w:val="center"/>
        <w:rPr>
          <w:b/>
          <w:color w:val="auto"/>
        </w:rPr>
      </w:pPr>
    </w:p>
    <w:p w:rsidR="0094054E" w:rsidRDefault="0094054E" w:rsidP="0094054E">
      <w:pPr>
        <w:jc w:val="center"/>
        <w:rPr>
          <w:b/>
          <w:color w:val="auto"/>
        </w:rPr>
      </w:pPr>
      <w:r>
        <w:rPr>
          <w:b/>
          <w:color w:val="auto"/>
        </w:rPr>
        <w:t xml:space="preserve">NARIADENIE  VLÁDY </w:t>
      </w:r>
    </w:p>
    <w:p w:rsidR="0094054E" w:rsidRDefault="0094054E" w:rsidP="0094054E">
      <w:pPr>
        <w:jc w:val="center"/>
        <w:rPr>
          <w:b/>
          <w:color w:val="auto"/>
        </w:rPr>
      </w:pPr>
      <w:r>
        <w:rPr>
          <w:b/>
          <w:color w:val="auto"/>
        </w:rPr>
        <w:t>Slovenskej republiky</w:t>
      </w:r>
    </w:p>
    <w:p w:rsidR="00E211AC" w:rsidRDefault="00E211AC" w:rsidP="0094054E">
      <w:pPr>
        <w:jc w:val="center"/>
        <w:rPr>
          <w:color w:val="auto"/>
        </w:rPr>
      </w:pPr>
    </w:p>
    <w:p w:rsidR="0094054E" w:rsidRDefault="0094054E" w:rsidP="0094054E">
      <w:pPr>
        <w:jc w:val="center"/>
        <w:rPr>
          <w:color w:val="auto"/>
        </w:rPr>
      </w:pPr>
      <w:r>
        <w:rPr>
          <w:color w:val="auto"/>
        </w:rPr>
        <w:t>z</w:t>
      </w:r>
      <w:r w:rsidR="00AC5255">
        <w:rPr>
          <w:color w:val="auto"/>
        </w:rPr>
        <w:t> </w:t>
      </w:r>
      <w:r w:rsidR="00A26A96">
        <w:rPr>
          <w:color w:val="auto"/>
        </w:rPr>
        <w:t>..............</w:t>
      </w:r>
      <w:r w:rsidR="00AC5255">
        <w:rPr>
          <w:color w:val="auto"/>
        </w:rPr>
        <w:t xml:space="preserve"> </w:t>
      </w:r>
      <w:r>
        <w:rPr>
          <w:color w:val="auto"/>
        </w:rPr>
        <w:t>2016</w:t>
      </w:r>
    </w:p>
    <w:p w:rsidR="0094054E" w:rsidRDefault="0094054E" w:rsidP="0094054E">
      <w:pPr>
        <w:jc w:val="center"/>
        <w:rPr>
          <w:color w:val="auto"/>
        </w:rPr>
      </w:pPr>
    </w:p>
    <w:p w:rsidR="0094054E" w:rsidRDefault="0094054E" w:rsidP="0094054E">
      <w:pPr>
        <w:jc w:val="center"/>
        <w:rPr>
          <w:b/>
          <w:color w:val="auto"/>
        </w:rPr>
      </w:pPr>
      <w:r>
        <w:rPr>
          <w:b/>
          <w:color w:val="auto"/>
        </w:rPr>
        <w:t>o sprístupňovaní výbušnín na civilné použitie na trhu</w:t>
      </w:r>
    </w:p>
    <w:p w:rsidR="0094054E" w:rsidRDefault="0094054E" w:rsidP="0094054E">
      <w:pPr>
        <w:jc w:val="both"/>
        <w:rPr>
          <w:b/>
          <w:color w:val="auto"/>
        </w:rPr>
      </w:pPr>
    </w:p>
    <w:p w:rsidR="0094054E" w:rsidRDefault="0094054E" w:rsidP="0094054E">
      <w:pPr>
        <w:jc w:val="both"/>
        <w:rPr>
          <w:color w:val="auto"/>
        </w:rPr>
      </w:pPr>
      <w:r>
        <w:rPr>
          <w:color w:val="auto"/>
        </w:rPr>
        <w:t xml:space="preserve">Vláda Slovenskej republiky podľa </w:t>
      </w:r>
      <w:hyperlink r:id="rId9" w:anchor="f5882125" w:history="1">
        <w:r>
          <w:rPr>
            <w:rStyle w:val="Hypertextovprepojenie"/>
            <w:color w:val="auto"/>
          </w:rPr>
          <w:t>§ 2 ods. 1 písm. g) a h) zákona č. 19/2002 Z. z.</w:t>
        </w:r>
      </w:hyperlink>
      <w:r>
        <w:rPr>
          <w:color w:val="auto"/>
        </w:rPr>
        <w:t>, ktorým sa ustanovujú podmienky vydávania aproximačných nariadení vlády Slovenskej republiky nariaďuje:</w:t>
      </w:r>
    </w:p>
    <w:p w:rsidR="0094054E" w:rsidRDefault="0094054E" w:rsidP="0094054E">
      <w:pPr>
        <w:jc w:val="both"/>
        <w:rPr>
          <w:color w:val="auto"/>
        </w:rPr>
      </w:pPr>
    </w:p>
    <w:p w:rsidR="0094054E" w:rsidRDefault="0094054E" w:rsidP="0094054E">
      <w:pPr>
        <w:jc w:val="center"/>
        <w:rPr>
          <w:b/>
          <w:color w:val="auto"/>
        </w:rPr>
      </w:pPr>
      <w:r>
        <w:rPr>
          <w:b/>
          <w:color w:val="auto"/>
        </w:rPr>
        <w:t>§ 1</w:t>
      </w:r>
    </w:p>
    <w:p w:rsidR="0094054E" w:rsidRDefault="0094054E" w:rsidP="0094054E">
      <w:pPr>
        <w:jc w:val="center"/>
        <w:outlineLvl w:val="2"/>
        <w:rPr>
          <w:b/>
          <w:bCs/>
          <w:color w:val="auto"/>
        </w:rPr>
      </w:pPr>
      <w:r>
        <w:rPr>
          <w:b/>
          <w:bCs/>
          <w:color w:val="auto"/>
        </w:rPr>
        <w:t>Predmet úpravy</w:t>
      </w:r>
    </w:p>
    <w:p w:rsidR="0094054E" w:rsidRDefault="0094054E" w:rsidP="0094054E">
      <w:pPr>
        <w:jc w:val="center"/>
        <w:outlineLvl w:val="2"/>
        <w:rPr>
          <w:b/>
          <w:bCs/>
          <w:color w:val="auto"/>
        </w:rPr>
      </w:pPr>
    </w:p>
    <w:p w:rsidR="0094054E" w:rsidRDefault="0094054E" w:rsidP="00210ED0">
      <w:pPr>
        <w:ind w:firstLine="708"/>
        <w:jc w:val="both"/>
        <w:rPr>
          <w:color w:val="auto"/>
        </w:rPr>
      </w:pPr>
      <w:bookmarkStart w:id="0" w:name="p1-1"/>
      <w:bookmarkEnd w:id="0"/>
      <w:r>
        <w:rPr>
          <w:bCs/>
          <w:color w:val="auto"/>
        </w:rPr>
        <w:t>(1)</w:t>
      </w:r>
      <w:r>
        <w:rPr>
          <w:color w:val="auto"/>
        </w:rPr>
        <w:t xml:space="preserve"> Toto nariadenie vlády upravuje</w:t>
      </w:r>
    </w:p>
    <w:tbl>
      <w:tblPr>
        <w:tblW w:w="5000" w:type="pct"/>
        <w:tblCellMar>
          <w:left w:w="0" w:type="dxa"/>
          <w:right w:w="0" w:type="dxa"/>
        </w:tblCellMar>
        <w:tblLook w:val="04A0" w:firstRow="1" w:lastRow="0" w:firstColumn="1" w:lastColumn="0" w:noHBand="0" w:noVBand="1"/>
      </w:tblPr>
      <w:tblGrid>
        <w:gridCol w:w="9066"/>
        <w:gridCol w:w="111"/>
      </w:tblGrid>
      <w:tr w:rsidR="0094054E" w:rsidTr="0094054E">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cPr>
          <w:p w:rsidR="0094054E" w:rsidRDefault="0094054E" w:rsidP="00210ED0">
            <w:pPr>
              <w:jc w:val="both"/>
              <w:rPr>
                <w:color w:val="auto"/>
                <w:lang w:eastAsia="en-US"/>
              </w:rPr>
            </w:pPr>
            <w:r>
              <w:rPr>
                <w:color w:val="auto"/>
                <w:lang w:eastAsia="en-US"/>
              </w:rPr>
              <w:t xml:space="preserve">a) </w:t>
            </w:r>
            <w:r w:rsidR="00BF4E51">
              <w:rPr>
                <w:color w:val="auto"/>
                <w:lang w:eastAsia="en-US"/>
              </w:rPr>
              <w:t>základné bezpečnostné</w:t>
            </w:r>
            <w:r>
              <w:rPr>
                <w:color w:val="auto"/>
                <w:lang w:eastAsia="en-US"/>
              </w:rPr>
              <w:t xml:space="preserve"> požiadavky na výbušninu, ktorá je určeným výrobkom,</w:t>
            </w:r>
            <w:r>
              <w:rPr>
                <w:color w:val="auto"/>
                <w:vertAlign w:val="superscript"/>
                <w:lang w:eastAsia="en-US"/>
              </w:rPr>
              <w:footnoteReference w:id="1"/>
            </w:r>
            <w:r>
              <w:rPr>
                <w:color w:val="auto"/>
                <w:lang w:eastAsia="en-US"/>
              </w:rPr>
              <w:t xml:space="preserve">) </w:t>
            </w:r>
          </w:p>
          <w:p w:rsidR="0094054E" w:rsidRPr="00216F5D" w:rsidRDefault="0094054E" w:rsidP="00210ED0">
            <w:pPr>
              <w:ind w:right="-28"/>
              <w:rPr>
                <w:color w:val="auto"/>
                <w:sz w:val="20"/>
                <w:szCs w:val="20"/>
                <w:lang w:eastAsia="en-US"/>
              </w:rPr>
            </w:pPr>
            <w:r>
              <w:rPr>
                <w:color w:val="auto"/>
                <w:lang w:eastAsia="en-US"/>
              </w:rPr>
              <w:t xml:space="preserve">b) </w:t>
            </w:r>
            <w:r w:rsidRPr="00216F5D">
              <w:rPr>
                <w:color w:val="auto"/>
                <w:lang w:eastAsia="en-US"/>
              </w:rPr>
              <w:t>postup</w:t>
            </w:r>
            <w:r w:rsidR="00635C26" w:rsidRPr="00216F5D">
              <w:rPr>
                <w:color w:val="auto"/>
                <w:lang w:eastAsia="en-US"/>
              </w:rPr>
              <w:t>y</w:t>
            </w:r>
            <w:r w:rsidRPr="00216F5D">
              <w:rPr>
                <w:color w:val="auto"/>
                <w:lang w:eastAsia="en-US"/>
              </w:rPr>
              <w:t xml:space="preserve"> posudzovania zhody</w:t>
            </w:r>
            <w:r w:rsidRPr="00216F5D">
              <w:rPr>
                <w:color w:val="auto"/>
                <w:vertAlign w:val="superscript"/>
                <w:lang w:eastAsia="en-US"/>
              </w:rPr>
              <w:footnoteReference w:id="2"/>
            </w:r>
            <w:r w:rsidRPr="00216F5D">
              <w:rPr>
                <w:color w:val="auto"/>
                <w:lang w:eastAsia="en-US"/>
              </w:rPr>
              <w:t xml:space="preserve">) výbušniny,                                 </w:t>
            </w:r>
            <w:r w:rsidRPr="00216F5D">
              <w:rPr>
                <w:color w:val="auto"/>
                <w:sz w:val="20"/>
                <w:szCs w:val="20"/>
                <w:lang w:eastAsia="en-US"/>
              </w:rPr>
              <w:t xml:space="preserve">                                                                                                          </w:t>
            </w:r>
          </w:p>
          <w:p w:rsidR="0094054E" w:rsidRPr="00216F5D" w:rsidRDefault="0094054E" w:rsidP="00A71F96">
            <w:pPr>
              <w:ind w:left="284" w:hanging="284"/>
              <w:jc w:val="both"/>
              <w:rPr>
                <w:color w:val="auto"/>
                <w:lang w:eastAsia="en-US"/>
              </w:rPr>
            </w:pPr>
            <w:r w:rsidRPr="00216F5D">
              <w:rPr>
                <w:color w:val="auto"/>
                <w:lang w:eastAsia="en-US"/>
              </w:rPr>
              <w:t>c) práva a povinnosti výrobcu,</w:t>
            </w:r>
            <w:r w:rsidRPr="00216F5D">
              <w:rPr>
                <w:color w:val="auto"/>
                <w:vertAlign w:val="superscript"/>
                <w:lang w:eastAsia="en-US"/>
              </w:rPr>
              <w:footnoteReference w:id="3"/>
            </w:r>
            <w:r w:rsidRPr="00216F5D">
              <w:rPr>
                <w:color w:val="auto"/>
                <w:lang w:eastAsia="en-US"/>
              </w:rPr>
              <w:t>) splnomocneného zástupcu,</w:t>
            </w:r>
            <w:r w:rsidRPr="00216F5D">
              <w:rPr>
                <w:rStyle w:val="Odkaznapoznmkupodiarou"/>
                <w:color w:val="auto"/>
                <w:lang w:eastAsia="en-US"/>
              </w:rPr>
              <w:footnoteReference w:id="4"/>
            </w:r>
            <w:r w:rsidRPr="00216F5D">
              <w:rPr>
                <w:color w:val="auto"/>
                <w:lang w:eastAsia="en-US"/>
              </w:rPr>
              <w:t>) dovozcu</w:t>
            </w:r>
            <w:r w:rsidRPr="00216F5D">
              <w:rPr>
                <w:color w:val="auto"/>
                <w:vertAlign w:val="superscript"/>
                <w:lang w:eastAsia="en-US"/>
              </w:rPr>
              <w:footnoteReference w:id="5"/>
            </w:r>
            <w:r w:rsidRPr="00216F5D">
              <w:rPr>
                <w:color w:val="auto"/>
                <w:lang w:eastAsia="en-US"/>
              </w:rPr>
              <w:t>) a distribútora</w:t>
            </w:r>
            <w:r w:rsidRPr="00216F5D">
              <w:rPr>
                <w:color w:val="auto"/>
                <w:vertAlign w:val="superscript"/>
                <w:lang w:eastAsia="en-US"/>
              </w:rPr>
              <w:footnoteReference w:id="6"/>
            </w:r>
            <w:r w:rsidRPr="00216F5D">
              <w:rPr>
                <w:color w:val="auto"/>
                <w:lang w:eastAsia="en-US"/>
              </w:rPr>
              <w:t>) výbušniny,</w:t>
            </w:r>
          </w:p>
          <w:p w:rsidR="0094054E" w:rsidRPr="00216F5D" w:rsidRDefault="0094054E" w:rsidP="00210ED0">
            <w:pPr>
              <w:jc w:val="both"/>
              <w:rPr>
                <w:color w:val="auto"/>
                <w:lang w:eastAsia="en-US"/>
              </w:rPr>
            </w:pPr>
            <w:r w:rsidRPr="00216F5D">
              <w:rPr>
                <w:color w:val="auto"/>
                <w:lang w:eastAsia="en-US"/>
              </w:rPr>
              <w:t>d) autorizáciu a notifikáciu orgánu posudzovania zhody,</w:t>
            </w:r>
            <w:r w:rsidRPr="00216F5D">
              <w:rPr>
                <w:color w:val="auto"/>
                <w:vertAlign w:val="superscript"/>
                <w:lang w:eastAsia="en-US"/>
              </w:rPr>
              <w:footnoteReference w:id="7"/>
            </w:r>
            <w:r w:rsidRPr="00216F5D">
              <w:rPr>
                <w:color w:val="auto"/>
                <w:lang w:eastAsia="en-US"/>
              </w:rPr>
              <w:t>)</w:t>
            </w:r>
          </w:p>
          <w:p w:rsidR="0094054E" w:rsidRPr="00216F5D" w:rsidRDefault="0094054E" w:rsidP="00210ED0">
            <w:pPr>
              <w:jc w:val="both"/>
              <w:rPr>
                <w:color w:val="auto"/>
                <w:lang w:eastAsia="en-US"/>
              </w:rPr>
            </w:pPr>
            <w:r w:rsidRPr="00216F5D">
              <w:rPr>
                <w:color w:val="auto"/>
                <w:lang w:eastAsia="en-US"/>
              </w:rPr>
              <w:t>e) práva a povinnosti notifikovanej osoby.</w:t>
            </w:r>
            <w:r w:rsidRPr="00216F5D">
              <w:rPr>
                <w:color w:val="auto"/>
                <w:vertAlign w:val="superscript"/>
                <w:lang w:eastAsia="en-US"/>
              </w:rPr>
              <w:footnoteReference w:id="8"/>
            </w:r>
            <w:r w:rsidRPr="00216F5D">
              <w:rPr>
                <w:color w:val="auto"/>
                <w:lang w:eastAsia="en-US"/>
              </w:rPr>
              <w:t>)</w:t>
            </w:r>
          </w:p>
          <w:p w:rsidR="0094054E" w:rsidRPr="00216F5D" w:rsidRDefault="0094054E" w:rsidP="00210ED0">
            <w:pPr>
              <w:jc w:val="both"/>
              <w:rPr>
                <w:color w:val="auto"/>
                <w:lang w:eastAsia="en-US"/>
              </w:rPr>
            </w:pPr>
          </w:p>
          <w:tbl>
            <w:tblPr>
              <w:tblW w:w="5000" w:type="pct"/>
              <w:tblCellMar>
                <w:left w:w="0" w:type="dxa"/>
                <w:right w:w="0" w:type="dxa"/>
              </w:tblCellMar>
              <w:tblLook w:val="04A0" w:firstRow="1" w:lastRow="0" w:firstColumn="1" w:lastColumn="0" w:noHBand="0" w:noVBand="1"/>
            </w:tblPr>
            <w:tblGrid>
              <w:gridCol w:w="8834"/>
              <w:gridCol w:w="111"/>
            </w:tblGrid>
            <w:tr w:rsidR="00216F5D" w:rsidRPr="00216F5D">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4054E" w:rsidRPr="00216F5D" w:rsidRDefault="0094054E" w:rsidP="00210ED0">
                  <w:pPr>
                    <w:ind w:firstLine="626"/>
                    <w:jc w:val="both"/>
                    <w:rPr>
                      <w:color w:val="auto"/>
                      <w:lang w:eastAsia="en-US"/>
                    </w:rPr>
                  </w:pPr>
                  <w:r w:rsidRPr="00216F5D">
                    <w:rPr>
                      <w:color w:val="auto"/>
                      <w:lang w:eastAsia="en-US"/>
                    </w:rPr>
                    <w:t>(2) Toto nariadenie vlády sa nevzťahuje na</w:t>
                  </w:r>
                </w:p>
                <w:p w:rsidR="0094054E" w:rsidRPr="00216F5D" w:rsidRDefault="0094054E" w:rsidP="00210ED0">
                  <w:pPr>
                    <w:jc w:val="both"/>
                    <w:rPr>
                      <w:color w:val="auto"/>
                      <w:lang w:eastAsia="en-US"/>
                    </w:rPr>
                  </w:pPr>
                  <w:r w:rsidRPr="00216F5D">
                    <w:rPr>
                      <w:color w:val="auto"/>
                      <w:lang w:eastAsia="en-US"/>
                    </w:rPr>
                    <w:t>a) výbušniny určené a vyrábané pre</w:t>
                  </w:r>
                </w:p>
                <w:p w:rsidR="0094054E" w:rsidRPr="00216F5D" w:rsidRDefault="00E647C3" w:rsidP="00210ED0">
                  <w:pPr>
                    <w:jc w:val="both"/>
                    <w:rPr>
                      <w:color w:val="auto"/>
                      <w:lang w:eastAsia="en-US"/>
                    </w:rPr>
                  </w:pPr>
                  <w:r w:rsidRPr="00216F5D">
                    <w:rPr>
                      <w:color w:val="auto"/>
                      <w:lang w:eastAsia="en-US"/>
                    </w:rPr>
                    <w:t>1. oz</w:t>
                  </w:r>
                  <w:r w:rsidR="0094054E" w:rsidRPr="00216F5D">
                    <w:rPr>
                      <w:color w:val="auto"/>
                      <w:lang w:eastAsia="en-US"/>
                    </w:rPr>
                    <w:t>brojené sily Slovenskej republiky,</w:t>
                  </w:r>
                </w:p>
                <w:p w:rsidR="0094054E" w:rsidRPr="00216F5D" w:rsidRDefault="0094054E" w:rsidP="00210ED0">
                  <w:pPr>
                    <w:jc w:val="both"/>
                    <w:rPr>
                      <w:color w:val="auto"/>
                      <w:lang w:eastAsia="en-US"/>
                    </w:rPr>
                  </w:pPr>
                  <w:r w:rsidRPr="00216F5D">
                    <w:rPr>
                      <w:color w:val="auto"/>
                      <w:lang w:eastAsia="en-US"/>
                    </w:rPr>
                    <w:t>2. Vojenskú políciu,</w:t>
                  </w:r>
                </w:p>
                <w:p w:rsidR="0094054E" w:rsidRPr="00216F5D" w:rsidRDefault="0094054E" w:rsidP="00210ED0">
                  <w:pPr>
                    <w:jc w:val="both"/>
                    <w:rPr>
                      <w:color w:val="auto"/>
                      <w:lang w:eastAsia="en-US"/>
                    </w:rPr>
                  </w:pPr>
                  <w:r w:rsidRPr="00216F5D">
                    <w:rPr>
                      <w:color w:val="auto"/>
                      <w:lang w:eastAsia="en-US"/>
                    </w:rPr>
                    <w:t>3. Vojenské spravodajstvo,</w:t>
                  </w:r>
                </w:p>
                <w:p w:rsidR="0094054E" w:rsidRPr="00216F5D" w:rsidRDefault="0094054E" w:rsidP="00A71F96">
                  <w:pPr>
                    <w:jc w:val="both"/>
                    <w:rPr>
                      <w:color w:val="auto"/>
                      <w:lang w:eastAsia="en-US"/>
                    </w:rPr>
                  </w:pPr>
                  <w:r w:rsidRPr="00216F5D">
                    <w:rPr>
                      <w:color w:val="auto"/>
                      <w:lang w:eastAsia="en-US"/>
                    </w:rPr>
                    <w:t>4. rozpočtové organizácie Ministerstv</w:t>
                  </w:r>
                  <w:r w:rsidR="00E647C3" w:rsidRPr="00216F5D">
                    <w:rPr>
                      <w:color w:val="auto"/>
                      <w:lang w:eastAsia="en-US"/>
                    </w:rPr>
                    <w:t xml:space="preserve">a </w:t>
                  </w:r>
                  <w:r w:rsidRPr="00216F5D">
                    <w:rPr>
                      <w:color w:val="auto"/>
                      <w:lang w:eastAsia="en-US"/>
                    </w:rPr>
                    <w:t>obrany Slovenskej republiky</w:t>
                  </w:r>
                  <w:r w:rsidR="00E647C3" w:rsidRPr="00216F5D">
                    <w:rPr>
                      <w:color w:val="auto"/>
                      <w:lang w:eastAsia="en-US"/>
                    </w:rPr>
                    <w:t>, ktoré sa zaoberajú vedou, výskumom, vývojom, výrobou, skúšaním, skladovaním, používaním, likvidáciou alebo ničením výbušnín a</w:t>
                  </w:r>
                  <w:r w:rsidR="00635C26" w:rsidRPr="00216F5D">
                    <w:rPr>
                      <w:color w:val="auto"/>
                      <w:lang w:eastAsia="en-US"/>
                    </w:rPr>
                    <w:t> </w:t>
                  </w:r>
                  <w:r w:rsidR="00E647C3" w:rsidRPr="00216F5D">
                    <w:rPr>
                      <w:color w:val="auto"/>
                      <w:lang w:eastAsia="en-US"/>
                    </w:rPr>
                    <w:t>munície</w:t>
                  </w:r>
                  <w:r w:rsidR="00635C26" w:rsidRPr="00216F5D">
                    <w:rPr>
                      <w:color w:val="auto"/>
                      <w:lang w:eastAsia="en-US"/>
                    </w:rPr>
                    <w:t xml:space="preserve"> a </w:t>
                  </w:r>
                  <w:r w:rsidR="00E647C3" w:rsidRPr="00216F5D">
                    <w:rPr>
                      <w:color w:val="auto"/>
                      <w:lang w:eastAsia="en-US"/>
                    </w:rPr>
                    <w:t>vzdelávaním v oblasti výbušnín a munície,</w:t>
                  </w:r>
                </w:p>
                <w:p w:rsidR="0094054E" w:rsidRPr="00216F5D" w:rsidRDefault="0094054E" w:rsidP="00210ED0">
                  <w:pPr>
                    <w:jc w:val="both"/>
                    <w:rPr>
                      <w:color w:val="auto"/>
                      <w:lang w:eastAsia="en-US"/>
                    </w:rPr>
                  </w:pPr>
                  <w:r w:rsidRPr="00216F5D">
                    <w:rPr>
                      <w:color w:val="auto"/>
                      <w:lang w:eastAsia="en-US"/>
                    </w:rPr>
                    <w:t>5. Policajný zbor,</w:t>
                  </w:r>
                </w:p>
                <w:p w:rsidR="0094054E" w:rsidRPr="00216F5D" w:rsidRDefault="0094054E" w:rsidP="00210ED0">
                  <w:pPr>
                    <w:jc w:val="both"/>
                    <w:rPr>
                      <w:color w:val="auto"/>
                      <w:lang w:eastAsia="en-US"/>
                    </w:rPr>
                  </w:pPr>
                  <w:r w:rsidRPr="00216F5D">
                    <w:rPr>
                      <w:color w:val="auto"/>
                      <w:lang w:eastAsia="en-US"/>
                    </w:rPr>
                    <w:t>6. Zbor väzenskej a justičnej stráže,</w:t>
                  </w:r>
                </w:p>
                <w:p w:rsidR="0094054E" w:rsidRPr="00216F5D" w:rsidRDefault="0094054E" w:rsidP="00210ED0">
                  <w:pPr>
                    <w:jc w:val="both"/>
                    <w:rPr>
                      <w:color w:val="auto"/>
                      <w:lang w:eastAsia="en-US"/>
                    </w:rPr>
                  </w:pPr>
                  <w:r w:rsidRPr="00216F5D">
                    <w:rPr>
                      <w:color w:val="auto"/>
                      <w:lang w:eastAsia="en-US"/>
                    </w:rPr>
                    <w:t>7. Finančnú správu Slovenskej republiky,</w:t>
                  </w:r>
                </w:p>
                <w:p w:rsidR="0094054E" w:rsidRPr="00216F5D" w:rsidRDefault="0094054E" w:rsidP="00210ED0">
                  <w:pPr>
                    <w:jc w:val="both"/>
                    <w:rPr>
                      <w:color w:val="auto"/>
                      <w:lang w:eastAsia="en-US"/>
                    </w:rPr>
                  </w:pPr>
                  <w:r w:rsidRPr="00216F5D">
                    <w:rPr>
                      <w:color w:val="auto"/>
                      <w:lang w:eastAsia="en-US"/>
                    </w:rPr>
                    <w:t>8. Slovenskú informačnú službu,</w:t>
                  </w:r>
                </w:p>
                <w:p w:rsidR="0094054E" w:rsidRPr="00216F5D" w:rsidRDefault="0094054E" w:rsidP="00210ED0">
                  <w:pPr>
                    <w:jc w:val="both"/>
                    <w:rPr>
                      <w:color w:val="auto"/>
                      <w:lang w:eastAsia="en-US"/>
                    </w:rPr>
                  </w:pPr>
                  <w:r w:rsidRPr="00216F5D">
                    <w:rPr>
                      <w:color w:val="auto"/>
                      <w:lang w:eastAsia="en-US"/>
                    </w:rPr>
                    <w:t>9. Hasičský a záchranný zbor,</w:t>
                  </w:r>
                </w:p>
                <w:p w:rsidR="0094054E" w:rsidRPr="00216F5D" w:rsidRDefault="0094054E" w:rsidP="00210ED0">
                  <w:pPr>
                    <w:jc w:val="both"/>
                    <w:rPr>
                      <w:color w:val="auto"/>
                      <w:lang w:eastAsia="en-US"/>
                    </w:rPr>
                  </w:pPr>
                  <w:r w:rsidRPr="00216F5D">
                    <w:rPr>
                      <w:color w:val="auto"/>
                      <w:lang w:eastAsia="en-US"/>
                    </w:rPr>
                    <w:t>10. Horskú záchrannú službu,</w:t>
                  </w:r>
                </w:p>
                <w:p w:rsidR="0094054E" w:rsidRPr="00216F5D" w:rsidRDefault="0094054E" w:rsidP="00210ED0">
                  <w:pPr>
                    <w:jc w:val="both"/>
                    <w:rPr>
                      <w:color w:val="auto"/>
                      <w:lang w:eastAsia="en-US"/>
                    </w:rPr>
                  </w:pPr>
                  <w:r w:rsidRPr="00216F5D">
                    <w:rPr>
                      <w:color w:val="auto"/>
                      <w:lang w:eastAsia="en-US"/>
                    </w:rPr>
                    <w:t>b) pyrotechnické výrobky podľa osobitného predpisu,</w:t>
                  </w:r>
                  <w:r w:rsidRPr="00216F5D">
                    <w:rPr>
                      <w:color w:val="auto"/>
                      <w:vertAlign w:val="superscript"/>
                      <w:lang w:eastAsia="en-US"/>
                    </w:rPr>
                    <w:footnoteReference w:id="9"/>
                  </w:r>
                  <w:r w:rsidRPr="00216F5D">
                    <w:rPr>
                      <w:color w:val="auto"/>
                      <w:lang w:eastAsia="en-US"/>
                    </w:rPr>
                    <w:t xml:space="preserve">) </w:t>
                  </w:r>
                </w:p>
                <w:p w:rsidR="0094054E" w:rsidRPr="00216F5D" w:rsidRDefault="0094054E" w:rsidP="00210ED0">
                  <w:pPr>
                    <w:jc w:val="both"/>
                    <w:rPr>
                      <w:color w:val="auto"/>
                      <w:lang w:eastAsia="en-US"/>
                    </w:rPr>
                  </w:pPr>
                  <w:r w:rsidRPr="00216F5D">
                    <w:rPr>
                      <w:color w:val="auto"/>
                      <w:lang w:eastAsia="en-US"/>
                    </w:rPr>
                    <w:t>c) výrobky uvedené v prílohe č. 1.</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cPr>
                <w:p w:rsidR="0094054E" w:rsidRPr="00216F5D" w:rsidRDefault="0094054E" w:rsidP="00210ED0">
                  <w:pPr>
                    <w:jc w:val="both"/>
                    <w:rPr>
                      <w:color w:val="auto"/>
                      <w:lang w:eastAsia="en-US"/>
                    </w:rPr>
                  </w:pPr>
                </w:p>
              </w:tc>
            </w:tr>
          </w:tbl>
          <w:p w:rsidR="0094054E" w:rsidRDefault="0094054E" w:rsidP="00210ED0">
            <w:pPr>
              <w:rPr>
                <w:color w:val="auto"/>
                <w:lang w:eastAsia="en-US"/>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cPr>
          <w:p w:rsidR="0094054E" w:rsidRDefault="0094054E" w:rsidP="00210ED0">
            <w:pPr>
              <w:ind w:firstLine="9052"/>
              <w:rPr>
                <w:color w:val="auto"/>
                <w:lang w:eastAsia="en-US"/>
              </w:rPr>
            </w:pPr>
          </w:p>
        </w:tc>
      </w:tr>
    </w:tbl>
    <w:p w:rsidR="0094054E" w:rsidRDefault="0094054E" w:rsidP="0094054E">
      <w:pPr>
        <w:widowControl w:val="0"/>
        <w:jc w:val="center"/>
        <w:rPr>
          <w:b/>
          <w:color w:val="auto"/>
          <w:lang w:eastAsia="en-US"/>
        </w:rPr>
      </w:pPr>
      <w:r>
        <w:rPr>
          <w:b/>
          <w:color w:val="auto"/>
          <w:lang w:eastAsia="en-US"/>
        </w:rPr>
        <w:lastRenderedPageBreak/>
        <w:t>§ 2</w:t>
      </w:r>
    </w:p>
    <w:p w:rsidR="0094054E" w:rsidRPr="00216F5D" w:rsidRDefault="0094054E" w:rsidP="0094054E">
      <w:pPr>
        <w:widowControl w:val="0"/>
        <w:jc w:val="center"/>
        <w:rPr>
          <w:b/>
          <w:color w:val="auto"/>
          <w:lang w:eastAsia="en-US"/>
        </w:rPr>
      </w:pPr>
      <w:r w:rsidRPr="00216F5D">
        <w:rPr>
          <w:b/>
          <w:color w:val="auto"/>
          <w:lang w:eastAsia="en-US"/>
        </w:rPr>
        <w:t xml:space="preserve">Základné </w:t>
      </w:r>
      <w:r w:rsidR="00635C26" w:rsidRPr="00216F5D">
        <w:rPr>
          <w:b/>
          <w:color w:val="auto"/>
          <w:lang w:eastAsia="en-US"/>
        </w:rPr>
        <w:t xml:space="preserve">bezpečnostné </w:t>
      </w:r>
      <w:r w:rsidRPr="00216F5D">
        <w:rPr>
          <w:b/>
          <w:color w:val="auto"/>
          <w:lang w:eastAsia="en-US"/>
        </w:rPr>
        <w:t>požiadavky</w:t>
      </w:r>
    </w:p>
    <w:p w:rsidR="0094054E" w:rsidRPr="00216F5D" w:rsidRDefault="0094054E" w:rsidP="0094054E">
      <w:pPr>
        <w:spacing w:before="120"/>
        <w:ind w:firstLine="708"/>
        <w:jc w:val="both"/>
        <w:rPr>
          <w:color w:val="auto"/>
          <w:lang w:eastAsia="en-US"/>
        </w:rPr>
      </w:pPr>
      <w:r w:rsidRPr="00216F5D">
        <w:rPr>
          <w:color w:val="auto"/>
          <w:lang w:eastAsia="en-US"/>
        </w:rPr>
        <w:t>Výbušnina, ktorá je určeným výrobkom</w:t>
      </w:r>
      <w:r w:rsidRPr="00216F5D">
        <w:rPr>
          <w:color w:val="auto"/>
          <w:vertAlign w:val="superscript"/>
          <w:lang w:eastAsia="en-US"/>
        </w:rPr>
        <w:t xml:space="preserve"> </w:t>
      </w:r>
      <w:r w:rsidRPr="00216F5D">
        <w:rPr>
          <w:color w:val="auto"/>
          <w:lang w:eastAsia="en-US"/>
        </w:rPr>
        <w:t>môže byť sprístupnená na trhu</w:t>
      </w:r>
      <w:r w:rsidRPr="00216F5D">
        <w:rPr>
          <w:color w:val="auto"/>
          <w:vertAlign w:val="superscript"/>
          <w:lang w:eastAsia="en-US"/>
        </w:rPr>
        <w:footnoteReference w:id="10"/>
      </w:r>
      <w:r w:rsidRPr="00216F5D">
        <w:rPr>
          <w:color w:val="auto"/>
          <w:lang w:eastAsia="en-US"/>
        </w:rPr>
        <w:t xml:space="preserve">) alebo uvedená do prevádzky, ak spĺňa základné bezpečnostné požiadavky </w:t>
      </w:r>
      <w:r w:rsidR="00635C26" w:rsidRPr="00216F5D">
        <w:rPr>
          <w:color w:val="auto"/>
          <w:lang w:eastAsia="en-US"/>
        </w:rPr>
        <w:t xml:space="preserve">uvedené v </w:t>
      </w:r>
      <w:r w:rsidRPr="00216F5D">
        <w:rPr>
          <w:color w:val="auto"/>
          <w:lang w:eastAsia="en-US"/>
        </w:rPr>
        <w:t xml:space="preserve"> </w:t>
      </w:r>
      <w:r w:rsidR="00635C26" w:rsidRPr="00216F5D">
        <w:rPr>
          <w:color w:val="auto"/>
          <w:lang w:eastAsia="en-US"/>
        </w:rPr>
        <w:t>prílohe</w:t>
      </w:r>
      <w:r w:rsidRPr="00216F5D">
        <w:rPr>
          <w:color w:val="auto"/>
          <w:lang w:eastAsia="en-US"/>
        </w:rPr>
        <w:t xml:space="preserve"> č. 2. </w:t>
      </w:r>
    </w:p>
    <w:p w:rsidR="0094054E" w:rsidRPr="00216F5D" w:rsidRDefault="0094054E" w:rsidP="0094054E">
      <w:pPr>
        <w:jc w:val="center"/>
        <w:rPr>
          <w:b/>
          <w:color w:val="auto"/>
          <w:sz w:val="16"/>
          <w:szCs w:val="16"/>
        </w:rPr>
      </w:pPr>
    </w:p>
    <w:p w:rsidR="0094054E" w:rsidRPr="00216F5D" w:rsidRDefault="0094054E" w:rsidP="0094054E">
      <w:pPr>
        <w:jc w:val="center"/>
        <w:rPr>
          <w:b/>
          <w:color w:val="auto"/>
        </w:rPr>
      </w:pPr>
    </w:p>
    <w:p w:rsidR="0094054E" w:rsidRPr="00216F5D" w:rsidRDefault="0094054E" w:rsidP="0094054E">
      <w:pPr>
        <w:jc w:val="center"/>
        <w:rPr>
          <w:b/>
          <w:color w:val="auto"/>
        </w:rPr>
      </w:pPr>
      <w:r w:rsidRPr="00216F5D">
        <w:rPr>
          <w:b/>
          <w:color w:val="auto"/>
        </w:rPr>
        <w:t>§ 3</w:t>
      </w:r>
    </w:p>
    <w:p w:rsidR="0094054E" w:rsidRPr="00216F5D" w:rsidRDefault="0094054E" w:rsidP="0094054E">
      <w:pPr>
        <w:jc w:val="center"/>
        <w:rPr>
          <w:b/>
          <w:color w:val="auto"/>
        </w:rPr>
      </w:pPr>
      <w:r w:rsidRPr="00216F5D">
        <w:rPr>
          <w:b/>
          <w:color w:val="auto"/>
        </w:rPr>
        <w:t>Voľný pohyb</w:t>
      </w:r>
    </w:p>
    <w:p w:rsidR="0094054E" w:rsidRPr="00216F5D" w:rsidRDefault="0094054E" w:rsidP="0094054E">
      <w:pPr>
        <w:jc w:val="both"/>
        <w:rPr>
          <w:color w:val="auto"/>
        </w:rPr>
      </w:pPr>
    </w:p>
    <w:p w:rsidR="0094054E" w:rsidRPr="00216F5D" w:rsidRDefault="0094054E" w:rsidP="0094054E">
      <w:pPr>
        <w:autoSpaceDE w:val="0"/>
        <w:autoSpaceDN w:val="0"/>
        <w:adjustRightInd w:val="0"/>
        <w:ind w:firstLine="708"/>
        <w:jc w:val="both"/>
        <w:rPr>
          <w:color w:val="auto"/>
        </w:rPr>
      </w:pPr>
      <w:r w:rsidRPr="00216F5D">
        <w:rPr>
          <w:color w:val="auto"/>
        </w:rPr>
        <w:t xml:space="preserve">Ak výbušnina spĺňa </w:t>
      </w:r>
      <w:r w:rsidR="00392F14" w:rsidRPr="00216F5D">
        <w:rPr>
          <w:color w:val="auto"/>
        </w:rPr>
        <w:t xml:space="preserve">základné </w:t>
      </w:r>
      <w:r w:rsidR="00635C26" w:rsidRPr="00216F5D">
        <w:rPr>
          <w:color w:val="auto"/>
        </w:rPr>
        <w:t>bezpečnostné</w:t>
      </w:r>
      <w:r w:rsidR="006D2B46" w:rsidRPr="00216F5D">
        <w:rPr>
          <w:color w:val="auto"/>
        </w:rPr>
        <w:t xml:space="preserve"> </w:t>
      </w:r>
      <w:r w:rsidR="00392F14" w:rsidRPr="00216F5D">
        <w:rPr>
          <w:color w:val="auto"/>
        </w:rPr>
        <w:t>požiadavky</w:t>
      </w:r>
      <w:r w:rsidRPr="00216F5D">
        <w:rPr>
          <w:color w:val="auto"/>
        </w:rPr>
        <w:t xml:space="preserve"> môže byť uvedená na trh</w:t>
      </w:r>
      <w:r w:rsidRPr="00216F5D">
        <w:rPr>
          <w:color w:val="auto"/>
          <w:vertAlign w:val="superscript"/>
        </w:rPr>
        <w:footnoteReference w:id="11"/>
      </w:r>
      <w:r w:rsidRPr="00216F5D">
        <w:rPr>
          <w:color w:val="auto"/>
        </w:rPr>
        <w:t>) a</w:t>
      </w:r>
      <w:r w:rsidR="00D11380" w:rsidRPr="00216F5D">
        <w:rPr>
          <w:color w:val="auto"/>
        </w:rPr>
        <w:t>lebo</w:t>
      </w:r>
      <w:r w:rsidRPr="00216F5D">
        <w:rPr>
          <w:color w:val="auto"/>
        </w:rPr>
        <w:t xml:space="preserve"> sprístup</w:t>
      </w:r>
      <w:r w:rsidR="00D11380" w:rsidRPr="00216F5D">
        <w:rPr>
          <w:color w:val="auto"/>
        </w:rPr>
        <w:t>nená</w:t>
      </w:r>
      <w:r w:rsidRPr="00216F5D">
        <w:rPr>
          <w:color w:val="auto"/>
        </w:rPr>
        <w:t xml:space="preserve"> na trhu.</w:t>
      </w:r>
    </w:p>
    <w:p w:rsidR="0094054E" w:rsidRPr="00216F5D" w:rsidRDefault="0094054E" w:rsidP="0094054E">
      <w:pPr>
        <w:autoSpaceDE w:val="0"/>
        <w:autoSpaceDN w:val="0"/>
        <w:adjustRightInd w:val="0"/>
        <w:jc w:val="both"/>
        <w:rPr>
          <w:color w:val="auto"/>
          <w:sz w:val="16"/>
          <w:szCs w:val="16"/>
        </w:rPr>
      </w:pPr>
    </w:p>
    <w:tbl>
      <w:tblPr>
        <w:tblW w:w="5150" w:type="pct"/>
        <w:tblInd w:w="-165" w:type="dxa"/>
        <w:tblCellMar>
          <w:left w:w="0" w:type="dxa"/>
          <w:right w:w="0" w:type="dxa"/>
        </w:tblCellMar>
        <w:tblLook w:val="04A0" w:firstRow="1" w:lastRow="0" w:firstColumn="1" w:lastColumn="0" w:noHBand="0" w:noVBand="1"/>
      </w:tblPr>
      <w:tblGrid>
        <w:gridCol w:w="9327"/>
        <w:gridCol w:w="125"/>
      </w:tblGrid>
      <w:tr w:rsidR="00216F5D" w:rsidRPr="00216F5D" w:rsidTr="0094054E">
        <w:tc>
          <w:tcPr>
            <w:tcW w:w="4934" w:type="pct"/>
            <w:shd w:val="clear" w:color="auto" w:fill="FFFFFF"/>
            <w:tcMar>
              <w:top w:w="30" w:type="dxa"/>
              <w:left w:w="75" w:type="dxa"/>
              <w:bottom w:w="30" w:type="dxa"/>
              <w:right w:w="30" w:type="dxa"/>
            </w:tcMar>
          </w:tcPr>
          <w:p w:rsidR="0094054E" w:rsidRPr="00216F5D" w:rsidRDefault="0094054E" w:rsidP="00210ED0">
            <w:pPr>
              <w:jc w:val="center"/>
              <w:rPr>
                <w:b/>
                <w:color w:val="auto"/>
                <w:lang w:eastAsia="en-US"/>
              </w:rPr>
            </w:pPr>
            <w:r w:rsidRPr="00216F5D">
              <w:rPr>
                <w:b/>
                <w:color w:val="auto"/>
                <w:lang w:eastAsia="en-US"/>
              </w:rPr>
              <w:t>§ 4</w:t>
            </w:r>
          </w:p>
          <w:p w:rsidR="0094054E" w:rsidRPr="00216F5D" w:rsidRDefault="0094054E" w:rsidP="00210ED0">
            <w:pPr>
              <w:jc w:val="center"/>
              <w:rPr>
                <w:b/>
                <w:color w:val="auto"/>
                <w:lang w:eastAsia="en-US"/>
              </w:rPr>
            </w:pPr>
            <w:r w:rsidRPr="00216F5D">
              <w:rPr>
                <w:b/>
                <w:color w:val="auto"/>
                <w:lang w:eastAsia="en-US"/>
              </w:rPr>
              <w:t>Povinnosti výrobcu</w:t>
            </w:r>
          </w:p>
          <w:p w:rsidR="0094054E" w:rsidRPr="00216F5D" w:rsidRDefault="0094054E" w:rsidP="00210ED0">
            <w:pPr>
              <w:pStyle w:val="Textpoznmkypodiarou"/>
              <w:rPr>
                <w:b/>
                <w:color w:val="auto"/>
                <w:lang w:eastAsia="en-US"/>
              </w:rPr>
            </w:pPr>
            <w:r w:rsidRPr="00216F5D">
              <w:rPr>
                <w:color w:val="auto"/>
                <w:lang w:eastAsia="en-US"/>
              </w:rPr>
              <w:t xml:space="preserve">               </w:t>
            </w:r>
            <w:r w:rsidRPr="00216F5D">
              <w:rPr>
                <w:b/>
                <w:color w:val="auto"/>
                <w:lang w:eastAsia="en-US"/>
              </w:rPr>
              <w:t xml:space="preserve"> </w:t>
            </w:r>
          </w:p>
          <w:p w:rsidR="0094054E" w:rsidRPr="00216F5D" w:rsidRDefault="0094054E" w:rsidP="00210ED0">
            <w:pPr>
              <w:widowControl w:val="0"/>
              <w:rPr>
                <w:color w:val="auto"/>
                <w:lang w:eastAsia="en-US"/>
              </w:rPr>
            </w:pPr>
            <w:r w:rsidRPr="00216F5D">
              <w:rPr>
                <w:color w:val="auto"/>
                <w:lang w:eastAsia="en-US"/>
              </w:rPr>
              <w:t xml:space="preserve">             Výrobca</w:t>
            </w:r>
            <w:r w:rsidRPr="00216F5D">
              <w:rPr>
                <w:b/>
                <w:color w:val="auto"/>
                <w:lang w:eastAsia="en-US"/>
              </w:rPr>
              <w:t xml:space="preserve"> </w:t>
            </w:r>
            <w:r w:rsidRPr="00216F5D">
              <w:rPr>
                <w:color w:val="auto"/>
                <w:lang w:eastAsia="en-US"/>
              </w:rPr>
              <w:t>je povinný</w:t>
            </w:r>
          </w:p>
          <w:p w:rsidR="00067B4A" w:rsidRPr="00216F5D" w:rsidRDefault="00635C26" w:rsidP="00067B4A">
            <w:pPr>
              <w:pStyle w:val="Odsekzoznamu"/>
              <w:numPr>
                <w:ilvl w:val="0"/>
                <w:numId w:val="9"/>
              </w:numPr>
              <w:autoSpaceDE w:val="0"/>
              <w:autoSpaceDN w:val="0"/>
              <w:adjustRightInd w:val="0"/>
              <w:ind w:left="449" w:hanging="284"/>
              <w:jc w:val="both"/>
              <w:rPr>
                <w:color w:val="auto"/>
                <w:lang w:eastAsia="en-US"/>
              </w:rPr>
            </w:pPr>
            <w:r w:rsidRPr="00216F5D">
              <w:rPr>
                <w:color w:val="auto"/>
                <w:lang w:eastAsia="en-US"/>
              </w:rPr>
              <w:t xml:space="preserve">zabezpečiť </w:t>
            </w:r>
            <w:r w:rsidR="0094054E" w:rsidRPr="00216F5D">
              <w:rPr>
                <w:color w:val="auto"/>
                <w:lang w:eastAsia="en-US"/>
              </w:rPr>
              <w:t>pri uvedení výbušniny na trh, aby výbušnina bola navrhnutá a vyrobená v súlade s</w:t>
            </w:r>
            <w:r w:rsidR="00D845D4" w:rsidRPr="00216F5D">
              <w:rPr>
                <w:color w:val="auto"/>
                <w:lang w:eastAsia="en-US"/>
              </w:rPr>
              <w:t xml:space="preserve">o základnými </w:t>
            </w:r>
            <w:r w:rsidR="00D11380" w:rsidRPr="00216F5D">
              <w:rPr>
                <w:color w:val="auto"/>
                <w:lang w:eastAsia="en-US"/>
              </w:rPr>
              <w:t xml:space="preserve">bezpečnostnými </w:t>
            </w:r>
            <w:r w:rsidR="0094054E" w:rsidRPr="00216F5D">
              <w:rPr>
                <w:color w:val="auto"/>
                <w:lang w:eastAsia="en-US"/>
              </w:rPr>
              <w:t>požiadavkami,</w:t>
            </w:r>
          </w:p>
          <w:p w:rsidR="00067B4A" w:rsidRPr="00216F5D" w:rsidRDefault="0094054E" w:rsidP="00067B4A">
            <w:pPr>
              <w:pStyle w:val="Odsekzoznamu"/>
              <w:numPr>
                <w:ilvl w:val="0"/>
                <w:numId w:val="9"/>
              </w:numPr>
              <w:autoSpaceDE w:val="0"/>
              <w:autoSpaceDN w:val="0"/>
              <w:adjustRightInd w:val="0"/>
              <w:ind w:left="449" w:hanging="284"/>
              <w:jc w:val="both"/>
              <w:rPr>
                <w:color w:val="auto"/>
                <w:lang w:eastAsia="en-US"/>
              </w:rPr>
            </w:pPr>
            <w:r w:rsidRPr="00216F5D">
              <w:rPr>
                <w:color w:val="auto"/>
                <w:lang w:eastAsia="en-US"/>
              </w:rPr>
              <w:t xml:space="preserve">vypracovať technickú dokumentáciu </w:t>
            </w:r>
            <w:r w:rsidR="00D11380" w:rsidRPr="00216F5D">
              <w:rPr>
                <w:color w:val="auto"/>
                <w:lang w:eastAsia="en-US"/>
              </w:rPr>
              <w:t xml:space="preserve">k výbušnine </w:t>
            </w:r>
            <w:r w:rsidRPr="00216F5D">
              <w:rPr>
                <w:color w:val="auto"/>
                <w:lang w:eastAsia="en-US"/>
              </w:rPr>
              <w:t>podľa prílohy č. 3,</w:t>
            </w:r>
          </w:p>
          <w:p w:rsidR="00067B4A" w:rsidRPr="00216F5D" w:rsidRDefault="0094054E" w:rsidP="00067B4A">
            <w:pPr>
              <w:pStyle w:val="Odsekzoznamu"/>
              <w:numPr>
                <w:ilvl w:val="0"/>
                <w:numId w:val="9"/>
              </w:numPr>
              <w:autoSpaceDE w:val="0"/>
              <w:autoSpaceDN w:val="0"/>
              <w:adjustRightInd w:val="0"/>
              <w:ind w:left="449" w:hanging="284"/>
              <w:jc w:val="both"/>
              <w:rPr>
                <w:color w:val="auto"/>
                <w:lang w:eastAsia="en-US"/>
              </w:rPr>
            </w:pPr>
            <w:r w:rsidRPr="00216F5D">
              <w:rPr>
                <w:color w:val="auto"/>
                <w:lang w:eastAsia="en-US"/>
              </w:rPr>
              <w:t xml:space="preserve">zabezpečiť posúdenie zhody </w:t>
            </w:r>
            <w:r w:rsidR="00D11380" w:rsidRPr="00216F5D">
              <w:rPr>
                <w:color w:val="auto"/>
                <w:lang w:eastAsia="en-US"/>
              </w:rPr>
              <w:t xml:space="preserve">výbušniny </w:t>
            </w:r>
            <w:r w:rsidRPr="00216F5D">
              <w:rPr>
                <w:color w:val="auto"/>
                <w:lang w:eastAsia="en-US"/>
              </w:rPr>
              <w:t>podľa § 11,</w:t>
            </w:r>
          </w:p>
          <w:p w:rsidR="00067B4A" w:rsidRPr="00216F5D" w:rsidRDefault="0094054E" w:rsidP="00067B4A">
            <w:pPr>
              <w:pStyle w:val="Odsekzoznamu"/>
              <w:numPr>
                <w:ilvl w:val="0"/>
                <w:numId w:val="9"/>
              </w:numPr>
              <w:autoSpaceDE w:val="0"/>
              <w:autoSpaceDN w:val="0"/>
              <w:adjustRightInd w:val="0"/>
              <w:ind w:left="449" w:hanging="284"/>
              <w:jc w:val="both"/>
              <w:rPr>
                <w:color w:val="auto"/>
                <w:lang w:eastAsia="en-US"/>
              </w:rPr>
            </w:pPr>
            <w:r w:rsidRPr="00216F5D">
              <w:rPr>
                <w:color w:val="auto"/>
                <w:lang w:eastAsia="en-US"/>
              </w:rPr>
              <w:t xml:space="preserve">vydať EÚ vyhlásenie o zhode </w:t>
            </w:r>
            <w:r w:rsidR="00D11380" w:rsidRPr="00216F5D">
              <w:rPr>
                <w:color w:val="auto"/>
                <w:lang w:eastAsia="en-US"/>
              </w:rPr>
              <w:t xml:space="preserve">k výbušnine </w:t>
            </w:r>
            <w:r w:rsidRPr="00216F5D">
              <w:rPr>
                <w:color w:val="auto"/>
                <w:lang w:eastAsia="en-US"/>
              </w:rPr>
              <w:t>podľa § 12,</w:t>
            </w:r>
          </w:p>
          <w:p w:rsidR="00067B4A" w:rsidRPr="00216F5D" w:rsidRDefault="0094054E" w:rsidP="00067B4A">
            <w:pPr>
              <w:pStyle w:val="Odsekzoznamu"/>
              <w:numPr>
                <w:ilvl w:val="0"/>
                <w:numId w:val="9"/>
              </w:numPr>
              <w:autoSpaceDE w:val="0"/>
              <w:autoSpaceDN w:val="0"/>
              <w:adjustRightInd w:val="0"/>
              <w:ind w:left="449" w:hanging="284"/>
              <w:jc w:val="both"/>
              <w:rPr>
                <w:color w:val="auto"/>
                <w:lang w:eastAsia="en-US"/>
              </w:rPr>
            </w:pPr>
            <w:r w:rsidRPr="00216F5D">
              <w:rPr>
                <w:color w:val="auto"/>
                <w:lang w:eastAsia="en-US"/>
              </w:rPr>
              <w:t xml:space="preserve">umiestniť </w:t>
            </w:r>
            <w:r w:rsidR="00D11380" w:rsidRPr="00216F5D">
              <w:rPr>
                <w:color w:val="auto"/>
                <w:lang w:eastAsia="en-US"/>
              </w:rPr>
              <w:t xml:space="preserve">na výbušninu </w:t>
            </w:r>
            <w:r w:rsidRPr="00216F5D">
              <w:rPr>
                <w:color w:val="auto"/>
                <w:lang w:eastAsia="en-US"/>
              </w:rPr>
              <w:t>označenie CE</w:t>
            </w:r>
            <w:r w:rsidRPr="00216F5D">
              <w:rPr>
                <w:color w:val="auto"/>
                <w:vertAlign w:val="superscript"/>
                <w:lang w:eastAsia="en-US"/>
              </w:rPr>
              <w:footnoteReference w:id="12"/>
            </w:r>
            <w:r w:rsidRPr="00216F5D">
              <w:rPr>
                <w:color w:val="auto"/>
                <w:lang w:eastAsia="en-US"/>
              </w:rPr>
              <w:t>) podľa §13,</w:t>
            </w:r>
          </w:p>
          <w:p w:rsidR="00067B4A" w:rsidRPr="00216F5D" w:rsidRDefault="0094054E" w:rsidP="00067B4A">
            <w:pPr>
              <w:pStyle w:val="Odsekzoznamu"/>
              <w:numPr>
                <w:ilvl w:val="0"/>
                <w:numId w:val="9"/>
              </w:numPr>
              <w:autoSpaceDE w:val="0"/>
              <w:autoSpaceDN w:val="0"/>
              <w:adjustRightInd w:val="0"/>
              <w:ind w:left="449" w:hanging="284"/>
              <w:jc w:val="both"/>
              <w:rPr>
                <w:color w:val="auto"/>
                <w:lang w:eastAsia="en-US"/>
              </w:rPr>
            </w:pPr>
            <w:r w:rsidRPr="00216F5D">
              <w:rPr>
                <w:color w:val="auto"/>
                <w:lang w:eastAsia="en-US"/>
              </w:rPr>
              <w:t>uchovávať počas desiatich rokov od uvedenia výbušniny na trh E</w:t>
            </w:r>
            <w:r w:rsidR="00635C26" w:rsidRPr="00216F5D">
              <w:rPr>
                <w:color w:val="auto"/>
                <w:lang w:eastAsia="en-US"/>
              </w:rPr>
              <w:t xml:space="preserve">Ú </w:t>
            </w:r>
            <w:r w:rsidRPr="00216F5D">
              <w:rPr>
                <w:color w:val="auto"/>
                <w:lang w:eastAsia="en-US"/>
              </w:rPr>
              <w:t>vyhlásenie o zhode a technickú dokumentáciu</w:t>
            </w:r>
            <w:r w:rsidR="00635C26" w:rsidRPr="00216F5D">
              <w:rPr>
                <w:color w:val="auto"/>
                <w:lang w:eastAsia="en-US"/>
              </w:rPr>
              <w:t xml:space="preserve"> výbušniny</w:t>
            </w:r>
            <w:r w:rsidRPr="00216F5D">
              <w:rPr>
                <w:color w:val="auto"/>
                <w:lang w:eastAsia="en-US"/>
              </w:rPr>
              <w:t>,</w:t>
            </w:r>
          </w:p>
          <w:p w:rsidR="00067B4A" w:rsidRPr="00216F5D" w:rsidRDefault="0094054E" w:rsidP="00067B4A">
            <w:pPr>
              <w:pStyle w:val="Odsekzoznamu"/>
              <w:numPr>
                <w:ilvl w:val="0"/>
                <w:numId w:val="9"/>
              </w:numPr>
              <w:autoSpaceDE w:val="0"/>
              <w:autoSpaceDN w:val="0"/>
              <w:adjustRightInd w:val="0"/>
              <w:ind w:left="449" w:hanging="284"/>
              <w:jc w:val="both"/>
              <w:rPr>
                <w:color w:val="auto"/>
                <w:lang w:eastAsia="en-US"/>
              </w:rPr>
            </w:pPr>
            <w:r w:rsidRPr="00216F5D">
              <w:rPr>
                <w:color w:val="auto"/>
                <w:lang w:eastAsia="en-US"/>
              </w:rPr>
              <w:t>zaviesť postupy na zachovanie zhody sériovej výroby výbušniny s</w:t>
            </w:r>
            <w:r w:rsidR="00392F14" w:rsidRPr="00216F5D">
              <w:rPr>
                <w:color w:val="auto"/>
                <w:lang w:eastAsia="en-US"/>
              </w:rPr>
              <w:t>o základnými bezpečnostnými</w:t>
            </w:r>
            <w:r w:rsidRPr="00216F5D">
              <w:rPr>
                <w:color w:val="auto"/>
                <w:lang w:eastAsia="en-US"/>
              </w:rPr>
              <w:t xml:space="preserve"> požiadavkami ustanovenými týmto nariadením </w:t>
            </w:r>
            <w:r w:rsidR="004D7838" w:rsidRPr="00216F5D">
              <w:rPr>
                <w:color w:val="auto"/>
                <w:lang w:eastAsia="en-US"/>
              </w:rPr>
              <w:t xml:space="preserve">vlády </w:t>
            </w:r>
            <w:r w:rsidRPr="00216F5D">
              <w:rPr>
                <w:color w:val="auto"/>
                <w:lang w:eastAsia="en-US"/>
              </w:rPr>
              <w:t>a z</w:t>
            </w:r>
            <w:r w:rsidR="00AF2100" w:rsidRPr="00216F5D">
              <w:rPr>
                <w:color w:val="auto"/>
                <w:lang w:eastAsia="en-US"/>
              </w:rPr>
              <w:t xml:space="preserve">ohľadniť zmeny návrhu výbušniny, </w:t>
            </w:r>
            <w:r w:rsidRPr="00216F5D">
              <w:rPr>
                <w:color w:val="auto"/>
                <w:lang w:eastAsia="en-US"/>
              </w:rPr>
              <w:t xml:space="preserve">vlastností výbušniny, zmeny v </w:t>
            </w:r>
            <w:r w:rsidR="00AF2100" w:rsidRPr="00216F5D">
              <w:rPr>
                <w:color w:val="auto"/>
                <w:lang w:eastAsia="en-US"/>
              </w:rPr>
              <w:t>harmonizovanej technickej norme</w:t>
            </w:r>
            <w:r w:rsidRPr="00216F5D">
              <w:rPr>
                <w:color w:val="auto"/>
                <w:vertAlign w:val="superscript"/>
                <w:lang w:eastAsia="en-US"/>
              </w:rPr>
              <w:footnoteReference w:id="13"/>
            </w:r>
            <w:r w:rsidRPr="00216F5D">
              <w:rPr>
                <w:color w:val="auto"/>
                <w:lang w:eastAsia="en-US"/>
              </w:rPr>
              <w:t>) alebo v iných technických špecifikáciách,</w:t>
            </w:r>
            <w:r w:rsidRPr="00216F5D">
              <w:rPr>
                <w:color w:val="auto"/>
                <w:vertAlign w:val="superscript"/>
                <w:lang w:eastAsia="en-US"/>
              </w:rPr>
              <w:footnoteReference w:id="14"/>
            </w:r>
            <w:r w:rsidRPr="00216F5D">
              <w:rPr>
                <w:color w:val="auto"/>
                <w:lang w:eastAsia="en-US"/>
              </w:rPr>
              <w:t>) na základe ktorých sa vyhlasuje zhoda výbušniny,</w:t>
            </w:r>
          </w:p>
          <w:p w:rsidR="0094054E" w:rsidRPr="00216F5D" w:rsidRDefault="0094054E" w:rsidP="00067B4A">
            <w:pPr>
              <w:pStyle w:val="Odsekzoznamu"/>
              <w:numPr>
                <w:ilvl w:val="0"/>
                <w:numId w:val="9"/>
              </w:numPr>
              <w:autoSpaceDE w:val="0"/>
              <w:autoSpaceDN w:val="0"/>
              <w:adjustRightInd w:val="0"/>
              <w:ind w:left="449" w:hanging="284"/>
              <w:jc w:val="both"/>
              <w:rPr>
                <w:color w:val="auto"/>
                <w:lang w:eastAsia="en-US"/>
              </w:rPr>
            </w:pPr>
            <w:r w:rsidRPr="00216F5D">
              <w:rPr>
                <w:color w:val="auto"/>
                <w:lang w:eastAsia="en-US"/>
              </w:rPr>
              <w:t>označiť výbušninu jednoznačnou identifikáciou v súlade so systémom identifikácie a sledovateľnosti výbušniny;</w:t>
            </w:r>
            <w:r w:rsidRPr="00216F5D">
              <w:rPr>
                <w:color w:val="auto"/>
                <w:vertAlign w:val="superscript"/>
                <w:lang w:eastAsia="en-US"/>
              </w:rPr>
              <w:footnoteReference w:id="15"/>
            </w:r>
            <w:r w:rsidRPr="00216F5D">
              <w:rPr>
                <w:color w:val="auto"/>
                <w:lang w:eastAsia="en-US"/>
              </w:rPr>
              <w:t xml:space="preserve">) pri výbušninách prepravovaných a dodávaných na miesto spotreby bez obalu alebo v nabíjacích vozidlách a nabíjaných priamo do vývrtov a výbušninách, ktoré sú vyrobené na mieste spotreby a nabité do vývrtov </w:t>
            </w:r>
            <w:r w:rsidR="00D11380" w:rsidRPr="00216F5D">
              <w:rPr>
                <w:color w:val="auto"/>
                <w:lang w:eastAsia="en-US"/>
              </w:rPr>
              <w:t>bezodkladne</w:t>
            </w:r>
            <w:r w:rsidRPr="00216F5D">
              <w:rPr>
                <w:color w:val="auto"/>
                <w:lang w:eastAsia="en-US"/>
              </w:rPr>
              <w:t xml:space="preserve"> po vyrobení je výrobca povinný</w:t>
            </w:r>
          </w:p>
          <w:tbl>
            <w:tblPr>
              <w:tblW w:w="4936" w:type="pct"/>
              <w:tblCellMar>
                <w:left w:w="0" w:type="dxa"/>
                <w:right w:w="0" w:type="dxa"/>
              </w:tblCellMar>
              <w:tblLook w:val="04A0" w:firstRow="1" w:lastRow="0" w:firstColumn="1" w:lastColumn="0" w:noHBand="0" w:noVBand="1"/>
            </w:tblPr>
            <w:tblGrid>
              <w:gridCol w:w="112"/>
              <w:gridCol w:w="8976"/>
            </w:tblGrid>
            <w:tr w:rsidR="00216F5D" w:rsidRPr="00216F5D">
              <w:tc>
                <w:tcPr>
                  <w:tcW w:w="11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cPr>
                <w:p w:rsidR="0094054E" w:rsidRPr="00216F5D" w:rsidRDefault="0094054E" w:rsidP="00210ED0">
                  <w:pPr>
                    <w:ind w:hanging="480"/>
                    <w:jc w:val="both"/>
                    <w:rPr>
                      <w:i/>
                      <w:color w:val="auto"/>
                      <w:lang w:eastAsia="en-US"/>
                    </w:rPr>
                  </w:pPr>
                </w:p>
              </w:tc>
              <w:tc>
                <w:tcPr>
                  <w:tcW w:w="897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4054E" w:rsidRPr="00216F5D" w:rsidRDefault="0094054E" w:rsidP="00635C26">
                  <w:pPr>
                    <w:pStyle w:val="Odsekzoznamu"/>
                    <w:numPr>
                      <w:ilvl w:val="0"/>
                      <w:numId w:val="3"/>
                    </w:numPr>
                    <w:jc w:val="both"/>
                    <w:rPr>
                      <w:color w:val="auto"/>
                      <w:lang w:eastAsia="en-US"/>
                    </w:rPr>
                  </w:pPr>
                  <w:r w:rsidRPr="00216F5D">
                    <w:rPr>
                      <w:color w:val="auto"/>
                      <w:lang w:eastAsia="en-US"/>
                    </w:rPr>
                    <w:t xml:space="preserve">zabezpečiť, aby výbušnina, ktorú uviedol na trh, mala uvedené typové </w:t>
                  </w:r>
                  <w:r w:rsidR="00635C26" w:rsidRPr="00216F5D">
                    <w:rPr>
                      <w:color w:val="auto"/>
                      <w:lang w:eastAsia="en-US"/>
                    </w:rPr>
                    <w:t xml:space="preserve">číslo </w:t>
                  </w:r>
                  <w:r w:rsidRPr="00216F5D">
                    <w:rPr>
                      <w:color w:val="auto"/>
                      <w:lang w:eastAsia="en-US"/>
                    </w:rPr>
                    <w:t xml:space="preserve">alebo sériové číslo, číslo šarže alebo iný </w:t>
                  </w:r>
                  <w:r w:rsidR="00635C26" w:rsidRPr="00216F5D">
                    <w:rPr>
                      <w:color w:val="auto"/>
                      <w:lang w:eastAsia="en-US"/>
                    </w:rPr>
                    <w:t>údaj</w:t>
                  </w:r>
                  <w:r w:rsidRPr="00216F5D">
                    <w:rPr>
                      <w:color w:val="auto"/>
                      <w:lang w:eastAsia="en-US"/>
                    </w:rPr>
                    <w:t xml:space="preserve">, ktorý umožní jej identifikáciu, alebo ak to rozmer </w:t>
                  </w:r>
                  <w:r w:rsidR="00D845D4" w:rsidRPr="00216F5D">
                    <w:rPr>
                      <w:color w:val="auto"/>
                      <w:lang w:eastAsia="en-US"/>
                    </w:rPr>
                    <w:t>alebo</w:t>
                  </w:r>
                  <w:r w:rsidRPr="00216F5D">
                    <w:rPr>
                      <w:color w:val="auto"/>
                      <w:lang w:eastAsia="en-US"/>
                    </w:rPr>
                    <w:t xml:space="preserve"> povaha výbušniny neumožňuj</w:t>
                  </w:r>
                  <w:r w:rsidR="0059225F">
                    <w:rPr>
                      <w:color w:val="auto"/>
                      <w:lang w:eastAsia="en-US"/>
                    </w:rPr>
                    <w:t>e</w:t>
                  </w:r>
                  <w:r w:rsidRPr="00216F5D">
                    <w:rPr>
                      <w:color w:val="auto"/>
                      <w:lang w:eastAsia="en-US"/>
                    </w:rPr>
                    <w:t xml:space="preserve"> </w:t>
                  </w:r>
                  <w:r w:rsidR="00635C26" w:rsidRPr="00216F5D">
                    <w:rPr>
                      <w:color w:val="auto"/>
                      <w:lang w:eastAsia="en-US"/>
                    </w:rPr>
                    <w:t xml:space="preserve">uviesť </w:t>
                  </w:r>
                  <w:r w:rsidRPr="00216F5D">
                    <w:rPr>
                      <w:color w:val="auto"/>
                      <w:lang w:eastAsia="en-US"/>
                    </w:rPr>
                    <w:t xml:space="preserve">požadované údaje v sprievodnej dokumentácii </w:t>
                  </w:r>
                  <w:r w:rsidR="00D71B28" w:rsidRPr="00216F5D">
                    <w:rPr>
                      <w:color w:val="auto"/>
                      <w:lang w:eastAsia="en-US"/>
                    </w:rPr>
                    <w:t>k výbušnine</w:t>
                  </w:r>
                  <w:r w:rsidRPr="00216F5D">
                    <w:rPr>
                      <w:color w:val="auto"/>
                      <w:lang w:eastAsia="en-US"/>
                    </w:rPr>
                    <w:t>,</w:t>
                  </w:r>
                </w:p>
              </w:tc>
            </w:tr>
            <w:tr w:rsidR="00216F5D" w:rsidRPr="00216F5D">
              <w:tc>
                <w:tcPr>
                  <w:tcW w:w="11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cPr>
                <w:p w:rsidR="0094054E" w:rsidRPr="00216F5D" w:rsidRDefault="0094054E" w:rsidP="00210ED0">
                  <w:pPr>
                    <w:ind w:hanging="480"/>
                    <w:jc w:val="both"/>
                    <w:rPr>
                      <w:i/>
                      <w:color w:val="auto"/>
                      <w:lang w:eastAsia="en-US"/>
                    </w:rPr>
                  </w:pPr>
                </w:p>
              </w:tc>
              <w:tc>
                <w:tcPr>
                  <w:tcW w:w="897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4054E" w:rsidRPr="00216F5D" w:rsidRDefault="0094054E" w:rsidP="0059225F">
                  <w:pPr>
                    <w:pStyle w:val="Odsekzoznamu"/>
                    <w:numPr>
                      <w:ilvl w:val="0"/>
                      <w:numId w:val="3"/>
                    </w:numPr>
                    <w:jc w:val="both"/>
                    <w:rPr>
                      <w:i/>
                      <w:color w:val="auto"/>
                      <w:lang w:eastAsia="en-US"/>
                    </w:rPr>
                  </w:pPr>
                  <w:r w:rsidRPr="00216F5D">
                    <w:rPr>
                      <w:color w:val="auto"/>
                      <w:lang w:eastAsia="en-US"/>
                    </w:rPr>
                    <w:t xml:space="preserve">uviesť na výbušnine svoje obchodné meno alebo ochrannú </w:t>
                  </w:r>
                  <w:r w:rsidR="00D93EFF" w:rsidRPr="00216F5D">
                    <w:rPr>
                      <w:color w:val="auto"/>
                      <w:lang w:eastAsia="en-US"/>
                    </w:rPr>
                    <w:t>známku a</w:t>
                  </w:r>
                  <w:r w:rsidR="00C95254" w:rsidRPr="00216F5D">
                    <w:rPr>
                      <w:color w:val="auto"/>
                      <w:lang w:eastAsia="en-US"/>
                    </w:rPr>
                    <w:t xml:space="preserve"> v štátnom jazyku </w:t>
                  </w:r>
                  <w:r w:rsidR="0059225F" w:rsidRPr="0059225F">
                    <w:rPr>
                      <w:color w:val="auto"/>
                      <w:lang w:eastAsia="en-US"/>
                    </w:rPr>
                    <w:t xml:space="preserve">sídlo, miesto podnikania alebo adresu, na ktorej je ho možné zastihnúť, ak </w:t>
                  </w:r>
                  <w:r w:rsidR="0059225F" w:rsidRPr="0059225F">
                    <w:rPr>
                      <w:color w:val="auto"/>
                      <w:lang w:eastAsia="en-US"/>
                    </w:rPr>
                    <w:lastRenderedPageBreak/>
                    <w:t>nie je zhodná so sídlom alebo s miestom podnikania</w:t>
                  </w:r>
                  <w:r w:rsidRPr="00216F5D">
                    <w:rPr>
                      <w:color w:val="auto"/>
                      <w:lang w:eastAsia="en-US"/>
                    </w:rPr>
                    <w:t xml:space="preserve">, ak to rozmer </w:t>
                  </w:r>
                  <w:r w:rsidR="00D845D4" w:rsidRPr="00216F5D">
                    <w:rPr>
                      <w:color w:val="auto"/>
                      <w:lang w:eastAsia="en-US"/>
                    </w:rPr>
                    <w:t>alebo</w:t>
                  </w:r>
                  <w:r w:rsidRPr="00216F5D">
                    <w:rPr>
                      <w:color w:val="auto"/>
                      <w:lang w:eastAsia="en-US"/>
                    </w:rPr>
                    <w:t xml:space="preserve"> povaha výbušniny neumožňuje, </w:t>
                  </w:r>
                  <w:r w:rsidR="00635C26" w:rsidRPr="00216F5D">
                    <w:rPr>
                      <w:color w:val="auto"/>
                      <w:lang w:eastAsia="en-US"/>
                    </w:rPr>
                    <w:t>uviesť</w:t>
                  </w:r>
                  <w:r w:rsidRPr="00216F5D">
                    <w:rPr>
                      <w:color w:val="auto"/>
                      <w:lang w:eastAsia="en-US"/>
                    </w:rPr>
                    <w:t xml:space="preserve"> požadované údaje v sprievodnej dokumentácii </w:t>
                  </w:r>
                  <w:r w:rsidR="00D71B28" w:rsidRPr="00216F5D">
                    <w:rPr>
                      <w:color w:val="auto"/>
                      <w:lang w:eastAsia="en-US"/>
                    </w:rPr>
                    <w:t>k výbušnine</w:t>
                  </w:r>
                  <w:r w:rsidRPr="00216F5D">
                    <w:rPr>
                      <w:color w:val="auto"/>
                      <w:lang w:eastAsia="en-US"/>
                    </w:rPr>
                    <w:t>,</w:t>
                  </w:r>
                </w:p>
              </w:tc>
            </w:tr>
          </w:tbl>
          <w:p w:rsidR="00635C26" w:rsidRPr="00216F5D" w:rsidRDefault="0094054E" w:rsidP="00067B4A">
            <w:pPr>
              <w:pStyle w:val="Odsekzoznamu"/>
              <w:numPr>
                <w:ilvl w:val="0"/>
                <w:numId w:val="9"/>
              </w:numPr>
              <w:ind w:left="449" w:hanging="284"/>
              <w:jc w:val="both"/>
              <w:rPr>
                <w:color w:val="auto"/>
                <w:lang w:eastAsia="en-US"/>
              </w:rPr>
            </w:pPr>
            <w:r w:rsidRPr="00216F5D">
              <w:rPr>
                <w:color w:val="auto"/>
                <w:lang w:eastAsia="en-US"/>
              </w:rPr>
              <w:lastRenderedPageBreak/>
              <w:t xml:space="preserve">dodať k výbušnine bezpečnostné pokyny v štátnom jazyku, ktoré sú jasné                           </w:t>
            </w:r>
            <w:r w:rsidR="00635C26" w:rsidRPr="00216F5D">
              <w:rPr>
                <w:color w:val="auto"/>
                <w:lang w:eastAsia="en-US"/>
              </w:rPr>
              <w:t xml:space="preserve">a zrozumiteľné </w:t>
            </w:r>
            <w:r w:rsidRPr="00216F5D">
              <w:rPr>
                <w:color w:val="auto"/>
                <w:lang w:eastAsia="en-US"/>
              </w:rPr>
              <w:t>pre p</w:t>
            </w:r>
            <w:r w:rsidR="00635C26" w:rsidRPr="00216F5D">
              <w:rPr>
                <w:color w:val="auto"/>
                <w:lang w:eastAsia="en-US"/>
              </w:rPr>
              <w:t xml:space="preserve">oužívateľa oprávneného </w:t>
            </w:r>
            <w:r w:rsidRPr="00216F5D">
              <w:rPr>
                <w:color w:val="auto"/>
                <w:lang w:eastAsia="en-US"/>
              </w:rPr>
              <w:t>manipulovať</w:t>
            </w:r>
            <w:r w:rsidR="00635C26" w:rsidRPr="00216F5D">
              <w:rPr>
                <w:color w:val="auto"/>
                <w:lang w:eastAsia="en-US"/>
              </w:rPr>
              <w:t xml:space="preserve"> </w:t>
            </w:r>
            <w:r w:rsidRPr="00216F5D">
              <w:rPr>
                <w:color w:val="auto"/>
                <w:lang w:eastAsia="en-US"/>
              </w:rPr>
              <w:t>s výbušninou,</w:t>
            </w:r>
            <w:r w:rsidR="0091783D" w:rsidRPr="00216F5D">
              <w:rPr>
                <w:color w:val="auto"/>
                <w:lang w:eastAsia="en-US"/>
              </w:rPr>
              <w:t xml:space="preserve"> </w:t>
            </w:r>
          </w:p>
          <w:p w:rsidR="00067B4A" w:rsidRPr="00216F5D" w:rsidRDefault="00635C26" w:rsidP="00067B4A">
            <w:pPr>
              <w:pStyle w:val="Odsekzoznamu"/>
              <w:numPr>
                <w:ilvl w:val="0"/>
                <w:numId w:val="9"/>
              </w:numPr>
              <w:ind w:left="449" w:hanging="284"/>
              <w:jc w:val="both"/>
              <w:rPr>
                <w:color w:val="auto"/>
                <w:lang w:eastAsia="en-US"/>
              </w:rPr>
            </w:pPr>
            <w:r w:rsidRPr="00216F5D">
              <w:rPr>
                <w:color w:val="auto"/>
                <w:lang w:eastAsia="en-US"/>
              </w:rPr>
              <w:t xml:space="preserve">prešetriť podnety, ktoré sa týkajú </w:t>
            </w:r>
            <w:r w:rsidR="00F8675A" w:rsidRPr="00216F5D">
              <w:rPr>
                <w:color w:val="auto"/>
                <w:lang w:eastAsia="en-US"/>
              </w:rPr>
              <w:t>výbušniny, ktorá bola uvedená na trh alebo sprístupnená na trhu v rozpore s týmto nariadením vlády</w:t>
            </w:r>
            <w:r w:rsidR="0094054E" w:rsidRPr="00216F5D">
              <w:rPr>
                <w:color w:val="auto"/>
                <w:lang w:eastAsia="en-US"/>
              </w:rPr>
              <w:t xml:space="preserve">, viesť </w:t>
            </w:r>
            <w:r w:rsidR="00343712" w:rsidRPr="00216F5D">
              <w:rPr>
                <w:color w:val="auto"/>
                <w:lang w:eastAsia="en-US"/>
              </w:rPr>
              <w:t>evidenciu</w:t>
            </w:r>
            <w:r w:rsidR="0094054E" w:rsidRPr="00216F5D">
              <w:rPr>
                <w:color w:val="auto"/>
                <w:lang w:eastAsia="en-US"/>
              </w:rPr>
              <w:t xml:space="preserve"> týchto podnetov a </w:t>
            </w:r>
            <w:r w:rsidR="00343712" w:rsidRPr="00216F5D">
              <w:rPr>
                <w:color w:val="auto"/>
                <w:lang w:eastAsia="en-US"/>
              </w:rPr>
              <w:t>evidenciu</w:t>
            </w:r>
            <w:r w:rsidR="0094054E" w:rsidRPr="00216F5D">
              <w:rPr>
                <w:color w:val="auto"/>
                <w:lang w:eastAsia="en-US"/>
              </w:rPr>
              <w:t xml:space="preserve"> výbušnín, ktoré boli stiahnuté z trhu</w:t>
            </w:r>
            <w:r w:rsidR="00540829" w:rsidRPr="00216F5D">
              <w:rPr>
                <w:rStyle w:val="Odkaznapoznmkupodiarou"/>
                <w:color w:val="auto"/>
                <w:lang w:eastAsia="en-US"/>
              </w:rPr>
              <w:footnoteReference w:id="16"/>
            </w:r>
            <w:r w:rsidR="00540829" w:rsidRPr="00216F5D">
              <w:rPr>
                <w:color w:val="auto"/>
                <w:lang w:eastAsia="en-US"/>
              </w:rPr>
              <w:t>)</w:t>
            </w:r>
            <w:r w:rsidR="0094054E" w:rsidRPr="00216F5D">
              <w:rPr>
                <w:color w:val="auto"/>
                <w:lang w:eastAsia="en-US"/>
              </w:rPr>
              <w:t xml:space="preserve"> alebo spätne prevzaté</w:t>
            </w:r>
            <w:r w:rsidR="00540829" w:rsidRPr="00216F5D">
              <w:rPr>
                <w:rStyle w:val="Odkaznapoznmkupodiarou"/>
                <w:color w:val="auto"/>
                <w:lang w:eastAsia="en-US"/>
              </w:rPr>
              <w:footnoteReference w:id="17"/>
            </w:r>
            <w:r w:rsidR="00540829" w:rsidRPr="00216F5D">
              <w:rPr>
                <w:color w:val="auto"/>
                <w:lang w:eastAsia="en-US"/>
              </w:rPr>
              <w:t>)</w:t>
            </w:r>
            <w:r w:rsidR="0094054E" w:rsidRPr="00216F5D">
              <w:rPr>
                <w:color w:val="auto"/>
                <w:lang w:eastAsia="en-US"/>
              </w:rPr>
              <w:t xml:space="preserve"> a informovať o tom distribútora,</w:t>
            </w:r>
          </w:p>
          <w:p w:rsidR="00067B4A" w:rsidRPr="00216F5D" w:rsidRDefault="0094054E" w:rsidP="00067B4A">
            <w:pPr>
              <w:pStyle w:val="Odsekzoznamu"/>
              <w:numPr>
                <w:ilvl w:val="0"/>
                <w:numId w:val="9"/>
              </w:numPr>
              <w:ind w:left="449" w:hanging="284"/>
              <w:jc w:val="both"/>
              <w:rPr>
                <w:color w:val="auto"/>
                <w:lang w:eastAsia="en-US"/>
              </w:rPr>
            </w:pPr>
            <w:r w:rsidRPr="00216F5D">
              <w:rPr>
                <w:color w:val="auto"/>
                <w:lang w:eastAsia="en-US"/>
              </w:rPr>
              <w:t>bezodkladne prijať nevyhnutné nápravné opatrenia s cieľom dosiahnuť úplnú zhodu výbušniny s ustanoveniami tohto nariadenia vlády, a ak je to potrebné, bezodkladne výbušninu stiahnuť z trhu</w:t>
            </w:r>
            <w:r w:rsidRPr="00216F5D">
              <w:rPr>
                <w:color w:val="auto"/>
                <w:vertAlign w:val="superscript"/>
                <w:lang w:eastAsia="en-US"/>
              </w:rPr>
              <w:t xml:space="preserve"> </w:t>
            </w:r>
            <w:r w:rsidRPr="00216F5D">
              <w:rPr>
                <w:color w:val="auto"/>
                <w:lang w:eastAsia="en-US"/>
              </w:rPr>
              <w:t xml:space="preserve">alebo prevziať späť, </w:t>
            </w:r>
          </w:p>
          <w:p w:rsidR="00067B4A" w:rsidRPr="00216F5D" w:rsidRDefault="0094054E" w:rsidP="00067B4A">
            <w:pPr>
              <w:pStyle w:val="Odsekzoznamu"/>
              <w:numPr>
                <w:ilvl w:val="0"/>
                <w:numId w:val="9"/>
              </w:numPr>
              <w:ind w:left="449" w:hanging="284"/>
              <w:jc w:val="both"/>
              <w:rPr>
                <w:color w:val="auto"/>
                <w:lang w:eastAsia="en-US"/>
              </w:rPr>
            </w:pPr>
            <w:r w:rsidRPr="00216F5D">
              <w:rPr>
                <w:color w:val="auto"/>
                <w:lang w:eastAsia="en-US"/>
              </w:rPr>
              <w:t>b</w:t>
            </w:r>
            <w:r w:rsidRPr="00216F5D">
              <w:rPr>
                <w:rFonts w:eastAsiaTheme="minorHAnsi"/>
                <w:color w:val="auto"/>
                <w:lang w:eastAsia="en-US"/>
              </w:rPr>
              <w:t>ezodkladne informovať Hlavný banský úrad</w:t>
            </w:r>
            <w:r w:rsidR="009708A5" w:rsidRPr="00216F5D">
              <w:rPr>
                <w:rStyle w:val="Odkaznapoznmkupodiarou"/>
                <w:rFonts w:eastAsiaTheme="minorHAnsi"/>
                <w:color w:val="auto"/>
                <w:lang w:eastAsia="en-US"/>
              </w:rPr>
              <w:footnoteReference w:id="18"/>
            </w:r>
            <w:r w:rsidR="009708A5" w:rsidRPr="00216F5D">
              <w:rPr>
                <w:rFonts w:eastAsiaTheme="minorHAnsi"/>
                <w:color w:val="auto"/>
                <w:lang w:eastAsia="en-US"/>
              </w:rPr>
              <w:t>)</w:t>
            </w:r>
            <w:r w:rsidRPr="00216F5D">
              <w:rPr>
                <w:rFonts w:eastAsiaTheme="minorHAnsi"/>
                <w:color w:val="auto"/>
                <w:lang w:eastAsia="en-US"/>
              </w:rPr>
              <w:t xml:space="preserve"> a orgán dohľadu člensk</w:t>
            </w:r>
            <w:r w:rsidR="00240C46" w:rsidRPr="00216F5D">
              <w:rPr>
                <w:rFonts w:eastAsiaTheme="minorHAnsi"/>
                <w:color w:val="auto"/>
                <w:lang w:eastAsia="en-US"/>
              </w:rPr>
              <w:t>ého</w:t>
            </w:r>
            <w:r w:rsidRPr="00216F5D">
              <w:rPr>
                <w:rFonts w:eastAsiaTheme="minorHAnsi"/>
                <w:color w:val="auto"/>
                <w:lang w:eastAsia="en-US"/>
              </w:rPr>
              <w:t xml:space="preserve"> štát</w:t>
            </w:r>
            <w:r w:rsidR="00240C46" w:rsidRPr="00216F5D">
              <w:rPr>
                <w:rFonts w:eastAsiaTheme="minorHAnsi"/>
                <w:color w:val="auto"/>
                <w:lang w:eastAsia="en-US"/>
              </w:rPr>
              <w:t>u</w:t>
            </w:r>
            <w:r w:rsidR="00240C46" w:rsidRPr="00216F5D">
              <w:rPr>
                <w:color w:val="auto"/>
              </w:rPr>
              <w:t xml:space="preserve"> Európskej únie alebo zmluvného štátu Dohody o Európskom hospodárskom priestore</w:t>
            </w:r>
            <w:r w:rsidR="00623393" w:rsidRPr="00216F5D">
              <w:rPr>
                <w:rFonts w:eastAsiaTheme="minorHAnsi"/>
                <w:color w:val="auto"/>
                <w:lang w:eastAsia="en-US"/>
              </w:rPr>
              <w:t xml:space="preserve"> (ďalej len </w:t>
            </w:r>
            <w:r w:rsidR="00A10295" w:rsidRPr="00216F5D">
              <w:rPr>
                <w:rFonts w:eastAsiaTheme="minorHAnsi"/>
                <w:color w:val="auto"/>
                <w:lang w:eastAsia="en-US"/>
              </w:rPr>
              <w:t>„</w:t>
            </w:r>
            <w:r w:rsidR="00623393" w:rsidRPr="00216F5D">
              <w:rPr>
                <w:rFonts w:eastAsiaTheme="minorHAnsi"/>
                <w:color w:val="auto"/>
                <w:lang w:eastAsia="en-US"/>
              </w:rPr>
              <w:t>členský štát</w:t>
            </w:r>
            <w:r w:rsidR="00A10295" w:rsidRPr="00216F5D">
              <w:rPr>
                <w:rFonts w:eastAsiaTheme="minorHAnsi"/>
                <w:color w:val="auto"/>
                <w:lang w:eastAsia="en-US"/>
              </w:rPr>
              <w:t>“</w:t>
            </w:r>
            <w:r w:rsidR="00623393" w:rsidRPr="00216F5D">
              <w:rPr>
                <w:rFonts w:eastAsiaTheme="minorHAnsi"/>
                <w:color w:val="auto"/>
                <w:lang w:eastAsia="en-US"/>
              </w:rPr>
              <w:t>)</w:t>
            </w:r>
            <w:r w:rsidR="00AF2100" w:rsidRPr="00216F5D">
              <w:rPr>
                <w:rFonts w:eastAsiaTheme="minorHAnsi"/>
                <w:color w:val="auto"/>
                <w:lang w:eastAsia="en-US"/>
              </w:rPr>
              <w:t xml:space="preserve">, </w:t>
            </w:r>
            <w:r w:rsidRPr="00216F5D">
              <w:rPr>
                <w:rFonts w:eastAsiaTheme="minorHAnsi"/>
                <w:color w:val="auto"/>
                <w:lang w:eastAsia="en-US"/>
              </w:rPr>
              <w:t>v ktor</w:t>
            </w:r>
            <w:r w:rsidR="00240C46" w:rsidRPr="00216F5D">
              <w:rPr>
                <w:rFonts w:eastAsiaTheme="minorHAnsi"/>
                <w:color w:val="auto"/>
                <w:lang w:eastAsia="en-US"/>
              </w:rPr>
              <w:t>om</w:t>
            </w:r>
            <w:r w:rsidRPr="00216F5D">
              <w:rPr>
                <w:rFonts w:eastAsiaTheme="minorHAnsi"/>
                <w:color w:val="auto"/>
                <w:lang w:eastAsia="en-US"/>
              </w:rPr>
              <w:t xml:space="preserve"> bola výbušnina sprístupnená na trhu o tom, že výbušnina predstavuje bezpečnostné riziko a uviesť podrobnosti o </w:t>
            </w:r>
            <w:r w:rsidR="004D7838" w:rsidRPr="00216F5D">
              <w:rPr>
                <w:color w:val="auto"/>
                <w:lang w:eastAsia="en-US"/>
              </w:rPr>
              <w:t>rozporoch s ustanoveniami tohto nariadenia vlády</w:t>
            </w:r>
            <w:r w:rsidR="004D7838" w:rsidRPr="00216F5D">
              <w:rPr>
                <w:rFonts w:eastAsiaTheme="minorHAnsi"/>
                <w:color w:val="auto"/>
                <w:lang w:eastAsia="en-US"/>
              </w:rPr>
              <w:t xml:space="preserve"> </w:t>
            </w:r>
            <w:r w:rsidRPr="00216F5D">
              <w:rPr>
                <w:rFonts w:eastAsiaTheme="minorHAnsi"/>
                <w:color w:val="auto"/>
                <w:lang w:eastAsia="en-US"/>
              </w:rPr>
              <w:t>a prijaté ná</w:t>
            </w:r>
            <w:r w:rsidR="004D7838" w:rsidRPr="00216F5D">
              <w:rPr>
                <w:rFonts w:eastAsiaTheme="minorHAnsi"/>
                <w:color w:val="auto"/>
                <w:lang w:eastAsia="en-US"/>
              </w:rPr>
              <w:t>pravné opatrenia podľa písmena k</w:t>
            </w:r>
            <w:r w:rsidRPr="00216F5D">
              <w:rPr>
                <w:rFonts w:eastAsiaTheme="minorHAnsi"/>
                <w:color w:val="auto"/>
                <w:lang w:eastAsia="en-US"/>
              </w:rPr>
              <w:t>),</w:t>
            </w:r>
          </w:p>
          <w:p w:rsidR="00067B4A" w:rsidRPr="00216F5D" w:rsidRDefault="00155310" w:rsidP="00067B4A">
            <w:pPr>
              <w:pStyle w:val="Odsekzoznamu"/>
              <w:numPr>
                <w:ilvl w:val="0"/>
                <w:numId w:val="9"/>
              </w:numPr>
              <w:ind w:left="449" w:hanging="284"/>
              <w:jc w:val="both"/>
              <w:rPr>
                <w:color w:val="auto"/>
                <w:lang w:eastAsia="en-US"/>
              </w:rPr>
            </w:pPr>
            <w:r w:rsidRPr="00216F5D">
              <w:rPr>
                <w:rFonts w:eastAsiaTheme="minorHAnsi"/>
                <w:color w:val="auto"/>
                <w:lang w:eastAsia="en-US"/>
              </w:rPr>
              <w:t xml:space="preserve">bezodkladne poskytnúť </w:t>
            </w:r>
            <w:r w:rsidR="0094054E" w:rsidRPr="00216F5D">
              <w:rPr>
                <w:rFonts w:eastAsiaTheme="minorHAnsi"/>
                <w:color w:val="auto"/>
                <w:lang w:eastAsia="en-US"/>
              </w:rPr>
              <w:t xml:space="preserve">na základe </w:t>
            </w:r>
            <w:r w:rsidR="00954922">
              <w:rPr>
                <w:rFonts w:eastAsiaTheme="minorHAnsi"/>
                <w:color w:val="auto"/>
                <w:lang w:eastAsia="en-US"/>
              </w:rPr>
              <w:t xml:space="preserve">odôvodnenej </w:t>
            </w:r>
            <w:r w:rsidR="0094054E" w:rsidRPr="00216F5D">
              <w:rPr>
                <w:rFonts w:eastAsiaTheme="minorHAnsi"/>
                <w:color w:val="auto"/>
                <w:lang w:eastAsia="en-US"/>
              </w:rPr>
              <w:t>žiadosti</w:t>
            </w:r>
            <w:r w:rsidR="00F26A77" w:rsidRPr="00216F5D">
              <w:rPr>
                <w:rStyle w:val="Odkaznapoznmkupodiarou"/>
                <w:rFonts w:eastAsiaTheme="minorHAnsi"/>
                <w:color w:val="auto"/>
                <w:lang w:eastAsia="en-US"/>
              </w:rPr>
              <w:footnoteReference w:id="19"/>
            </w:r>
            <w:r w:rsidR="00F26A77" w:rsidRPr="00216F5D">
              <w:rPr>
                <w:rFonts w:eastAsiaTheme="minorHAnsi"/>
                <w:color w:val="auto"/>
                <w:lang w:eastAsia="en-US"/>
              </w:rPr>
              <w:t>)</w:t>
            </w:r>
            <w:r w:rsidR="0094054E" w:rsidRPr="00216F5D">
              <w:rPr>
                <w:rFonts w:eastAsiaTheme="minorHAnsi"/>
                <w:color w:val="auto"/>
                <w:lang w:eastAsia="en-US"/>
              </w:rPr>
              <w:t xml:space="preserve"> </w:t>
            </w:r>
            <w:r w:rsidR="00F26A77" w:rsidRPr="00216F5D">
              <w:rPr>
                <w:rFonts w:eastAsiaTheme="minorHAnsi"/>
                <w:color w:val="auto"/>
                <w:lang w:eastAsia="en-US"/>
              </w:rPr>
              <w:t>Hlavného banského úradu alebo obvodného</w:t>
            </w:r>
            <w:r w:rsidR="0094054E" w:rsidRPr="00216F5D">
              <w:rPr>
                <w:rFonts w:eastAsiaTheme="minorHAnsi"/>
                <w:color w:val="auto"/>
                <w:lang w:eastAsia="en-US"/>
              </w:rPr>
              <w:t xml:space="preserve"> </w:t>
            </w:r>
            <w:r w:rsidR="00F26A77" w:rsidRPr="00216F5D">
              <w:rPr>
                <w:rFonts w:eastAsiaTheme="minorHAnsi"/>
                <w:color w:val="auto"/>
                <w:lang w:eastAsia="en-US"/>
              </w:rPr>
              <w:t>banského úradu</w:t>
            </w:r>
            <w:r w:rsidR="009708A5" w:rsidRPr="00216F5D">
              <w:rPr>
                <w:rStyle w:val="Odkaznapoznmkupodiarou"/>
                <w:rFonts w:eastAsiaTheme="minorHAnsi"/>
                <w:color w:val="auto"/>
                <w:lang w:eastAsia="en-US"/>
              </w:rPr>
              <w:footnoteReference w:id="20"/>
            </w:r>
            <w:r w:rsidR="009708A5" w:rsidRPr="00216F5D">
              <w:rPr>
                <w:rFonts w:eastAsiaTheme="minorHAnsi"/>
                <w:color w:val="auto"/>
                <w:lang w:eastAsia="en-US"/>
              </w:rPr>
              <w:t>)</w:t>
            </w:r>
            <w:r w:rsidR="00F26A77" w:rsidRPr="00216F5D">
              <w:rPr>
                <w:rFonts w:eastAsiaTheme="minorHAnsi"/>
                <w:color w:val="auto"/>
                <w:lang w:eastAsia="en-US"/>
              </w:rPr>
              <w:t xml:space="preserve"> </w:t>
            </w:r>
            <w:r w:rsidR="0094054E" w:rsidRPr="00216F5D">
              <w:rPr>
                <w:rFonts w:eastAsiaTheme="minorHAnsi"/>
                <w:color w:val="auto"/>
                <w:lang w:eastAsia="en-US"/>
              </w:rPr>
              <w:t>všetky informácie a dokumentáciu, v listinnej podobe alebo v elektronickej podobe v štátnom jazyku, ktoré sú potrebné na preukázanie zhody výbušniny</w:t>
            </w:r>
            <w:r w:rsidR="004D7838" w:rsidRPr="00216F5D">
              <w:rPr>
                <w:rFonts w:eastAsiaTheme="minorHAnsi"/>
                <w:color w:val="auto"/>
                <w:lang w:eastAsia="en-US"/>
              </w:rPr>
              <w:t xml:space="preserve"> s</w:t>
            </w:r>
            <w:r w:rsidR="00392F14" w:rsidRPr="00216F5D">
              <w:rPr>
                <w:rFonts w:eastAsiaTheme="minorHAnsi"/>
                <w:color w:val="auto"/>
                <w:lang w:eastAsia="en-US"/>
              </w:rPr>
              <w:t>o</w:t>
            </w:r>
            <w:r w:rsidR="002757CB" w:rsidRPr="00216F5D">
              <w:rPr>
                <w:rFonts w:eastAsiaTheme="minorHAnsi"/>
                <w:color w:val="auto"/>
                <w:lang w:eastAsia="en-US"/>
              </w:rPr>
              <w:t> </w:t>
            </w:r>
            <w:r w:rsidR="00392F14" w:rsidRPr="00216F5D">
              <w:rPr>
                <w:rFonts w:eastAsiaTheme="minorHAnsi"/>
                <w:color w:val="auto"/>
                <w:lang w:eastAsia="en-US"/>
              </w:rPr>
              <w:t>základnými bezpečnostnými</w:t>
            </w:r>
            <w:r w:rsidR="002757CB" w:rsidRPr="00216F5D">
              <w:rPr>
                <w:rFonts w:eastAsiaTheme="minorHAnsi"/>
                <w:color w:val="auto"/>
                <w:lang w:eastAsia="en-US"/>
              </w:rPr>
              <w:t xml:space="preserve"> požiadavkami podľa tohto nariadenia vlády</w:t>
            </w:r>
            <w:r w:rsidR="0094054E" w:rsidRPr="00216F5D">
              <w:rPr>
                <w:rFonts w:eastAsiaTheme="minorHAnsi"/>
                <w:color w:val="auto"/>
                <w:lang w:eastAsia="en-US"/>
              </w:rPr>
              <w:t xml:space="preserve">, </w:t>
            </w:r>
          </w:p>
          <w:p w:rsidR="0094054E" w:rsidRPr="00216F5D" w:rsidRDefault="0094054E" w:rsidP="00210ED0">
            <w:pPr>
              <w:pStyle w:val="Odsekzoznamu"/>
              <w:numPr>
                <w:ilvl w:val="0"/>
                <w:numId w:val="9"/>
              </w:numPr>
              <w:ind w:left="449" w:hanging="284"/>
              <w:jc w:val="both"/>
              <w:rPr>
                <w:b/>
                <w:color w:val="auto"/>
                <w:lang w:eastAsia="en-US"/>
              </w:rPr>
            </w:pPr>
            <w:r w:rsidRPr="00216F5D">
              <w:rPr>
                <w:rFonts w:eastAsiaTheme="minorHAnsi"/>
                <w:color w:val="auto"/>
                <w:lang w:eastAsia="en-US"/>
              </w:rPr>
              <w:t>poskytnúť súčinnosť</w:t>
            </w:r>
            <w:r w:rsidR="009708A5" w:rsidRPr="00216F5D">
              <w:rPr>
                <w:rFonts w:eastAsiaTheme="minorHAnsi"/>
                <w:color w:val="auto"/>
                <w:vertAlign w:val="superscript"/>
                <w:lang w:eastAsia="en-US"/>
              </w:rPr>
              <w:t>19</w:t>
            </w:r>
            <w:r w:rsidR="00F26A77" w:rsidRPr="00216F5D">
              <w:rPr>
                <w:rFonts w:eastAsiaTheme="minorHAnsi"/>
                <w:color w:val="auto"/>
                <w:lang w:eastAsia="en-US"/>
              </w:rPr>
              <w:t>)</w:t>
            </w:r>
            <w:r w:rsidRPr="00216F5D">
              <w:rPr>
                <w:rFonts w:eastAsiaTheme="minorHAnsi"/>
                <w:color w:val="auto"/>
                <w:lang w:eastAsia="en-US"/>
              </w:rPr>
              <w:t xml:space="preserve"> </w:t>
            </w:r>
            <w:r w:rsidR="00F26A77" w:rsidRPr="00216F5D">
              <w:rPr>
                <w:rFonts w:eastAsiaTheme="minorHAnsi"/>
                <w:color w:val="auto"/>
                <w:lang w:eastAsia="en-US"/>
              </w:rPr>
              <w:t xml:space="preserve">Hlavnému banskému úradu a obvodnému banskému úradu </w:t>
            </w:r>
            <w:r w:rsidRPr="00216F5D">
              <w:rPr>
                <w:rFonts w:eastAsiaTheme="minorHAnsi"/>
                <w:color w:val="auto"/>
                <w:lang w:eastAsia="en-US"/>
              </w:rPr>
              <w:t xml:space="preserve">pri </w:t>
            </w:r>
            <w:r w:rsidR="00155310" w:rsidRPr="00216F5D">
              <w:rPr>
                <w:rFonts w:eastAsiaTheme="minorHAnsi"/>
                <w:color w:val="auto"/>
                <w:lang w:eastAsia="en-US"/>
              </w:rPr>
              <w:t>prijatých</w:t>
            </w:r>
            <w:r w:rsidRPr="00216F5D">
              <w:rPr>
                <w:rFonts w:eastAsiaTheme="minorHAnsi"/>
                <w:color w:val="auto"/>
                <w:lang w:eastAsia="en-US"/>
              </w:rPr>
              <w:t xml:space="preserve"> nápravn</w:t>
            </w:r>
            <w:r w:rsidR="00155310" w:rsidRPr="00216F5D">
              <w:rPr>
                <w:rFonts w:eastAsiaTheme="minorHAnsi"/>
                <w:color w:val="auto"/>
                <w:lang w:eastAsia="en-US"/>
              </w:rPr>
              <w:t>ých opatreniach</w:t>
            </w:r>
            <w:r w:rsidRPr="00216F5D">
              <w:rPr>
                <w:rFonts w:eastAsiaTheme="minorHAnsi"/>
                <w:color w:val="auto"/>
                <w:lang w:eastAsia="en-US"/>
              </w:rPr>
              <w:t xml:space="preserve"> s cieľom odstrániť </w:t>
            </w:r>
            <w:r w:rsidR="00B07CBD" w:rsidRPr="00216F5D">
              <w:rPr>
                <w:rFonts w:eastAsiaTheme="minorHAnsi"/>
                <w:color w:val="auto"/>
                <w:lang w:eastAsia="en-US"/>
              </w:rPr>
              <w:t xml:space="preserve">bezpečnostné </w:t>
            </w:r>
            <w:r w:rsidRPr="00216F5D">
              <w:rPr>
                <w:rFonts w:eastAsiaTheme="minorHAnsi"/>
                <w:color w:val="auto"/>
                <w:lang w:eastAsia="en-US"/>
              </w:rPr>
              <w:t>riziká, ktoré výbušnina, k</w:t>
            </w:r>
            <w:r w:rsidR="003F6F59" w:rsidRPr="00216F5D">
              <w:rPr>
                <w:rFonts w:eastAsiaTheme="minorHAnsi"/>
                <w:color w:val="auto"/>
                <w:lang w:eastAsia="en-US"/>
              </w:rPr>
              <w:t>torú uviedol na trh predstavuje</w:t>
            </w:r>
            <w:r w:rsidR="00D625BB" w:rsidRPr="00216F5D">
              <w:rPr>
                <w:color w:val="auto"/>
                <w:lang w:eastAsia="en-US"/>
              </w:rPr>
              <w:t>.</w:t>
            </w:r>
            <w:r w:rsidR="00384DF3" w:rsidRPr="00216F5D">
              <w:rPr>
                <w:color w:val="auto"/>
                <w:lang w:eastAsia="en-US"/>
              </w:rPr>
              <w:t xml:space="preserve"> </w:t>
            </w:r>
          </w:p>
          <w:p w:rsidR="00155310" w:rsidRDefault="00155310" w:rsidP="00155310">
            <w:pPr>
              <w:pStyle w:val="Odsekzoznamu"/>
              <w:ind w:left="449"/>
              <w:jc w:val="both"/>
              <w:rPr>
                <w:b/>
                <w:color w:val="auto"/>
                <w:lang w:eastAsia="en-US"/>
              </w:rPr>
            </w:pPr>
          </w:p>
          <w:p w:rsidR="00B1005C" w:rsidRPr="00216F5D" w:rsidRDefault="00B1005C" w:rsidP="00155310">
            <w:pPr>
              <w:pStyle w:val="Odsekzoznamu"/>
              <w:ind w:left="449"/>
              <w:jc w:val="both"/>
              <w:rPr>
                <w:b/>
                <w:color w:val="auto"/>
                <w:lang w:eastAsia="en-US"/>
              </w:rPr>
            </w:pPr>
          </w:p>
          <w:p w:rsidR="0094054E" w:rsidRPr="00216F5D" w:rsidRDefault="0094054E" w:rsidP="00210ED0">
            <w:pPr>
              <w:jc w:val="center"/>
              <w:rPr>
                <w:b/>
                <w:color w:val="auto"/>
                <w:lang w:eastAsia="en-US"/>
              </w:rPr>
            </w:pPr>
            <w:r w:rsidRPr="00216F5D">
              <w:rPr>
                <w:b/>
                <w:color w:val="auto"/>
                <w:lang w:eastAsia="en-US"/>
              </w:rPr>
              <w:t>§ 5</w:t>
            </w:r>
          </w:p>
          <w:p w:rsidR="00155310" w:rsidRPr="00216F5D" w:rsidRDefault="00155310" w:rsidP="00210ED0">
            <w:pPr>
              <w:jc w:val="center"/>
              <w:rPr>
                <w:rStyle w:val="Odkaznakomentr"/>
                <w:b/>
                <w:color w:val="auto"/>
              </w:rPr>
            </w:pPr>
            <w:r w:rsidRPr="00216F5D">
              <w:rPr>
                <w:b/>
                <w:color w:val="auto"/>
              </w:rPr>
              <w:t>Povinnosti splnomocneného zástupcu výrobcu</w:t>
            </w:r>
            <w:r w:rsidRPr="00216F5D">
              <w:rPr>
                <w:rStyle w:val="Odkaznakomentr"/>
                <w:b/>
                <w:color w:val="auto"/>
              </w:rPr>
              <w:t xml:space="preserve"> </w:t>
            </w:r>
          </w:p>
          <w:p w:rsidR="0094054E" w:rsidRPr="00216F5D" w:rsidRDefault="0094054E" w:rsidP="00210ED0">
            <w:pPr>
              <w:jc w:val="center"/>
              <w:rPr>
                <w:b/>
                <w:color w:val="auto"/>
                <w:lang w:eastAsia="en-US"/>
              </w:rPr>
            </w:pPr>
          </w:p>
          <w:p w:rsidR="00155310" w:rsidRPr="00216F5D" w:rsidRDefault="00155310" w:rsidP="00210ED0">
            <w:pPr>
              <w:pStyle w:val="Odsekzoznamu"/>
              <w:numPr>
                <w:ilvl w:val="0"/>
                <w:numId w:val="21"/>
              </w:numPr>
              <w:tabs>
                <w:tab w:val="left" w:pos="307"/>
                <w:tab w:val="left" w:pos="915"/>
              </w:tabs>
              <w:spacing w:after="120"/>
              <w:ind w:left="23" w:right="-28" w:firstLine="567"/>
              <w:jc w:val="both"/>
              <w:rPr>
                <w:color w:val="auto"/>
                <w:lang w:eastAsia="en-US"/>
              </w:rPr>
            </w:pPr>
            <w:r w:rsidRPr="00216F5D">
              <w:rPr>
                <w:color w:val="auto"/>
                <w:lang w:eastAsia="en-US"/>
              </w:rPr>
              <w:t>Výrobca môže písomným splnomocnení</w:t>
            </w:r>
            <w:r w:rsidR="00925D71" w:rsidRPr="00216F5D">
              <w:rPr>
                <w:color w:val="auto"/>
                <w:lang w:eastAsia="en-US"/>
              </w:rPr>
              <w:t>m</w:t>
            </w:r>
            <w:r w:rsidRPr="00216F5D">
              <w:rPr>
                <w:color w:val="auto"/>
                <w:lang w:eastAsia="en-US"/>
              </w:rPr>
              <w:t xml:space="preserve"> určiť splnomocneného zástupcu </w:t>
            </w:r>
            <w:r w:rsidR="0094054E" w:rsidRPr="00216F5D">
              <w:rPr>
                <w:color w:val="auto"/>
                <w:lang w:eastAsia="en-US"/>
              </w:rPr>
              <w:t xml:space="preserve">na plnenie povinností </w:t>
            </w:r>
            <w:r w:rsidRPr="00216F5D">
              <w:rPr>
                <w:color w:val="auto"/>
                <w:lang w:eastAsia="en-US"/>
              </w:rPr>
              <w:t xml:space="preserve">ustanovených </w:t>
            </w:r>
            <w:r w:rsidR="007D67C9">
              <w:rPr>
                <w:color w:val="auto"/>
                <w:lang w:eastAsia="en-US"/>
              </w:rPr>
              <w:t xml:space="preserve">podľa § 4, </w:t>
            </w:r>
            <w:r w:rsidR="007D67C9" w:rsidRPr="007D67C9">
              <w:t>okrem povinností ustanovených v § 4 písm. a) a b).</w:t>
            </w:r>
          </w:p>
          <w:p w:rsidR="00155310" w:rsidRPr="00216F5D" w:rsidRDefault="00155310" w:rsidP="00155310">
            <w:pPr>
              <w:pStyle w:val="Odsekzoznamu"/>
              <w:tabs>
                <w:tab w:val="left" w:pos="307"/>
                <w:tab w:val="left" w:pos="915"/>
              </w:tabs>
              <w:spacing w:after="120"/>
              <w:ind w:left="590" w:right="-28"/>
              <w:jc w:val="both"/>
              <w:rPr>
                <w:color w:val="auto"/>
                <w:lang w:eastAsia="en-US"/>
              </w:rPr>
            </w:pPr>
          </w:p>
          <w:p w:rsidR="001651FF" w:rsidRPr="00216F5D" w:rsidRDefault="001651FF" w:rsidP="00155310">
            <w:pPr>
              <w:pStyle w:val="Odsekzoznamu"/>
              <w:tabs>
                <w:tab w:val="left" w:pos="307"/>
                <w:tab w:val="left" w:pos="915"/>
              </w:tabs>
              <w:spacing w:after="120"/>
              <w:ind w:left="23" w:right="-28" w:firstLine="567"/>
              <w:jc w:val="both"/>
              <w:rPr>
                <w:color w:val="auto"/>
                <w:lang w:eastAsia="en-US"/>
              </w:rPr>
            </w:pPr>
            <w:r w:rsidRPr="00216F5D">
              <w:rPr>
                <w:color w:val="auto"/>
                <w:lang w:eastAsia="en-US"/>
              </w:rPr>
              <w:t xml:space="preserve">(2) Splnomocnený zástupca je povinný plniť povinnosti výrobcu v rozsahu uvedenom v splnomocnení podľa odseku 1. Obsahom splnomocnenia musí byť najmenej povinnosť </w:t>
            </w:r>
          </w:p>
          <w:p w:rsidR="001651FF" w:rsidRPr="00216F5D" w:rsidRDefault="001651FF" w:rsidP="00210ED0">
            <w:pPr>
              <w:tabs>
                <w:tab w:val="left" w:pos="915"/>
              </w:tabs>
              <w:spacing w:after="120"/>
              <w:ind w:left="23" w:right="-28" w:firstLine="567"/>
              <w:contextualSpacing/>
              <w:jc w:val="both"/>
              <w:rPr>
                <w:color w:val="auto"/>
                <w:lang w:eastAsia="en-US"/>
              </w:rPr>
            </w:pPr>
            <w:r w:rsidRPr="00216F5D">
              <w:rPr>
                <w:color w:val="auto"/>
                <w:lang w:eastAsia="en-US"/>
              </w:rPr>
              <w:t xml:space="preserve">a) </w:t>
            </w:r>
            <w:r w:rsidR="00155310" w:rsidRPr="00216F5D">
              <w:rPr>
                <w:color w:val="auto"/>
                <w:lang w:eastAsia="en-US"/>
              </w:rPr>
              <w:t xml:space="preserve">uchovávať desať rokov </w:t>
            </w:r>
            <w:r w:rsidRPr="00216F5D">
              <w:rPr>
                <w:color w:val="auto"/>
                <w:lang w:eastAsia="en-US"/>
              </w:rPr>
              <w:t xml:space="preserve">od uvedenia </w:t>
            </w:r>
            <w:r w:rsidR="00EC44F4" w:rsidRPr="00216F5D">
              <w:rPr>
                <w:color w:val="auto"/>
                <w:lang w:eastAsia="en-US"/>
              </w:rPr>
              <w:t>výbušniny</w:t>
            </w:r>
            <w:r w:rsidRPr="00216F5D">
              <w:rPr>
                <w:color w:val="auto"/>
                <w:lang w:eastAsia="en-US"/>
              </w:rPr>
              <w:t xml:space="preserve"> na trh EÚ vyhláseni</w:t>
            </w:r>
            <w:r w:rsidR="00BA08B2">
              <w:rPr>
                <w:color w:val="auto"/>
                <w:lang w:eastAsia="en-US"/>
              </w:rPr>
              <w:t>e</w:t>
            </w:r>
            <w:r w:rsidRPr="00216F5D">
              <w:rPr>
                <w:color w:val="auto"/>
                <w:lang w:eastAsia="en-US"/>
              </w:rPr>
              <w:t xml:space="preserve"> o zhode podľa prílohy č. 4 a technickú dokumentáciu </w:t>
            </w:r>
            <w:r w:rsidR="00EC44F4" w:rsidRPr="00216F5D">
              <w:rPr>
                <w:color w:val="auto"/>
                <w:lang w:eastAsia="en-US"/>
              </w:rPr>
              <w:t>výbušniny</w:t>
            </w:r>
            <w:r w:rsidRPr="00216F5D">
              <w:rPr>
                <w:color w:val="auto"/>
                <w:lang w:eastAsia="en-US"/>
              </w:rPr>
              <w:t xml:space="preserve"> a na základe žiadosti </w:t>
            </w:r>
            <w:r w:rsidR="00F26A77" w:rsidRPr="00216F5D">
              <w:rPr>
                <w:rFonts w:eastAsiaTheme="minorHAnsi"/>
                <w:color w:val="auto"/>
                <w:lang w:eastAsia="en-US"/>
              </w:rPr>
              <w:t>Hlavného banského úradu alebo obvodného banského úradu</w:t>
            </w:r>
            <w:r w:rsidRPr="00216F5D">
              <w:rPr>
                <w:color w:val="auto"/>
                <w:lang w:eastAsia="en-US"/>
              </w:rPr>
              <w:t xml:space="preserve"> tieto údaje sprístupniť, </w:t>
            </w:r>
          </w:p>
          <w:p w:rsidR="001651FF" w:rsidRPr="00216F5D" w:rsidRDefault="001651FF" w:rsidP="00210ED0">
            <w:pPr>
              <w:tabs>
                <w:tab w:val="left" w:pos="915"/>
              </w:tabs>
              <w:spacing w:after="120"/>
              <w:ind w:left="23" w:right="-28" w:firstLine="567"/>
              <w:contextualSpacing/>
              <w:jc w:val="both"/>
              <w:rPr>
                <w:color w:val="auto"/>
                <w:lang w:eastAsia="en-US"/>
              </w:rPr>
            </w:pPr>
            <w:r w:rsidRPr="00216F5D">
              <w:rPr>
                <w:color w:val="auto"/>
                <w:lang w:eastAsia="en-US"/>
              </w:rPr>
              <w:t xml:space="preserve">b) </w:t>
            </w:r>
            <w:r w:rsidR="00155310" w:rsidRPr="00216F5D">
              <w:rPr>
                <w:color w:val="auto"/>
                <w:lang w:eastAsia="en-US"/>
              </w:rPr>
              <w:t xml:space="preserve">bezodkladne poskytnúť </w:t>
            </w:r>
            <w:r w:rsidRPr="00216F5D">
              <w:rPr>
                <w:color w:val="auto"/>
                <w:lang w:eastAsia="en-US"/>
              </w:rPr>
              <w:t xml:space="preserve">na základe </w:t>
            </w:r>
            <w:r w:rsidR="00954922">
              <w:rPr>
                <w:color w:val="auto"/>
                <w:lang w:eastAsia="en-US"/>
              </w:rPr>
              <w:t xml:space="preserve">odôvodnenej </w:t>
            </w:r>
            <w:r w:rsidRPr="00216F5D">
              <w:rPr>
                <w:color w:val="auto"/>
                <w:lang w:eastAsia="en-US"/>
              </w:rPr>
              <w:t xml:space="preserve">žiadosti </w:t>
            </w:r>
            <w:r w:rsidR="00F26A77" w:rsidRPr="00216F5D">
              <w:rPr>
                <w:rFonts w:eastAsiaTheme="minorHAnsi"/>
                <w:color w:val="auto"/>
                <w:lang w:eastAsia="en-US"/>
              </w:rPr>
              <w:t>Hlavného banského úradu alebo obvodného banského úradu</w:t>
            </w:r>
            <w:r w:rsidRPr="00216F5D">
              <w:rPr>
                <w:color w:val="auto"/>
                <w:lang w:eastAsia="en-US"/>
              </w:rPr>
              <w:t xml:space="preserve"> informácie a dokumentáciu v listinnej podobe alebo v elektronickej podobe v štátnom jazyku potrebné na preukázanie zhody </w:t>
            </w:r>
            <w:r w:rsidR="00F26A77" w:rsidRPr="00216F5D">
              <w:rPr>
                <w:color w:val="auto"/>
                <w:lang w:eastAsia="en-US"/>
              </w:rPr>
              <w:t>výbušniny so základnými bezpečnostnými požiadavkami</w:t>
            </w:r>
            <w:r w:rsidRPr="00216F5D">
              <w:rPr>
                <w:color w:val="auto"/>
                <w:lang w:eastAsia="en-US"/>
              </w:rPr>
              <w:t xml:space="preserve">, </w:t>
            </w:r>
          </w:p>
          <w:p w:rsidR="001651FF" w:rsidRPr="00216F5D" w:rsidRDefault="001651FF" w:rsidP="00210ED0">
            <w:pPr>
              <w:tabs>
                <w:tab w:val="left" w:pos="915"/>
              </w:tabs>
              <w:spacing w:after="120"/>
              <w:ind w:left="23" w:right="-28" w:firstLine="567"/>
              <w:jc w:val="both"/>
              <w:rPr>
                <w:color w:val="auto"/>
                <w:lang w:eastAsia="en-US"/>
              </w:rPr>
            </w:pPr>
            <w:r w:rsidRPr="00216F5D">
              <w:rPr>
                <w:color w:val="auto"/>
                <w:lang w:eastAsia="en-US"/>
              </w:rPr>
              <w:t xml:space="preserve">c) poskytnúť súčinnosť </w:t>
            </w:r>
            <w:r w:rsidR="00F26A77" w:rsidRPr="00216F5D">
              <w:rPr>
                <w:rFonts w:eastAsiaTheme="minorHAnsi"/>
                <w:color w:val="auto"/>
                <w:lang w:eastAsia="en-US"/>
              </w:rPr>
              <w:t xml:space="preserve">Hlavnému banskému úradu a obvodnému banskému úradu </w:t>
            </w:r>
            <w:r w:rsidRPr="00216F5D">
              <w:rPr>
                <w:color w:val="auto"/>
                <w:lang w:eastAsia="en-US"/>
              </w:rPr>
              <w:t xml:space="preserve">pri prijímaní opatrenia s cieľom odstrániť riziká, ktoré </w:t>
            </w:r>
            <w:r w:rsidR="00155310" w:rsidRPr="00216F5D">
              <w:rPr>
                <w:color w:val="auto"/>
                <w:lang w:eastAsia="en-US"/>
              </w:rPr>
              <w:t xml:space="preserve">predstavuje </w:t>
            </w:r>
            <w:r w:rsidR="00F26A77" w:rsidRPr="00216F5D">
              <w:rPr>
                <w:color w:val="auto"/>
                <w:lang w:eastAsia="en-US"/>
              </w:rPr>
              <w:t>výbušnina, na ktorú</w:t>
            </w:r>
            <w:r w:rsidRPr="00216F5D">
              <w:rPr>
                <w:color w:val="auto"/>
                <w:lang w:eastAsia="en-US"/>
              </w:rPr>
              <w:t xml:space="preserve"> sa vzťahuje splnomocnenie.</w:t>
            </w:r>
          </w:p>
          <w:p w:rsidR="0094054E" w:rsidRPr="00216F5D" w:rsidRDefault="0094054E" w:rsidP="003F6F59">
            <w:pPr>
              <w:tabs>
                <w:tab w:val="left" w:pos="915"/>
              </w:tabs>
              <w:ind w:right="-28"/>
              <w:jc w:val="both"/>
              <w:rPr>
                <w:color w:val="auto"/>
                <w:lang w:eastAsia="en-US"/>
              </w:rPr>
            </w:pPr>
            <w:r w:rsidRPr="00216F5D">
              <w:rPr>
                <w:color w:val="auto"/>
                <w:lang w:eastAsia="en-US"/>
              </w:rPr>
              <w:t xml:space="preserve">                                                    </w:t>
            </w:r>
          </w:p>
          <w:p w:rsidR="0094054E" w:rsidRPr="00216F5D" w:rsidRDefault="0094054E" w:rsidP="00210ED0">
            <w:pPr>
              <w:widowControl w:val="0"/>
              <w:jc w:val="center"/>
              <w:rPr>
                <w:b/>
                <w:color w:val="auto"/>
                <w:lang w:eastAsia="en-US"/>
              </w:rPr>
            </w:pPr>
            <w:r w:rsidRPr="00216F5D">
              <w:rPr>
                <w:b/>
                <w:color w:val="auto"/>
                <w:lang w:eastAsia="en-US"/>
              </w:rPr>
              <w:t>§ 6</w:t>
            </w:r>
          </w:p>
          <w:p w:rsidR="0094054E" w:rsidRPr="00216F5D" w:rsidRDefault="0094054E" w:rsidP="00210ED0">
            <w:pPr>
              <w:widowControl w:val="0"/>
              <w:jc w:val="center"/>
              <w:rPr>
                <w:b/>
                <w:color w:val="auto"/>
                <w:lang w:eastAsia="en-US"/>
              </w:rPr>
            </w:pPr>
            <w:r w:rsidRPr="00216F5D">
              <w:rPr>
                <w:b/>
                <w:color w:val="auto"/>
                <w:lang w:eastAsia="en-US"/>
              </w:rPr>
              <w:t>Povinnosti dovozcu</w:t>
            </w:r>
          </w:p>
          <w:p w:rsidR="0094054E" w:rsidRPr="00216F5D" w:rsidRDefault="0094054E" w:rsidP="00210ED0">
            <w:pPr>
              <w:widowControl w:val="0"/>
              <w:jc w:val="center"/>
              <w:rPr>
                <w:b/>
                <w:color w:val="auto"/>
                <w:lang w:eastAsia="en-US"/>
              </w:rPr>
            </w:pPr>
          </w:p>
          <w:p w:rsidR="00B1005C" w:rsidRDefault="00B1005C" w:rsidP="00B1005C">
            <w:pPr>
              <w:pStyle w:val="Odsekzoznamu"/>
              <w:widowControl w:val="0"/>
              <w:numPr>
                <w:ilvl w:val="0"/>
                <w:numId w:val="24"/>
              </w:numPr>
              <w:tabs>
                <w:tab w:val="left" w:pos="1016"/>
              </w:tabs>
              <w:ind w:left="165" w:firstLine="426"/>
              <w:jc w:val="both"/>
              <w:rPr>
                <w:color w:val="auto"/>
                <w:lang w:eastAsia="en-US"/>
              </w:rPr>
            </w:pPr>
            <w:r w:rsidRPr="00216F5D">
              <w:rPr>
                <w:color w:val="auto"/>
                <w:lang w:eastAsia="en-US"/>
              </w:rPr>
              <w:t xml:space="preserve">Dovozca nesmie uviesť na trh výbušniny, ktoré nie sú v súlade s týmto nariadením vlády. </w:t>
            </w:r>
          </w:p>
          <w:p w:rsidR="00B1005C" w:rsidRPr="00B1005C" w:rsidRDefault="00B1005C" w:rsidP="00B1005C">
            <w:pPr>
              <w:widowControl w:val="0"/>
              <w:tabs>
                <w:tab w:val="left" w:pos="1016"/>
              </w:tabs>
              <w:ind w:left="165"/>
              <w:jc w:val="both"/>
              <w:rPr>
                <w:color w:val="auto"/>
                <w:lang w:eastAsia="en-US"/>
              </w:rPr>
            </w:pPr>
          </w:p>
          <w:p w:rsidR="0094054E" w:rsidRPr="00216F5D" w:rsidRDefault="0094054E" w:rsidP="007838B5">
            <w:pPr>
              <w:pStyle w:val="Odsekzoznamu"/>
              <w:widowControl w:val="0"/>
              <w:numPr>
                <w:ilvl w:val="0"/>
                <w:numId w:val="24"/>
              </w:numPr>
              <w:tabs>
                <w:tab w:val="left" w:pos="435"/>
                <w:tab w:val="left" w:pos="1016"/>
              </w:tabs>
              <w:jc w:val="both"/>
              <w:rPr>
                <w:color w:val="auto"/>
                <w:lang w:eastAsia="en-US"/>
              </w:rPr>
            </w:pPr>
            <w:r w:rsidRPr="00216F5D">
              <w:rPr>
                <w:color w:val="auto"/>
                <w:lang w:eastAsia="en-US"/>
              </w:rPr>
              <w:t>Dovozca je povinný</w:t>
            </w:r>
          </w:p>
          <w:p w:rsidR="00884917" w:rsidRPr="00216F5D" w:rsidRDefault="007838B5" w:rsidP="00067B4A">
            <w:pPr>
              <w:widowControl w:val="0"/>
              <w:numPr>
                <w:ilvl w:val="0"/>
                <w:numId w:val="22"/>
              </w:numPr>
              <w:tabs>
                <w:tab w:val="left" w:pos="449"/>
              </w:tabs>
              <w:ind w:hanging="903"/>
              <w:jc w:val="both"/>
              <w:rPr>
                <w:color w:val="auto"/>
                <w:lang w:eastAsia="en-US"/>
              </w:rPr>
            </w:pPr>
            <w:r w:rsidRPr="00216F5D">
              <w:rPr>
                <w:color w:val="auto"/>
                <w:lang w:eastAsia="en-US"/>
              </w:rPr>
              <w:t>overiť</w:t>
            </w:r>
            <w:r w:rsidR="00884917" w:rsidRPr="00216F5D">
              <w:rPr>
                <w:color w:val="auto"/>
                <w:lang w:eastAsia="en-US"/>
              </w:rPr>
              <w:t xml:space="preserve"> pred uvedením výbušniny na trh, </w:t>
            </w:r>
            <w:r w:rsidRPr="00216F5D">
              <w:rPr>
                <w:color w:val="auto"/>
                <w:lang w:eastAsia="en-US"/>
              </w:rPr>
              <w:t xml:space="preserve">či </w:t>
            </w:r>
            <w:r w:rsidR="00884917" w:rsidRPr="00216F5D">
              <w:rPr>
                <w:color w:val="auto"/>
                <w:lang w:eastAsia="en-US"/>
              </w:rPr>
              <w:t xml:space="preserve">výrobca </w:t>
            </w:r>
          </w:p>
          <w:p w:rsidR="00067B4A" w:rsidRPr="00216F5D" w:rsidRDefault="00884917" w:rsidP="00067B4A">
            <w:pPr>
              <w:pStyle w:val="Odsekzoznamu"/>
              <w:widowControl w:val="0"/>
              <w:numPr>
                <w:ilvl w:val="3"/>
                <w:numId w:val="22"/>
              </w:numPr>
              <w:tabs>
                <w:tab w:val="left" w:pos="449"/>
              </w:tabs>
              <w:ind w:left="732" w:hanging="283"/>
              <w:jc w:val="both"/>
              <w:rPr>
                <w:color w:val="auto"/>
                <w:lang w:eastAsia="en-US"/>
              </w:rPr>
            </w:pPr>
            <w:r w:rsidRPr="00216F5D">
              <w:rPr>
                <w:color w:val="auto"/>
                <w:lang w:eastAsia="en-US"/>
              </w:rPr>
              <w:t xml:space="preserve">vykonal posúdenie zhody podľa § 1, </w:t>
            </w:r>
          </w:p>
          <w:p w:rsidR="00067B4A" w:rsidRPr="00216F5D" w:rsidRDefault="00884917" w:rsidP="00067B4A">
            <w:pPr>
              <w:pStyle w:val="Odsekzoznamu"/>
              <w:widowControl w:val="0"/>
              <w:numPr>
                <w:ilvl w:val="3"/>
                <w:numId w:val="22"/>
              </w:numPr>
              <w:tabs>
                <w:tab w:val="left" w:pos="449"/>
              </w:tabs>
              <w:ind w:left="732" w:hanging="283"/>
              <w:jc w:val="both"/>
              <w:rPr>
                <w:color w:val="auto"/>
                <w:lang w:eastAsia="en-US"/>
              </w:rPr>
            </w:pPr>
            <w:r w:rsidRPr="00216F5D">
              <w:rPr>
                <w:color w:val="auto"/>
                <w:lang w:eastAsia="en-US"/>
              </w:rPr>
              <w:t xml:space="preserve">vypracoval technickú dokumentáciu k výbušnine, </w:t>
            </w:r>
          </w:p>
          <w:p w:rsidR="00067B4A" w:rsidRPr="00216F5D" w:rsidRDefault="00884917" w:rsidP="00067B4A">
            <w:pPr>
              <w:pStyle w:val="Odsekzoznamu"/>
              <w:widowControl w:val="0"/>
              <w:numPr>
                <w:ilvl w:val="3"/>
                <w:numId w:val="22"/>
              </w:numPr>
              <w:tabs>
                <w:tab w:val="left" w:pos="449"/>
              </w:tabs>
              <w:ind w:left="732" w:hanging="283"/>
              <w:jc w:val="both"/>
              <w:rPr>
                <w:color w:val="auto"/>
                <w:lang w:eastAsia="en-US"/>
              </w:rPr>
            </w:pPr>
            <w:r w:rsidRPr="00216F5D">
              <w:rPr>
                <w:color w:val="auto"/>
                <w:lang w:eastAsia="en-US"/>
              </w:rPr>
              <w:t xml:space="preserve">označil na výbušnine označenie CE podľa § 13, </w:t>
            </w:r>
          </w:p>
          <w:p w:rsidR="00067B4A" w:rsidRPr="00216F5D" w:rsidRDefault="00884917" w:rsidP="00067B4A">
            <w:pPr>
              <w:pStyle w:val="Odsekzoznamu"/>
              <w:widowControl w:val="0"/>
              <w:numPr>
                <w:ilvl w:val="3"/>
                <w:numId w:val="22"/>
              </w:numPr>
              <w:tabs>
                <w:tab w:val="left" w:pos="449"/>
              </w:tabs>
              <w:ind w:left="732" w:hanging="283"/>
              <w:jc w:val="both"/>
              <w:rPr>
                <w:color w:val="auto"/>
                <w:lang w:eastAsia="en-US"/>
              </w:rPr>
            </w:pPr>
            <w:r w:rsidRPr="00216F5D">
              <w:rPr>
                <w:color w:val="auto"/>
                <w:lang w:eastAsia="en-US"/>
              </w:rPr>
              <w:t>dodal k výbušnine sprievodnú dokumentáciu,</w:t>
            </w:r>
          </w:p>
          <w:p w:rsidR="007838B5" w:rsidRPr="00216F5D" w:rsidRDefault="00884917" w:rsidP="007838B5">
            <w:pPr>
              <w:pStyle w:val="Odsekzoznamu"/>
              <w:widowControl w:val="0"/>
              <w:numPr>
                <w:ilvl w:val="3"/>
                <w:numId w:val="22"/>
              </w:numPr>
              <w:tabs>
                <w:tab w:val="left" w:pos="449"/>
              </w:tabs>
              <w:ind w:left="732" w:hanging="283"/>
              <w:jc w:val="both"/>
              <w:rPr>
                <w:color w:val="auto"/>
                <w:lang w:eastAsia="en-US"/>
              </w:rPr>
            </w:pPr>
            <w:r w:rsidRPr="00216F5D">
              <w:rPr>
                <w:color w:val="auto"/>
                <w:lang w:eastAsia="en-US"/>
              </w:rPr>
              <w:t>splnil povinnosť podľa § 4 písm. h),</w:t>
            </w:r>
          </w:p>
          <w:p w:rsidR="00067B4A" w:rsidRPr="00216F5D" w:rsidRDefault="0094054E" w:rsidP="00067B4A">
            <w:pPr>
              <w:pStyle w:val="Odsekzoznamu"/>
              <w:widowControl w:val="0"/>
              <w:numPr>
                <w:ilvl w:val="0"/>
                <w:numId w:val="22"/>
              </w:numPr>
              <w:tabs>
                <w:tab w:val="left" w:pos="449"/>
              </w:tabs>
              <w:ind w:left="449" w:hanging="284"/>
              <w:jc w:val="both"/>
              <w:rPr>
                <w:color w:val="auto"/>
                <w:lang w:eastAsia="en-US"/>
              </w:rPr>
            </w:pPr>
            <w:r w:rsidRPr="00216F5D">
              <w:rPr>
                <w:color w:val="auto"/>
                <w:lang w:eastAsia="en-US"/>
              </w:rPr>
              <w:t>uviesť na výbušnine svoje obchodné meno aleb</w:t>
            </w:r>
            <w:r w:rsidR="0002163E" w:rsidRPr="00216F5D">
              <w:rPr>
                <w:color w:val="auto"/>
                <w:lang w:eastAsia="en-US"/>
              </w:rPr>
              <w:t xml:space="preserve">o ochrannú známku </w:t>
            </w:r>
            <w:r w:rsidR="00C95254" w:rsidRPr="00216F5D">
              <w:rPr>
                <w:color w:val="auto"/>
                <w:lang w:eastAsia="en-US"/>
              </w:rPr>
              <w:t>a</w:t>
            </w:r>
            <w:r w:rsidR="00C95254" w:rsidRPr="00216F5D">
              <w:rPr>
                <w:rStyle w:val="ppp-input-value1"/>
                <w:color w:val="auto"/>
              </w:rPr>
              <w:t xml:space="preserve"> </w:t>
            </w:r>
            <w:r w:rsidR="00C95254" w:rsidRPr="00216F5D">
              <w:rPr>
                <w:rStyle w:val="ppp-input-value1"/>
                <w:rFonts w:ascii="Times New Roman" w:hAnsi="Times New Roman" w:cs="Times New Roman"/>
                <w:color w:val="auto"/>
                <w:sz w:val="24"/>
                <w:szCs w:val="24"/>
              </w:rPr>
              <w:t>v štátnom jazyku</w:t>
            </w:r>
            <w:r w:rsidR="00C95254" w:rsidRPr="00216F5D">
              <w:rPr>
                <w:rStyle w:val="ppp-input-value1"/>
                <w:color w:val="auto"/>
              </w:rPr>
              <w:t xml:space="preserve"> </w:t>
            </w:r>
            <w:r w:rsidRPr="00216F5D">
              <w:rPr>
                <w:color w:val="auto"/>
                <w:lang w:eastAsia="en-US"/>
              </w:rPr>
              <w:t xml:space="preserve">sídlo, </w:t>
            </w:r>
            <w:r w:rsidR="0059225F" w:rsidRPr="008B0A5B">
              <w:t>miesto podnikania alebo adresu, na ktorej je ho možné zastihnúť, ak nie je zhodná so sídlom alebo s miestom podnikania</w:t>
            </w:r>
            <w:r w:rsidRPr="00216F5D">
              <w:rPr>
                <w:color w:val="auto"/>
                <w:lang w:eastAsia="en-US"/>
              </w:rPr>
              <w:t xml:space="preserve">; </w:t>
            </w:r>
            <w:r w:rsidR="00F8675A" w:rsidRPr="00216F5D">
              <w:rPr>
                <w:color w:val="auto"/>
                <w:lang w:eastAsia="en-US"/>
              </w:rPr>
              <w:t xml:space="preserve">ak to rozmer </w:t>
            </w:r>
            <w:r w:rsidR="00D845D4" w:rsidRPr="00216F5D">
              <w:rPr>
                <w:color w:val="auto"/>
                <w:lang w:eastAsia="en-US"/>
              </w:rPr>
              <w:t>alebo</w:t>
            </w:r>
            <w:r w:rsidR="00F8675A" w:rsidRPr="00216F5D">
              <w:rPr>
                <w:color w:val="auto"/>
                <w:lang w:eastAsia="en-US"/>
              </w:rPr>
              <w:t xml:space="preserve"> povaha výbušniny neumožňuje, uvedú sa požadované údaje na obale výbušniny alebo v sprievodnej dokumentácii </w:t>
            </w:r>
            <w:r w:rsidR="00D71B28" w:rsidRPr="00216F5D">
              <w:rPr>
                <w:color w:val="auto"/>
                <w:lang w:eastAsia="en-US"/>
              </w:rPr>
              <w:t>k výbušnine</w:t>
            </w:r>
            <w:r w:rsidRPr="00216F5D">
              <w:rPr>
                <w:color w:val="auto"/>
                <w:lang w:eastAsia="en-US"/>
              </w:rPr>
              <w:t>,</w:t>
            </w:r>
          </w:p>
          <w:p w:rsidR="00067B4A" w:rsidRPr="00216F5D" w:rsidRDefault="0094054E" w:rsidP="00067B4A">
            <w:pPr>
              <w:pStyle w:val="Odsekzoznamu"/>
              <w:widowControl w:val="0"/>
              <w:numPr>
                <w:ilvl w:val="0"/>
                <w:numId w:val="22"/>
              </w:numPr>
              <w:tabs>
                <w:tab w:val="left" w:pos="449"/>
              </w:tabs>
              <w:ind w:left="449" w:hanging="284"/>
              <w:jc w:val="both"/>
              <w:rPr>
                <w:color w:val="auto"/>
                <w:lang w:eastAsia="en-US"/>
              </w:rPr>
            </w:pPr>
            <w:r w:rsidRPr="00216F5D">
              <w:rPr>
                <w:color w:val="auto"/>
                <w:lang w:eastAsia="en-US"/>
              </w:rPr>
              <w:t>zabezpečiť, aby bol</w:t>
            </w:r>
            <w:r w:rsidR="00A71F96" w:rsidRPr="00216F5D">
              <w:rPr>
                <w:color w:val="auto"/>
                <w:lang w:eastAsia="en-US"/>
              </w:rPr>
              <w:t>i</w:t>
            </w:r>
            <w:r w:rsidRPr="00216F5D">
              <w:rPr>
                <w:color w:val="auto"/>
                <w:lang w:eastAsia="en-US"/>
              </w:rPr>
              <w:t xml:space="preserve"> spolu s výbušninou dodan</w:t>
            </w:r>
            <w:r w:rsidR="00A71F96" w:rsidRPr="00216F5D">
              <w:rPr>
                <w:color w:val="auto"/>
                <w:lang w:eastAsia="en-US"/>
              </w:rPr>
              <w:t>é</w:t>
            </w:r>
            <w:r w:rsidRPr="00216F5D">
              <w:rPr>
                <w:color w:val="auto"/>
                <w:lang w:eastAsia="en-US"/>
              </w:rPr>
              <w:t xml:space="preserve"> bezpečnostné pokyny v štátnom jazyku, ktoré sú jasné a zrozumiteľné pre používateľa oprávneného manipulovať s výbušninou,</w:t>
            </w:r>
          </w:p>
          <w:p w:rsidR="00067B4A" w:rsidRPr="00216F5D" w:rsidRDefault="0094054E" w:rsidP="00067B4A">
            <w:pPr>
              <w:pStyle w:val="Odsekzoznamu"/>
              <w:widowControl w:val="0"/>
              <w:numPr>
                <w:ilvl w:val="0"/>
                <w:numId w:val="22"/>
              </w:numPr>
              <w:tabs>
                <w:tab w:val="left" w:pos="449"/>
              </w:tabs>
              <w:ind w:left="449" w:hanging="284"/>
              <w:jc w:val="both"/>
              <w:rPr>
                <w:color w:val="auto"/>
                <w:lang w:eastAsia="en-US"/>
              </w:rPr>
            </w:pPr>
            <w:r w:rsidRPr="00216F5D">
              <w:rPr>
                <w:color w:val="auto"/>
                <w:lang w:eastAsia="en-US"/>
              </w:rPr>
              <w:t xml:space="preserve">zabezpečiť, aby počas uskladnenia výbušniny alebo prevozu výbušniny boli dodržané základné bezpečnostné požiadavky </w:t>
            </w:r>
            <w:r w:rsidR="007838B5" w:rsidRPr="00216F5D">
              <w:rPr>
                <w:color w:val="auto"/>
                <w:lang w:eastAsia="en-US"/>
              </w:rPr>
              <w:t xml:space="preserve">uvedené v </w:t>
            </w:r>
            <w:r w:rsidRPr="00216F5D">
              <w:rPr>
                <w:color w:val="auto"/>
                <w:lang w:eastAsia="en-US"/>
              </w:rPr>
              <w:t>p</w:t>
            </w:r>
            <w:r w:rsidR="007838B5" w:rsidRPr="00216F5D">
              <w:rPr>
                <w:color w:val="auto"/>
                <w:lang w:eastAsia="en-US"/>
              </w:rPr>
              <w:t>rílohe</w:t>
            </w:r>
            <w:r w:rsidRPr="00216F5D">
              <w:rPr>
                <w:color w:val="auto"/>
                <w:lang w:eastAsia="en-US"/>
              </w:rPr>
              <w:t xml:space="preserve"> č. 2,</w:t>
            </w:r>
          </w:p>
          <w:p w:rsidR="00067B4A" w:rsidRPr="00216F5D" w:rsidRDefault="007838B5" w:rsidP="00067B4A">
            <w:pPr>
              <w:pStyle w:val="Odsekzoznamu"/>
              <w:widowControl w:val="0"/>
              <w:numPr>
                <w:ilvl w:val="0"/>
                <w:numId w:val="22"/>
              </w:numPr>
              <w:tabs>
                <w:tab w:val="left" w:pos="449"/>
              </w:tabs>
              <w:ind w:left="449" w:hanging="284"/>
              <w:jc w:val="both"/>
              <w:rPr>
                <w:color w:val="auto"/>
                <w:lang w:eastAsia="en-US"/>
              </w:rPr>
            </w:pPr>
            <w:r w:rsidRPr="00216F5D">
              <w:rPr>
                <w:color w:val="auto"/>
                <w:lang w:eastAsia="en-US"/>
              </w:rPr>
              <w:t xml:space="preserve">vykonať </w:t>
            </w:r>
            <w:r w:rsidR="0094054E" w:rsidRPr="00216F5D">
              <w:rPr>
                <w:color w:val="auto"/>
                <w:lang w:eastAsia="en-US"/>
              </w:rPr>
              <w:t xml:space="preserve">na základe žiadosti </w:t>
            </w:r>
            <w:r w:rsidR="002A6226" w:rsidRPr="00216F5D">
              <w:rPr>
                <w:rFonts w:eastAsiaTheme="minorHAnsi"/>
                <w:color w:val="auto"/>
                <w:lang w:eastAsia="en-US"/>
              </w:rPr>
              <w:t>Hlavného banského úradu alebo obvodného banského úradu</w:t>
            </w:r>
            <w:r w:rsidR="0094054E" w:rsidRPr="00216F5D">
              <w:rPr>
                <w:color w:val="auto"/>
                <w:lang w:eastAsia="en-US"/>
              </w:rPr>
              <w:t xml:space="preserve"> skúšku vzorky výbušniny alebo zabezpečiť </w:t>
            </w:r>
            <w:r w:rsidRPr="00216F5D">
              <w:rPr>
                <w:color w:val="auto"/>
              </w:rPr>
              <w:t>vykonanie skúšky vzorky výbušniny</w:t>
            </w:r>
            <w:r w:rsidR="0094054E" w:rsidRPr="00216F5D">
              <w:rPr>
                <w:color w:val="auto"/>
                <w:lang w:eastAsia="en-US"/>
              </w:rPr>
              <w:t xml:space="preserve">, </w:t>
            </w:r>
          </w:p>
          <w:p w:rsidR="00067B4A" w:rsidRPr="00216F5D" w:rsidRDefault="00F8675A" w:rsidP="00067B4A">
            <w:pPr>
              <w:pStyle w:val="Odsekzoznamu"/>
              <w:widowControl w:val="0"/>
              <w:numPr>
                <w:ilvl w:val="0"/>
                <w:numId w:val="22"/>
              </w:numPr>
              <w:tabs>
                <w:tab w:val="left" w:pos="449"/>
              </w:tabs>
              <w:ind w:left="449" w:hanging="284"/>
              <w:jc w:val="both"/>
              <w:rPr>
                <w:color w:val="auto"/>
                <w:lang w:eastAsia="en-US"/>
              </w:rPr>
            </w:pPr>
            <w:r w:rsidRPr="00216F5D">
              <w:rPr>
                <w:color w:val="auto"/>
                <w:lang w:eastAsia="en-US"/>
              </w:rPr>
              <w:t>prešetriť podnety</w:t>
            </w:r>
            <w:r w:rsidR="007838B5" w:rsidRPr="00216F5D">
              <w:rPr>
                <w:color w:val="auto"/>
                <w:lang w:eastAsia="en-US"/>
              </w:rPr>
              <w:t>, ktoré sa týkajú</w:t>
            </w:r>
            <w:r w:rsidRPr="00216F5D">
              <w:rPr>
                <w:color w:val="auto"/>
                <w:lang w:eastAsia="en-US"/>
              </w:rPr>
              <w:t xml:space="preserve"> výbušniny, ktorá bola uvedená na trh alebo sprístupnená na trhu v rozpore s týmto nariadením vlády, viesť </w:t>
            </w:r>
            <w:r w:rsidR="00343712" w:rsidRPr="00216F5D">
              <w:rPr>
                <w:color w:val="auto"/>
                <w:lang w:eastAsia="en-US"/>
              </w:rPr>
              <w:t>evidenciu</w:t>
            </w:r>
            <w:r w:rsidRPr="00216F5D">
              <w:rPr>
                <w:color w:val="auto"/>
                <w:lang w:eastAsia="en-US"/>
              </w:rPr>
              <w:t xml:space="preserve"> týchto podnetov a </w:t>
            </w:r>
            <w:r w:rsidR="00343712" w:rsidRPr="00216F5D">
              <w:rPr>
                <w:color w:val="auto"/>
                <w:lang w:eastAsia="en-US"/>
              </w:rPr>
              <w:t>evidenciu</w:t>
            </w:r>
            <w:r w:rsidRPr="00216F5D">
              <w:rPr>
                <w:color w:val="auto"/>
                <w:lang w:eastAsia="en-US"/>
              </w:rPr>
              <w:t xml:space="preserve"> výbušnín, ktoré boli stiahnuté z trhu alebo spätne prevzaté a informovať o tom distribútora</w:t>
            </w:r>
            <w:r w:rsidR="00D71B28" w:rsidRPr="00216F5D">
              <w:rPr>
                <w:color w:val="auto"/>
                <w:lang w:eastAsia="en-US"/>
              </w:rPr>
              <w:t xml:space="preserve"> a výrobcu</w:t>
            </w:r>
            <w:r w:rsidRPr="00216F5D">
              <w:rPr>
                <w:color w:val="auto"/>
                <w:lang w:eastAsia="en-US"/>
              </w:rPr>
              <w:t>,</w:t>
            </w:r>
          </w:p>
          <w:p w:rsidR="00067B4A" w:rsidRPr="00216F5D" w:rsidRDefault="0094054E" w:rsidP="00067B4A">
            <w:pPr>
              <w:pStyle w:val="Odsekzoznamu"/>
              <w:widowControl w:val="0"/>
              <w:numPr>
                <w:ilvl w:val="0"/>
                <w:numId w:val="22"/>
              </w:numPr>
              <w:tabs>
                <w:tab w:val="left" w:pos="449"/>
              </w:tabs>
              <w:ind w:left="449" w:hanging="284"/>
              <w:jc w:val="both"/>
              <w:rPr>
                <w:color w:val="auto"/>
                <w:lang w:eastAsia="en-US"/>
              </w:rPr>
            </w:pPr>
            <w:r w:rsidRPr="00216F5D">
              <w:rPr>
                <w:color w:val="auto"/>
                <w:lang w:eastAsia="en-US"/>
              </w:rPr>
              <w:t>bezodkladne prijať nevyhnutné nápravné opatrenia s cieľom dosiahnuť zhodu výbušniny s </w:t>
            </w:r>
            <w:r w:rsidR="00F8675A" w:rsidRPr="00216F5D">
              <w:rPr>
                <w:color w:val="auto"/>
                <w:lang w:eastAsia="en-US"/>
              </w:rPr>
              <w:t>ustanoveniami</w:t>
            </w:r>
            <w:r w:rsidRPr="00216F5D">
              <w:rPr>
                <w:color w:val="auto"/>
                <w:lang w:eastAsia="en-US"/>
              </w:rPr>
              <w:t xml:space="preserve"> tohto nariadenia vlády, a ak je to potrebné, bezodkladne výbušninu stiahnuť z trhu</w:t>
            </w:r>
            <w:r w:rsidRPr="00216F5D">
              <w:rPr>
                <w:color w:val="auto"/>
                <w:vertAlign w:val="superscript"/>
                <w:lang w:eastAsia="en-US"/>
              </w:rPr>
              <w:t xml:space="preserve"> </w:t>
            </w:r>
            <w:r w:rsidRPr="00216F5D">
              <w:rPr>
                <w:color w:val="auto"/>
                <w:lang w:eastAsia="en-US"/>
              </w:rPr>
              <w:t>alebo prevziať späť,</w:t>
            </w:r>
          </w:p>
          <w:p w:rsidR="00067B4A" w:rsidRPr="00216F5D" w:rsidRDefault="0094054E" w:rsidP="00067B4A">
            <w:pPr>
              <w:pStyle w:val="Odsekzoznamu"/>
              <w:widowControl w:val="0"/>
              <w:numPr>
                <w:ilvl w:val="0"/>
                <w:numId w:val="22"/>
              </w:numPr>
              <w:tabs>
                <w:tab w:val="left" w:pos="449"/>
              </w:tabs>
              <w:ind w:left="449" w:hanging="284"/>
              <w:jc w:val="both"/>
              <w:rPr>
                <w:color w:val="auto"/>
                <w:lang w:eastAsia="en-US"/>
              </w:rPr>
            </w:pPr>
            <w:r w:rsidRPr="00216F5D">
              <w:rPr>
                <w:color w:val="auto"/>
                <w:lang w:eastAsia="en-US"/>
              </w:rPr>
              <w:t>bezodkladne informovať výrobcu, Hlavný banský úrad a orgán dohľadu člensk</w:t>
            </w:r>
            <w:r w:rsidR="006658F3" w:rsidRPr="00216F5D">
              <w:rPr>
                <w:color w:val="auto"/>
                <w:lang w:eastAsia="en-US"/>
              </w:rPr>
              <w:t>ého</w:t>
            </w:r>
            <w:r w:rsidRPr="00216F5D">
              <w:rPr>
                <w:color w:val="auto"/>
                <w:lang w:eastAsia="en-US"/>
              </w:rPr>
              <w:t xml:space="preserve"> štát</w:t>
            </w:r>
            <w:r w:rsidR="006658F3" w:rsidRPr="00216F5D">
              <w:rPr>
                <w:color w:val="auto"/>
                <w:lang w:eastAsia="en-US"/>
              </w:rPr>
              <w:t>u</w:t>
            </w:r>
            <w:r w:rsidRPr="00216F5D">
              <w:rPr>
                <w:color w:val="auto"/>
                <w:lang w:eastAsia="en-US"/>
              </w:rPr>
              <w:t>, v ktor</w:t>
            </w:r>
            <w:r w:rsidR="006658F3" w:rsidRPr="00216F5D">
              <w:rPr>
                <w:color w:val="auto"/>
                <w:lang w:eastAsia="en-US"/>
              </w:rPr>
              <w:t>om</w:t>
            </w:r>
            <w:r w:rsidRPr="00216F5D">
              <w:rPr>
                <w:color w:val="auto"/>
                <w:lang w:eastAsia="en-US"/>
              </w:rPr>
              <w:t xml:space="preserve"> bola výbušnina sprístupnená na trhu o tom, že výbušnina predstavuje </w:t>
            </w:r>
            <w:r w:rsidR="004D7838" w:rsidRPr="00216F5D">
              <w:rPr>
                <w:color w:val="auto"/>
                <w:lang w:eastAsia="en-US"/>
              </w:rPr>
              <w:t xml:space="preserve">bezpečnostné riziko </w:t>
            </w:r>
            <w:r w:rsidRPr="00216F5D">
              <w:rPr>
                <w:color w:val="auto"/>
                <w:lang w:eastAsia="en-US"/>
              </w:rPr>
              <w:t>a uviesť podrobnosti najmä o</w:t>
            </w:r>
            <w:r w:rsidR="004D7838" w:rsidRPr="00216F5D">
              <w:rPr>
                <w:color w:val="auto"/>
                <w:lang w:eastAsia="en-US"/>
              </w:rPr>
              <w:t> </w:t>
            </w:r>
            <w:r w:rsidR="00CE20B3">
              <w:rPr>
                <w:color w:val="auto"/>
                <w:lang w:eastAsia="en-US"/>
              </w:rPr>
              <w:t>nesúlade</w:t>
            </w:r>
            <w:r w:rsidR="004D7838" w:rsidRPr="00216F5D">
              <w:rPr>
                <w:color w:val="auto"/>
                <w:lang w:eastAsia="en-US"/>
              </w:rPr>
              <w:t xml:space="preserve"> s ustanoveniami </w:t>
            </w:r>
            <w:r w:rsidRPr="00216F5D">
              <w:rPr>
                <w:color w:val="auto"/>
                <w:lang w:eastAsia="en-US"/>
              </w:rPr>
              <w:t>t</w:t>
            </w:r>
            <w:r w:rsidR="004D7838" w:rsidRPr="00216F5D">
              <w:rPr>
                <w:color w:val="auto"/>
                <w:lang w:eastAsia="en-US"/>
              </w:rPr>
              <w:t xml:space="preserve">ohto nariadenia vlády </w:t>
            </w:r>
            <w:r w:rsidRPr="00216F5D">
              <w:rPr>
                <w:color w:val="auto"/>
                <w:lang w:eastAsia="en-US"/>
              </w:rPr>
              <w:t>a prijaté ná</w:t>
            </w:r>
            <w:r w:rsidR="00155310" w:rsidRPr="00216F5D">
              <w:rPr>
                <w:color w:val="auto"/>
                <w:lang w:eastAsia="en-US"/>
              </w:rPr>
              <w:t>pravné opatrenia</w:t>
            </w:r>
            <w:r w:rsidR="00067B4A" w:rsidRPr="00216F5D">
              <w:rPr>
                <w:color w:val="auto"/>
                <w:lang w:eastAsia="en-US"/>
              </w:rPr>
              <w:t xml:space="preserve"> podľa písmena g</w:t>
            </w:r>
            <w:r w:rsidRPr="00216F5D">
              <w:rPr>
                <w:color w:val="auto"/>
                <w:lang w:eastAsia="en-US"/>
              </w:rPr>
              <w:t>),</w:t>
            </w:r>
          </w:p>
          <w:p w:rsidR="00067B4A" w:rsidRPr="00216F5D" w:rsidRDefault="0094054E" w:rsidP="00067B4A">
            <w:pPr>
              <w:pStyle w:val="Odsekzoznamu"/>
              <w:widowControl w:val="0"/>
              <w:numPr>
                <w:ilvl w:val="0"/>
                <w:numId w:val="22"/>
              </w:numPr>
              <w:tabs>
                <w:tab w:val="left" w:pos="449"/>
              </w:tabs>
              <w:ind w:left="449" w:hanging="284"/>
              <w:jc w:val="both"/>
              <w:rPr>
                <w:color w:val="auto"/>
                <w:lang w:eastAsia="en-US"/>
              </w:rPr>
            </w:pPr>
            <w:r w:rsidRPr="00216F5D">
              <w:rPr>
                <w:color w:val="auto"/>
                <w:lang w:eastAsia="en-US"/>
              </w:rPr>
              <w:t xml:space="preserve">uchovávať kópiu EÚ vyhlásenia o zhode počas desiatich rokov od uvedenia výbušniny na trh a na žiadosť </w:t>
            </w:r>
            <w:r w:rsidR="002A6226" w:rsidRPr="00216F5D">
              <w:rPr>
                <w:rFonts w:eastAsiaTheme="minorHAnsi"/>
                <w:color w:val="auto"/>
                <w:lang w:eastAsia="en-US"/>
              </w:rPr>
              <w:t>Hlavného banského úradu alebo obvodného banského úradu</w:t>
            </w:r>
            <w:r w:rsidRPr="00216F5D">
              <w:rPr>
                <w:color w:val="auto"/>
                <w:lang w:eastAsia="en-US"/>
              </w:rPr>
              <w:t xml:space="preserve"> sprístupniť technickú </w:t>
            </w:r>
            <w:r w:rsidR="002A6226" w:rsidRPr="00216F5D">
              <w:rPr>
                <w:color w:val="auto"/>
                <w:lang w:eastAsia="en-US"/>
              </w:rPr>
              <w:t xml:space="preserve">dokumentáciu </w:t>
            </w:r>
            <w:r w:rsidRPr="00216F5D">
              <w:rPr>
                <w:color w:val="auto"/>
                <w:lang w:eastAsia="en-US"/>
              </w:rPr>
              <w:t>k výbušnine,</w:t>
            </w:r>
          </w:p>
          <w:p w:rsidR="00067B4A" w:rsidRPr="00216F5D" w:rsidRDefault="00F2233C" w:rsidP="00067B4A">
            <w:pPr>
              <w:pStyle w:val="Odsekzoznamu"/>
              <w:widowControl w:val="0"/>
              <w:numPr>
                <w:ilvl w:val="0"/>
                <w:numId w:val="22"/>
              </w:numPr>
              <w:tabs>
                <w:tab w:val="left" w:pos="449"/>
              </w:tabs>
              <w:ind w:left="449" w:hanging="284"/>
              <w:jc w:val="both"/>
              <w:rPr>
                <w:color w:val="auto"/>
                <w:lang w:eastAsia="en-US"/>
              </w:rPr>
            </w:pPr>
            <w:r w:rsidRPr="00216F5D">
              <w:rPr>
                <w:rFonts w:eastAsiaTheme="minorHAnsi"/>
                <w:color w:val="auto"/>
                <w:lang w:eastAsia="en-US"/>
              </w:rPr>
              <w:t xml:space="preserve">bezodkladne poskytnúť </w:t>
            </w:r>
            <w:r w:rsidR="0094054E" w:rsidRPr="00216F5D">
              <w:rPr>
                <w:rFonts w:eastAsiaTheme="minorHAnsi"/>
                <w:color w:val="auto"/>
                <w:lang w:eastAsia="en-US"/>
              </w:rPr>
              <w:t xml:space="preserve">na základe </w:t>
            </w:r>
            <w:r w:rsidR="00954922">
              <w:rPr>
                <w:rFonts w:eastAsiaTheme="minorHAnsi"/>
                <w:color w:val="auto"/>
                <w:lang w:eastAsia="en-US"/>
              </w:rPr>
              <w:t xml:space="preserve">odôvodnenej </w:t>
            </w:r>
            <w:r w:rsidR="0094054E" w:rsidRPr="00216F5D">
              <w:rPr>
                <w:rFonts w:eastAsiaTheme="minorHAnsi"/>
                <w:color w:val="auto"/>
                <w:lang w:eastAsia="en-US"/>
              </w:rPr>
              <w:t xml:space="preserve">žiadosti </w:t>
            </w:r>
            <w:r w:rsidR="00EC44F4" w:rsidRPr="00216F5D">
              <w:rPr>
                <w:rFonts w:eastAsiaTheme="minorHAnsi"/>
                <w:color w:val="auto"/>
                <w:lang w:eastAsia="en-US"/>
              </w:rPr>
              <w:t xml:space="preserve">Hlavného banského úradu alebo obvodného banského úradu </w:t>
            </w:r>
            <w:r w:rsidR="0094054E" w:rsidRPr="00216F5D">
              <w:rPr>
                <w:rFonts w:eastAsiaTheme="minorHAnsi"/>
                <w:color w:val="auto"/>
                <w:lang w:eastAsia="en-US"/>
              </w:rPr>
              <w:t>všetky informácie a dokumentáciu, v listinnej podobe alebo v elektronickej podobe v štátnom jazyku, ktoré sú potrebné na preukázanie zhody výbušniny</w:t>
            </w:r>
            <w:r w:rsidR="00392F14" w:rsidRPr="00216F5D">
              <w:rPr>
                <w:rFonts w:eastAsiaTheme="minorHAnsi"/>
                <w:color w:val="auto"/>
                <w:lang w:eastAsia="en-US"/>
              </w:rPr>
              <w:t xml:space="preserve"> so základnými bezpečnostnými</w:t>
            </w:r>
            <w:r w:rsidR="002757CB" w:rsidRPr="00216F5D">
              <w:rPr>
                <w:rFonts w:eastAsiaTheme="minorHAnsi"/>
                <w:color w:val="auto"/>
                <w:lang w:eastAsia="en-US"/>
              </w:rPr>
              <w:t xml:space="preserve"> požiadavkami podľa</w:t>
            </w:r>
            <w:r w:rsidR="004D7838" w:rsidRPr="00216F5D">
              <w:rPr>
                <w:rFonts w:eastAsiaTheme="minorHAnsi"/>
                <w:color w:val="auto"/>
                <w:lang w:eastAsia="en-US"/>
              </w:rPr>
              <w:t xml:space="preserve"> </w:t>
            </w:r>
            <w:r w:rsidR="002757CB" w:rsidRPr="00216F5D">
              <w:rPr>
                <w:rFonts w:eastAsiaTheme="minorHAnsi"/>
                <w:color w:val="auto"/>
                <w:lang w:eastAsia="en-US"/>
              </w:rPr>
              <w:t xml:space="preserve">tohto </w:t>
            </w:r>
            <w:r w:rsidR="004D7838" w:rsidRPr="00216F5D">
              <w:rPr>
                <w:rFonts w:eastAsiaTheme="minorHAnsi"/>
                <w:color w:val="auto"/>
                <w:lang w:eastAsia="en-US"/>
              </w:rPr>
              <w:t>nariaden</w:t>
            </w:r>
            <w:r w:rsidR="002757CB" w:rsidRPr="00216F5D">
              <w:rPr>
                <w:rFonts w:eastAsiaTheme="minorHAnsi"/>
                <w:color w:val="auto"/>
                <w:lang w:eastAsia="en-US"/>
              </w:rPr>
              <w:t>ia</w:t>
            </w:r>
            <w:r w:rsidR="004D7838" w:rsidRPr="00216F5D">
              <w:rPr>
                <w:rFonts w:eastAsiaTheme="minorHAnsi"/>
                <w:color w:val="auto"/>
                <w:lang w:eastAsia="en-US"/>
              </w:rPr>
              <w:t xml:space="preserve"> vlády</w:t>
            </w:r>
            <w:r w:rsidR="0094054E" w:rsidRPr="00216F5D">
              <w:rPr>
                <w:rFonts w:eastAsiaTheme="minorHAnsi"/>
                <w:color w:val="auto"/>
                <w:lang w:eastAsia="en-US"/>
              </w:rPr>
              <w:t xml:space="preserve">, </w:t>
            </w:r>
          </w:p>
          <w:p w:rsidR="0094054E" w:rsidRPr="00216F5D" w:rsidRDefault="0094054E" w:rsidP="00067B4A">
            <w:pPr>
              <w:pStyle w:val="Odsekzoznamu"/>
              <w:widowControl w:val="0"/>
              <w:numPr>
                <w:ilvl w:val="0"/>
                <w:numId w:val="22"/>
              </w:numPr>
              <w:tabs>
                <w:tab w:val="left" w:pos="449"/>
              </w:tabs>
              <w:ind w:left="449" w:hanging="284"/>
              <w:jc w:val="both"/>
              <w:rPr>
                <w:color w:val="auto"/>
                <w:lang w:eastAsia="en-US"/>
              </w:rPr>
            </w:pPr>
            <w:r w:rsidRPr="00216F5D">
              <w:rPr>
                <w:rFonts w:eastAsiaTheme="minorHAnsi"/>
                <w:color w:val="auto"/>
                <w:lang w:eastAsia="en-US"/>
              </w:rPr>
              <w:t xml:space="preserve">poskytnúť súčinnosť </w:t>
            </w:r>
            <w:r w:rsidR="00EC44F4" w:rsidRPr="00216F5D">
              <w:rPr>
                <w:rFonts w:eastAsiaTheme="minorHAnsi"/>
                <w:color w:val="auto"/>
                <w:lang w:eastAsia="en-US"/>
              </w:rPr>
              <w:t xml:space="preserve">Hlavnému banskému úradu a obvodnému banskému úradu </w:t>
            </w:r>
            <w:r w:rsidRPr="00216F5D">
              <w:rPr>
                <w:rFonts w:eastAsiaTheme="minorHAnsi"/>
                <w:color w:val="auto"/>
                <w:lang w:eastAsia="en-US"/>
              </w:rPr>
              <w:t xml:space="preserve">pri každom prijatom </w:t>
            </w:r>
            <w:r w:rsidR="004D7838" w:rsidRPr="00216F5D">
              <w:rPr>
                <w:rFonts w:eastAsiaTheme="minorHAnsi"/>
                <w:color w:val="auto"/>
                <w:lang w:eastAsia="en-US"/>
              </w:rPr>
              <w:t>nápravnom</w:t>
            </w:r>
            <w:r w:rsidRPr="00216F5D">
              <w:rPr>
                <w:rFonts w:eastAsiaTheme="minorHAnsi"/>
                <w:color w:val="auto"/>
                <w:lang w:eastAsia="en-US"/>
              </w:rPr>
              <w:t xml:space="preserve"> opatrení s cieľom odstrániť </w:t>
            </w:r>
            <w:r w:rsidR="004D7838" w:rsidRPr="00216F5D">
              <w:rPr>
                <w:rFonts w:eastAsiaTheme="minorHAnsi"/>
                <w:color w:val="auto"/>
                <w:lang w:eastAsia="en-US"/>
              </w:rPr>
              <w:t xml:space="preserve">bezpečnostné </w:t>
            </w:r>
            <w:r w:rsidRPr="00216F5D">
              <w:rPr>
                <w:rFonts w:eastAsiaTheme="minorHAnsi"/>
                <w:color w:val="auto"/>
                <w:lang w:eastAsia="en-US"/>
              </w:rPr>
              <w:t>riziká, ktoré výbušnina, k</w:t>
            </w:r>
            <w:r w:rsidR="003F6F59" w:rsidRPr="00216F5D">
              <w:rPr>
                <w:rFonts w:eastAsiaTheme="minorHAnsi"/>
                <w:color w:val="auto"/>
                <w:lang w:eastAsia="en-US"/>
              </w:rPr>
              <w:t>torú uviedol na trh predstavuje.</w:t>
            </w:r>
          </w:p>
          <w:p w:rsidR="0094054E" w:rsidRPr="00216F5D" w:rsidRDefault="0094054E" w:rsidP="00210ED0">
            <w:pPr>
              <w:widowControl w:val="0"/>
              <w:jc w:val="center"/>
              <w:rPr>
                <w:b/>
                <w:color w:val="auto"/>
                <w:lang w:eastAsia="en-US"/>
              </w:rPr>
            </w:pPr>
            <w:r w:rsidRPr="00216F5D">
              <w:rPr>
                <w:b/>
                <w:color w:val="auto"/>
                <w:lang w:eastAsia="en-US"/>
              </w:rPr>
              <w:t>§ 7</w:t>
            </w:r>
          </w:p>
          <w:p w:rsidR="0094054E" w:rsidRPr="00216F5D" w:rsidRDefault="0094054E" w:rsidP="00210ED0">
            <w:pPr>
              <w:widowControl w:val="0"/>
              <w:spacing w:after="120"/>
              <w:jc w:val="center"/>
              <w:rPr>
                <w:b/>
                <w:color w:val="auto"/>
                <w:lang w:eastAsia="en-US"/>
              </w:rPr>
            </w:pPr>
            <w:r w:rsidRPr="00216F5D">
              <w:rPr>
                <w:b/>
                <w:color w:val="auto"/>
                <w:lang w:eastAsia="en-US"/>
              </w:rPr>
              <w:t>Povinnosti distribútora</w:t>
            </w:r>
          </w:p>
          <w:p w:rsidR="0094054E" w:rsidRPr="00216F5D" w:rsidRDefault="0094054E" w:rsidP="00210ED0">
            <w:pPr>
              <w:pStyle w:val="Odsekzoznamu"/>
              <w:widowControl w:val="0"/>
              <w:ind w:left="448"/>
              <w:jc w:val="both"/>
              <w:rPr>
                <w:color w:val="auto"/>
                <w:lang w:eastAsia="en-US"/>
              </w:rPr>
            </w:pPr>
          </w:p>
          <w:p w:rsidR="00CE20B3" w:rsidRDefault="00CE20B3" w:rsidP="002746F3">
            <w:pPr>
              <w:pStyle w:val="Odsekzoznamu"/>
              <w:widowControl w:val="0"/>
              <w:numPr>
                <w:ilvl w:val="0"/>
                <w:numId w:val="28"/>
              </w:numPr>
              <w:tabs>
                <w:tab w:val="left" w:pos="1016"/>
              </w:tabs>
              <w:ind w:left="165" w:firstLine="426"/>
              <w:jc w:val="both"/>
              <w:rPr>
                <w:color w:val="auto"/>
                <w:lang w:eastAsia="en-US"/>
              </w:rPr>
            </w:pPr>
            <w:r w:rsidRPr="00216F5D">
              <w:rPr>
                <w:color w:val="auto"/>
                <w:lang w:eastAsia="en-US"/>
              </w:rPr>
              <w:t xml:space="preserve">Distribútor nesmie sprístupniť na trhu výbušniny, ktoré nie sú v súlade s týmto nariadením vlády. </w:t>
            </w:r>
          </w:p>
          <w:p w:rsidR="00CE20B3" w:rsidRPr="00CE20B3" w:rsidRDefault="00CE20B3" w:rsidP="00CE20B3">
            <w:pPr>
              <w:widowControl w:val="0"/>
              <w:tabs>
                <w:tab w:val="left" w:pos="591"/>
              </w:tabs>
              <w:ind w:left="165"/>
              <w:jc w:val="both"/>
              <w:rPr>
                <w:color w:val="auto"/>
                <w:lang w:eastAsia="en-US"/>
              </w:rPr>
            </w:pPr>
          </w:p>
          <w:p w:rsidR="0094054E" w:rsidRPr="00216F5D" w:rsidRDefault="0094054E" w:rsidP="002746F3">
            <w:pPr>
              <w:pStyle w:val="Odsekzoznamu"/>
              <w:widowControl w:val="0"/>
              <w:numPr>
                <w:ilvl w:val="0"/>
                <w:numId w:val="28"/>
              </w:numPr>
              <w:tabs>
                <w:tab w:val="left" w:pos="591"/>
              </w:tabs>
              <w:ind w:hanging="477"/>
              <w:jc w:val="both"/>
              <w:rPr>
                <w:color w:val="auto"/>
                <w:lang w:eastAsia="en-US"/>
              </w:rPr>
            </w:pPr>
            <w:r w:rsidRPr="00216F5D">
              <w:rPr>
                <w:color w:val="auto"/>
                <w:lang w:eastAsia="en-US"/>
              </w:rPr>
              <w:t>Distribútor je povinný</w:t>
            </w:r>
          </w:p>
          <w:p w:rsidR="0002163E" w:rsidRPr="00216F5D" w:rsidRDefault="0002163E" w:rsidP="00067B4A">
            <w:pPr>
              <w:pStyle w:val="Odsekzoznamu"/>
              <w:widowControl w:val="0"/>
              <w:numPr>
                <w:ilvl w:val="0"/>
                <w:numId w:val="23"/>
              </w:numPr>
              <w:ind w:left="449" w:hanging="284"/>
              <w:jc w:val="both"/>
              <w:rPr>
                <w:color w:val="auto"/>
                <w:lang w:eastAsia="en-US"/>
              </w:rPr>
            </w:pPr>
            <w:r w:rsidRPr="00216F5D">
              <w:rPr>
                <w:color w:val="auto"/>
                <w:lang w:eastAsia="en-US"/>
              </w:rPr>
              <w:t>overiť pred sprístupnením výbušniny na trh, či výrobca alebo dovozca</w:t>
            </w:r>
          </w:p>
          <w:p w:rsidR="00067B4A" w:rsidRPr="00216F5D" w:rsidRDefault="0002163E" w:rsidP="00067B4A">
            <w:pPr>
              <w:pStyle w:val="Odsekzoznamu"/>
              <w:widowControl w:val="0"/>
              <w:numPr>
                <w:ilvl w:val="3"/>
                <w:numId w:val="23"/>
              </w:numPr>
              <w:ind w:left="732" w:hanging="283"/>
              <w:jc w:val="both"/>
              <w:rPr>
                <w:color w:val="auto"/>
                <w:lang w:eastAsia="en-US"/>
              </w:rPr>
            </w:pPr>
            <w:r w:rsidRPr="00216F5D">
              <w:rPr>
                <w:color w:val="auto"/>
                <w:lang w:eastAsia="en-US"/>
              </w:rPr>
              <w:t>označil na výbušnine označenie CE podľa § 13,</w:t>
            </w:r>
          </w:p>
          <w:p w:rsidR="00067B4A" w:rsidRPr="00216F5D" w:rsidRDefault="0002163E" w:rsidP="00067B4A">
            <w:pPr>
              <w:pStyle w:val="Odsekzoznamu"/>
              <w:widowControl w:val="0"/>
              <w:numPr>
                <w:ilvl w:val="3"/>
                <w:numId w:val="23"/>
              </w:numPr>
              <w:ind w:left="732" w:hanging="283"/>
              <w:jc w:val="both"/>
              <w:rPr>
                <w:color w:val="auto"/>
                <w:lang w:eastAsia="en-US"/>
              </w:rPr>
            </w:pPr>
            <w:r w:rsidRPr="00216F5D">
              <w:rPr>
                <w:color w:val="auto"/>
                <w:lang w:eastAsia="en-US"/>
              </w:rPr>
              <w:t>dodal k výbušnine technickú dokumentáciu, sprievodnú dokumentáciu a bezpečnostné pokyny v štátnom jazyku,</w:t>
            </w:r>
          </w:p>
          <w:p w:rsidR="0002163E" w:rsidRPr="00216F5D" w:rsidRDefault="0002163E" w:rsidP="00067B4A">
            <w:pPr>
              <w:pStyle w:val="Odsekzoznamu"/>
              <w:widowControl w:val="0"/>
              <w:numPr>
                <w:ilvl w:val="3"/>
                <w:numId w:val="23"/>
              </w:numPr>
              <w:ind w:left="732" w:hanging="283"/>
              <w:jc w:val="both"/>
              <w:rPr>
                <w:color w:val="auto"/>
                <w:lang w:eastAsia="en-US"/>
              </w:rPr>
            </w:pPr>
            <w:r w:rsidRPr="00216F5D">
              <w:rPr>
                <w:color w:val="auto"/>
                <w:lang w:eastAsia="en-US"/>
              </w:rPr>
              <w:t>splnil povinnosť podľa § 4 písm. h) a</w:t>
            </w:r>
            <w:r w:rsidR="0017137B" w:rsidRPr="00216F5D">
              <w:rPr>
                <w:color w:val="auto"/>
                <w:lang w:eastAsia="en-US"/>
              </w:rPr>
              <w:t xml:space="preserve"> § </w:t>
            </w:r>
            <w:r w:rsidR="00A71F96" w:rsidRPr="00216F5D">
              <w:rPr>
                <w:color w:val="auto"/>
                <w:lang w:eastAsia="en-US"/>
              </w:rPr>
              <w:t xml:space="preserve">6 </w:t>
            </w:r>
            <w:r w:rsidR="0017137B" w:rsidRPr="00216F5D">
              <w:rPr>
                <w:color w:val="auto"/>
                <w:lang w:eastAsia="en-US"/>
              </w:rPr>
              <w:t>písm. b)</w:t>
            </w:r>
            <w:r w:rsidRPr="00216F5D">
              <w:rPr>
                <w:color w:val="auto"/>
                <w:lang w:eastAsia="en-US"/>
              </w:rPr>
              <w:t>,</w:t>
            </w:r>
          </w:p>
          <w:p w:rsidR="00067B4A" w:rsidRPr="00216F5D" w:rsidRDefault="0094054E" w:rsidP="00067B4A">
            <w:pPr>
              <w:pStyle w:val="Odsekzoznamu"/>
              <w:widowControl w:val="0"/>
              <w:numPr>
                <w:ilvl w:val="0"/>
                <w:numId w:val="23"/>
              </w:numPr>
              <w:ind w:left="449" w:hanging="284"/>
              <w:jc w:val="both"/>
              <w:rPr>
                <w:color w:val="auto"/>
                <w:lang w:eastAsia="en-US"/>
              </w:rPr>
            </w:pPr>
            <w:r w:rsidRPr="00216F5D">
              <w:rPr>
                <w:color w:val="auto"/>
                <w:lang w:eastAsia="en-US"/>
              </w:rPr>
              <w:t>zabezpečiť, aby počas uskladnenia výbušniny alebo prevozu výbušniny boli dodržané základné bezpečnostné požiadavky podľa prílohy č. 2,</w:t>
            </w:r>
          </w:p>
          <w:p w:rsidR="00067B4A" w:rsidRPr="00216F5D" w:rsidRDefault="0094054E" w:rsidP="00067B4A">
            <w:pPr>
              <w:pStyle w:val="Odsekzoznamu"/>
              <w:widowControl w:val="0"/>
              <w:numPr>
                <w:ilvl w:val="0"/>
                <w:numId w:val="23"/>
              </w:numPr>
              <w:ind w:left="449" w:hanging="284"/>
              <w:jc w:val="both"/>
              <w:rPr>
                <w:color w:val="auto"/>
                <w:lang w:eastAsia="en-US"/>
              </w:rPr>
            </w:pPr>
            <w:r w:rsidRPr="00216F5D">
              <w:rPr>
                <w:color w:val="auto"/>
                <w:lang w:eastAsia="en-US"/>
              </w:rPr>
              <w:t xml:space="preserve">bezodkladne prijať nevyhnutné nápravné opatrenia s cieľom dosiahnuť úplnú zhodu výbušniny s </w:t>
            </w:r>
            <w:r w:rsidR="004D7838" w:rsidRPr="00216F5D">
              <w:rPr>
                <w:color w:val="auto"/>
                <w:lang w:eastAsia="en-US"/>
              </w:rPr>
              <w:t>ustanoveniami</w:t>
            </w:r>
            <w:r w:rsidRPr="00216F5D">
              <w:rPr>
                <w:color w:val="auto"/>
                <w:lang w:eastAsia="en-US"/>
              </w:rPr>
              <w:t xml:space="preserve"> tohto nariadenia vlády, a ak je to potrebné, bezodkladne výbušninu stiahnuť z trhu alebo prevziať späť,</w:t>
            </w:r>
          </w:p>
          <w:p w:rsidR="00067B4A" w:rsidRPr="00216F5D" w:rsidRDefault="0094054E" w:rsidP="00067B4A">
            <w:pPr>
              <w:pStyle w:val="Odsekzoznamu"/>
              <w:widowControl w:val="0"/>
              <w:numPr>
                <w:ilvl w:val="0"/>
                <w:numId w:val="23"/>
              </w:numPr>
              <w:ind w:left="449" w:hanging="284"/>
              <w:jc w:val="both"/>
              <w:rPr>
                <w:color w:val="auto"/>
                <w:lang w:eastAsia="en-US"/>
              </w:rPr>
            </w:pPr>
            <w:r w:rsidRPr="00216F5D">
              <w:rPr>
                <w:color w:val="auto"/>
                <w:lang w:eastAsia="en-US"/>
              </w:rPr>
              <w:t>bezodkladne informovať výrobcu alebo dovozcu, Hlavný banský úrad  a orgán dohľadu člensk</w:t>
            </w:r>
            <w:r w:rsidR="006658F3" w:rsidRPr="00216F5D">
              <w:rPr>
                <w:color w:val="auto"/>
                <w:lang w:eastAsia="en-US"/>
              </w:rPr>
              <w:t>ého</w:t>
            </w:r>
            <w:r w:rsidRPr="00216F5D">
              <w:rPr>
                <w:color w:val="auto"/>
                <w:lang w:eastAsia="en-US"/>
              </w:rPr>
              <w:t xml:space="preserve"> štát</w:t>
            </w:r>
            <w:r w:rsidR="006658F3" w:rsidRPr="00216F5D">
              <w:rPr>
                <w:color w:val="auto"/>
                <w:lang w:eastAsia="en-US"/>
              </w:rPr>
              <w:t>u</w:t>
            </w:r>
            <w:r w:rsidRPr="00216F5D">
              <w:rPr>
                <w:color w:val="auto"/>
                <w:lang w:eastAsia="en-US"/>
              </w:rPr>
              <w:t>, v ktor</w:t>
            </w:r>
            <w:r w:rsidR="006658F3" w:rsidRPr="00216F5D">
              <w:rPr>
                <w:color w:val="auto"/>
                <w:lang w:eastAsia="en-US"/>
              </w:rPr>
              <w:t>om</w:t>
            </w:r>
            <w:r w:rsidRPr="00216F5D">
              <w:rPr>
                <w:color w:val="auto"/>
                <w:lang w:eastAsia="en-US"/>
              </w:rPr>
              <w:t xml:space="preserve"> bola výbušnina sprístupnená na trhu o tom, že výbušnina predstavuje </w:t>
            </w:r>
            <w:r w:rsidR="004D7838" w:rsidRPr="00216F5D">
              <w:rPr>
                <w:color w:val="auto"/>
                <w:lang w:eastAsia="en-US"/>
              </w:rPr>
              <w:t xml:space="preserve">bezpečnostné </w:t>
            </w:r>
            <w:r w:rsidRPr="00216F5D">
              <w:rPr>
                <w:color w:val="auto"/>
                <w:lang w:eastAsia="en-US"/>
              </w:rPr>
              <w:t>ri</w:t>
            </w:r>
            <w:r w:rsidR="00D13FD5" w:rsidRPr="00216F5D">
              <w:rPr>
                <w:color w:val="auto"/>
                <w:lang w:eastAsia="en-US"/>
              </w:rPr>
              <w:t xml:space="preserve">ziko a uviesť podrobnosti najmä </w:t>
            </w:r>
            <w:r w:rsidR="004D7838" w:rsidRPr="00216F5D">
              <w:rPr>
                <w:color w:val="auto"/>
                <w:lang w:eastAsia="en-US"/>
              </w:rPr>
              <w:t>o rozporoch s ustanoveniami tohto nariadenia vlády</w:t>
            </w:r>
            <w:r w:rsidRPr="00216F5D">
              <w:rPr>
                <w:color w:val="auto"/>
                <w:lang w:eastAsia="en-US"/>
              </w:rPr>
              <w:t xml:space="preserve"> a prijaté ná</w:t>
            </w:r>
            <w:r w:rsidR="00067B4A" w:rsidRPr="00216F5D">
              <w:rPr>
                <w:color w:val="auto"/>
                <w:lang w:eastAsia="en-US"/>
              </w:rPr>
              <w:t xml:space="preserve">pravné </w:t>
            </w:r>
            <w:r w:rsidR="00155310" w:rsidRPr="00216F5D">
              <w:rPr>
                <w:color w:val="auto"/>
                <w:lang w:eastAsia="en-US"/>
              </w:rPr>
              <w:t xml:space="preserve">opatrenia </w:t>
            </w:r>
            <w:r w:rsidR="00067B4A" w:rsidRPr="00216F5D">
              <w:rPr>
                <w:color w:val="auto"/>
                <w:lang w:eastAsia="en-US"/>
              </w:rPr>
              <w:t>podľa písmena c</w:t>
            </w:r>
            <w:r w:rsidRPr="00216F5D">
              <w:rPr>
                <w:color w:val="auto"/>
                <w:lang w:eastAsia="en-US"/>
              </w:rPr>
              <w:t>),</w:t>
            </w:r>
          </w:p>
          <w:p w:rsidR="00067B4A" w:rsidRPr="00216F5D" w:rsidRDefault="00F2233C" w:rsidP="00067B4A">
            <w:pPr>
              <w:pStyle w:val="Odsekzoznamu"/>
              <w:widowControl w:val="0"/>
              <w:numPr>
                <w:ilvl w:val="0"/>
                <w:numId w:val="23"/>
              </w:numPr>
              <w:ind w:left="449" w:hanging="284"/>
              <w:jc w:val="both"/>
              <w:rPr>
                <w:color w:val="auto"/>
                <w:lang w:eastAsia="en-US"/>
              </w:rPr>
            </w:pPr>
            <w:r w:rsidRPr="00216F5D">
              <w:rPr>
                <w:color w:val="auto"/>
                <w:lang w:eastAsia="en-US"/>
              </w:rPr>
              <w:t xml:space="preserve">bezodkladne poskytnúť </w:t>
            </w:r>
            <w:r w:rsidR="0094054E" w:rsidRPr="00216F5D">
              <w:rPr>
                <w:color w:val="auto"/>
                <w:lang w:eastAsia="en-US"/>
              </w:rPr>
              <w:t xml:space="preserve">na základe </w:t>
            </w:r>
            <w:r w:rsidR="00954922">
              <w:rPr>
                <w:color w:val="auto"/>
                <w:lang w:eastAsia="en-US"/>
              </w:rPr>
              <w:t xml:space="preserve">odôvodnenej </w:t>
            </w:r>
            <w:r w:rsidR="0094054E" w:rsidRPr="00216F5D">
              <w:rPr>
                <w:color w:val="auto"/>
                <w:lang w:eastAsia="en-US"/>
              </w:rPr>
              <w:t xml:space="preserve">žiadosti </w:t>
            </w:r>
            <w:r w:rsidR="00EC44F4" w:rsidRPr="00216F5D">
              <w:rPr>
                <w:rFonts w:eastAsiaTheme="minorHAnsi"/>
                <w:color w:val="auto"/>
                <w:lang w:eastAsia="en-US"/>
              </w:rPr>
              <w:t xml:space="preserve">Hlavného banského úradu alebo obvodného banského úradu </w:t>
            </w:r>
            <w:r w:rsidR="0094054E" w:rsidRPr="00216F5D">
              <w:rPr>
                <w:color w:val="auto"/>
                <w:lang w:eastAsia="en-US"/>
              </w:rPr>
              <w:t>všetky informácie  a dokumentáciu, v listinnej podobe alebo v elektronickej podobe v štátnom jazyku, ktoré sú potrebné na preukázanie zhody výbušniny</w:t>
            </w:r>
            <w:r w:rsidR="004D7838" w:rsidRPr="00216F5D">
              <w:rPr>
                <w:color w:val="auto"/>
                <w:lang w:eastAsia="en-US"/>
              </w:rPr>
              <w:t xml:space="preserve"> </w:t>
            </w:r>
            <w:r w:rsidR="004D7838" w:rsidRPr="00216F5D">
              <w:rPr>
                <w:rFonts w:eastAsiaTheme="minorHAnsi"/>
                <w:color w:val="auto"/>
                <w:lang w:eastAsia="en-US"/>
              </w:rPr>
              <w:t>s</w:t>
            </w:r>
            <w:r w:rsidR="00392F14" w:rsidRPr="00216F5D">
              <w:rPr>
                <w:rFonts w:eastAsiaTheme="minorHAnsi"/>
                <w:color w:val="auto"/>
                <w:lang w:eastAsia="en-US"/>
              </w:rPr>
              <w:t>o základnými bezpečnostnými</w:t>
            </w:r>
            <w:r w:rsidR="002757CB" w:rsidRPr="00216F5D">
              <w:rPr>
                <w:rFonts w:eastAsiaTheme="minorHAnsi"/>
                <w:color w:val="auto"/>
                <w:lang w:eastAsia="en-US"/>
              </w:rPr>
              <w:t xml:space="preserve"> požiadavkami podľa tohto nariadenia</w:t>
            </w:r>
            <w:r w:rsidR="004D7838" w:rsidRPr="00216F5D">
              <w:rPr>
                <w:rFonts w:eastAsiaTheme="minorHAnsi"/>
                <w:color w:val="auto"/>
                <w:lang w:eastAsia="en-US"/>
              </w:rPr>
              <w:t xml:space="preserve"> vlády</w:t>
            </w:r>
            <w:r w:rsidR="0094054E" w:rsidRPr="00216F5D">
              <w:rPr>
                <w:color w:val="auto"/>
                <w:lang w:eastAsia="en-US"/>
              </w:rPr>
              <w:t xml:space="preserve">, </w:t>
            </w:r>
          </w:p>
          <w:p w:rsidR="00067B4A" w:rsidRPr="00216F5D" w:rsidRDefault="0094054E" w:rsidP="00067B4A">
            <w:pPr>
              <w:pStyle w:val="Odsekzoznamu"/>
              <w:widowControl w:val="0"/>
              <w:numPr>
                <w:ilvl w:val="0"/>
                <w:numId w:val="23"/>
              </w:numPr>
              <w:ind w:left="449" w:hanging="284"/>
              <w:jc w:val="both"/>
              <w:rPr>
                <w:color w:val="auto"/>
                <w:lang w:eastAsia="en-US"/>
              </w:rPr>
            </w:pPr>
            <w:r w:rsidRPr="00216F5D">
              <w:rPr>
                <w:color w:val="auto"/>
                <w:lang w:eastAsia="en-US"/>
              </w:rPr>
              <w:t xml:space="preserve">poskytnúť súčinnosť </w:t>
            </w:r>
            <w:r w:rsidR="00EC44F4" w:rsidRPr="00216F5D">
              <w:rPr>
                <w:rFonts w:eastAsiaTheme="minorHAnsi"/>
                <w:color w:val="auto"/>
                <w:lang w:eastAsia="en-US"/>
              </w:rPr>
              <w:t xml:space="preserve">Hlavnému banskému úradu a obvodnému banskému úradu </w:t>
            </w:r>
            <w:r w:rsidRPr="00216F5D">
              <w:rPr>
                <w:color w:val="auto"/>
                <w:lang w:eastAsia="en-US"/>
              </w:rPr>
              <w:t xml:space="preserve">pri každom prijatom </w:t>
            </w:r>
            <w:r w:rsidR="004D7838" w:rsidRPr="00216F5D">
              <w:rPr>
                <w:color w:val="auto"/>
                <w:lang w:eastAsia="en-US"/>
              </w:rPr>
              <w:t>nápravnom</w:t>
            </w:r>
            <w:r w:rsidRPr="00216F5D">
              <w:rPr>
                <w:color w:val="auto"/>
                <w:lang w:eastAsia="en-US"/>
              </w:rPr>
              <w:t xml:space="preserve"> opatrení s cieľom odstrániť </w:t>
            </w:r>
            <w:r w:rsidR="004D7838" w:rsidRPr="00216F5D">
              <w:rPr>
                <w:color w:val="auto"/>
                <w:lang w:eastAsia="en-US"/>
              </w:rPr>
              <w:t xml:space="preserve">bezpečnostné </w:t>
            </w:r>
            <w:r w:rsidRPr="00216F5D">
              <w:rPr>
                <w:color w:val="auto"/>
                <w:lang w:eastAsia="en-US"/>
              </w:rPr>
              <w:t>riziká, ktoré výbušnina, k</w:t>
            </w:r>
            <w:r w:rsidR="003F6F59" w:rsidRPr="00216F5D">
              <w:rPr>
                <w:color w:val="auto"/>
                <w:lang w:eastAsia="en-US"/>
              </w:rPr>
              <w:t>torú uviedol na trh predstavuje.</w:t>
            </w:r>
          </w:p>
          <w:p w:rsidR="00F2233C" w:rsidRPr="00216F5D" w:rsidRDefault="00F2233C" w:rsidP="00F2233C">
            <w:pPr>
              <w:pStyle w:val="Odsekzoznamu"/>
              <w:widowControl w:val="0"/>
              <w:ind w:left="449"/>
              <w:jc w:val="both"/>
              <w:rPr>
                <w:color w:val="auto"/>
                <w:lang w:eastAsia="en-US"/>
              </w:rPr>
            </w:pPr>
          </w:p>
          <w:p w:rsidR="0086067C" w:rsidRPr="00216F5D" w:rsidRDefault="0086067C" w:rsidP="0086067C">
            <w:pPr>
              <w:widowControl w:val="0"/>
              <w:jc w:val="both"/>
              <w:rPr>
                <w:color w:val="auto"/>
                <w:lang w:eastAsia="en-US"/>
              </w:rPr>
            </w:pPr>
          </w:p>
          <w:p w:rsidR="0086067C" w:rsidRPr="00216F5D" w:rsidRDefault="0086067C" w:rsidP="0086067C">
            <w:pPr>
              <w:widowControl w:val="0"/>
              <w:jc w:val="center"/>
              <w:rPr>
                <w:b/>
                <w:color w:val="auto"/>
                <w:lang w:eastAsia="en-US"/>
              </w:rPr>
            </w:pPr>
            <w:r w:rsidRPr="00216F5D">
              <w:rPr>
                <w:b/>
                <w:color w:val="auto"/>
                <w:lang w:eastAsia="en-US"/>
              </w:rPr>
              <w:t>§ 8</w:t>
            </w:r>
          </w:p>
          <w:p w:rsidR="0086067C" w:rsidRPr="00216F5D" w:rsidRDefault="0086067C" w:rsidP="0086067C">
            <w:pPr>
              <w:widowControl w:val="0"/>
              <w:jc w:val="center"/>
              <w:rPr>
                <w:b/>
                <w:color w:val="auto"/>
                <w:lang w:eastAsia="en-US"/>
              </w:rPr>
            </w:pPr>
            <w:r w:rsidRPr="00216F5D">
              <w:rPr>
                <w:b/>
                <w:color w:val="auto"/>
                <w:lang w:eastAsia="en-US"/>
              </w:rPr>
              <w:t>Rozšírenie povinností výrobcu na dovozcu alebo na distribútora</w:t>
            </w:r>
          </w:p>
          <w:p w:rsidR="0086067C" w:rsidRPr="00216F5D" w:rsidRDefault="0086067C" w:rsidP="0086067C">
            <w:pPr>
              <w:widowControl w:val="0"/>
              <w:jc w:val="both"/>
              <w:rPr>
                <w:color w:val="auto"/>
                <w:lang w:eastAsia="en-US"/>
              </w:rPr>
            </w:pPr>
          </w:p>
          <w:p w:rsidR="0086067C" w:rsidRPr="00216F5D" w:rsidRDefault="0086067C" w:rsidP="0086067C">
            <w:pPr>
              <w:widowControl w:val="0"/>
              <w:jc w:val="both"/>
              <w:rPr>
                <w:color w:val="auto"/>
                <w:lang w:eastAsia="en-US"/>
              </w:rPr>
            </w:pPr>
            <w:r w:rsidRPr="00216F5D">
              <w:rPr>
                <w:color w:val="auto"/>
                <w:lang w:eastAsia="en-US"/>
              </w:rPr>
              <w:tab/>
              <w:t>Ak dovozca alebo distribútor uvedie výbušninu na trh pod svojím obchodným menom alebo pod svojou ochrannou známkou alebo výbušninu už uvedenú na trh upraví spôsobom, ktorý môže ovplyvniť jej zhodu s</w:t>
            </w:r>
            <w:r w:rsidR="00F2233C" w:rsidRPr="00216F5D">
              <w:rPr>
                <w:color w:val="auto"/>
                <w:lang w:eastAsia="en-US"/>
              </w:rPr>
              <w:t>o</w:t>
            </w:r>
            <w:r w:rsidR="00067B4A" w:rsidRPr="00216F5D">
              <w:rPr>
                <w:color w:val="auto"/>
                <w:lang w:eastAsia="en-US"/>
              </w:rPr>
              <w:t> základnými bezpečnostnými požiadavkami</w:t>
            </w:r>
            <w:r w:rsidRPr="00216F5D">
              <w:rPr>
                <w:color w:val="auto"/>
                <w:lang w:eastAsia="en-US"/>
              </w:rPr>
              <w:t xml:space="preserve"> </w:t>
            </w:r>
            <w:r w:rsidR="00067B4A" w:rsidRPr="00216F5D">
              <w:rPr>
                <w:color w:val="auto"/>
                <w:lang w:eastAsia="en-US"/>
              </w:rPr>
              <w:t>podľa tohto</w:t>
            </w:r>
            <w:r w:rsidRPr="00216F5D">
              <w:rPr>
                <w:color w:val="auto"/>
                <w:lang w:eastAsia="en-US"/>
              </w:rPr>
              <w:t xml:space="preserve"> nariaden</w:t>
            </w:r>
            <w:r w:rsidR="00067B4A" w:rsidRPr="00216F5D">
              <w:rPr>
                <w:color w:val="auto"/>
                <w:lang w:eastAsia="en-US"/>
              </w:rPr>
              <w:t>ia</w:t>
            </w:r>
            <w:r w:rsidRPr="00216F5D">
              <w:rPr>
                <w:color w:val="auto"/>
                <w:lang w:eastAsia="en-US"/>
              </w:rPr>
              <w:t xml:space="preserve"> vlády, vzťahujú sa na neho povinnosti výrobcu podľa § 4.</w:t>
            </w:r>
          </w:p>
          <w:p w:rsidR="00CE20B3" w:rsidRPr="00216F5D" w:rsidRDefault="00CE20B3" w:rsidP="00210ED0">
            <w:pPr>
              <w:jc w:val="both"/>
              <w:rPr>
                <w:color w:val="auto"/>
                <w:lang w:eastAsia="en-US"/>
              </w:rPr>
            </w:pPr>
          </w:p>
        </w:tc>
        <w:tc>
          <w:tcPr>
            <w:tcW w:w="66" w:type="pct"/>
            <w:shd w:val="clear" w:color="auto" w:fill="FFFFFF"/>
            <w:tcMar>
              <w:top w:w="30" w:type="dxa"/>
              <w:left w:w="75" w:type="dxa"/>
              <w:bottom w:w="30" w:type="dxa"/>
              <w:right w:w="30" w:type="dxa"/>
            </w:tcMar>
          </w:tcPr>
          <w:p w:rsidR="0094054E" w:rsidRPr="00216F5D" w:rsidRDefault="0094054E" w:rsidP="00210ED0">
            <w:pPr>
              <w:rPr>
                <w:color w:val="auto"/>
                <w:lang w:eastAsia="en-US"/>
              </w:rPr>
            </w:pPr>
          </w:p>
        </w:tc>
      </w:tr>
    </w:tbl>
    <w:p w:rsidR="0094054E" w:rsidRDefault="0094054E" w:rsidP="00210ED0">
      <w:pPr>
        <w:jc w:val="center"/>
        <w:rPr>
          <w:b/>
          <w:color w:val="auto"/>
        </w:rPr>
      </w:pPr>
      <w:r>
        <w:rPr>
          <w:b/>
          <w:color w:val="auto"/>
        </w:rPr>
        <w:lastRenderedPageBreak/>
        <w:t>§ 9</w:t>
      </w:r>
    </w:p>
    <w:p w:rsidR="0094054E" w:rsidRDefault="0094054E" w:rsidP="00210ED0">
      <w:pPr>
        <w:jc w:val="center"/>
        <w:rPr>
          <w:b/>
          <w:color w:val="auto"/>
        </w:rPr>
      </w:pPr>
      <w:r>
        <w:rPr>
          <w:b/>
          <w:color w:val="auto"/>
        </w:rPr>
        <w:t>Oprávnenie a povolenie</w:t>
      </w:r>
    </w:p>
    <w:p w:rsidR="0094054E" w:rsidRDefault="0094054E" w:rsidP="00210ED0">
      <w:pPr>
        <w:jc w:val="center"/>
        <w:rPr>
          <w:b/>
          <w:color w:val="auto"/>
        </w:rPr>
      </w:pPr>
    </w:p>
    <w:p w:rsidR="00067B4A" w:rsidRPr="00B257D2" w:rsidRDefault="0094054E" w:rsidP="00CE20B3">
      <w:pPr>
        <w:ind w:firstLine="708"/>
        <w:jc w:val="both"/>
        <w:rPr>
          <w:color w:val="auto"/>
        </w:rPr>
      </w:pPr>
      <w:r>
        <w:rPr>
          <w:color w:val="auto"/>
        </w:rPr>
        <w:t>Výrobca, dovozca a distribútor musia mať oprávnenie</w:t>
      </w:r>
      <w:r>
        <w:rPr>
          <w:rStyle w:val="Odkaznapoznmkupodiarou"/>
          <w:color w:val="auto"/>
        </w:rPr>
        <w:footnoteReference w:id="21"/>
      </w:r>
      <w:r>
        <w:rPr>
          <w:color w:val="auto"/>
        </w:rPr>
        <w:t>) a povolenie</w:t>
      </w:r>
      <w:r>
        <w:rPr>
          <w:rStyle w:val="Odkaznapoznmkupodiarou"/>
          <w:color w:val="auto"/>
        </w:rPr>
        <w:footnoteReference w:id="22"/>
      </w:r>
      <w:r>
        <w:rPr>
          <w:color w:val="auto"/>
        </w:rPr>
        <w:t>) na výrobu, skladovanie, používanie, dovážanie, prevážanie, vyvážanie alebo obchodovanie s výbušninami.</w:t>
      </w:r>
    </w:p>
    <w:p w:rsidR="0094054E" w:rsidRDefault="0094054E" w:rsidP="00210ED0">
      <w:pPr>
        <w:jc w:val="center"/>
        <w:rPr>
          <w:b/>
          <w:color w:val="auto"/>
        </w:rPr>
      </w:pPr>
      <w:r>
        <w:rPr>
          <w:b/>
          <w:color w:val="auto"/>
        </w:rPr>
        <w:t>§ 10</w:t>
      </w:r>
    </w:p>
    <w:p w:rsidR="0094054E" w:rsidRDefault="0094054E" w:rsidP="00210ED0">
      <w:pPr>
        <w:jc w:val="center"/>
        <w:rPr>
          <w:b/>
          <w:color w:val="auto"/>
        </w:rPr>
      </w:pPr>
      <w:r>
        <w:rPr>
          <w:b/>
          <w:color w:val="auto"/>
        </w:rPr>
        <w:t>Predpoklad zhody</w:t>
      </w:r>
    </w:p>
    <w:p w:rsidR="0094054E" w:rsidRDefault="0094054E" w:rsidP="00210ED0">
      <w:pPr>
        <w:jc w:val="center"/>
        <w:rPr>
          <w:color w:val="auto"/>
        </w:rPr>
      </w:pPr>
    </w:p>
    <w:p w:rsidR="00B257D2" w:rsidRDefault="00B257D2" w:rsidP="00067B4A">
      <w:pPr>
        <w:spacing w:line="276" w:lineRule="auto"/>
        <w:ind w:firstLine="708"/>
        <w:jc w:val="both"/>
        <w:rPr>
          <w:color w:val="auto"/>
        </w:rPr>
      </w:pPr>
      <w:r w:rsidRPr="00B257D2">
        <w:rPr>
          <w:color w:val="auto"/>
        </w:rPr>
        <w:t>Ak výbušnina spĺňa bezpečnostné požiadavky harmonizovanej technickej normy alebo jej časti, považuje sa za výbušninu, ktorá spĺňa základné bezpečnostné požiadavky podľa prílohy č. 2, na ktoré sa harmonizovaná technická norma alebo jej časť vzťahuje.</w:t>
      </w:r>
    </w:p>
    <w:p w:rsidR="00F2233C" w:rsidRDefault="00F2233C" w:rsidP="00067B4A">
      <w:pPr>
        <w:spacing w:line="276" w:lineRule="auto"/>
        <w:ind w:firstLine="708"/>
        <w:jc w:val="both"/>
        <w:rPr>
          <w:color w:val="auto"/>
        </w:rPr>
      </w:pPr>
    </w:p>
    <w:p w:rsidR="0094054E" w:rsidRDefault="0094054E" w:rsidP="004F6DAA">
      <w:pPr>
        <w:jc w:val="center"/>
        <w:rPr>
          <w:b/>
          <w:color w:val="auto"/>
        </w:rPr>
      </w:pPr>
      <w:r>
        <w:rPr>
          <w:b/>
          <w:color w:val="auto"/>
        </w:rPr>
        <w:t>§ 11</w:t>
      </w:r>
    </w:p>
    <w:p w:rsidR="0094054E" w:rsidRDefault="0094054E" w:rsidP="00210ED0">
      <w:pPr>
        <w:jc w:val="center"/>
        <w:rPr>
          <w:b/>
          <w:color w:val="auto"/>
        </w:rPr>
      </w:pPr>
      <w:r>
        <w:rPr>
          <w:b/>
          <w:color w:val="auto"/>
        </w:rPr>
        <w:t>Postupy posudzovania zhody</w:t>
      </w:r>
    </w:p>
    <w:p w:rsidR="0094054E" w:rsidRDefault="0094054E" w:rsidP="00210ED0">
      <w:pPr>
        <w:jc w:val="center"/>
        <w:rPr>
          <w:color w:val="auto"/>
        </w:rPr>
      </w:pPr>
    </w:p>
    <w:p w:rsidR="0094054E" w:rsidRDefault="00C36878" w:rsidP="00210ED0">
      <w:pPr>
        <w:tabs>
          <w:tab w:val="left" w:pos="284"/>
        </w:tabs>
        <w:ind w:firstLine="709"/>
        <w:jc w:val="both"/>
        <w:rPr>
          <w:color w:val="auto"/>
        </w:rPr>
      </w:pPr>
      <w:r>
        <w:rPr>
          <w:color w:val="auto"/>
        </w:rPr>
        <w:t xml:space="preserve">Posudzovanie zhody výbušnín výrobca vykonáva podľa úrovne možného rizika a úrovne požadovanej bezpečnosti </w:t>
      </w:r>
      <w:r w:rsidRPr="00F2233C">
        <w:rPr>
          <w:color w:val="auto"/>
        </w:rPr>
        <w:t>podľa prílohy</w:t>
      </w:r>
      <w:r>
        <w:rPr>
          <w:color w:val="auto"/>
        </w:rPr>
        <w:t xml:space="preserve"> č. 3. </w:t>
      </w:r>
    </w:p>
    <w:p w:rsidR="0094054E" w:rsidRDefault="0094054E" w:rsidP="00210ED0">
      <w:pPr>
        <w:jc w:val="center"/>
        <w:rPr>
          <w:b/>
          <w:color w:val="auto"/>
        </w:rPr>
      </w:pPr>
    </w:p>
    <w:p w:rsidR="0094054E" w:rsidRDefault="0094054E" w:rsidP="00210ED0">
      <w:pPr>
        <w:jc w:val="center"/>
        <w:rPr>
          <w:b/>
          <w:color w:val="auto"/>
        </w:rPr>
      </w:pPr>
      <w:r>
        <w:rPr>
          <w:b/>
          <w:color w:val="auto"/>
        </w:rPr>
        <w:t>§ 12</w:t>
      </w:r>
    </w:p>
    <w:p w:rsidR="0094054E" w:rsidRDefault="0094054E" w:rsidP="00210ED0">
      <w:pPr>
        <w:jc w:val="center"/>
        <w:rPr>
          <w:b/>
          <w:color w:val="auto"/>
        </w:rPr>
      </w:pPr>
      <w:r>
        <w:rPr>
          <w:b/>
          <w:color w:val="auto"/>
        </w:rPr>
        <w:t>EÚ vyhlásenie o zhode</w:t>
      </w:r>
    </w:p>
    <w:p w:rsidR="0094054E" w:rsidRDefault="0094054E" w:rsidP="00210ED0">
      <w:pPr>
        <w:jc w:val="both"/>
        <w:rPr>
          <w:b/>
          <w:color w:val="auto"/>
        </w:rPr>
      </w:pPr>
    </w:p>
    <w:p w:rsidR="0094054E" w:rsidRDefault="0094054E" w:rsidP="00210ED0">
      <w:pPr>
        <w:ind w:firstLine="567"/>
        <w:jc w:val="both"/>
        <w:rPr>
          <w:color w:val="auto"/>
        </w:rPr>
      </w:pPr>
      <w:r>
        <w:rPr>
          <w:color w:val="auto"/>
        </w:rPr>
        <w:t>(1) EÚ vyhlásenie o zhode potvrdzuje, že bolo preukázané splnenie základných bezpečnostných požiadavi</w:t>
      </w:r>
      <w:r w:rsidR="00D13FD5">
        <w:rPr>
          <w:color w:val="auto"/>
        </w:rPr>
        <w:t xml:space="preserve">ek </w:t>
      </w:r>
      <w:r w:rsidR="00D13FD5" w:rsidRPr="00F2233C">
        <w:rPr>
          <w:color w:val="auto"/>
        </w:rPr>
        <w:t>ustanovených v prílohe</w:t>
      </w:r>
      <w:r w:rsidR="00D13FD5">
        <w:rPr>
          <w:color w:val="auto"/>
        </w:rPr>
        <w:t xml:space="preserve"> č. 2.</w:t>
      </w:r>
    </w:p>
    <w:p w:rsidR="009A1226" w:rsidRDefault="009A1226" w:rsidP="00210ED0">
      <w:pPr>
        <w:ind w:firstLine="567"/>
        <w:jc w:val="both"/>
        <w:rPr>
          <w:color w:val="auto"/>
        </w:rPr>
      </w:pPr>
    </w:p>
    <w:p w:rsidR="0094054E" w:rsidRDefault="0094054E" w:rsidP="00210ED0">
      <w:pPr>
        <w:ind w:firstLine="567"/>
        <w:jc w:val="both"/>
        <w:rPr>
          <w:color w:val="auto"/>
        </w:rPr>
      </w:pPr>
      <w:r>
        <w:rPr>
          <w:color w:val="auto"/>
        </w:rPr>
        <w:t xml:space="preserve">(2) Rozsah EÚ vyhlásenia o zhode je ustanovený v prílohe č. 4. EÚ vyhlásenie                  o zhode obsahuje náležitosti uvedené v postupoch posudzovania zhody </w:t>
      </w:r>
      <w:r w:rsidR="00C36878">
        <w:rPr>
          <w:color w:val="auto"/>
        </w:rPr>
        <w:t>podľa</w:t>
      </w:r>
      <w:r>
        <w:rPr>
          <w:color w:val="auto"/>
        </w:rPr>
        <w:t xml:space="preserve">                príloh</w:t>
      </w:r>
      <w:r w:rsidR="00C36878">
        <w:rPr>
          <w:color w:val="auto"/>
        </w:rPr>
        <w:t>y</w:t>
      </w:r>
      <w:r>
        <w:rPr>
          <w:color w:val="auto"/>
        </w:rPr>
        <w:t xml:space="preserve"> č. 3 a je pravidelne aktualizované. EÚ vyhlásenie o zhode pre výbušninu, ktorá bola uvedená na trh alebo sprístupnená na trhu v Slovenskej republike, sa vyhotovuje v štátnom jazyku alebo</w:t>
      </w:r>
      <w:r w:rsidR="00D13FD5">
        <w:rPr>
          <w:color w:val="auto"/>
        </w:rPr>
        <w:t xml:space="preserve"> sa do štátneho jazyka preloží.</w:t>
      </w:r>
    </w:p>
    <w:p w:rsidR="009A1226" w:rsidRDefault="009A1226" w:rsidP="00210ED0">
      <w:pPr>
        <w:ind w:firstLine="567"/>
        <w:jc w:val="both"/>
        <w:rPr>
          <w:color w:val="auto"/>
        </w:rPr>
      </w:pPr>
    </w:p>
    <w:p w:rsidR="0094054E" w:rsidRPr="00216F5D" w:rsidRDefault="0094054E" w:rsidP="00210ED0">
      <w:pPr>
        <w:ind w:firstLine="567"/>
        <w:jc w:val="both"/>
        <w:rPr>
          <w:color w:val="auto"/>
        </w:rPr>
      </w:pPr>
      <w:r>
        <w:rPr>
          <w:color w:val="auto"/>
        </w:rPr>
        <w:t>(3) Ak sa na výbušninu vzťahuje viac všeobecne záväzných právnych predpisov požadujúcich vypracovanie EÚ vyhlásenia o zhode, vypracuje sa jediné EÚ vyhlásenie                 o zhode, v ktorom sa uvedú právne záväzné akty Európskej únie</w:t>
      </w:r>
      <w:r w:rsidR="00372369">
        <w:rPr>
          <w:color w:val="auto"/>
        </w:rPr>
        <w:t>,</w:t>
      </w:r>
      <w:r>
        <w:rPr>
          <w:color w:val="auto"/>
        </w:rPr>
        <w:t xml:space="preserve"> </w:t>
      </w:r>
      <w:r w:rsidR="00372369" w:rsidRPr="00216F5D">
        <w:rPr>
          <w:color w:val="auto"/>
        </w:rPr>
        <w:t xml:space="preserve">odkazy na ich uverejnenie v Úradnom vestníku Európskej únie </w:t>
      </w:r>
      <w:r w:rsidRPr="00216F5D">
        <w:rPr>
          <w:color w:val="auto"/>
        </w:rPr>
        <w:t xml:space="preserve">a všeobecne záväzné právne predpisy Slovenskej republiky, ktorými sa právne záväzné akty Európskej únie do právneho poriadku </w:t>
      </w:r>
      <w:r w:rsidR="00D13FD5" w:rsidRPr="00216F5D">
        <w:rPr>
          <w:color w:val="auto"/>
        </w:rPr>
        <w:t>Slovenskej republiky prebrali.</w:t>
      </w:r>
    </w:p>
    <w:p w:rsidR="009A1226" w:rsidRPr="00216F5D" w:rsidRDefault="009A1226" w:rsidP="00210ED0">
      <w:pPr>
        <w:ind w:firstLine="567"/>
        <w:jc w:val="both"/>
        <w:rPr>
          <w:color w:val="auto"/>
        </w:rPr>
      </w:pPr>
    </w:p>
    <w:p w:rsidR="0094054E" w:rsidRPr="00216F5D" w:rsidRDefault="0094054E" w:rsidP="00210ED0">
      <w:pPr>
        <w:ind w:firstLine="567"/>
        <w:jc w:val="both"/>
        <w:rPr>
          <w:color w:val="auto"/>
        </w:rPr>
      </w:pPr>
      <w:r w:rsidRPr="00216F5D">
        <w:rPr>
          <w:color w:val="auto"/>
        </w:rPr>
        <w:t xml:space="preserve">(4) Vydaním EÚ vyhlásenia o zhode výrobca preberá zodpovednosť za </w:t>
      </w:r>
      <w:r w:rsidR="00372369" w:rsidRPr="00216F5D">
        <w:rPr>
          <w:color w:val="auto"/>
        </w:rPr>
        <w:t>zhodu</w:t>
      </w:r>
      <w:r w:rsidRPr="00216F5D">
        <w:rPr>
          <w:color w:val="auto"/>
        </w:rPr>
        <w:t xml:space="preserve"> výbušniny </w:t>
      </w:r>
      <w:r w:rsidR="00392F14" w:rsidRPr="00216F5D">
        <w:rPr>
          <w:rFonts w:eastAsiaTheme="minorHAnsi"/>
          <w:color w:val="auto"/>
          <w:lang w:eastAsia="en-US"/>
        </w:rPr>
        <w:t>so základnými bezpečnostnými</w:t>
      </w:r>
      <w:r w:rsidR="00392F14" w:rsidRPr="00216F5D">
        <w:rPr>
          <w:color w:val="auto"/>
        </w:rPr>
        <w:t xml:space="preserve"> požiadavkami </w:t>
      </w:r>
      <w:r w:rsidRPr="00216F5D">
        <w:rPr>
          <w:color w:val="auto"/>
        </w:rPr>
        <w:t>ustanovenými v tomto nariadení vlády.</w:t>
      </w:r>
    </w:p>
    <w:p w:rsidR="0094054E" w:rsidRPr="00216F5D" w:rsidRDefault="0094054E" w:rsidP="00210ED0">
      <w:pPr>
        <w:rPr>
          <w:b/>
          <w:color w:val="auto"/>
        </w:rPr>
      </w:pPr>
    </w:p>
    <w:p w:rsidR="0094054E" w:rsidRPr="00216F5D" w:rsidRDefault="0094054E" w:rsidP="00210ED0">
      <w:pPr>
        <w:jc w:val="center"/>
        <w:rPr>
          <w:b/>
          <w:color w:val="auto"/>
        </w:rPr>
      </w:pPr>
      <w:r w:rsidRPr="00216F5D">
        <w:rPr>
          <w:b/>
          <w:color w:val="auto"/>
        </w:rPr>
        <w:t>§ 13</w:t>
      </w:r>
    </w:p>
    <w:p w:rsidR="0094054E" w:rsidRDefault="0094054E" w:rsidP="00FF7E10">
      <w:pPr>
        <w:jc w:val="center"/>
        <w:rPr>
          <w:b/>
          <w:color w:val="auto"/>
        </w:rPr>
      </w:pPr>
      <w:r w:rsidRPr="00216F5D">
        <w:rPr>
          <w:b/>
          <w:color w:val="auto"/>
        </w:rPr>
        <w:t>Označenie CE</w:t>
      </w:r>
    </w:p>
    <w:p w:rsidR="00E800AA" w:rsidRPr="00216F5D" w:rsidRDefault="00E800AA" w:rsidP="00FF7E10">
      <w:pPr>
        <w:jc w:val="center"/>
        <w:rPr>
          <w:b/>
          <w:color w:val="auto"/>
        </w:rPr>
      </w:pPr>
    </w:p>
    <w:p w:rsidR="00C22A89" w:rsidRPr="00216F5D" w:rsidRDefault="0094054E" w:rsidP="00210ED0">
      <w:pPr>
        <w:ind w:firstLine="567"/>
        <w:jc w:val="both"/>
        <w:rPr>
          <w:color w:val="auto"/>
        </w:rPr>
      </w:pPr>
      <w:r w:rsidRPr="00216F5D">
        <w:rPr>
          <w:color w:val="auto"/>
        </w:rPr>
        <w:t>(1) Označenie CE sa na výbušninu umiestni podľa všeobecných zásad ustanovených osobitným predpisom,</w:t>
      </w:r>
      <w:r w:rsidRPr="00216F5D">
        <w:rPr>
          <w:rStyle w:val="Odkaznapoznmkupodiarou"/>
          <w:color w:val="auto"/>
        </w:rPr>
        <w:footnoteReference w:id="23"/>
      </w:r>
      <w:r w:rsidRPr="00216F5D">
        <w:rPr>
          <w:color w:val="auto"/>
        </w:rPr>
        <w:t xml:space="preserve">) a to viditeľne, čitateľne a nezmazateľne pred uvedením </w:t>
      </w:r>
      <w:r w:rsidR="00F2233C" w:rsidRPr="00216F5D">
        <w:rPr>
          <w:color w:val="auto"/>
        </w:rPr>
        <w:t xml:space="preserve">výbušniny </w:t>
      </w:r>
      <w:r w:rsidRPr="00216F5D">
        <w:rPr>
          <w:color w:val="auto"/>
        </w:rPr>
        <w:t>do voľného obehu</w:t>
      </w:r>
      <w:r w:rsidRPr="00216F5D">
        <w:rPr>
          <w:rStyle w:val="Odkaznapoznmkupodiarou"/>
          <w:color w:val="auto"/>
        </w:rPr>
        <w:footnoteReference w:id="24"/>
      </w:r>
      <w:r w:rsidRPr="00216F5D">
        <w:rPr>
          <w:color w:val="auto"/>
        </w:rPr>
        <w:t xml:space="preserve">) a pred uvedením výbušniny na trh. </w:t>
      </w:r>
      <w:r w:rsidR="00D71B28" w:rsidRPr="00216F5D">
        <w:rPr>
          <w:color w:val="auto"/>
          <w:lang w:eastAsia="en-US"/>
        </w:rPr>
        <w:t xml:space="preserve">Ak to rozmer </w:t>
      </w:r>
      <w:r w:rsidR="00D845D4" w:rsidRPr="00216F5D">
        <w:rPr>
          <w:color w:val="auto"/>
          <w:lang w:eastAsia="en-US"/>
        </w:rPr>
        <w:t>alebo</w:t>
      </w:r>
      <w:r w:rsidR="00D71B28" w:rsidRPr="00216F5D">
        <w:rPr>
          <w:color w:val="auto"/>
          <w:lang w:eastAsia="en-US"/>
        </w:rPr>
        <w:t xml:space="preserve"> povaha výbušniny neumožňuje, </w:t>
      </w:r>
      <w:r w:rsidRPr="00216F5D">
        <w:rPr>
          <w:color w:val="auto"/>
        </w:rPr>
        <w:t xml:space="preserve">označenie CE sa umiestni na obale </w:t>
      </w:r>
      <w:r w:rsidR="00D71B28" w:rsidRPr="00216F5D">
        <w:rPr>
          <w:color w:val="auto"/>
        </w:rPr>
        <w:t xml:space="preserve">výbušniny </w:t>
      </w:r>
      <w:r w:rsidRPr="00216F5D">
        <w:rPr>
          <w:color w:val="auto"/>
        </w:rPr>
        <w:t>a v sprievodnej dokumentácii</w:t>
      </w:r>
      <w:r w:rsidR="00D71B28" w:rsidRPr="00216F5D">
        <w:rPr>
          <w:color w:val="auto"/>
        </w:rPr>
        <w:t xml:space="preserve"> k výbušnine</w:t>
      </w:r>
      <w:r w:rsidR="00D13FD5" w:rsidRPr="00216F5D">
        <w:rPr>
          <w:color w:val="auto"/>
        </w:rPr>
        <w:t>.</w:t>
      </w:r>
    </w:p>
    <w:p w:rsidR="0094054E" w:rsidRDefault="00D13FD5" w:rsidP="00210ED0">
      <w:pPr>
        <w:ind w:firstLine="567"/>
        <w:jc w:val="both"/>
        <w:rPr>
          <w:color w:val="auto"/>
        </w:rPr>
      </w:pPr>
      <w:r>
        <w:rPr>
          <w:color w:val="auto"/>
        </w:rPr>
        <w:t xml:space="preserve"> </w:t>
      </w:r>
    </w:p>
    <w:p w:rsidR="0094054E" w:rsidRDefault="0094054E" w:rsidP="00210ED0">
      <w:pPr>
        <w:ind w:firstLine="567"/>
        <w:jc w:val="both"/>
        <w:rPr>
          <w:color w:val="auto"/>
        </w:rPr>
      </w:pPr>
      <w:r>
        <w:rPr>
          <w:color w:val="auto"/>
        </w:rPr>
        <w:t xml:space="preserve">(2) Za označením CE nasleduje identifikačné číslo notifikovanej osoby, ak je zapojená do fázy kontroly výroby. Identifikačné číslo notifikovanej osoby umiestňuje na výbušninu notifikovaná osoba alebo </w:t>
      </w:r>
      <w:r w:rsidR="00D13FD5">
        <w:rPr>
          <w:color w:val="auto"/>
        </w:rPr>
        <w:t>na základe jej pokynov výrobca</w:t>
      </w:r>
      <w:r w:rsidR="00790309">
        <w:rPr>
          <w:color w:val="auto"/>
        </w:rPr>
        <w:t xml:space="preserve"> alebo splnomocnený zástupca</w:t>
      </w:r>
      <w:r w:rsidR="00D13FD5">
        <w:rPr>
          <w:color w:val="auto"/>
        </w:rPr>
        <w:t>.</w:t>
      </w:r>
    </w:p>
    <w:p w:rsidR="00C22A89" w:rsidRDefault="00C22A89" w:rsidP="00210ED0">
      <w:pPr>
        <w:ind w:firstLine="567"/>
        <w:jc w:val="both"/>
        <w:rPr>
          <w:color w:val="auto"/>
        </w:rPr>
      </w:pPr>
    </w:p>
    <w:p w:rsidR="0094054E" w:rsidRPr="00216F5D" w:rsidRDefault="0094054E" w:rsidP="00210ED0">
      <w:pPr>
        <w:ind w:firstLine="567"/>
        <w:jc w:val="both"/>
        <w:rPr>
          <w:color w:val="auto"/>
        </w:rPr>
      </w:pPr>
      <w:r>
        <w:rPr>
          <w:color w:val="auto"/>
        </w:rPr>
        <w:t>(3) Za označením CE a identifikačným číslom notifikovanej osoby, ak je zapojená do fázy kontroly výroby, môže nasledovať iná značka</w:t>
      </w:r>
      <w:r w:rsidR="00F2233C">
        <w:rPr>
          <w:color w:val="auto"/>
        </w:rPr>
        <w:t xml:space="preserve">, </w:t>
      </w:r>
      <w:r w:rsidR="00F2233C" w:rsidRPr="00216F5D">
        <w:rPr>
          <w:color w:val="auto"/>
        </w:rPr>
        <w:t>ktorá označuje</w:t>
      </w:r>
      <w:r w:rsidRPr="00216F5D">
        <w:rPr>
          <w:color w:val="auto"/>
        </w:rPr>
        <w:t xml:space="preserve"> osobitné riziko alebo použitie výbušniny.</w:t>
      </w:r>
    </w:p>
    <w:p w:rsidR="00C22A89" w:rsidRPr="00216F5D" w:rsidRDefault="00C22A89" w:rsidP="00210ED0">
      <w:pPr>
        <w:ind w:firstLine="567"/>
        <w:jc w:val="both"/>
        <w:rPr>
          <w:color w:val="auto"/>
        </w:rPr>
      </w:pPr>
    </w:p>
    <w:p w:rsidR="0094054E" w:rsidRPr="00216F5D" w:rsidRDefault="0094054E" w:rsidP="00210ED0">
      <w:pPr>
        <w:tabs>
          <w:tab w:val="left" w:pos="1080"/>
        </w:tabs>
        <w:ind w:firstLine="567"/>
        <w:jc w:val="both"/>
        <w:rPr>
          <w:color w:val="auto"/>
        </w:rPr>
      </w:pPr>
      <w:r w:rsidRPr="00216F5D">
        <w:rPr>
          <w:color w:val="auto"/>
        </w:rPr>
        <w:t xml:space="preserve">(4) </w:t>
      </w:r>
      <w:r w:rsidR="00D13FD5" w:rsidRPr="00216F5D">
        <w:rPr>
          <w:color w:val="auto"/>
        </w:rPr>
        <w:t>Ak</w:t>
      </w:r>
      <w:r w:rsidRPr="00216F5D">
        <w:rPr>
          <w:color w:val="auto"/>
        </w:rPr>
        <w:t xml:space="preserve"> ide o výbušniny vyrábané na vlastné použitie, výbušniny prepravované a dodávané bez obalu alebo v mobilných výrobných jednotkách na výbušniny (MEMU) určené na priamu vykládku do vrtného otvoru a výbušniny, ktoré sú vyrábané na mieste výbuchu a ktoré sa nabíjajú ihneď po vyrobení (výroba in situ), označenie CE sa uvádza v sprievodnej dokumentácii</w:t>
      </w:r>
      <w:r w:rsidR="00052F35" w:rsidRPr="00216F5D">
        <w:rPr>
          <w:color w:val="auto"/>
        </w:rPr>
        <w:t xml:space="preserve"> k výbušnine</w:t>
      </w:r>
      <w:r w:rsidRPr="00216F5D">
        <w:rPr>
          <w:color w:val="auto"/>
        </w:rPr>
        <w:t>.</w:t>
      </w:r>
    </w:p>
    <w:p w:rsidR="0094054E" w:rsidRPr="00216F5D" w:rsidRDefault="0094054E" w:rsidP="0094054E">
      <w:pPr>
        <w:tabs>
          <w:tab w:val="left" w:pos="1080"/>
        </w:tabs>
        <w:ind w:firstLine="567"/>
        <w:jc w:val="both"/>
        <w:rPr>
          <w:color w:val="auto"/>
        </w:rPr>
      </w:pPr>
    </w:p>
    <w:p w:rsidR="0094054E" w:rsidRPr="00216F5D" w:rsidRDefault="0094054E" w:rsidP="0094054E">
      <w:pPr>
        <w:widowControl w:val="0"/>
        <w:jc w:val="center"/>
        <w:rPr>
          <w:b/>
          <w:color w:val="auto"/>
          <w:lang w:eastAsia="en-US"/>
        </w:rPr>
      </w:pPr>
      <w:r w:rsidRPr="00216F5D">
        <w:rPr>
          <w:b/>
          <w:color w:val="auto"/>
          <w:lang w:eastAsia="en-US"/>
        </w:rPr>
        <w:t>§ 14</w:t>
      </w:r>
    </w:p>
    <w:p w:rsidR="0094054E" w:rsidRPr="00216F5D" w:rsidRDefault="0094054E" w:rsidP="0094054E">
      <w:pPr>
        <w:widowControl w:val="0"/>
        <w:jc w:val="center"/>
        <w:rPr>
          <w:b/>
          <w:color w:val="auto"/>
          <w:lang w:eastAsia="en-US"/>
        </w:rPr>
      </w:pPr>
      <w:r w:rsidRPr="00216F5D">
        <w:rPr>
          <w:b/>
          <w:color w:val="auto"/>
          <w:lang w:eastAsia="en-US"/>
        </w:rPr>
        <w:t xml:space="preserve">Autorizácia </w:t>
      </w:r>
    </w:p>
    <w:p w:rsidR="0094054E" w:rsidRPr="00216F5D" w:rsidRDefault="0094054E" w:rsidP="0094054E">
      <w:pPr>
        <w:widowControl w:val="0"/>
        <w:jc w:val="center"/>
        <w:rPr>
          <w:b/>
          <w:color w:val="auto"/>
          <w:lang w:eastAsia="en-US"/>
        </w:rPr>
      </w:pPr>
    </w:p>
    <w:p w:rsidR="0094054E" w:rsidRPr="00216F5D" w:rsidRDefault="0094054E" w:rsidP="0094054E">
      <w:pPr>
        <w:widowControl w:val="0"/>
        <w:ind w:firstLine="567"/>
        <w:jc w:val="both"/>
        <w:rPr>
          <w:color w:val="auto"/>
          <w:lang w:eastAsia="en-US"/>
        </w:rPr>
      </w:pPr>
      <w:r w:rsidRPr="00216F5D">
        <w:rPr>
          <w:color w:val="auto"/>
          <w:lang w:eastAsia="en-US"/>
        </w:rPr>
        <w:t>(1) Posudzovanie zhody podľa tohto nariadenia vlády môže vykonávať len orgán posudzovania zhody,</w:t>
      </w:r>
      <w:r w:rsidRPr="00216F5D">
        <w:rPr>
          <w:color w:val="auto"/>
          <w:vertAlign w:val="superscript"/>
          <w:lang w:eastAsia="en-US"/>
        </w:rPr>
        <w:footnoteReference w:id="25"/>
      </w:r>
      <w:r w:rsidRPr="00216F5D">
        <w:rPr>
          <w:color w:val="auto"/>
          <w:lang w:eastAsia="en-US"/>
        </w:rPr>
        <w:t>) ktorý bol Úradom pre normalizáciu, metrológiu a skúšobníctvo Slovenskej republiky (ďalej len „úrad“) autorizovaný podľa osobitného predpisu</w:t>
      </w:r>
      <w:r w:rsidRPr="00216F5D">
        <w:rPr>
          <w:rStyle w:val="Odkaznapoznmkupodiarou"/>
          <w:color w:val="auto"/>
          <w:lang w:eastAsia="en-US"/>
        </w:rPr>
        <w:footnoteReference w:id="26"/>
      </w:r>
      <w:r w:rsidRPr="00216F5D">
        <w:rPr>
          <w:color w:val="auto"/>
          <w:lang w:eastAsia="en-US"/>
        </w:rPr>
        <w:t xml:space="preserve">) na vykonávanie úloh posudzovania zhody podľa tohto nariadenia vlády a notifikovaný Európskej komisii a ostatným členským štátom podľa </w:t>
      </w:r>
      <w:r w:rsidR="00DB77EE" w:rsidRPr="00216F5D">
        <w:rPr>
          <w:color w:val="auto"/>
          <w:lang w:eastAsia="en-US"/>
        </w:rPr>
        <w:t>osobitného predpisu</w:t>
      </w:r>
      <w:r w:rsidRPr="00216F5D">
        <w:rPr>
          <w:color w:val="auto"/>
          <w:lang w:eastAsia="en-US"/>
        </w:rPr>
        <w:t>.</w:t>
      </w:r>
      <w:r w:rsidR="00DB77EE" w:rsidRPr="00216F5D">
        <w:rPr>
          <w:rStyle w:val="Odkaznapoznmkupodiarou"/>
          <w:color w:val="auto"/>
          <w:lang w:eastAsia="en-US"/>
        </w:rPr>
        <w:footnoteReference w:id="27"/>
      </w:r>
      <w:r w:rsidR="00DB77EE" w:rsidRPr="00216F5D">
        <w:rPr>
          <w:color w:val="auto"/>
          <w:lang w:eastAsia="en-US"/>
        </w:rPr>
        <w:t>)</w:t>
      </w:r>
    </w:p>
    <w:p w:rsidR="0094054E" w:rsidRPr="00216F5D" w:rsidRDefault="0094054E" w:rsidP="0094054E">
      <w:pPr>
        <w:widowControl w:val="0"/>
        <w:ind w:firstLine="567"/>
        <w:jc w:val="both"/>
        <w:rPr>
          <w:color w:val="auto"/>
          <w:lang w:eastAsia="en-US"/>
        </w:rPr>
      </w:pPr>
    </w:p>
    <w:p w:rsidR="0094054E" w:rsidRPr="00216F5D" w:rsidRDefault="0094054E" w:rsidP="0094054E">
      <w:pPr>
        <w:widowControl w:val="0"/>
        <w:ind w:firstLine="567"/>
        <w:jc w:val="both"/>
        <w:rPr>
          <w:color w:val="auto"/>
          <w:lang w:eastAsia="en-US"/>
        </w:rPr>
      </w:pPr>
      <w:r w:rsidRPr="00216F5D">
        <w:rPr>
          <w:color w:val="auto"/>
          <w:lang w:eastAsia="en-US"/>
        </w:rPr>
        <w:t>(2) Orgán posudzovania zhody p</w:t>
      </w:r>
      <w:r w:rsidR="00F2233C" w:rsidRPr="00216F5D">
        <w:rPr>
          <w:color w:val="auto"/>
          <w:lang w:eastAsia="en-US"/>
        </w:rPr>
        <w:t>odá</w:t>
      </w:r>
      <w:r w:rsidRPr="00216F5D">
        <w:rPr>
          <w:color w:val="auto"/>
          <w:lang w:eastAsia="en-US"/>
        </w:rPr>
        <w:t xml:space="preserve"> úradu žiadosť o autorizáciu a notifikáciu spolu                s opisom činností posudzovania zhody, </w:t>
      </w:r>
      <w:r w:rsidR="00D845D4" w:rsidRPr="00216F5D">
        <w:rPr>
          <w:color w:val="auto"/>
          <w:lang w:eastAsia="en-US"/>
        </w:rPr>
        <w:t>postupu</w:t>
      </w:r>
      <w:r w:rsidRPr="00216F5D">
        <w:rPr>
          <w:color w:val="auto"/>
          <w:lang w:eastAsia="en-US"/>
        </w:rPr>
        <w:t xml:space="preserve"> alebo </w:t>
      </w:r>
      <w:r w:rsidR="00D845D4" w:rsidRPr="00216F5D">
        <w:rPr>
          <w:color w:val="auto"/>
          <w:lang w:eastAsia="en-US"/>
        </w:rPr>
        <w:t>postupov</w:t>
      </w:r>
      <w:r w:rsidRPr="00216F5D">
        <w:rPr>
          <w:color w:val="auto"/>
          <w:lang w:eastAsia="en-US"/>
        </w:rPr>
        <w:t xml:space="preserve"> posudzovania zhody                    a výbušniny alebo výbušnín, o ktorých orgán posudzovania zhody tvrdí, že je odborne spôsobilý na vykonávanie úloh posudzovania zhody podľa tohto nariadenia vlády.</w:t>
      </w:r>
    </w:p>
    <w:p w:rsidR="0094054E" w:rsidRPr="00216F5D" w:rsidRDefault="0094054E" w:rsidP="0094054E">
      <w:pPr>
        <w:widowControl w:val="0"/>
        <w:ind w:firstLine="567"/>
        <w:jc w:val="both"/>
        <w:rPr>
          <w:color w:val="auto"/>
          <w:lang w:eastAsia="en-US"/>
        </w:rPr>
      </w:pPr>
    </w:p>
    <w:p w:rsidR="0094054E" w:rsidRPr="00216F5D" w:rsidRDefault="0094054E" w:rsidP="0094054E">
      <w:pPr>
        <w:widowControl w:val="0"/>
        <w:ind w:firstLine="567"/>
        <w:jc w:val="both"/>
        <w:rPr>
          <w:color w:val="auto"/>
          <w:lang w:eastAsia="en-US"/>
        </w:rPr>
      </w:pPr>
      <w:r w:rsidRPr="00216F5D">
        <w:rPr>
          <w:color w:val="auto"/>
          <w:lang w:eastAsia="en-US"/>
        </w:rPr>
        <w:t>(3) Prílohou k žiadosti o autorizáciu a notifikáciu je</w:t>
      </w:r>
    </w:p>
    <w:p w:rsidR="0094054E" w:rsidRPr="00216F5D" w:rsidRDefault="0094054E" w:rsidP="006525CC">
      <w:pPr>
        <w:widowControl w:val="0"/>
        <w:ind w:left="284" w:hanging="284"/>
        <w:jc w:val="both"/>
        <w:rPr>
          <w:color w:val="auto"/>
          <w:lang w:eastAsia="en-US"/>
        </w:rPr>
      </w:pPr>
      <w:r w:rsidRPr="00216F5D">
        <w:rPr>
          <w:color w:val="auto"/>
          <w:lang w:eastAsia="en-US"/>
        </w:rPr>
        <w:t>a) osvedčenie o akreditácii,</w:t>
      </w:r>
      <w:r w:rsidRPr="00216F5D">
        <w:rPr>
          <w:rStyle w:val="Odkaznapoznmkupodiarou"/>
          <w:color w:val="auto"/>
          <w:lang w:eastAsia="en-US"/>
        </w:rPr>
        <w:footnoteReference w:id="28"/>
      </w:r>
      <w:r w:rsidRPr="00216F5D">
        <w:rPr>
          <w:color w:val="auto"/>
          <w:lang w:eastAsia="en-US"/>
        </w:rPr>
        <w:t>) ktoré osvedčuje, že orgán posudzovania zhody spĺňa všetky požiadavky podľa odseku 4,</w:t>
      </w:r>
    </w:p>
    <w:p w:rsidR="0094054E" w:rsidRPr="00216F5D" w:rsidRDefault="0094054E" w:rsidP="006525CC">
      <w:pPr>
        <w:widowControl w:val="0"/>
        <w:ind w:left="284" w:hanging="284"/>
        <w:jc w:val="both"/>
        <w:rPr>
          <w:color w:val="auto"/>
          <w:lang w:eastAsia="en-US"/>
        </w:rPr>
      </w:pPr>
      <w:r w:rsidRPr="00216F5D">
        <w:rPr>
          <w:color w:val="auto"/>
          <w:lang w:eastAsia="en-US"/>
        </w:rPr>
        <w:t>b) osvedčenie o akreditácii, ktoré osvedčuje, že orgán posudzovania zhody spĺňa niektoré požiadavky podľa odseku 4 a písomné doklady, ktoré sú potrebné na overenie, uznanie                 a pravidelné sledovanie plnenia požiadaviek podľa odseku 4, ak orgán posudzovania zhody nemôže predložiť osvedčenie o akreditácii podľa písmena a) alebo</w:t>
      </w:r>
    </w:p>
    <w:p w:rsidR="0094054E" w:rsidRPr="00216F5D" w:rsidRDefault="0094054E" w:rsidP="006525CC">
      <w:pPr>
        <w:widowControl w:val="0"/>
        <w:ind w:left="284" w:hanging="284"/>
        <w:jc w:val="both"/>
        <w:rPr>
          <w:color w:val="auto"/>
          <w:lang w:eastAsia="en-US"/>
        </w:rPr>
      </w:pPr>
      <w:r w:rsidRPr="00216F5D">
        <w:rPr>
          <w:color w:val="auto"/>
          <w:lang w:eastAsia="en-US"/>
        </w:rPr>
        <w:t>c) písomn</w:t>
      </w:r>
      <w:r w:rsidR="002F4EBB" w:rsidRPr="00216F5D">
        <w:rPr>
          <w:color w:val="auto"/>
          <w:lang w:eastAsia="en-US"/>
        </w:rPr>
        <w:t>ý</w:t>
      </w:r>
      <w:r w:rsidRPr="00216F5D">
        <w:rPr>
          <w:color w:val="auto"/>
          <w:lang w:eastAsia="en-US"/>
        </w:rPr>
        <w:t xml:space="preserve"> doklad, ktor</w:t>
      </w:r>
      <w:r w:rsidR="002F4EBB" w:rsidRPr="00216F5D">
        <w:rPr>
          <w:color w:val="auto"/>
          <w:lang w:eastAsia="en-US"/>
        </w:rPr>
        <w:t>ý</w:t>
      </w:r>
      <w:r w:rsidRPr="00216F5D">
        <w:rPr>
          <w:color w:val="auto"/>
          <w:lang w:eastAsia="en-US"/>
        </w:rPr>
        <w:t xml:space="preserve"> </w:t>
      </w:r>
      <w:r w:rsidR="002F4EBB" w:rsidRPr="00216F5D">
        <w:rPr>
          <w:color w:val="auto"/>
          <w:lang w:eastAsia="en-US"/>
        </w:rPr>
        <w:t>je</w:t>
      </w:r>
      <w:r w:rsidRPr="00216F5D">
        <w:rPr>
          <w:color w:val="auto"/>
          <w:lang w:eastAsia="en-US"/>
        </w:rPr>
        <w:t xml:space="preserve"> potrebn</w:t>
      </w:r>
      <w:r w:rsidR="002F4EBB" w:rsidRPr="00216F5D">
        <w:rPr>
          <w:color w:val="auto"/>
          <w:lang w:eastAsia="en-US"/>
        </w:rPr>
        <w:t>ý</w:t>
      </w:r>
      <w:r w:rsidRPr="00216F5D">
        <w:rPr>
          <w:color w:val="auto"/>
          <w:lang w:eastAsia="en-US"/>
        </w:rPr>
        <w:t xml:space="preserve"> na overenie, uznanie a pravidelné sledovanie plnenia všetkých požiadaviek podľa odseku 4, ak orgán posudzovania zhody nevie preukázať ich splnenie predložením osvedčenia o akreditácii podľa písmena a) alebo písmena b).</w:t>
      </w:r>
    </w:p>
    <w:p w:rsidR="0094054E" w:rsidRPr="00216F5D" w:rsidRDefault="0094054E" w:rsidP="0094054E">
      <w:pPr>
        <w:widowControl w:val="0"/>
        <w:ind w:firstLine="567"/>
        <w:jc w:val="both"/>
        <w:rPr>
          <w:color w:val="auto"/>
          <w:lang w:eastAsia="en-US"/>
        </w:rPr>
      </w:pPr>
    </w:p>
    <w:p w:rsidR="0094054E" w:rsidRPr="00216F5D" w:rsidRDefault="0094054E" w:rsidP="0094054E">
      <w:pPr>
        <w:widowControl w:val="0"/>
        <w:ind w:firstLine="567"/>
        <w:jc w:val="both"/>
        <w:rPr>
          <w:color w:val="auto"/>
          <w:lang w:eastAsia="en-US"/>
        </w:rPr>
      </w:pPr>
      <w:r w:rsidRPr="00216F5D">
        <w:rPr>
          <w:color w:val="auto"/>
          <w:lang w:eastAsia="en-US"/>
        </w:rPr>
        <w:t xml:space="preserve">(4) Orgán posudzovania zhody je povinný preukázať </w:t>
      </w:r>
      <w:r w:rsidR="002F4EBB" w:rsidRPr="00216F5D">
        <w:rPr>
          <w:color w:val="auto"/>
          <w:lang w:eastAsia="en-US"/>
        </w:rPr>
        <w:t xml:space="preserve">na účely konania </w:t>
      </w:r>
      <w:r w:rsidRPr="00216F5D">
        <w:rPr>
          <w:color w:val="auto"/>
          <w:lang w:eastAsia="en-US"/>
        </w:rPr>
        <w:t xml:space="preserve">podľa osobitného predpisu </w:t>
      </w:r>
      <w:r w:rsidRPr="00216F5D">
        <w:rPr>
          <w:color w:val="auto"/>
          <w:vertAlign w:val="superscript"/>
          <w:lang w:eastAsia="en-US"/>
        </w:rPr>
        <w:t>2</w:t>
      </w:r>
      <w:r w:rsidR="009708A5" w:rsidRPr="00216F5D">
        <w:rPr>
          <w:color w:val="auto"/>
          <w:vertAlign w:val="superscript"/>
          <w:lang w:eastAsia="en-US"/>
        </w:rPr>
        <w:t>6</w:t>
      </w:r>
      <w:r w:rsidRPr="00216F5D">
        <w:rPr>
          <w:color w:val="auto"/>
          <w:vertAlign w:val="superscript"/>
          <w:lang w:eastAsia="en-US"/>
        </w:rPr>
        <w:t>)</w:t>
      </w:r>
      <w:r w:rsidRPr="00216F5D">
        <w:rPr>
          <w:color w:val="auto"/>
          <w:lang w:eastAsia="en-US"/>
        </w:rPr>
        <w:t xml:space="preserve"> plnenie </w:t>
      </w:r>
      <w:r w:rsidR="002F4EBB" w:rsidRPr="00216F5D">
        <w:rPr>
          <w:color w:val="auto"/>
          <w:lang w:eastAsia="en-US"/>
        </w:rPr>
        <w:t>týchto požiadaviek:</w:t>
      </w:r>
    </w:p>
    <w:p w:rsidR="0094054E" w:rsidRPr="00216F5D" w:rsidRDefault="0094054E" w:rsidP="0094054E">
      <w:pPr>
        <w:widowControl w:val="0"/>
        <w:jc w:val="both"/>
        <w:rPr>
          <w:color w:val="auto"/>
          <w:lang w:eastAsia="en-US"/>
        </w:rPr>
      </w:pPr>
      <w:r w:rsidRPr="00216F5D">
        <w:rPr>
          <w:color w:val="auto"/>
          <w:lang w:eastAsia="en-US"/>
        </w:rPr>
        <w:t>a) orgán posudzovania zhody je právnickou osobou,</w:t>
      </w:r>
    </w:p>
    <w:p w:rsidR="0094054E" w:rsidRPr="00216F5D" w:rsidRDefault="0094054E" w:rsidP="0094054E">
      <w:pPr>
        <w:widowControl w:val="0"/>
        <w:jc w:val="both"/>
        <w:rPr>
          <w:color w:val="auto"/>
          <w:lang w:eastAsia="en-US"/>
        </w:rPr>
      </w:pPr>
      <w:r w:rsidRPr="00216F5D">
        <w:rPr>
          <w:color w:val="auto"/>
          <w:lang w:eastAsia="en-US"/>
        </w:rPr>
        <w:t xml:space="preserve">b) orgán posudzovania zhody je treťou stranou, nezávislou od </w:t>
      </w:r>
      <w:r w:rsidR="00C36878" w:rsidRPr="00216F5D">
        <w:rPr>
          <w:color w:val="auto"/>
          <w:lang w:eastAsia="en-US"/>
        </w:rPr>
        <w:t>osoby, ktorú posudzuje</w:t>
      </w:r>
      <w:r w:rsidRPr="00216F5D">
        <w:rPr>
          <w:color w:val="auto"/>
          <w:lang w:eastAsia="en-US"/>
        </w:rPr>
        <w:t>,</w:t>
      </w:r>
    </w:p>
    <w:p w:rsidR="0094054E" w:rsidRDefault="0094054E" w:rsidP="00067B4A">
      <w:pPr>
        <w:widowControl w:val="0"/>
        <w:ind w:left="284" w:hanging="284"/>
        <w:jc w:val="both"/>
        <w:rPr>
          <w:color w:val="auto"/>
          <w:lang w:eastAsia="en-US"/>
        </w:rPr>
      </w:pPr>
      <w:r w:rsidRPr="00216F5D">
        <w:rPr>
          <w:color w:val="auto"/>
          <w:lang w:eastAsia="en-US"/>
        </w:rPr>
        <w:t xml:space="preserve">c) orgán posudzovania zhody, členovia jeho riadiaceho orgánu a zamestnanci zodpovední za vykonávanie úloh posudzovania zhody nie sú návrhári, výrobcovia, dodávatelia, </w:t>
      </w:r>
      <w:r w:rsidR="002F4EBB" w:rsidRPr="00216F5D">
        <w:rPr>
          <w:color w:val="auto"/>
          <w:lang w:eastAsia="en-US"/>
        </w:rPr>
        <w:t>osoby</w:t>
      </w:r>
      <w:r w:rsidRPr="00216F5D">
        <w:rPr>
          <w:color w:val="auto"/>
          <w:lang w:eastAsia="en-US"/>
        </w:rPr>
        <w:t xml:space="preserve"> </w:t>
      </w:r>
      <w:r>
        <w:rPr>
          <w:color w:val="auto"/>
          <w:lang w:eastAsia="en-US"/>
        </w:rPr>
        <w:t xml:space="preserve">vykonávajúce inštaláciu, nákupcovia, vlastníci, používatelia ani </w:t>
      </w:r>
      <w:r w:rsidR="002F4EBB" w:rsidRPr="00CE20B3">
        <w:rPr>
          <w:color w:val="auto"/>
          <w:lang w:eastAsia="en-US"/>
        </w:rPr>
        <w:t xml:space="preserve">osoby </w:t>
      </w:r>
      <w:r>
        <w:rPr>
          <w:color w:val="auto"/>
          <w:lang w:eastAsia="en-US"/>
        </w:rPr>
        <w:t>vykonávajúce údržbu výbušnín, ani zástupcovia ktorejkoľvek z týchto strán, čo však nevylučuje možnosť použitia výbušnín, ktoré sú potrebné na výkon činností orgánu posudzovania zhody alebo použitie výbušnín na osobné účely,</w:t>
      </w:r>
    </w:p>
    <w:p w:rsidR="0094054E" w:rsidRDefault="0094054E" w:rsidP="00067B4A">
      <w:pPr>
        <w:widowControl w:val="0"/>
        <w:ind w:left="284" w:hanging="284"/>
        <w:jc w:val="both"/>
        <w:rPr>
          <w:color w:val="auto"/>
          <w:lang w:eastAsia="en-US"/>
        </w:rPr>
      </w:pPr>
      <w:r>
        <w:rPr>
          <w:color w:val="auto"/>
          <w:lang w:eastAsia="en-US"/>
        </w:rPr>
        <w:t>d) orgán posudzovania zhody, členovia jeho riadiaceho orgánu a zamestnanci zodpovední za vykonávanie úloh posudzovania zhody nie sú priamo zapojení do navrhovania, výroby alebo konštrukcie, uvedenia na trh, inštalácie, používania alebo údržby výbušnín ani nezastupujú osoby zapojené do týchto činností,</w:t>
      </w:r>
    </w:p>
    <w:p w:rsidR="002F4EBB" w:rsidRPr="00216F5D" w:rsidRDefault="0094054E" w:rsidP="00067B4A">
      <w:pPr>
        <w:widowControl w:val="0"/>
        <w:ind w:left="284" w:hanging="284"/>
        <w:jc w:val="both"/>
        <w:rPr>
          <w:color w:val="auto"/>
          <w:lang w:eastAsia="en-US"/>
        </w:rPr>
      </w:pPr>
      <w:r>
        <w:rPr>
          <w:color w:val="auto"/>
          <w:lang w:eastAsia="en-US"/>
        </w:rPr>
        <w:t xml:space="preserve">e) </w:t>
      </w:r>
      <w:r w:rsidRPr="00216F5D">
        <w:rPr>
          <w:color w:val="auto"/>
          <w:lang w:eastAsia="en-US"/>
        </w:rPr>
        <w:t xml:space="preserve">orgán posudzovania zhody, členovia jeho riadiaceho orgánu a zamestnanci zodpovední za vykonávanie úloh posudzovania zhody sa nepodieľajú na žiadnych činnostiach, ktoré by mohli ovplyvniť ich nezávislý posudok alebo bezúhonnosť vo vzťahu k činnostiam posudzovania zhody, pre ktoré chcú byť notifikované, </w:t>
      </w:r>
    </w:p>
    <w:p w:rsidR="0094054E" w:rsidRPr="00216F5D" w:rsidRDefault="0094054E" w:rsidP="00067B4A">
      <w:pPr>
        <w:widowControl w:val="0"/>
        <w:ind w:left="284" w:hanging="284"/>
        <w:jc w:val="both"/>
        <w:rPr>
          <w:color w:val="auto"/>
          <w:lang w:eastAsia="en-US"/>
        </w:rPr>
      </w:pPr>
      <w:r w:rsidRPr="00216F5D">
        <w:rPr>
          <w:color w:val="auto"/>
          <w:lang w:eastAsia="en-US"/>
        </w:rPr>
        <w:t xml:space="preserve">f) </w:t>
      </w:r>
      <w:r w:rsidR="00067B4A" w:rsidRPr="00216F5D">
        <w:rPr>
          <w:color w:val="auto"/>
          <w:lang w:eastAsia="en-US"/>
        </w:rPr>
        <w:t xml:space="preserve"> </w:t>
      </w:r>
      <w:r w:rsidRPr="00216F5D">
        <w:rPr>
          <w:color w:val="auto"/>
          <w:lang w:eastAsia="en-US"/>
        </w:rPr>
        <w:t>orgán posudzovania zhody zabezpečil, aby činnosti tretích osôb, s ktorými uzavrel zmluvu o výkone činností spojených s posudzovaním zhody (ďalej len „subdodávateľ“) alebo jeho organizačných zložiek neovplyvňovali dôvernosť, objektivitu alebo nestrannosť jeho činností posudzovania zhody,</w:t>
      </w:r>
    </w:p>
    <w:p w:rsidR="0094054E" w:rsidRPr="00216F5D" w:rsidRDefault="0094054E" w:rsidP="00067B4A">
      <w:pPr>
        <w:widowControl w:val="0"/>
        <w:ind w:left="284" w:hanging="284"/>
        <w:jc w:val="both"/>
        <w:rPr>
          <w:color w:val="auto"/>
          <w:lang w:eastAsia="en-US"/>
        </w:rPr>
      </w:pPr>
      <w:r w:rsidRPr="00216F5D">
        <w:rPr>
          <w:color w:val="auto"/>
          <w:lang w:eastAsia="en-US"/>
        </w:rPr>
        <w:t>g) orgán posudzovania zhody a jeho zamestnanci vykonávajú činnosti posudzovania zhody na najvyššej odbornej úrovni a nevyhnutnej technickej odbornej spôsobilosti,</w:t>
      </w:r>
    </w:p>
    <w:p w:rsidR="0094054E" w:rsidRPr="00216F5D" w:rsidRDefault="0094054E" w:rsidP="00067B4A">
      <w:pPr>
        <w:widowControl w:val="0"/>
        <w:ind w:left="284" w:hanging="284"/>
        <w:jc w:val="both"/>
        <w:rPr>
          <w:color w:val="auto"/>
          <w:lang w:eastAsia="en-US"/>
        </w:rPr>
      </w:pPr>
      <w:r w:rsidRPr="00216F5D">
        <w:rPr>
          <w:color w:val="auto"/>
          <w:lang w:eastAsia="en-US"/>
        </w:rPr>
        <w:t xml:space="preserve">h) orgán posudzovania zhody je schopný vykonávať všetky úlohy posudzovania zhody podľa prílohy č. 3, v súvislosti s ktorými chce byť notifikovaný, </w:t>
      </w:r>
      <w:r w:rsidR="002F4EBB" w:rsidRPr="00216F5D">
        <w:rPr>
          <w:color w:val="auto"/>
          <w:lang w:eastAsia="en-US"/>
        </w:rPr>
        <w:t>ak</w:t>
      </w:r>
      <w:r w:rsidRPr="00216F5D">
        <w:rPr>
          <w:color w:val="auto"/>
          <w:lang w:eastAsia="en-US"/>
        </w:rPr>
        <w:t xml:space="preserve"> ide o úlohy vykonávané samotným orgánom posudzovania zhody, alebo v jeho mene a na jeho zodpovednosť,</w:t>
      </w:r>
    </w:p>
    <w:p w:rsidR="0094054E" w:rsidRPr="00216F5D" w:rsidRDefault="0094054E" w:rsidP="00067B4A">
      <w:pPr>
        <w:widowControl w:val="0"/>
        <w:ind w:left="284" w:hanging="284"/>
        <w:jc w:val="both"/>
        <w:rPr>
          <w:color w:val="auto"/>
          <w:lang w:eastAsia="en-US"/>
        </w:rPr>
      </w:pPr>
      <w:r w:rsidRPr="00216F5D">
        <w:rPr>
          <w:color w:val="auto"/>
          <w:lang w:eastAsia="en-US"/>
        </w:rPr>
        <w:t xml:space="preserve">i) </w:t>
      </w:r>
      <w:r w:rsidR="00067B4A" w:rsidRPr="00216F5D">
        <w:rPr>
          <w:color w:val="auto"/>
          <w:lang w:eastAsia="en-US"/>
        </w:rPr>
        <w:t xml:space="preserve"> </w:t>
      </w:r>
      <w:r w:rsidRPr="00216F5D">
        <w:rPr>
          <w:color w:val="auto"/>
          <w:lang w:eastAsia="en-US"/>
        </w:rPr>
        <w:t>orgán posudzovania zhody má pre každý postup posudzovania zhody a pre každý typ alebo kategóriu výbušniny, v súvislosti s ktorou chce byť notifikovaný, k dispozícii</w:t>
      </w:r>
    </w:p>
    <w:p w:rsidR="0094054E" w:rsidRPr="00216F5D" w:rsidRDefault="0094054E" w:rsidP="00067B4A">
      <w:pPr>
        <w:widowControl w:val="0"/>
        <w:ind w:left="567" w:hanging="283"/>
        <w:jc w:val="both"/>
        <w:rPr>
          <w:color w:val="auto"/>
          <w:lang w:eastAsia="en-US"/>
        </w:rPr>
      </w:pPr>
      <w:r w:rsidRPr="00216F5D">
        <w:rPr>
          <w:color w:val="auto"/>
          <w:lang w:eastAsia="en-US"/>
        </w:rPr>
        <w:t>1. personál s technickými znalosťami a skúsenosťami na vykonanie úloh posudzovania zhody,</w:t>
      </w:r>
    </w:p>
    <w:p w:rsidR="0094054E" w:rsidRPr="00216F5D" w:rsidRDefault="0094054E" w:rsidP="00067B4A">
      <w:pPr>
        <w:widowControl w:val="0"/>
        <w:ind w:left="567" w:hanging="283"/>
        <w:jc w:val="both"/>
        <w:rPr>
          <w:color w:val="auto"/>
          <w:lang w:eastAsia="en-US"/>
        </w:rPr>
      </w:pPr>
      <w:r w:rsidRPr="00216F5D">
        <w:rPr>
          <w:color w:val="auto"/>
          <w:lang w:eastAsia="en-US"/>
        </w:rPr>
        <w:t xml:space="preserve">2. potrebný opis postupov, podľa ktorých sa vykonáva posudzovanie zhody s cieľom zabezpečiť transparentnosť a schopnosť reprodukovateľnosti týchto postupov; musí mať zavedené </w:t>
      </w:r>
      <w:r w:rsidR="002F4EBB" w:rsidRPr="00216F5D">
        <w:rPr>
          <w:color w:val="auto"/>
          <w:lang w:eastAsia="en-US"/>
        </w:rPr>
        <w:t xml:space="preserve">zásady </w:t>
      </w:r>
      <w:r w:rsidRPr="00216F5D">
        <w:rPr>
          <w:color w:val="auto"/>
          <w:lang w:eastAsia="en-US"/>
        </w:rPr>
        <w:t>a postupy, ktoré rozlišujú medzi úlohami, ktoré bude vykonávať ako notifikovaná osoba a inými činnosťami,</w:t>
      </w:r>
    </w:p>
    <w:p w:rsidR="0094054E" w:rsidRPr="00216F5D" w:rsidRDefault="00067B4A" w:rsidP="00067B4A">
      <w:pPr>
        <w:widowControl w:val="0"/>
        <w:ind w:left="567" w:hanging="283"/>
        <w:jc w:val="both"/>
        <w:rPr>
          <w:color w:val="auto"/>
          <w:lang w:eastAsia="en-US"/>
        </w:rPr>
      </w:pPr>
      <w:r w:rsidRPr="00216F5D">
        <w:rPr>
          <w:color w:val="auto"/>
          <w:lang w:eastAsia="en-US"/>
        </w:rPr>
        <w:t xml:space="preserve">3. </w:t>
      </w:r>
      <w:r w:rsidR="0094054E" w:rsidRPr="00216F5D">
        <w:rPr>
          <w:color w:val="auto"/>
          <w:lang w:eastAsia="en-US"/>
        </w:rPr>
        <w:t>potrebné postupy na vykonávanie svojej činnosti</w:t>
      </w:r>
      <w:r w:rsidR="002F4EBB" w:rsidRPr="00216F5D">
        <w:rPr>
          <w:color w:val="auto"/>
          <w:lang w:eastAsia="en-US"/>
        </w:rPr>
        <w:t>, ktoré zohľadňujú</w:t>
      </w:r>
      <w:r w:rsidR="0094054E" w:rsidRPr="00216F5D">
        <w:rPr>
          <w:color w:val="auto"/>
          <w:lang w:eastAsia="en-US"/>
        </w:rPr>
        <w:t xml:space="preserve"> veľkosť podniku, odvetvie, v ktorom podniká, jeho štruktúru, stupeň zložitosti príslušnej technológie používanej pri výbušnine a hromadný </w:t>
      </w:r>
      <w:r w:rsidR="002F4EBB" w:rsidRPr="00216F5D">
        <w:rPr>
          <w:color w:val="auto"/>
          <w:lang w:eastAsia="en-US"/>
        </w:rPr>
        <w:t xml:space="preserve">charakter </w:t>
      </w:r>
      <w:r w:rsidR="00D845D4" w:rsidRPr="00216F5D">
        <w:rPr>
          <w:color w:val="auto"/>
          <w:lang w:eastAsia="en-US"/>
        </w:rPr>
        <w:t>alebo</w:t>
      </w:r>
      <w:r w:rsidR="0094054E" w:rsidRPr="00216F5D">
        <w:rPr>
          <w:color w:val="auto"/>
          <w:lang w:eastAsia="en-US"/>
        </w:rPr>
        <w:t xml:space="preserve"> sériový charakter výrobného procesu,</w:t>
      </w:r>
    </w:p>
    <w:p w:rsidR="0094054E" w:rsidRPr="00216F5D" w:rsidRDefault="0094054E" w:rsidP="00067B4A">
      <w:pPr>
        <w:widowControl w:val="0"/>
        <w:ind w:left="284" w:hanging="284"/>
        <w:jc w:val="both"/>
        <w:rPr>
          <w:color w:val="auto"/>
          <w:lang w:eastAsia="en-US"/>
        </w:rPr>
      </w:pPr>
      <w:r w:rsidRPr="00216F5D">
        <w:rPr>
          <w:color w:val="auto"/>
          <w:lang w:eastAsia="en-US"/>
        </w:rPr>
        <w:t>j) orgán posudzovania zhody má prostriedky potrebné na plnenie technických úloh                        a administratívnych úloh spojených s činnosťami náležitého posudzovania zhody a prístup             k všetkým potrebným zariadeniam alebo k potrebnému vybaveniu,</w:t>
      </w:r>
    </w:p>
    <w:p w:rsidR="0094054E" w:rsidRPr="00216F5D" w:rsidRDefault="0094054E" w:rsidP="0094054E">
      <w:pPr>
        <w:widowControl w:val="0"/>
        <w:jc w:val="both"/>
        <w:rPr>
          <w:color w:val="auto"/>
          <w:lang w:eastAsia="en-US"/>
        </w:rPr>
      </w:pPr>
      <w:r w:rsidRPr="00216F5D">
        <w:rPr>
          <w:color w:val="auto"/>
          <w:lang w:eastAsia="en-US"/>
        </w:rPr>
        <w:t>k) zamestnanec zodpovedný za vykonávanie úloh</w:t>
      </w:r>
      <w:r w:rsidR="002F4EBB" w:rsidRPr="00216F5D">
        <w:rPr>
          <w:color w:val="auto"/>
          <w:lang w:eastAsia="en-US"/>
        </w:rPr>
        <w:t xml:space="preserve">, ktoré sa týkajú </w:t>
      </w:r>
      <w:r w:rsidRPr="00216F5D">
        <w:rPr>
          <w:color w:val="auto"/>
          <w:lang w:eastAsia="en-US"/>
        </w:rPr>
        <w:t>posudzovania zhody má</w:t>
      </w:r>
    </w:p>
    <w:p w:rsidR="0094054E" w:rsidRPr="00216F5D" w:rsidRDefault="0094054E" w:rsidP="006525CC">
      <w:pPr>
        <w:widowControl w:val="0"/>
        <w:ind w:left="567" w:hanging="283"/>
        <w:jc w:val="both"/>
        <w:rPr>
          <w:color w:val="auto"/>
          <w:lang w:eastAsia="en-US"/>
        </w:rPr>
      </w:pPr>
      <w:r w:rsidRPr="00216F5D">
        <w:rPr>
          <w:color w:val="auto"/>
          <w:lang w:eastAsia="en-US"/>
        </w:rPr>
        <w:t xml:space="preserve">1. </w:t>
      </w:r>
      <w:r w:rsidR="0062585E" w:rsidRPr="00216F5D">
        <w:rPr>
          <w:color w:val="auto"/>
          <w:lang w:eastAsia="en-US"/>
        </w:rPr>
        <w:t xml:space="preserve">technickú prípravu a inú </w:t>
      </w:r>
      <w:r w:rsidRPr="00216F5D">
        <w:rPr>
          <w:color w:val="auto"/>
          <w:lang w:eastAsia="en-US"/>
        </w:rPr>
        <w:t>odborn</w:t>
      </w:r>
      <w:r w:rsidR="0062585E" w:rsidRPr="00216F5D">
        <w:rPr>
          <w:color w:val="auto"/>
          <w:lang w:eastAsia="en-US"/>
        </w:rPr>
        <w:t>ú</w:t>
      </w:r>
      <w:r w:rsidRPr="00216F5D">
        <w:rPr>
          <w:color w:val="auto"/>
          <w:lang w:eastAsia="en-US"/>
        </w:rPr>
        <w:t xml:space="preserve"> </w:t>
      </w:r>
      <w:r w:rsidR="0062585E" w:rsidRPr="00216F5D">
        <w:rPr>
          <w:color w:val="auto"/>
          <w:lang w:eastAsia="en-US"/>
        </w:rPr>
        <w:t>prípravu</w:t>
      </w:r>
      <w:r w:rsidRPr="00216F5D">
        <w:rPr>
          <w:color w:val="auto"/>
          <w:lang w:eastAsia="en-US"/>
        </w:rPr>
        <w:t xml:space="preserve"> vzťahujúce sa na všetky činnosti posudzovania zhody, v súvislosti s ktorými chce byť orgán posudzovania zhody notifikovaný,</w:t>
      </w:r>
    </w:p>
    <w:p w:rsidR="0094054E" w:rsidRPr="00216F5D" w:rsidRDefault="0094054E" w:rsidP="006525CC">
      <w:pPr>
        <w:widowControl w:val="0"/>
        <w:ind w:left="567" w:hanging="283"/>
        <w:jc w:val="both"/>
        <w:rPr>
          <w:color w:val="auto"/>
          <w:lang w:eastAsia="en-US"/>
        </w:rPr>
      </w:pPr>
      <w:r w:rsidRPr="00216F5D">
        <w:rPr>
          <w:color w:val="auto"/>
          <w:lang w:eastAsia="en-US"/>
        </w:rPr>
        <w:t>2. znalosti o požiadavkách posudzovania zhody, ktoré chce vykonávať, a oprávnenie vykonávať toto posudzovanie zhody,</w:t>
      </w:r>
    </w:p>
    <w:p w:rsidR="0094054E" w:rsidRPr="00216F5D" w:rsidRDefault="0094054E" w:rsidP="006525CC">
      <w:pPr>
        <w:widowControl w:val="0"/>
        <w:ind w:left="567" w:hanging="283"/>
        <w:jc w:val="both"/>
        <w:rPr>
          <w:color w:val="auto"/>
          <w:lang w:eastAsia="en-US"/>
        </w:rPr>
      </w:pPr>
      <w:r w:rsidRPr="00216F5D">
        <w:rPr>
          <w:color w:val="auto"/>
          <w:lang w:eastAsia="en-US"/>
        </w:rPr>
        <w:t>3. znalosti a pochopenie základných bezpečnostných požiadaviek ustanovených v prílohe č. 2, harmonizovaných technických noriem a príslušných ustanovení harmonizačných právnych predpisov Európskej únie</w:t>
      </w:r>
      <w:r w:rsidRPr="00216F5D">
        <w:rPr>
          <w:rStyle w:val="Odkaznapoznmkupodiarou"/>
          <w:color w:val="auto"/>
          <w:lang w:eastAsia="en-US"/>
        </w:rPr>
        <w:footnoteReference w:id="29"/>
      </w:r>
      <w:r w:rsidRPr="00216F5D">
        <w:rPr>
          <w:color w:val="auto"/>
          <w:lang w:eastAsia="en-US"/>
        </w:rPr>
        <w:t>) a osobitných predpisov,</w:t>
      </w:r>
      <w:r w:rsidRPr="00216F5D">
        <w:rPr>
          <w:rStyle w:val="Odkaznapoznmkupodiarou"/>
          <w:color w:val="auto"/>
          <w:lang w:eastAsia="en-US"/>
        </w:rPr>
        <w:footnoteReference w:id="30"/>
      </w:r>
      <w:r w:rsidRPr="00216F5D">
        <w:rPr>
          <w:color w:val="auto"/>
          <w:lang w:eastAsia="en-US"/>
        </w:rPr>
        <w:t>)</w:t>
      </w:r>
    </w:p>
    <w:p w:rsidR="0094054E" w:rsidRPr="00216F5D" w:rsidRDefault="0094054E" w:rsidP="006525CC">
      <w:pPr>
        <w:widowControl w:val="0"/>
        <w:ind w:left="567" w:hanging="283"/>
        <w:jc w:val="both"/>
        <w:rPr>
          <w:color w:val="auto"/>
          <w:lang w:eastAsia="en-US"/>
        </w:rPr>
      </w:pPr>
      <w:r w:rsidRPr="00216F5D">
        <w:rPr>
          <w:color w:val="auto"/>
          <w:lang w:eastAsia="en-US"/>
        </w:rPr>
        <w:t>4. schopnosti potrebné na vydanie certifikátov, záznamov a protokolov podľa tohto nariadenia vlády</w:t>
      </w:r>
      <w:r w:rsidR="002F4EBB" w:rsidRPr="00216F5D">
        <w:rPr>
          <w:color w:val="auto"/>
          <w:lang w:eastAsia="en-US"/>
        </w:rPr>
        <w:t xml:space="preserve">, ktorými sa preukáže, </w:t>
      </w:r>
      <w:r w:rsidRPr="00216F5D">
        <w:rPr>
          <w:color w:val="auto"/>
          <w:lang w:eastAsia="en-US"/>
        </w:rPr>
        <w:t>že sa vykonalo posudzovanie zhody,</w:t>
      </w:r>
    </w:p>
    <w:p w:rsidR="0094054E" w:rsidRPr="00216F5D" w:rsidRDefault="0094054E" w:rsidP="006525CC">
      <w:pPr>
        <w:widowControl w:val="0"/>
        <w:ind w:left="284" w:hanging="284"/>
        <w:jc w:val="both"/>
        <w:rPr>
          <w:color w:val="auto"/>
          <w:lang w:eastAsia="en-US"/>
        </w:rPr>
      </w:pPr>
      <w:r w:rsidRPr="00216F5D">
        <w:rPr>
          <w:color w:val="auto"/>
          <w:lang w:eastAsia="en-US"/>
        </w:rPr>
        <w:t>l) je zabezpečená nestrannosť orgánu posudzovania zhody, členov jeho riadiaceho orgánu             a zamestnancov zodpovedných za vykonávanie úloh</w:t>
      </w:r>
      <w:r w:rsidR="002F4EBB" w:rsidRPr="00216F5D">
        <w:rPr>
          <w:color w:val="auto"/>
          <w:lang w:eastAsia="en-US"/>
        </w:rPr>
        <w:t>, ktoré sa týkajú</w:t>
      </w:r>
      <w:r w:rsidRPr="00216F5D">
        <w:rPr>
          <w:color w:val="auto"/>
          <w:lang w:eastAsia="en-US"/>
        </w:rPr>
        <w:t xml:space="preserve"> posudzovania zhody,</w:t>
      </w:r>
    </w:p>
    <w:p w:rsidR="0094054E" w:rsidRPr="00216F5D" w:rsidRDefault="0094054E" w:rsidP="006525CC">
      <w:pPr>
        <w:widowControl w:val="0"/>
        <w:ind w:left="284" w:hanging="284"/>
        <w:jc w:val="both"/>
        <w:rPr>
          <w:color w:val="auto"/>
          <w:lang w:eastAsia="en-US"/>
        </w:rPr>
      </w:pPr>
      <w:r w:rsidRPr="00216F5D">
        <w:rPr>
          <w:color w:val="auto"/>
          <w:lang w:eastAsia="en-US"/>
        </w:rPr>
        <w:t>m) odmeňovanie členov riadiaceho orgánu posudzovania zhody a jeho zamestnancov zodpovedných za vykonávanie úloh</w:t>
      </w:r>
      <w:r w:rsidR="002F4EBB" w:rsidRPr="00216F5D">
        <w:rPr>
          <w:color w:val="auto"/>
          <w:lang w:eastAsia="en-US"/>
        </w:rPr>
        <w:t>, ktoré sa týkajú</w:t>
      </w:r>
      <w:r w:rsidRPr="00216F5D">
        <w:rPr>
          <w:color w:val="auto"/>
          <w:lang w:eastAsia="en-US"/>
        </w:rPr>
        <w:t xml:space="preserve"> posudzovania zhody nezávisí od počtu vykonaných posúdení zhody ani výsledkov týchto posúdení,</w:t>
      </w:r>
    </w:p>
    <w:p w:rsidR="0094054E" w:rsidRPr="00216F5D" w:rsidRDefault="0094054E" w:rsidP="0094054E">
      <w:pPr>
        <w:widowControl w:val="0"/>
        <w:jc w:val="both"/>
        <w:rPr>
          <w:color w:val="auto"/>
          <w:lang w:eastAsia="en-US"/>
        </w:rPr>
      </w:pPr>
      <w:r w:rsidRPr="00216F5D">
        <w:rPr>
          <w:color w:val="auto"/>
          <w:lang w:eastAsia="en-US"/>
        </w:rPr>
        <w:t>n) orgán posudzovania zhody uzavrel poistnú zmluvu pre poistenie zodpovednosti za škodu,</w:t>
      </w:r>
    </w:p>
    <w:p w:rsidR="0094054E" w:rsidRPr="00216F5D" w:rsidRDefault="0094054E" w:rsidP="006525CC">
      <w:pPr>
        <w:widowControl w:val="0"/>
        <w:ind w:left="284" w:hanging="284"/>
        <w:jc w:val="both"/>
        <w:rPr>
          <w:color w:val="auto"/>
          <w:lang w:eastAsia="en-US"/>
        </w:rPr>
      </w:pPr>
      <w:r w:rsidRPr="00216F5D">
        <w:rPr>
          <w:color w:val="auto"/>
          <w:lang w:eastAsia="en-US"/>
        </w:rPr>
        <w:t>o) zamestnanci orgánu posudzovania zhody dodržiavajú mlčanlivosť o skutočnostiach,                 o ktorých sa dozvedeli pri vykonávaní svojich úloh podľa prílohy č. 3 alebo o obchodnom tajomstve podľa všeobecne záväzných právnych predpisov; to sa nevzťahuje na poskytnutie informácií o obchodnom tajomstve počas kontroly notifikovanej osoby úradom,</w:t>
      </w:r>
    </w:p>
    <w:p w:rsidR="0094054E" w:rsidRPr="00216F5D" w:rsidRDefault="0094054E" w:rsidP="006525CC">
      <w:pPr>
        <w:widowControl w:val="0"/>
        <w:ind w:left="284" w:hanging="284"/>
        <w:jc w:val="both"/>
        <w:rPr>
          <w:color w:val="auto"/>
          <w:lang w:eastAsia="en-US"/>
        </w:rPr>
      </w:pPr>
      <w:r w:rsidRPr="00216F5D">
        <w:rPr>
          <w:color w:val="auto"/>
          <w:lang w:eastAsia="en-US"/>
        </w:rPr>
        <w:t xml:space="preserve">p) orgán posudzovania zhody </w:t>
      </w:r>
      <w:r w:rsidR="00623393" w:rsidRPr="00216F5D">
        <w:rPr>
          <w:color w:val="auto"/>
          <w:lang w:eastAsia="en-US"/>
        </w:rPr>
        <w:t xml:space="preserve">sa </w:t>
      </w:r>
      <w:r w:rsidRPr="00216F5D">
        <w:rPr>
          <w:color w:val="auto"/>
          <w:lang w:eastAsia="en-US"/>
        </w:rPr>
        <w:t>bude zúčastňovať na príslušných normalizačných činnostiach a činnostiach koordinačnej skupiny notifikovaných osôb zriadených podľa príslušných harmonizačných právnych predpisov Európskej únie alebo zabezpečí, aby jeho zamestnanci zodpovední za vykonávanie úloh týkajúcich sa posudzovania zhody b</w:t>
      </w:r>
      <w:r w:rsidR="006525CC" w:rsidRPr="00216F5D">
        <w:rPr>
          <w:color w:val="auto"/>
          <w:lang w:eastAsia="en-US"/>
        </w:rPr>
        <w:t xml:space="preserve">oli o nich informovaní </w:t>
      </w:r>
      <w:r w:rsidRPr="00216F5D">
        <w:rPr>
          <w:color w:val="auto"/>
          <w:lang w:eastAsia="en-US"/>
        </w:rPr>
        <w:t>a uplatňovali administratívne rozhodnutia a dokumenty, ktoré s</w:t>
      </w:r>
      <w:r w:rsidR="009A2D53" w:rsidRPr="00216F5D">
        <w:rPr>
          <w:color w:val="auto"/>
          <w:lang w:eastAsia="en-US"/>
        </w:rPr>
        <w:t>ú výsledkom práce tejto skupiny,</w:t>
      </w:r>
    </w:p>
    <w:p w:rsidR="009A2D53" w:rsidRPr="00216F5D" w:rsidRDefault="009A2D53" w:rsidP="006525CC">
      <w:pPr>
        <w:widowControl w:val="0"/>
        <w:ind w:left="284" w:hanging="284"/>
        <w:jc w:val="both"/>
        <w:rPr>
          <w:color w:val="auto"/>
          <w:lang w:eastAsia="en-US"/>
        </w:rPr>
      </w:pPr>
      <w:r w:rsidRPr="00216F5D">
        <w:rPr>
          <w:color w:val="auto"/>
          <w:lang w:eastAsia="en-US"/>
        </w:rPr>
        <w:t xml:space="preserve">q) </w:t>
      </w:r>
      <w:r w:rsidRPr="00216F5D">
        <w:rPr>
          <w:color w:val="auto"/>
        </w:rPr>
        <w:t>orgán posudzovania zhody má postupy na správne uplatnenie prijatia, prešetrenia a vyhodnotenia odvolania proti svojim rozhodnutiam.</w:t>
      </w:r>
    </w:p>
    <w:p w:rsidR="0094054E" w:rsidRPr="00216F5D" w:rsidRDefault="0094054E" w:rsidP="0094054E">
      <w:pPr>
        <w:widowControl w:val="0"/>
        <w:ind w:firstLine="567"/>
        <w:jc w:val="both"/>
        <w:rPr>
          <w:color w:val="auto"/>
          <w:lang w:eastAsia="en-US"/>
        </w:rPr>
      </w:pPr>
    </w:p>
    <w:p w:rsidR="0094054E" w:rsidRPr="00216F5D" w:rsidRDefault="0094054E" w:rsidP="0094054E">
      <w:pPr>
        <w:widowControl w:val="0"/>
        <w:ind w:firstLine="567"/>
        <w:jc w:val="both"/>
        <w:rPr>
          <w:color w:val="auto"/>
          <w:lang w:eastAsia="en-US"/>
        </w:rPr>
      </w:pPr>
      <w:r w:rsidRPr="00216F5D">
        <w:rPr>
          <w:color w:val="auto"/>
          <w:lang w:eastAsia="en-US"/>
        </w:rPr>
        <w:t>(5) Ak or</w:t>
      </w:r>
      <w:r w:rsidR="002F4EBB" w:rsidRPr="00216F5D">
        <w:rPr>
          <w:color w:val="auto"/>
          <w:lang w:eastAsia="en-US"/>
        </w:rPr>
        <w:t xml:space="preserve">gán posudzovania zhody preukáže </w:t>
      </w:r>
      <w:r w:rsidRPr="00216F5D">
        <w:rPr>
          <w:color w:val="auto"/>
          <w:lang w:eastAsia="en-US"/>
        </w:rPr>
        <w:t xml:space="preserve">zhodu s kritériami ustanovenými                        v príslušných harmonizovaných technických normách alebo v ich častiach, predpokladá sa, že spĺňa požiadavky ustanovené v odseku 4 v takom rozsahu, v akom uvedené harmonizované technické normy tieto požiadavky </w:t>
      </w:r>
      <w:r w:rsidR="00052F35" w:rsidRPr="00216F5D">
        <w:rPr>
          <w:color w:val="auto"/>
          <w:lang w:eastAsia="en-US"/>
        </w:rPr>
        <w:t>ustanovujú</w:t>
      </w:r>
      <w:r w:rsidRPr="00216F5D">
        <w:rPr>
          <w:color w:val="auto"/>
          <w:lang w:eastAsia="en-US"/>
        </w:rPr>
        <w:t>.</w:t>
      </w:r>
    </w:p>
    <w:p w:rsidR="0094054E" w:rsidRDefault="0094054E" w:rsidP="0094054E">
      <w:pPr>
        <w:widowControl w:val="0"/>
        <w:jc w:val="center"/>
        <w:rPr>
          <w:b/>
          <w:color w:val="auto"/>
          <w:lang w:eastAsia="en-US"/>
        </w:rPr>
      </w:pPr>
    </w:p>
    <w:p w:rsidR="0094054E" w:rsidRDefault="0094054E" w:rsidP="0094054E">
      <w:pPr>
        <w:widowControl w:val="0"/>
        <w:jc w:val="center"/>
        <w:rPr>
          <w:b/>
          <w:color w:val="auto"/>
          <w:lang w:eastAsia="en-US"/>
        </w:rPr>
      </w:pPr>
      <w:r>
        <w:rPr>
          <w:b/>
          <w:color w:val="auto"/>
          <w:lang w:eastAsia="en-US"/>
        </w:rPr>
        <w:t>§ 15</w:t>
      </w:r>
    </w:p>
    <w:p w:rsidR="0094054E" w:rsidRDefault="0094054E" w:rsidP="0094054E">
      <w:pPr>
        <w:widowControl w:val="0"/>
        <w:jc w:val="center"/>
        <w:rPr>
          <w:b/>
          <w:color w:val="auto"/>
          <w:lang w:eastAsia="en-US"/>
        </w:rPr>
      </w:pPr>
      <w:r>
        <w:rPr>
          <w:b/>
          <w:color w:val="auto"/>
          <w:lang w:eastAsia="en-US"/>
        </w:rPr>
        <w:t>Notifikácia</w:t>
      </w:r>
    </w:p>
    <w:p w:rsidR="0094054E" w:rsidRDefault="0094054E" w:rsidP="0094054E">
      <w:pPr>
        <w:widowControl w:val="0"/>
        <w:jc w:val="center"/>
        <w:rPr>
          <w:b/>
          <w:color w:val="auto"/>
          <w:lang w:eastAsia="en-US"/>
        </w:rPr>
      </w:pPr>
    </w:p>
    <w:p w:rsidR="0094054E" w:rsidRPr="00216F5D" w:rsidRDefault="0094054E" w:rsidP="0094054E">
      <w:pPr>
        <w:widowControl w:val="0"/>
        <w:ind w:firstLine="567"/>
        <w:jc w:val="both"/>
        <w:rPr>
          <w:color w:val="auto"/>
          <w:lang w:eastAsia="en-US"/>
        </w:rPr>
      </w:pPr>
      <w:r>
        <w:rPr>
          <w:color w:val="auto"/>
          <w:lang w:eastAsia="en-US"/>
        </w:rPr>
        <w:t>(1) Notifikácia je oznámenie úradu Európskej komisii a členským štátom podľa osobitného predpisu,</w:t>
      </w:r>
      <w:r>
        <w:rPr>
          <w:rStyle w:val="Odkaznapoznmkupodiarou"/>
          <w:color w:val="auto"/>
          <w:lang w:eastAsia="en-US"/>
        </w:rPr>
        <w:footnoteReference w:id="31"/>
      </w:r>
      <w:r>
        <w:rPr>
          <w:color w:val="auto"/>
          <w:lang w:eastAsia="en-US"/>
        </w:rPr>
        <w:t>) že autorizovaná osoba</w:t>
      </w:r>
      <w:r>
        <w:rPr>
          <w:rStyle w:val="Odkaznapoznmkupodiarou"/>
          <w:color w:val="auto"/>
          <w:lang w:eastAsia="en-US"/>
        </w:rPr>
        <w:footnoteReference w:id="32"/>
      </w:r>
      <w:r>
        <w:rPr>
          <w:color w:val="auto"/>
          <w:lang w:eastAsia="en-US"/>
        </w:rPr>
        <w:t xml:space="preserve">) bola rozhodnutím úradu oprávnená na posudzovanie zhody výbušnín a spĺňa </w:t>
      </w:r>
      <w:r w:rsidR="00BF4E51">
        <w:rPr>
          <w:color w:val="auto"/>
          <w:lang w:eastAsia="en-US"/>
        </w:rPr>
        <w:t xml:space="preserve">základné bezpečnostné </w:t>
      </w:r>
      <w:r>
        <w:rPr>
          <w:color w:val="auto"/>
          <w:lang w:eastAsia="en-US"/>
        </w:rPr>
        <w:t xml:space="preserve">požiadavky podľa tohto nariadenia vlády. </w:t>
      </w:r>
      <w:r w:rsidR="009B1AEF">
        <w:rPr>
          <w:color w:val="auto"/>
          <w:lang w:eastAsia="en-US"/>
        </w:rPr>
        <w:t>Oznámenie</w:t>
      </w:r>
      <w:r w:rsidR="00D247FA">
        <w:rPr>
          <w:color w:val="auto"/>
          <w:lang w:eastAsia="en-US"/>
        </w:rPr>
        <w:t xml:space="preserve"> </w:t>
      </w:r>
      <w:r w:rsidR="009B1AEF">
        <w:rPr>
          <w:color w:val="auto"/>
          <w:lang w:eastAsia="en-US"/>
        </w:rPr>
        <w:t xml:space="preserve">obsahuje </w:t>
      </w:r>
      <w:r w:rsidR="00D247FA">
        <w:rPr>
          <w:color w:val="auto"/>
          <w:lang w:eastAsia="en-US"/>
        </w:rPr>
        <w:t xml:space="preserve">informácie </w:t>
      </w:r>
      <w:r>
        <w:rPr>
          <w:color w:val="auto"/>
          <w:lang w:eastAsia="en-US"/>
        </w:rPr>
        <w:t xml:space="preserve">o </w:t>
      </w:r>
      <w:r w:rsidR="009B1AEF">
        <w:rPr>
          <w:color w:val="auto"/>
          <w:lang w:eastAsia="en-US"/>
        </w:rPr>
        <w:t>činnostiach posudzovania zhody,</w:t>
      </w:r>
      <w:r>
        <w:rPr>
          <w:color w:val="auto"/>
          <w:lang w:eastAsia="en-US"/>
        </w:rPr>
        <w:t xml:space="preserve"> postupe posudzovania zhody a o</w:t>
      </w:r>
      <w:r w:rsidR="009B1AEF">
        <w:rPr>
          <w:color w:val="auto"/>
          <w:lang w:eastAsia="en-US"/>
        </w:rPr>
        <w:t xml:space="preserve"> posudzovanej </w:t>
      </w:r>
      <w:r>
        <w:rPr>
          <w:color w:val="auto"/>
          <w:lang w:eastAsia="en-US"/>
        </w:rPr>
        <w:t>výbušnine. Ak autorizovaná osoba nepredložila osvedčenie o akreditácii podľa § 14 ods. 3 písm. a), p</w:t>
      </w:r>
      <w:r w:rsidR="002F4EBB">
        <w:rPr>
          <w:color w:val="auto"/>
          <w:lang w:eastAsia="en-US"/>
        </w:rPr>
        <w:t xml:space="preserve">oskytnú sa </w:t>
      </w:r>
      <w:r>
        <w:rPr>
          <w:color w:val="auto"/>
          <w:lang w:eastAsia="en-US"/>
        </w:rPr>
        <w:t>Európskej komisii a členským štátom</w:t>
      </w:r>
      <w:r w:rsidR="00D247FA">
        <w:rPr>
          <w:color w:val="auto"/>
          <w:lang w:eastAsia="en-US"/>
        </w:rPr>
        <w:t xml:space="preserve"> </w:t>
      </w:r>
      <w:r>
        <w:rPr>
          <w:color w:val="auto"/>
          <w:lang w:eastAsia="en-US"/>
        </w:rPr>
        <w:t>doklady</w:t>
      </w:r>
      <w:r w:rsidR="002F4EBB" w:rsidRPr="00216F5D">
        <w:rPr>
          <w:color w:val="auto"/>
          <w:lang w:eastAsia="en-US"/>
        </w:rPr>
        <w:t>, ktorými sa</w:t>
      </w:r>
      <w:r w:rsidRPr="00216F5D">
        <w:rPr>
          <w:color w:val="auto"/>
          <w:lang w:eastAsia="en-US"/>
        </w:rPr>
        <w:t xml:space="preserve"> </w:t>
      </w:r>
      <w:r w:rsidR="002F4EBB" w:rsidRPr="00216F5D">
        <w:rPr>
          <w:color w:val="auto"/>
          <w:lang w:eastAsia="en-US"/>
        </w:rPr>
        <w:t xml:space="preserve">preukáže </w:t>
      </w:r>
      <w:r w:rsidRPr="00216F5D">
        <w:rPr>
          <w:color w:val="auto"/>
          <w:lang w:eastAsia="en-US"/>
        </w:rPr>
        <w:t>splnenie požiadaviek podľa § 14 ods. 3 písm. b).</w:t>
      </w:r>
    </w:p>
    <w:p w:rsidR="0094054E" w:rsidRPr="00216F5D" w:rsidRDefault="0094054E" w:rsidP="0094054E">
      <w:pPr>
        <w:widowControl w:val="0"/>
        <w:ind w:firstLine="567"/>
        <w:jc w:val="both"/>
        <w:rPr>
          <w:color w:val="auto"/>
          <w:lang w:eastAsia="en-US"/>
        </w:rPr>
      </w:pPr>
    </w:p>
    <w:p w:rsidR="0094054E" w:rsidRPr="00216F5D" w:rsidRDefault="0094054E" w:rsidP="0094054E">
      <w:pPr>
        <w:widowControl w:val="0"/>
        <w:ind w:firstLine="567"/>
        <w:jc w:val="both"/>
        <w:rPr>
          <w:color w:val="auto"/>
          <w:vertAlign w:val="superscript"/>
          <w:lang w:eastAsia="en-US"/>
        </w:rPr>
      </w:pPr>
      <w:r w:rsidRPr="00216F5D">
        <w:rPr>
          <w:color w:val="auto"/>
          <w:lang w:eastAsia="en-US"/>
        </w:rPr>
        <w:t>(2) Autorizovaná osoba sa považuje za notifikovanú osobu a môže vykonávať činnosť notifikovanej osoby, keď ju Európska komisia zapíše do zoznamu notifikovaných osôb                 a pridelí jej identifikačné číslo.</w:t>
      </w:r>
      <w:r w:rsidRPr="00216F5D">
        <w:rPr>
          <w:color w:val="auto"/>
          <w:vertAlign w:val="superscript"/>
          <w:lang w:eastAsia="en-US"/>
        </w:rPr>
        <w:t xml:space="preserve"> </w:t>
      </w:r>
    </w:p>
    <w:p w:rsidR="00E800AA" w:rsidRDefault="0094054E" w:rsidP="00FF7E10">
      <w:pPr>
        <w:widowControl w:val="0"/>
        <w:tabs>
          <w:tab w:val="center" w:pos="4536"/>
        </w:tabs>
        <w:rPr>
          <w:b/>
          <w:color w:val="auto"/>
          <w:lang w:eastAsia="en-US"/>
        </w:rPr>
      </w:pPr>
      <w:r w:rsidRPr="00216F5D">
        <w:rPr>
          <w:b/>
          <w:color w:val="auto"/>
          <w:lang w:eastAsia="en-US"/>
        </w:rPr>
        <w:tab/>
      </w:r>
    </w:p>
    <w:p w:rsidR="0094054E" w:rsidRPr="00216F5D" w:rsidRDefault="0094054E" w:rsidP="00E800AA">
      <w:pPr>
        <w:widowControl w:val="0"/>
        <w:tabs>
          <w:tab w:val="center" w:pos="4536"/>
        </w:tabs>
        <w:jc w:val="center"/>
        <w:rPr>
          <w:b/>
          <w:color w:val="auto"/>
          <w:lang w:eastAsia="en-US"/>
        </w:rPr>
      </w:pPr>
      <w:r w:rsidRPr="00216F5D">
        <w:rPr>
          <w:b/>
          <w:color w:val="auto"/>
          <w:lang w:eastAsia="en-US"/>
        </w:rPr>
        <w:t>§ 16</w:t>
      </w:r>
    </w:p>
    <w:p w:rsidR="0094054E" w:rsidRPr="00216F5D" w:rsidRDefault="0094054E" w:rsidP="0094054E">
      <w:pPr>
        <w:widowControl w:val="0"/>
        <w:jc w:val="center"/>
        <w:rPr>
          <w:b/>
          <w:color w:val="auto"/>
          <w:lang w:eastAsia="en-US"/>
        </w:rPr>
      </w:pPr>
      <w:r w:rsidRPr="00216F5D">
        <w:rPr>
          <w:b/>
          <w:color w:val="auto"/>
          <w:lang w:eastAsia="en-US"/>
        </w:rPr>
        <w:t>Práva a povinnosti notifikovanej osoby</w:t>
      </w:r>
    </w:p>
    <w:p w:rsidR="0094054E" w:rsidRPr="00216F5D" w:rsidRDefault="0094054E" w:rsidP="0094054E">
      <w:pPr>
        <w:widowControl w:val="0"/>
        <w:jc w:val="center"/>
        <w:rPr>
          <w:b/>
          <w:color w:val="auto"/>
          <w:lang w:eastAsia="en-US"/>
        </w:rPr>
      </w:pPr>
    </w:p>
    <w:p w:rsidR="0094054E" w:rsidRPr="00216F5D" w:rsidRDefault="0094054E" w:rsidP="0094054E">
      <w:pPr>
        <w:widowControl w:val="0"/>
        <w:numPr>
          <w:ilvl w:val="0"/>
          <w:numId w:val="11"/>
        </w:numPr>
        <w:tabs>
          <w:tab w:val="left" w:pos="993"/>
        </w:tabs>
        <w:ind w:left="0" w:firstLine="567"/>
        <w:jc w:val="both"/>
        <w:rPr>
          <w:color w:val="auto"/>
          <w:lang w:eastAsia="en-US"/>
        </w:rPr>
      </w:pPr>
      <w:r w:rsidRPr="00216F5D">
        <w:rPr>
          <w:color w:val="auto"/>
          <w:lang w:eastAsia="en-US"/>
        </w:rPr>
        <w:t xml:space="preserve">Notifikovaná osoba vykonáva posudzovanie zhody podľa postupov posudzovania zhody uvedených </w:t>
      </w:r>
      <w:r w:rsidR="002F4EBB" w:rsidRPr="00216F5D">
        <w:rPr>
          <w:color w:val="auto"/>
          <w:lang w:eastAsia="en-US"/>
        </w:rPr>
        <w:t xml:space="preserve">v </w:t>
      </w:r>
      <w:r w:rsidRPr="00216F5D">
        <w:rPr>
          <w:color w:val="auto"/>
          <w:lang w:eastAsia="en-US"/>
        </w:rPr>
        <w:t>prílohe č. 3.</w:t>
      </w:r>
    </w:p>
    <w:p w:rsidR="0094054E" w:rsidRDefault="0094054E" w:rsidP="0094054E">
      <w:pPr>
        <w:widowControl w:val="0"/>
        <w:tabs>
          <w:tab w:val="left" w:pos="993"/>
        </w:tabs>
        <w:ind w:left="567"/>
        <w:jc w:val="both"/>
        <w:rPr>
          <w:color w:val="auto"/>
          <w:lang w:eastAsia="en-US"/>
        </w:rPr>
      </w:pPr>
    </w:p>
    <w:p w:rsidR="00E800AA" w:rsidRPr="00216F5D" w:rsidRDefault="00E800AA" w:rsidP="0094054E">
      <w:pPr>
        <w:widowControl w:val="0"/>
        <w:tabs>
          <w:tab w:val="left" w:pos="993"/>
        </w:tabs>
        <w:ind w:left="567"/>
        <w:jc w:val="both"/>
        <w:rPr>
          <w:color w:val="auto"/>
          <w:lang w:eastAsia="en-US"/>
        </w:rPr>
      </w:pPr>
    </w:p>
    <w:p w:rsidR="0094054E" w:rsidRPr="00216F5D" w:rsidRDefault="0094054E" w:rsidP="0094054E">
      <w:pPr>
        <w:widowControl w:val="0"/>
        <w:numPr>
          <w:ilvl w:val="0"/>
          <w:numId w:val="11"/>
        </w:numPr>
        <w:tabs>
          <w:tab w:val="left" w:pos="993"/>
        </w:tabs>
        <w:ind w:left="0" w:firstLine="567"/>
        <w:jc w:val="both"/>
        <w:rPr>
          <w:color w:val="auto"/>
          <w:lang w:eastAsia="en-US"/>
        </w:rPr>
      </w:pPr>
      <w:r w:rsidRPr="00216F5D">
        <w:rPr>
          <w:color w:val="auto"/>
          <w:lang w:eastAsia="en-US"/>
        </w:rPr>
        <w:t xml:space="preserve">Posudzovanie zhody sa vykonáva tak, aby sa vyhlo zbytočnej </w:t>
      </w:r>
      <w:r>
        <w:rPr>
          <w:color w:val="auto"/>
          <w:lang w:eastAsia="en-US"/>
        </w:rPr>
        <w:t xml:space="preserve">záťaži </w:t>
      </w:r>
      <w:r>
        <w:t>výrobcu, splnomocneného zástupcu, dovozcu, distribútora a každej fyzickej osoby alebo právnickej osoby, ktorá skl</w:t>
      </w:r>
      <w:r w:rsidR="00D845D4">
        <w:t>aduje, používa, preváža, dováža, vyváža výbušniny</w:t>
      </w:r>
      <w:r>
        <w:t xml:space="preserve"> alebo s nimi obchoduje</w:t>
      </w:r>
      <w:r>
        <w:rPr>
          <w:color w:val="auto"/>
          <w:lang w:eastAsia="en-US"/>
        </w:rPr>
        <w:t xml:space="preserve">. Notifikovaná osoba pri vykonávaní tejto činnosti zohľadňuje veľkosť podniku, odvetvie, v ktorom podnik </w:t>
      </w:r>
      <w:r w:rsidR="002F4EBB" w:rsidRPr="00216F5D">
        <w:rPr>
          <w:color w:val="auto"/>
          <w:lang w:eastAsia="en-US"/>
        </w:rPr>
        <w:t>vykonáva podnikateľskú činnosť</w:t>
      </w:r>
      <w:r w:rsidRPr="00216F5D">
        <w:rPr>
          <w:color w:val="auto"/>
          <w:lang w:eastAsia="en-US"/>
        </w:rPr>
        <w:t xml:space="preserve">, jeho štruktúru, stupeň zložitosti príslušnej technológie používanej pri výbušnine, hromadný </w:t>
      </w:r>
      <w:r w:rsidR="002F4EBB" w:rsidRPr="00216F5D">
        <w:rPr>
          <w:color w:val="auto"/>
          <w:lang w:eastAsia="en-US"/>
        </w:rPr>
        <w:t xml:space="preserve">charakter </w:t>
      </w:r>
      <w:r w:rsidR="00D845D4" w:rsidRPr="00216F5D">
        <w:rPr>
          <w:color w:val="auto"/>
          <w:lang w:eastAsia="en-US"/>
        </w:rPr>
        <w:t>alebo</w:t>
      </w:r>
      <w:r w:rsidRPr="00216F5D">
        <w:rPr>
          <w:color w:val="auto"/>
          <w:lang w:eastAsia="en-US"/>
        </w:rPr>
        <w:t xml:space="preserve"> sériový charakter výrobného procesu a dodržiava pritom mieru prísnosti a úroveň ochrany vyžadovanú na súlad výbušniny </w:t>
      </w:r>
      <w:r w:rsidR="00BF4E51" w:rsidRPr="00216F5D">
        <w:rPr>
          <w:rFonts w:eastAsiaTheme="minorHAnsi"/>
          <w:color w:val="auto"/>
          <w:lang w:eastAsia="en-US"/>
        </w:rPr>
        <w:t>so základnými bezpečnostnými</w:t>
      </w:r>
      <w:r w:rsidR="00BF4E51" w:rsidRPr="00216F5D">
        <w:rPr>
          <w:color w:val="auto"/>
          <w:lang w:eastAsia="en-US"/>
        </w:rPr>
        <w:t xml:space="preserve"> </w:t>
      </w:r>
      <w:r w:rsidRPr="00216F5D">
        <w:rPr>
          <w:color w:val="auto"/>
          <w:lang w:eastAsia="en-US"/>
        </w:rPr>
        <w:t xml:space="preserve">požiadavkami </w:t>
      </w:r>
      <w:r w:rsidR="00052F35" w:rsidRPr="00216F5D">
        <w:rPr>
          <w:color w:val="auto"/>
          <w:lang w:eastAsia="en-US"/>
        </w:rPr>
        <w:t>ustanovenými týmto</w:t>
      </w:r>
      <w:r w:rsidRPr="00216F5D">
        <w:rPr>
          <w:color w:val="auto"/>
          <w:lang w:eastAsia="en-US"/>
        </w:rPr>
        <w:t xml:space="preserve"> nariaden</w:t>
      </w:r>
      <w:r w:rsidR="00052F35" w:rsidRPr="00216F5D">
        <w:rPr>
          <w:color w:val="auto"/>
          <w:lang w:eastAsia="en-US"/>
        </w:rPr>
        <w:t>ím</w:t>
      </w:r>
      <w:r w:rsidRPr="00216F5D">
        <w:rPr>
          <w:color w:val="auto"/>
          <w:lang w:eastAsia="en-US"/>
        </w:rPr>
        <w:t xml:space="preserve"> vlády.</w:t>
      </w:r>
    </w:p>
    <w:p w:rsidR="0094054E" w:rsidRPr="00216F5D" w:rsidRDefault="0094054E" w:rsidP="0094054E">
      <w:pPr>
        <w:widowControl w:val="0"/>
        <w:tabs>
          <w:tab w:val="left" w:pos="993"/>
        </w:tabs>
        <w:jc w:val="both"/>
        <w:rPr>
          <w:color w:val="auto"/>
          <w:lang w:eastAsia="en-US"/>
        </w:rPr>
      </w:pPr>
    </w:p>
    <w:p w:rsidR="0094054E" w:rsidRPr="00216F5D" w:rsidRDefault="0094054E" w:rsidP="0094054E">
      <w:pPr>
        <w:widowControl w:val="0"/>
        <w:numPr>
          <w:ilvl w:val="0"/>
          <w:numId w:val="11"/>
        </w:numPr>
        <w:tabs>
          <w:tab w:val="left" w:pos="993"/>
        </w:tabs>
        <w:ind w:left="0" w:firstLine="567"/>
        <w:jc w:val="both"/>
        <w:rPr>
          <w:color w:val="auto"/>
          <w:lang w:eastAsia="en-US"/>
        </w:rPr>
      </w:pPr>
      <w:r w:rsidRPr="00216F5D">
        <w:rPr>
          <w:color w:val="auto"/>
          <w:lang w:eastAsia="en-US"/>
        </w:rPr>
        <w:t xml:space="preserve">Ak notifikovaná osoba zistí, že výrobca nespĺňa základné bezpečnostné požiadavky ustanovené v prílohe č. </w:t>
      </w:r>
      <w:r w:rsidR="00D30A50" w:rsidRPr="00216F5D">
        <w:rPr>
          <w:color w:val="auto"/>
          <w:lang w:eastAsia="en-US"/>
        </w:rPr>
        <w:t>2</w:t>
      </w:r>
      <w:r w:rsidRPr="00216F5D">
        <w:rPr>
          <w:color w:val="auto"/>
          <w:lang w:eastAsia="en-US"/>
        </w:rPr>
        <w:t xml:space="preserve"> alebo neuplatňuje zodpovedajúce harmonizované technické normy alebo iné technické špecifikácie, vyzve výrobcu, aby prijal primerané nápravné opatreni</w:t>
      </w:r>
      <w:r w:rsidR="00155310" w:rsidRPr="00216F5D">
        <w:rPr>
          <w:color w:val="auto"/>
          <w:lang w:eastAsia="en-US"/>
        </w:rPr>
        <w:t>a</w:t>
      </w:r>
      <w:r w:rsidRPr="00216F5D">
        <w:rPr>
          <w:color w:val="auto"/>
          <w:lang w:eastAsia="en-US"/>
        </w:rPr>
        <w:t xml:space="preserve">             a nevydá certifikát podľa tohto nariadenia vlády.</w:t>
      </w:r>
    </w:p>
    <w:p w:rsidR="0094054E" w:rsidRPr="00216F5D" w:rsidRDefault="0094054E" w:rsidP="0094054E">
      <w:pPr>
        <w:widowControl w:val="0"/>
        <w:tabs>
          <w:tab w:val="left" w:pos="993"/>
        </w:tabs>
        <w:jc w:val="both"/>
        <w:rPr>
          <w:color w:val="auto"/>
          <w:lang w:eastAsia="en-US"/>
        </w:rPr>
      </w:pPr>
    </w:p>
    <w:p w:rsidR="0094054E" w:rsidRPr="00216F5D" w:rsidRDefault="0094054E" w:rsidP="0094054E">
      <w:pPr>
        <w:widowControl w:val="0"/>
        <w:numPr>
          <w:ilvl w:val="0"/>
          <w:numId w:val="11"/>
        </w:numPr>
        <w:tabs>
          <w:tab w:val="left" w:pos="993"/>
        </w:tabs>
        <w:ind w:left="0" w:firstLine="567"/>
        <w:jc w:val="both"/>
        <w:rPr>
          <w:color w:val="auto"/>
          <w:lang w:eastAsia="en-US"/>
        </w:rPr>
      </w:pPr>
      <w:r w:rsidRPr="00216F5D">
        <w:rPr>
          <w:color w:val="auto"/>
          <w:lang w:eastAsia="en-US"/>
        </w:rPr>
        <w:t xml:space="preserve">Ak po vydaní certifikátu podľa tohto nariadenia vlády notifikovaná osoba v rámci monitorovania zhody zistí, že výbušnina nespĺňa </w:t>
      </w:r>
      <w:r w:rsidR="00BF4E51" w:rsidRPr="00216F5D">
        <w:rPr>
          <w:color w:val="auto"/>
          <w:lang w:eastAsia="en-US"/>
        </w:rPr>
        <w:t xml:space="preserve">základné bezpečnostné </w:t>
      </w:r>
      <w:r w:rsidRPr="00216F5D">
        <w:rPr>
          <w:color w:val="auto"/>
          <w:lang w:eastAsia="en-US"/>
        </w:rPr>
        <w:t>požiadavky tohto nariadenia vlády, vyzve výrobcu, aby pri</w:t>
      </w:r>
      <w:r w:rsidR="00155310" w:rsidRPr="00216F5D">
        <w:rPr>
          <w:color w:val="auto"/>
          <w:lang w:eastAsia="en-US"/>
        </w:rPr>
        <w:t>jal primerané nápravné opatrenia</w:t>
      </w:r>
      <w:r w:rsidRPr="00216F5D">
        <w:rPr>
          <w:color w:val="auto"/>
          <w:lang w:eastAsia="en-US"/>
        </w:rPr>
        <w:t xml:space="preserve"> a ak je to potrebné, pozastaví platnosť alebo zruší certifikát podľa tohto nariadenia vlády.</w:t>
      </w:r>
    </w:p>
    <w:p w:rsidR="0094054E" w:rsidRPr="00216F5D" w:rsidRDefault="0094054E" w:rsidP="0094054E">
      <w:pPr>
        <w:widowControl w:val="0"/>
        <w:tabs>
          <w:tab w:val="left" w:pos="993"/>
        </w:tabs>
        <w:ind w:left="567"/>
        <w:jc w:val="both"/>
        <w:rPr>
          <w:color w:val="auto"/>
          <w:lang w:eastAsia="en-US"/>
        </w:rPr>
      </w:pPr>
    </w:p>
    <w:p w:rsidR="0094054E" w:rsidRPr="00216F5D" w:rsidRDefault="0094054E" w:rsidP="0094054E">
      <w:pPr>
        <w:widowControl w:val="0"/>
        <w:numPr>
          <w:ilvl w:val="0"/>
          <w:numId w:val="11"/>
        </w:numPr>
        <w:tabs>
          <w:tab w:val="left" w:pos="993"/>
        </w:tabs>
        <w:ind w:left="0" w:firstLine="567"/>
        <w:jc w:val="both"/>
        <w:rPr>
          <w:color w:val="auto"/>
          <w:lang w:eastAsia="en-US"/>
        </w:rPr>
      </w:pPr>
      <w:r w:rsidRPr="00216F5D">
        <w:rPr>
          <w:color w:val="auto"/>
          <w:lang w:eastAsia="en-US"/>
        </w:rPr>
        <w:t>Notifikovaná osoba obmedzí rozsah, pozastaví platnosť alebo zruší všetky vydané certifikáty podľa tohto nariadenia vlády, pri ktorých výr</w:t>
      </w:r>
      <w:r w:rsidR="00155310" w:rsidRPr="00216F5D">
        <w:rPr>
          <w:color w:val="auto"/>
          <w:lang w:eastAsia="en-US"/>
        </w:rPr>
        <w:t>obca neprijal nápravné opatrenia</w:t>
      </w:r>
      <w:r w:rsidRPr="00216F5D">
        <w:rPr>
          <w:color w:val="auto"/>
          <w:lang w:eastAsia="en-US"/>
        </w:rPr>
        <w:t xml:space="preserve"> podľa odseku 4, ale</w:t>
      </w:r>
      <w:r w:rsidR="00155310" w:rsidRPr="00216F5D">
        <w:rPr>
          <w:color w:val="auto"/>
          <w:lang w:eastAsia="en-US"/>
        </w:rPr>
        <w:t>bo ak prijaté nápravné opatrenia</w:t>
      </w:r>
      <w:r w:rsidRPr="00216F5D">
        <w:rPr>
          <w:color w:val="auto"/>
          <w:lang w:eastAsia="en-US"/>
        </w:rPr>
        <w:t xml:space="preserve"> nem</w:t>
      </w:r>
      <w:r w:rsidR="00155310" w:rsidRPr="00216F5D">
        <w:rPr>
          <w:color w:val="auto"/>
          <w:lang w:eastAsia="en-US"/>
        </w:rPr>
        <w:t>ajú</w:t>
      </w:r>
      <w:r w:rsidRPr="00216F5D">
        <w:rPr>
          <w:color w:val="auto"/>
          <w:lang w:eastAsia="en-US"/>
        </w:rPr>
        <w:t xml:space="preserve"> požadovaný účinok.</w:t>
      </w:r>
    </w:p>
    <w:p w:rsidR="0094054E" w:rsidRPr="00216F5D" w:rsidRDefault="0094054E" w:rsidP="0094054E">
      <w:pPr>
        <w:widowControl w:val="0"/>
        <w:tabs>
          <w:tab w:val="left" w:pos="993"/>
        </w:tabs>
        <w:ind w:left="567"/>
        <w:jc w:val="both"/>
        <w:rPr>
          <w:color w:val="auto"/>
          <w:lang w:eastAsia="en-US"/>
        </w:rPr>
      </w:pPr>
    </w:p>
    <w:p w:rsidR="0094054E" w:rsidRPr="00216F5D" w:rsidRDefault="0094054E" w:rsidP="0094054E">
      <w:pPr>
        <w:widowControl w:val="0"/>
        <w:numPr>
          <w:ilvl w:val="0"/>
          <w:numId w:val="11"/>
        </w:numPr>
        <w:tabs>
          <w:tab w:val="left" w:pos="993"/>
        </w:tabs>
        <w:ind w:left="0" w:firstLine="567"/>
        <w:jc w:val="both"/>
        <w:rPr>
          <w:color w:val="auto"/>
          <w:lang w:eastAsia="en-US"/>
        </w:rPr>
      </w:pPr>
      <w:r w:rsidRPr="00216F5D">
        <w:rPr>
          <w:color w:val="auto"/>
          <w:lang w:eastAsia="en-US"/>
        </w:rPr>
        <w:t xml:space="preserve">Notifikovaná osoba môže so súhlasom žiadateľa o vykonanie posúdenia zhody zabezpečiť výkon niektorých činností spojených s posudzovaním zhody prostredníctvom svojej organizačnej zložky alebo subdodávateľa; notifikovaná osoba pritom zodpovedá za to, že organizačná zložka alebo subdodávateľ spĺňa </w:t>
      </w:r>
      <w:r w:rsidR="009A2D53" w:rsidRPr="00216F5D">
        <w:rPr>
          <w:color w:val="auto"/>
          <w:lang w:eastAsia="en-US"/>
        </w:rPr>
        <w:t>požiadavky</w:t>
      </w:r>
      <w:r w:rsidR="00052F35" w:rsidRPr="00216F5D">
        <w:rPr>
          <w:color w:val="auto"/>
          <w:lang w:eastAsia="en-US"/>
        </w:rPr>
        <w:t xml:space="preserve"> ustanovené v </w:t>
      </w:r>
      <w:r w:rsidRPr="00216F5D">
        <w:rPr>
          <w:color w:val="auto"/>
          <w:lang w:eastAsia="en-US"/>
        </w:rPr>
        <w:t>§ 14 ods. 4 a informuje o tom úrad.</w:t>
      </w:r>
    </w:p>
    <w:p w:rsidR="0094054E" w:rsidRPr="00216F5D" w:rsidRDefault="0094054E" w:rsidP="0094054E">
      <w:pPr>
        <w:widowControl w:val="0"/>
        <w:tabs>
          <w:tab w:val="left" w:pos="993"/>
        </w:tabs>
        <w:jc w:val="both"/>
        <w:rPr>
          <w:color w:val="auto"/>
          <w:lang w:eastAsia="en-US"/>
        </w:rPr>
      </w:pPr>
    </w:p>
    <w:p w:rsidR="0094054E" w:rsidRPr="00216F5D" w:rsidRDefault="0094054E" w:rsidP="0094054E">
      <w:pPr>
        <w:widowControl w:val="0"/>
        <w:numPr>
          <w:ilvl w:val="0"/>
          <w:numId w:val="11"/>
        </w:numPr>
        <w:tabs>
          <w:tab w:val="left" w:pos="993"/>
        </w:tabs>
        <w:ind w:left="0" w:firstLine="567"/>
        <w:jc w:val="both"/>
        <w:rPr>
          <w:color w:val="auto"/>
          <w:lang w:eastAsia="en-US"/>
        </w:rPr>
      </w:pPr>
      <w:r w:rsidRPr="00216F5D">
        <w:rPr>
          <w:color w:val="auto"/>
          <w:lang w:eastAsia="en-US"/>
        </w:rPr>
        <w:t>Za činnosť, ktorá je predmetom zmluvy podľa odseku 6 zodpovedá notifikovaná osoba.</w:t>
      </w:r>
    </w:p>
    <w:p w:rsidR="0094054E" w:rsidRPr="00216F5D" w:rsidRDefault="0094054E" w:rsidP="0094054E">
      <w:pPr>
        <w:widowControl w:val="0"/>
        <w:tabs>
          <w:tab w:val="left" w:pos="993"/>
        </w:tabs>
        <w:jc w:val="both"/>
        <w:rPr>
          <w:color w:val="auto"/>
          <w:lang w:eastAsia="en-US"/>
        </w:rPr>
      </w:pPr>
    </w:p>
    <w:p w:rsidR="0094054E" w:rsidRPr="00216F5D" w:rsidRDefault="0094054E" w:rsidP="0094054E">
      <w:pPr>
        <w:widowControl w:val="0"/>
        <w:numPr>
          <w:ilvl w:val="0"/>
          <w:numId w:val="11"/>
        </w:numPr>
        <w:tabs>
          <w:tab w:val="left" w:pos="993"/>
        </w:tabs>
        <w:ind w:left="0" w:firstLine="567"/>
        <w:jc w:val="both"/>
        <w:rPr>
          <w:color w:val="auto"/>
          <w:lang w:eastAsia="en-US"/>
        </w:rPr>
      </w:pPr>
      <w:r w:rsidRPr="00216F5D">
        <w:rPr>
          <w:color w:val="auto"/>
          <w:lang w:eastAsia="en-US"/>
        </w:rPr>
        <w:t>Ak o to úrad požiada, notifikovaná osoba predloží</w:t>
      </w:r>
    </w:p>
    <w:p w:rsidR="0094054E" w:rsidRPr="00216F5D" w:rsidRDefault="0094054E" w:rsidP="0094054E">
      <w:pPr>
        <w:widowControl w:val="0"/>
        <w:jc w:val="both"/>
        <w:rPr>
          <w:color w:val="auto"/>
          <w:lang w:eastAsia="en-US"/>
        </w:rPr>
      </w:pPr>
      <w:r w:rsidRPr="00216F5D">
        <w:rPr>
          <w:color w:val="auto"/>
          <w:lang w:eastAsia="en-US"/>
        </w:rPr>
        <w:t>a)  dokumentáciu</w:t>
      </w:r>
      <w:r w:rsidR="009A2D53" w:rsidRPr="00216F5D">
        <w:rPr>
          <w:color w:val="auto"/>
          <w:lang w:eastAsia="en-US"/>
        </w:rPr>
        <w:t>, ktorou sa preukáže</w:t>
      </w:r>
      <w:r w:rsidRPr="00216F5D">
        <w:rPr>
          <w:color w:val="auto"/>
          <w:lang w:eastAsia="en-US"/>
        </w:rPr>
        <w:t>, že subdodávateľ spĺňa požiadavky podľa § 14 ods. 4,</w:t>
      </w:r>
    </w:p>
    <w:p w:rsidR="0094054E" w:rsidRPr="00216F5D" w:rsidRDefault="0094054E" w:rsidP="0094054E">
      <w:pPr>
        <w:widowControl w:val="0"/>
        <w:jc w:val="both"/>
        <w:rPr>
          <w:color w:val="auto"/>
          <w:lang w:eastAsia="en-US"/>
        </w:rPr>
      </w:pPr>
      <w:r w:rsidRPr="00216F5D">
        <w:rPr>
          <w:color w:val="auto"/>
          <w:lang w:eastAsia="en-US"/>
        </w:rPr>
        <w:t>b)  zmluvu o výkone činností spojených s posudzovaním zhody,</w:t>
      </w:r>
    </w:p>
    <w:p w:rsidR="0094054E" w:rsidRPr="00216F5D" w:rsidRDefault="0094054E" w:rsidP="006525CC">
      <w:pPr>
        <w:widowControl w:val="0"/>
        <w:ind w:left="284" w:hanging="284"/>
        <w:jc w:val="both"/>
        <w:rPr>
          <w:color w:val="auto"/>
          <w:lang w:eastAsia="en-US"/>
        </w:rPr>
      </w:pPr>
      <w:r w:rsidRPr="00216F5D">
        <w:rPr>
          <w:color w:val="auto"/>
          <w:lang w:eastAsia="en-US"/>
        </w:rPr>
        <w:t>c) informácie, dokumentáciu a</w:t>
      </w:r>
      <w:r w:rsidR="009A2D53" w:rsidRPr="00216F5D">
        <w:rPr>
          <w:color w:val="auto"/>
          <w:lang w:eastAsia="en-US"/>
        </w:rPr>
        <w:t> </w:t>
      </w:r>
      <w:r w:rsidRPr="00216F5D">
        <w:rPr>
          <w:color w:val="auto"/>
          <w:lang w:eastAsia="en-US"/>
        </w:rPr>
        <w:t>vysvetlenia</w:t>
      </w:r>
      <w:r w:rsidR="009A2D53" w:rsidRPr="00216F5D">
        <w:rPr>
          <w:color w:val="auto"/>
          <w:lang w:eastAsia="en-US"/>
        </w:rPr>
        <w:t xml:space="preserve">, ktoré sa týkajú </w:t>
      </w:r>
      <w:r w:rsidRPr="00216F5D">
        <w:rPr>
          <w:color w:val="auto"/>
          <w:lang w:eastAsia="en-US"/>
        </w:rPr>
        <w:t>vykonaných činností spojených                  s posudzovaním zhody podľa prílohy č. 3.</w:t>
      </w:r>
    </w:p>
    <w:p w:rsidR="0094054E" w:rsidRPr="00216F5D" w:rsidRDefault="0094054E" w:rsidP="0094054E">
      <w:pPr>
        <w:widowControl w:val="0"/>
        <w:jc w:val="both"/>
        <w:rPr>
          <w:color w:val="auto"/>
          <w:lang w:eastAsia="en-US"/>
        </w:rPr>
      </w:pPr>
    </w:p>
    <w:p w:rsidR="0094054E" w:rsidRPr="00216F5D" w:rsidRDefault="009A2D53" w:rsidP="00254A4F">
      <w:pPr>
        <w:widowControl w:val="0"/>
        <w:tabs>
          <w:tab w:val="left" w:pos="993"/>
        </w:tabs>
        <w:ind w:firstLine="567"/>
        <w:jc w:val="both"/>
        <w:rPr>
          <w:color w:val="auto"/>
          <w:lang w:eastAsia="en-US"/>
        </w:rPr>
      </w:pPr>
      <w:r w:rsidRPr="00216F5D">
        <w:rPr>
          <w:color w:val="auto"/>
          <w:lang w:eastAsia="en-US"/>
        </w:rPr>
        <w:t>(9</w:t>
      </w:r>
      <w:r w:rsidR="00254A4F" w:rsidRPr="00216F5D">
        <w:rPr>
          <w:color w:val="auto"/>
          <w:lang w:eastAsia="en-US"/>
        </w:rPr>
        <w:t xml:space="preserve">) </w:t>
      </w:r>
      <w:r w:rsidR="0094054E" w:rsidRPr="00216F5D">
        <w:rPr>
          <w:color w:val="auto"/>
          <w:lang w:eastAsia="en-US"/>
        </w:rPr>
        <w:t>Notifikovaná osoba informuje úrad</w:t>
      </w:r>
    </w:p>
    <w:p w:rsidR="0094054E" w:rsidRPr="00216F5D" w:rsidRDefault="0094054E" w:rsidP="0094054E">
      <w:pPr>
        <w:widowControl w:val="0"/>
        <w:jc w:val="both"/>
        <w:rPr>
          <w:color w:val="auto"/>
          <w:lang w:eastAsia="en-US"/>
        </w:rPr>
      </w:pPr>
      <w:r w:rsidRPr="00216F5D">
        <w:rPr>
          <w:color w:val="auto"/>
          <w:lang w:eastAsia="en-US"/>
        </w:rPr>
        <w:t>a) o zamietnutí žiadosti o vydanie certifikátu podľa tohto nariadenia vlády,</w:t>
      </w:r>
    </w:p>
    <w:p w:rsidR="0094054E" w:rsidRPr="00216F5D" w:rsidRDefault="0094054E" w:rsidP="0094054E">
      <w:pPr>
        <w:widowControl w:val="0"/>
        <w:jc w:val="both"/>
        <w:rPr>
          <w:color w:val="auto"/>
          <w:lang w:eastAsia="en-US"/>
        </w:rPr>
      </w:pPr>
      <w:r w:rsidRPr="00216F5D">
        <w:rPr>
          <w:color w:val="auto"/>
          <w:lang w:eastAsia="en-US"/>
        </w:rPr>
        <w:t>b) o obmedzení</w:t>
      </w:r>
      <w:r w:rsidR="009A2D53" w:rsidRPr="00216F5D">
        <w:rPr>
          <w:color w:val="auto"/>
          <w:lang w:eastAsia="en-US"/>
        </w:rPr>
        <w:t xml:space="preserve"> certifikátu</w:t>
      </w:r>
      <w:r w:rsidRPr="00216F5D">
        <w:rPr>
          <w:color w:val="auto"/>
          <w:lang w:eastAsia="en-US"/>
        </w:rPr>
        <w:t xml:space="preserve">, pozastavení platnosti </w:t>
      </w:r>
      <w:r w:rsidR="009A2D53" w:rsidRPr="00216F5D">
        <w:rPr>
          <w:color w:val="auto"/>
          <w:lang w:eastAsia="en-US"/>
        </w:rPr>
        <w:t xml:space="preserve">certifikátu </w:t>
      </w:r>
      <w:r w:rsidRPr="00216F5D">
        <w:rPr>
          <w:color w:val="auto"/>
          <w:lang w:eastAsia="en-US"/>
        </w:rPr>
        <w:t xml:space="preserve">alebo zrušení certifikátu </w:t>
      </w:r>
      <w:r w:rsidR="009A2D53" w:rsidRPr="00216F5D">
        <w:rPr>
          <w:color w:val="auto"/>
          <w:lang w:eastAsia="en-US"/>
        </w:rPr>
        <w:t xml:space="preserve">vydaného </w:t>
      </w:r>
      <w:r w:rsidRPr="00216F5D">
        <w:rPr>
          <w:color w:val="auto"/>
          <w:lang w:eastAsia="en-US"/>
        </w:rPr>
        <w:t>podľa tohto nariadenia vlády,</w:t>
      </w:r>
    </w:p>
    <w:p w:rsidR="0094054E" w:rsidRPr="00216F5D" w:rsidRDefault="0094054E" w:rsidP="0094054E">
      <w:pPr>
        <w:widowControl w:val="0"/>
        <w:jc w:val="both"/>
        <w:rPr>
          <w:color w:val="auto"/>
          <w:lang w:eastAsia="en-US"/>
        </w:rPr>
      </w:pPr>
      <w:r w:rsidRPr="00216F5D">
        <w:rPr>
          <w:color w:val="auto"/>
          <w:lang w:eastAsia="en-US"/>
        </w:rPr>
        <w:t>c) o akýchkoľvek okolnostiach, ktoré majú vplyv na rozsah alebo podmienky notifikácie,</w:t>
      </w:r>
    </w:p>
    <w:p w:rsidR="0094054E" w:rsidRPr="00216F5D" w:rsidRDefault="0094054E" w:rsidP="006525CC">
      <w:pPr>
        <w:widowControl w:val="0"/>
        <w:ind w:left="284" w:hanging="284"/>
        <w:jc w:val="both"/>
        <w:rPr>
          <w:color w:val="auto"/>
          <w:lang w:eastAsia="en-US"/>
        </w:rPr>
      </w:pPr>
      <w:r w:rsidRPr="00216F5D">
        <w:rPr>
          <w:color w:val="auto"/>
          <w:lang w:eastAsia="en-US"/>
        </w:rPr>
        <w:t xml:space="preserve">d) o každej žiadosti o informácie o činnostiach posudzovania zhody, ktorú notifikovaná osoba dostala od orgánu </w:t>
      </w:r>
      <w:r w:rsidR="009B1AEF" w:rsidRPr="00216F5D">
        <w:rPr>
          <w:color w:val="auto"/>
          <w:lang w:eastAsia="en-US"/>
        </w:rPr>
        <w:t>Hlavného banského úradu</w:t>
      </w:r>
      <w:r w:rsidR="00CE20B3">
        <w:rPr>
          <w:color w:val="auto"/>
          <w:lang w:eastAsia="en-US"/>
        </w:rPr>
        <w:t xml:space="preserve"> alebo obvodného banského úradu</w:t>
      </w:r>
      <w:r w:rsidRPr="00216F5D">
        <w:rPr>
          <w:color w:val="auto"/>
          <w:lang w:eastAsia="en-US"/>
        </w:rPr>
        <w:t>,</w:t>
      </w:r>
    </w:p>
    <w:p w:rsidR="0094054E" w:rsidRPr="00216F5D" w:rsidRDefault="0094054E" w:rsidP="006525CC">
      <w:pPr>
        <w:widowControl w:val="0"/>
        <w:ind w:left="284" w:hanging="284"/>
        <w:jc w:val="both"/>
        <w:rPr>
          <w:color w:val="auto"/>
          <w:lang w:eastAsia="en-US"/>
        </w:rPr>
      </w:pPr>
      <w:r w:rsidRPr="00216F5D">
        <w:rPr>
          <w:color w:val="auto"/>
          <w:lang w:eastAsia="en-US"/>
        </w:rPr>
        <w:t xml:space="preserve">e) o činnostiach posudzovania zhody vykonaných v rozsahu jej notifikácie a o akejkoľvek inej vykonanej činnosti vrátane cezhraničnej činnosti a uzatvárania subdodávateľských zmlúv podľa odseku </w:t>
      </w:r>
      <w:r w:rsidR="00D845D4" w:rsidRPr="00216F5D">
        <w:rPr>
          <w:color w:val="auto"/>
          <w:lang w:eastAsia="en-US"/>
        </w:rPr>
        <w:t>6</w:t>
      </w:r>
      <w:r w:rsidR="009A2D53" w:rsidRPr="00216F5D">
        <w:rPr>
          <w:color w:val="auto"/>
          <w:lang w:eastAsia="en-US"/>
        </w:rPr>
        <w:t>, ak o to požiada</w:t>
      </w:r>
      <w:r w:rsidRPr="00216F5D">
        <w:rPr>
          <w:color w:val="auto"/>
          <w:lang w:eastAsia="en-US"/>
        </w:rPr>
        <w:t>.</w:t>
      </w:r>
    </w:p>
    <w:p w:rsidR="0094054E" w:rsidRDefault="0094054E" w:rsidP="0094054E">
      <w:pPr>
        <w:widowControl w:val="0"/>
        <w:jc w:val="both"/>
        <w:rPr>
          <w:color w:val="auto"/>
          <w:lang w:eastAsia="en-US"/>
        </w:rPr>
      </w:pPr>
    </w:p>
    <w:p w:rsidR="00E800AA" w:rsidRDefault="00E800AA" w:rsidP="0094054E">
      <w:pPr>
        <w:widowControl w:val="0"/>
        <w:jc w:val="both"/>
        <w:rPr>
          <w:color w:val="auto"/>
          <w:lang w:eastAsia="en-US"/>
        </w:rPr>
      </w:pPr>
    </w:p>
    <w:p w:rsidR="0094054E" w:rsidRDefault="0094054E" w:rsidP="009A2D53">
      <w:pPr>
        <w:widowControl w:val="0"/>
        <w:numPr>
          <w:ilvl w:val="0"/>
          <w:numId w:val="26"/>
        </w:numPr>
        <w:tabs>
          <w:tab w:val="left" w:pos="1134"/>
        </w:tabs>
        <w:ind w:left="0" w:firstLine="567"/>
        <w:jc w:val="both"/>
        <w:rPr>
          <w:color w:val="auto"/>
          <w:lang w:eastAsia="en-US"/>
        </w:rPr>
      </w:pPr>
      <w:r>
        <w:rPr>
          <w:color w:val="auto"/>
          <w:lang w:eastAsia="en-US"/>
        </w:rPr>
        <w:t xml:space="preserve">Notifikovaná osoba poskytne iným notifikovaným osobám, ktoré vykonávajú činnosti posudzovania zhody vzťahujúce sa na rovnaké výbušniny, informácie o tom, že výbušnina nespĺňa </w:t>
      </w:r>
      <w:r w:rsidR="00BF4E51">
        <w:rPr>
          <w:color w:val="auto"/>
          <w:lang w:eastAsia="en-US"/>
        </w:rPr>
        <w:t xml:space="preserve">základné bezpečnostné </w:t>
      </w:r>
      <w:r>
        <w:rPr>
          <w:color w:val="auto"/>
          <w:lang w:eastAsia="en-US"/>
        </w:rPr>
        <w:t xml:space="preserve">požiadavky podľa tohto nariadenia vlády alebo ich spĺňa len čiastočne, a ak o to iná notifikovaná osoba požiada aj o tom, že  výbušnina spĺňa </w:t>
      </w:r>
      <w:r w:rsidR="00BF4E51">
        <w:rPr>
          <w:color w:val="auto"/>
          <w:lang w:eastAsia="en-US"/>
        </w:rPr>
        <w:t xml:space="preserve">základné bezpečnostné </w:t>
      </w:r>
      <w:r>
        <w:rPr>
          <w:color w:val="auto"/>
          <w:lang w:eastAsia="en-US"/>
        </w:rPr>
        <w:t>požiadavky podľa tohto nariadenia vlády.</w:t>
      </w:r>
    </w:p>
    <w:p w:rsidR="0094054E" w:rsidRDefault="0094054E" w:rsidP="0094054E">
      <w:pPr>
        <w:widowControl w:val="0"/>
        <w:tabs>
          <w:tab w:val="left" w:pos="1134"/>
        </w:tabs>
        <w:ind w:left="567"/>
        <w:jc w:val="both"/>
        <w:rPr>
          <w:color w:val="auto"/>
          <w:lang w:eastAsia="en-US"/>
        </w:rPr>
      </w:pPr>
    </w:p>
    <w:p w:rsidR="0094054E" w:rsidRDefault="0094054E" w:rsidP="009A2D53">
      <w:pPr>
        <w:widowControl w:val="0"/>
        <w:numPr>
          <w:ilvl w:val="0"/>
          <w:numId w:val="26"/>
        </w:numPr>
        <w:tabs>
          <w:tab w:val="left" w:pos="1134"/>
        </w:tabs>
        <w:ind w:left="0" w:firstLine="567"/>
        <w:jc w:val="both"/>
        <w:rPr>
          <w:color w:val="auto"/>
          <w:lang w:eastAsia="en-US"/>
        </w:rPr>
      </w:pPr>
      <w:r>
        <w:rPr>
          <w:color w:val="auto"/>
          <w:lang w:eastAsia="en-US"/>
        </w:rPr>
        <w:t xml:space="preserve">Notifikovaná osoba je povinná zúčastňovať sa na príslušných normalizačných činnostiach a činnostiach koordinačnej skupiny notifikovaných osôb zriadených Európskou komisiou priamo alebo prostredníctvom určeného zástupcu. </w:t>
      </w:r>
    </w:p>
    <w:p w:rsidR="0094054E" w:rsidRDefault="0094054E" w:rsidP="0094054E">
      <w:pPr>
        <w:widowControl w:val="0"/>
        <w:tabs>
          <w:tab w:val="left" w:pos="1134"/>
        </w:tabs>
        <w:jc w:val="both"/>
        <w:rPr>
          <w:color w:val="auto"/>
          <w:lang w:eastAsia="en-US"/>
        </w:rPr>
      </w:pPr>
    </w:p>
    <w:p w:rsidR="00CB4A20" w:rsidRDefault="0094054E" w:rsidP="009A2D53">
      <w:pPr>
        <w:pStyle w:val="Odsekzoznamu"/>
        <w:numPr>
          <w:ilvl w:val="0"/>
          <w:numId w:val="26"/>
        </w:numPr>
        <w:tabs>
          <w:tab w:val="left" w:pos="1134"/>
        </w:tabs>
        <w:ind w:left="0" w:firstLine="567"/>
        <w:jc w:val="both"/>
        <w:rPr>
          <w:color w:val="auto"/>
          <w:lang w:eastAsia="en-US"/>
        </w:rPr>
      </w:pPr>
      <w:r>
        <w:rPr>
          <w:color w:val="auto"/>
          <w:lang w:eastAsia="en-US"/>
        </w:rPr>
        <w:t>Notifikovaná osoba je povinná uhradiť úradu náklady, ktoré preukázateľne vzniknú v súvislosti s vykonávaním kontroly podľa osobitného predpisu</w:t>
      </w:r>
      <w:r>
        <w:rPr>
          <w:rStyle w:val="Odkaznapoznmkupodiarou"/>
          <w:color w:val="auto"/>
          <w:lang w:eastAsia="en-US"/>
        </w:rPr>
        <w:footnoteReference w:id="33"/>
      </w:r>
      <w:r>
        <w:rPr>
          <w:color w:val="auto"/>
          <w:lang w:eastAsia="en-US"/>
        </w:rPr>
        <w:t xml:space="preserve">) v priestoroch výrobcu. </w:t>
      </w:r>
    </w:p>
    <w:p w:rsidR="00CE20B3" w:rsidRPr="00CE20B3" w:rsidRDefault="00CE20B3" w:rsidP="00CE20B3">
      <w:pPr>
        <w:pStyle w:val="Odsekzoznamu"/>
        <w:rPr>
          <w:color w:val="auto"/>
          <w:lang w:eastAsia="en-US"/>
        </w:rPr>
      </w:pPr>
    </w:p>
    <w:p w:rsidR="00CE20B3" w:rsidRPr="00237E6F" w:rsidRDefault="00CE20B3" w:rsidP="00CE20B3">
      <w:pPr>
        <w:pStyle w:val="Odsekzoznamu"/>
        <w:tabs>
          <w:tab w:val="left" w:pos="1134"/>
        </w:tabs>
        <w:ind w:left="567"/>
        <w:jc w:val="both"/>
        <w:rPr>
          <w:color w:val="auto"/>
          <w:lang w:eastAsia="en-US"/>
        </w:rPr>
      </w:pPr>
    </w:p>
    <w:p w:rsidR="002A6226" w:rsidRDefault="00BC4F88" w:rsidP="00CB4A20">
      <w:pPr>
        <w:pStyle w:val="Zkladntext3"/>
        <w:shd w:val="clear" w:color="auto" w:fill="auto"/>
        <w:tabs>
          <w:tab w:val="left" w:pos="1134"/>
        </w:tabs>
        <w:spacing w:before="0" w:after="120" w:line="274" w:lineRule="exact"/>
        <w:ind w:right="1" w:firstLine="0"/>
        <w:jc w:val="center"/>
        <w:rPr>
          <w:b/>
          <w:sz w:val="24"/>
          <w:szCs w:val="24"/>
        </w:rPr>
      </w:pPr>
      <w:r w:rsidRPr="00BC4F88">
        <w:rPr>
          <w:b/>
          <w:sz w:val="24"/>
          <w:szCs w:val="24"/>
        </w:rPr>
        <w:t>Spoločné, prechodné  a záverečné ustanovenia</w:t>
      </w:r>
    </w:p>
    <w:p w:rsidR="00CE20B3" w:rsidRPr="00CB4A20" w:rsidRDefault="00CE20B3" w:rsidP="00CB4A20">
      <w:pPr>
        <w:pStyle w:val="Zkladntext3"/>
        <w:shd w:val="clear" w:color="auto" w:fill="auto"/>
        <w:tabs>
          <w:tab w:val="left" w:pos="1134"/>
        </w:tabs>
        <w:spacing w:before="0" w:after="120" w:line="274" w:lineRule="exact"/>
        <w:ind w:right="1" w:firstLine="0"/>
        <w:jc w:val="center"/>
        <w:rPr>
          <w:b/>
          <w:sz w:val="24"/>
          <w:szCs w:val="24"/>
        </w:rPr>
      </w:pPr>
    </w:p>
    <w:p w:rsidR="002A6226" w:rsidRDefault="00625ED4" w:rsidP="0094054E">
      <w:pPr>
        <w:jc w:val="center"/>
        <w:rPr>
          <w:b/>
          <w:color w:val="auto"/>
        </w:rPr>
      </w:pPr>
      <w:r>
        <w:rPr>
          <w:b/>
          <w:color w:val="auto"/>
        </w:rPr>
        <w:t>§ 17</w:t>
      </w:r>
    </w:p>
    <w:p w:rsidR="002A6226" w:rsidRDefault="002A6226" w:rsidP="0094054E">
      <w:pPr>
        <w:jc w:val="center"/>
        <w:rPr>
          <w:b/>
          <w:color w:val="auto"/>
        </w:rPr>
      </w:pPr>
    </w:p>
    <w:p w:rsidR="00CB4A20" w:rsidRPr="00CB4A20" w:rsidRDefault="002A6226" w:rsidP="00CB4A20">
      <w:pPr>
        <w:widowControl w:val="0"/>
        <w:ind w:firstLine="708"/>
        <w:jc w:val="both"/>
        <w:rPr>
          <w:color w:val="auto"/>
          <w:lang w:eastAsia="en-US"/>
        </w:rPr>
      </w:pPr>
      <w:r w:rsidRPr="00CB4A20">
        <w:rPr>
          <w:color w:val="auto"/>
        </w:rPr>
        <w:t>Výrobca, splnomocnený zástupca, dovozca, distribútor a každý, kto skladuje, používa, preváža, dováža alebo vyváža výbušniny</w:t>
      </w:r>
      <w:r w:rsidR="00CB4A20">
        <w:rPr>
          <w:color w:val="auto"/>
        </w:rPr>
        <w:t>, na ktoré sa nevzťahuje systém identifikácie a sledovateľnosti výbušnín</w:t>
      </w:r>
      <w:r w:rsidR="003F6F59">
        <w:rPr>
          <w:rStyle w:val="Odkaznapoznmkupodiarou"/>
          <w:color w:val="auto"/>
        </w:rPr>
        <w:footnoteReference w:id="34"/>
      </w:r>
      <w:r w:rsidR="003F6F59">
        <w:rPr>
          <w:color w:val="auto"/>
        </w:rPr>
        <w:t>)</w:t>
      </w:r>
      <w:r w:rsidR="00CB4A20">
        <w:rPr>
          <w:color w:val="auto"/>
        </w:rPr>
        <w:t xml:space="preserve"> </w:t>
      </w:r>
      <w:r w:rsidRPr="00CB4A20">
        <w:rPr>
          <w:color w:val="auto"/>
        </w:rPr>
        <w:t>alebo s</w:t>
      </w:r>
      <w:r w:rsidR="003F6F59">
        <w:rPr>
          <w:color w:val="auto"/>
        </w:rPr>
        <w:t xml:space="preserve"> takými </w:t>
      </w:r>
      <w:r w:rsidRPr="00CB4A20">
        <w:rPr>
          <w:color w:val="auto"/>
        </w:rPr>
        <w:t xml:space="preserve">obchoduje </w:t>
      </w:r>
      <w:r w:rsidRPr="007A5745">
        <w:rPr>
          <w:color w:val="auto"/>
        </w:rPr>
        <w:t>je po</w:t>
      </w:r>
      <w:r w:rsidR="00CB4A20" w:rsidRPr="007A5745">
        <w:rPr>
          <w:color w:val="auto"/>
        </w:rPr>
        <w:t>vinný</w:t>
      </w:r>
      <w:r w:rsidR="00CB4A20" w:rsidRPr="00CB4A20">
        <w:rPr>
          <w:color w:val="auto"/>
        </w:rPr>
        <w:t xml:space="preserve"> </w:t>
      </w:r>
      <w:r w:rsidR="00CB4A20" w:rsidRPr="00CB4A20">
        <w:rPr>
          <w:color w:val="auto"/>
          <w:lang w:eastAsia="en-US"/>
        </w:rPr>
        <w:t xml:space="preserve">desať rokov odo dňa dodania výbušniny viesť a uchovávať identifikačné údaje výrobcu alebo dovozcu, ktorý mu výbušninu dodal a distribútora, ktorému výbušninu dodal; tieto údaje musí na žiadosť </w:t>
      </w:r>
      <w:r w:rsidR="00CB4A20" w:rsidRPr="00CB4A20">
        <w:rPr>
          <w:rFonts w:eastAsiaTheme="minorHAnsi"/>
          <w:color w:val="auto"/>
          <w:lang w:eastAsia="en-US"/>
        </w:rPr>
        <w:t xml:space="preserve">Hlavného banského úradu alebo obvodného banského úradu </w:t>
      </w:r>
      <w:r w:rsidR="00CB4A20" w:rsidRPr="00CB4A20">
        <w:rPr>
          <w:color w:val="auto"/>
          <w:lang w:eastAsia="en-US"/>
        </w:rPr>
        <w:t>bezodkladne sprístupniť.</w:t>
      </w:r>
    </w:p>
    <w:p w:rsidR="002A6226" w:rsidRDefault="002A6226" w:rsidP="002A6226">
      <w:pPr>
        <w:jc w:val="both"/>
        <w:rPr>
          <w:color w:val="auto"/>
        </w:rPr>
      </w:pPr>
    </w:p>
    <w:p w:rsidR="00CE20B3" w:rsidRPr="00CB4A20" w:rsidRDefault="00CE20B3" w:rsidP="002A6226">
      <w:pPr>
        <w:jc w:val="both"/>
        <w:rPr>
          <w:color w:val="auto"/>
        </w:rPr>
      </w:pPr>
    </w:p>
    <w:p w:rsidR="0094054E" w:rsidRDefault="00625ED4" w:rsidP="0094054E">
      <w:pPr>
        <w:jc w:val="center"/>
        <w:rPr>
          <w:b/>
          <w:color w:val="auto"/>
        </w:rPr>
      </w:pPr>
      <w:r>
        <w:rPr>
          <w:b/>
          <w:color w:val="auto"/>
        </w:rPr>
        <w:t>§ 18</w:t>
      </w:r>
    </w:p>
    <w:p w:rsidR="0094054E" w:rsidRDefault="0094054E" w:rsidP="0094054E">
      <w:pPr>
        <w:rPr>
          <w:color w:val="auto"/>
        </w:rPr>
      </w:pPr>
    </w:p>
    <w:p w:rsidR="0094054E" w:rsidRDefault="0094054E" w:rsidP="0094054E">
      <w:pPr>
        <w:tabs>
          <w:tab w:val="left" w:pos="567"/>
        </w:tabs>
        <w:spacing w:after="120"/>
        <w:jc w:val="both"/>
        <w:rPr>
          <w:color w:val="auto"/>
        </w:rPr>
      </w:pPr>
      <w:r>
        <w:rPr>
          <w:color w:val="auto"/>
        </w:rPr>
        <w:tab/>
        <w:t xml:space="preserve">(1) Výbušniny, ktoré boli uvedené na trh do </w:t>
      </w:r>
      <w:r w:rsidR="00D30A50">
        <w:rPr>
          <w:color w:val="auto"/>
        </w:rPr>
        <w:t>19</w:t>
      </w:r>
      <w:r>
        <w:rPr>
          <w:color w:val="auto"/>
        </w:rPr>
        <w:t>. apríla 2016</w:t>
      </w:r>
      <w:r w:rsidR="009A2D53">
        <w:rPr>
          <w:color w:val="auto"/>
        </w:rPr>
        <w:t>,</w:t>
      </w:r>
      <w:r>
        <w:rPr>
          <w:color w:val="auto"/>
        </w:rPr>
        <w:t xml:space="preserve"> a ktoré spĺňajú požiadavky </w:t>
      </w:r>
      <w:r w:rsidR="00961346">
        <w:rPr>
          <w:color w:val="auto"/>
        </w:rPr>
        <w:t xml:space="preserve">právnych </w:t>
      </w:r>
      <w:r>
        <w:rPr>
          <w:color w:val="auto"/>
        </w:rPr>
        <w:t xml:space="preserve">predpisov účinných do </w:t>
      </w:r>
      <w:r w:rsidR="00D30A50">
        <w:rPr>
          <w:color w:val="auto"/>
        </w:rPr>
        <w:t>19</w:t>
      </w:r>
      <w:r>
        <w:rPr>
          <w:color w:val="auto"/>
        </w:rPr>
        <w:t>. apríla 2016, m</w:t>
      </w:r>
      <w:r w:rsidR="00CE20B3">
        <w:rPr>
          <w:color w:val="auto"/>
        </w:rPr>
        <w:t>ožno sprístupňovať</w:t>
      </w:r>
      <w:r>
        <w:rPr>
          <w:color w:val="auto"/>
        </w:rPr>
        <w:t xml:space="preserve"> na trhu aj po nadobudnutí účinnosti tohto nariadenia vlády.</w:t>
      </w:r>
    </w:p>
    <w:p w:rsidR="0094054E" w:rsidRDefault="0094054E" w:rsidP="0094054E">
      <w:pPr>
        <w:tabs>
          <w:tab w:val="left" w:pos="567"/>
        </w:tabs>
        <w:spacing w:after="120"/>
        <w:jc w:val="both"/>
        <w:rPr>
          <w:color w:val="auto"/>
        </w:rPr>
      </w:pPr>
      <w:r>
        <w:rPr>
          <w:color w:val="auto"/>
        </w:rPr>
        <w:tab/>
        <w:t xml:space="preserve">(2) Certifikáty výbušnín vydané podľa </w:t>
      </w:r>
      <w:r w:rsidR="00961346">
        <w:rPr>
          <w:color w:val="auto"/>
        </w:rPr>
        <w:t xml:space="preserve">právnych </w:t>
      </w:r>
      <w:r>
        <w:rPr>
          <w:color w:val="auto"/>
        </w:rPr>
        <w:t xml:space="preserve">predpisov účinných do </w:t>
      </w:r>
      <w:r w:rsidR="00D30A50">
        <w:rPr>
          <w:color w:val="auto"/>
        </w:rPr>
        <w:t>19</w:t>
      </w:r>
      <w:r>
        <w:rPr>
          <w:color w:val="auto"/>
        </w:rPr>
        <w:t>. apríla 2016, zostávajú v platnosti až do uplynutia ich platnosti.</w:t>
      </w:r>
    </w:p>
    <w:p w:rsidR="0094054E" w:rsidRDefault="0094054E" w:rsidP="00BC4F88">
      <w:pPr>
        <w:rPr>
          <w:b/>
          <w:color w:val="auto"/>
        </w:rPr>
      </w:pPr>
    </w:p>
    <w:p w:rsidR="00CE20B3" w:rsidRDefault="00CE20B3" w:rsidP="00BC4F88">
      <w:pPr>
        <w:rPr>
          <w:b/>
          <w:color w:val="auto"/>
        </w:rPr>
      </w:pPr>
    </w:p>
    <w:p w:rsidR="0094054E" w:rsidRDefault="00625ED4" w:rsidP="0094054E">
      <w:pPr>
        <w:jc w:val="center"/>
        <w:rPr>
          <w:b/>
          <w:color w:val="auto"/>
        </w:rPr>
      </w:pPr>
      <w:r>
        <w:rPr>
          <w:b/>
          <w:color w:val="auto"/>
        </w:rPr>
        <w:t>§ 19</w:t>
      </w:r>
    </w:p>
    <w:p w:rsidR="0094054E" w:rsidRDefault="0094054E" w:rsidP="0094054E">
      <w:pPr>
        <w:jc w:val="both"/>
        <w:rPr>
          <w:color w:val="auto"/>
        </w:rPr>
      </w:pPr>
    </w:p>
    <w:p w:rsidR="0094054E" w:rsidRDefault="0094054E" w:rsidP="0094054E">
      <w:pPr>
        <w:tabs>
          <w:tab w:val="left" w:pos="567"/>
        </w:tabs>
        <w:autoSpaceDE w:val="0"/>
        <w:autoSpaceDN w:val="0"/>
        <w:adjustRightInd w:val="0"/>
        <w:jc w:val="both"/>
        <w:rPr>
          <w:color w:val="auto"/>
        </w:rPr>
      </w:pPr>
      <w:r>
        <w:rPr>
          <w:color w:val="auto"/>
        </w:rPr>
        <w:tab/>
      </w:r>
      <w:r w:rsidR="00CE20B3">
        <w:rPr>
          <w:color w:val="auto"/>
        </w:rPr>
        <w:t>Týmto nariadením vlády sa preberajú a vykonávajú právne záväzné akty Európskej únie uvedené v prílohe č. 5.</w:t>
      </w:r>
    </w:p>
    <w:p w:rsidR="00CE20B3" w:rsidRDefault="00CE20B3" w:rsidP="0094054E">
      <w:pPr>
        <w:autoSpaceDE w:val="0"/>
        <w:autoSpaceDN w:val="0"/>
        <w:adjustRightInd w:val="0"/>
        <w:jc w:val="both"/>
        <w:rPr>
          <w:color w:val="auto"/>
        </w:rPr>
      </w:pPr>
    </w:p>
    <w:p w:rsidR="0094054E" w:rsidRDefault="00625ED4" w:rsidP="0094054E">
      <w:pPr>
        <w:jc w:val="center"/>
        <w:rPr>
          <w:b/>
          <w:color w:val="auto"/>
        </w:rPr>
      </w:pPr>
      <w:r>
        <w:rPr>
          <w:b/>
          <w:color w:val="auto"/>
        </w:rPr>
        <w:t>§ 20</w:t>
      </w:r>
    </w:p>
    <w:p w:rsidR="0094054E" w:rsidRDefault="0094054E" w:rsidP="00BC4F88">
      <w:pPr>
        <w:rPr>
          <w:b/>
          <w:color w:val="auto"/>
        </w:rPr>
      </w:pPr>
    </w:p>
    <w:p w:rsidR="0094054E" w:rsidRDefault="0094054E" w:rsidP="0094054E">
      <w:pPr>
        <w:tabs>
          <w:tab w:val="left" w:pos="567"/>
        </w:tabs>
        <w:jc w:val="both"/>
        <w:rPr>
          <w:b/>
          <w:color w:val="auto"/>
        </w:rPr>
      </w:pPr>
      <w:r>
        <w:rPr>
          <w:color w:val="auto"/>
        </w:rPr>
        <w:tab/>
      </w:r>
      <w:r w:rsidR="00CE20B3">
        <w:rPr>
          <w:color w:val="auto"/>
        </w:rPr>
        <w:t xml:space="preserve">Zrušuje sa nariadenie vlády Slovenskej republiky č. 179/2001 Z. z., </w:t>
      </w:r>
      <w:r w:rsidR="00CE20B3">
        <w:rPr>
          <w:bCs/>
          <w:color w:val="auto"/>
        </w:rPr>
        <w:t xml:space="preserve">ktorým sa ustanovujú podrobnosti o technických požiadavkách a postupoch posudzovania zhody na výbušniny na civilné použitie v znení nariadenia vlády </w:t>
      </w:r>
      <w:r w:rsidR="00CE20B3">
        <w:rPr>
          <w:color w:val="auto"/>
        </w:rPr>
        <w:t xml:space="preserve">Slovenskej republiky č. 294/2002 Z. z. a v </w:t>
      </w:r>
      <w:r w:rsidR="00CE20B3">
        <w:rPr>
          <w:bCs/>
          <w:color w:val="auto"/>
        </w:rPr>
        <w:t xml:space="preserve">znení nariadenia vlády </w:t>
      </w:r>
      <w:r w:rsidR="00CE20B3">
        <w:rPr>
          <w:color w:val="auto"/>
        </w:rPr>
        <w:t>Slovenskej republiky č. 25/2005 Z. z.</w:t>
      </w:r>
    </w:p>
    <w:p w:rsidR="002757CB" w:rsidRDefault="002757CB" w:rsidP="00CE0841">
      <w:pPr>
        <w:rPr>
          <w:b/>
          <w:color w:val="auto"/>
        </w:rPr>
      </w:pPr>
    </w:p>
    <w:p w:rsidR="00CE20B3" w:rsidRDefault="00CE20B3" w:rsidP="00CE0841">
      <w:pPr>
        <w:rPr>
          <w:b/>
          <w:color w:val="auto"/>
        </w:rPr>
      </w:pPr>
    </w:p>
    <w:p w:rsidR="0094054E" w:rsidRDefault="00C36878" w:rsidP="00BC4F88">
      <w:pPr>
        <w:jc w:val="center"/>
        <w:rPr>
          <w:b/>
          <w:color w:val="auto"/>
        </w:rPr>
      </w:pPr>
      <w:r>
        <w:rPr>
          <w:b/>
          <w:color w:val="auto"/>
        </w:rPr>
        <w:t>§ 2</w:t>
      </w:r>
      <w:r w:rsidR="00625ED4">
        <w:rPr>
          <w:b/>
          <w:color w:val="auto"/>
        </w:rPr>
        <w:t>1</w:t>
      </w:r>
    </w:p>
    <w:p w:rsidR="00BC4F88" w:rsidRPr="00BC4F88" w:rsidRDefault="00BC4F88" w:rsidP="00BC4F88">
      <w:pPr>
        <w:jc w:val="center"/>
        <w:rPr>
          <w:b/>
          <w:color w:val="auto"/>
        </w:rPr>
      </w:pPr>
    </w:p>
    <w:p w:rsidR="00372369" w:rsidRDefault="0094054E" w:rsidP="009A2D53">
      <w:pPr>
        <w:tabs>
          <w:tab w:val="left" w:pos="567"/>
        </w:tabs>
        <w:rPr>
          <w:color w:val="auto"/>
        </w:rPr>
      </w:pPr>
      <w:r>
        <w:rPr>
          <w:color w:val="auto"/>
        </w:rPr>
        <w:tab/>
        <w:t>Toto nariadenie vlády nado</w:t>
      </w:r>
      <w:r w:rsidR="00216F5D">
        <w:rPr>
          <w:color w:val="auto"/>
        </w:rPr>
        <w:t>búda účinnosť 20. apríla 2016.</w:t>
      </w:r>
    </w:p>
    <w:p w:rsidR="00FF7E10" w:rsidRDefault="00FF7E10" w:rsidP="00FF7E10">
      <w:pPr>
        <w:ind w:left="28"/>
        <w:rPr>
          <w:color w:val="auto"/>
        </w:rPr>
      </w:pPr>
    </w:p>
    <w:p w:rsidR="00FF7E10" w:rsidRDefault="00FF7E10" w:rsidP="00FF7E10">
      <w:pPr>
        <w:ind w:left="28"/>
        <w:rPr>
          <w:color w:val="auto"/>
        </w:rPr>
      </w:pPr>
    </w:p>
    <w:p w:rsidR="00FF7E10" w:rsidRDefault="00FF7E10" w:rsidP="00FF7E10">
      <w:pPr>
        <w:ind w:left="28"/>
        <w:rPr>
          <w:color w:val="auto"/>
        </w:rPr>
      </w:pPr>
    </w:p>
    <w:p w:rsidR="00FF7E10" w:rsidRDefault="00FF7E10" w:rsidP="00FF7E10">
      <w:pPr>
        <w:ind w:left="28"/>
        <w:rPr>
          <w:color w:val="auto"/>
        </w:rPr>
      </w:pPr>
    </w:p>
    <w:p w:rsidR="00FF7E10" w:rsidRDefault="00FF7E10" w:rsidP="00FF7E10">
      <w:pPr>
        <w:ind w:left="28"/>
        <w:rPr>
          <w:color w:val="auto"/>
        </w:rPr>
      </w:pPr>
    </w:p>
    <w:p w:rsidR="00FF7E10" w:rsidRDefault="00FF7E10" w:rsidP="00FF7E10">
      <w:pPr>
        <w:ind w:left="28"/>
        <w:rPr>
          <w:color w:val="auto"/>
        </w:rPr>
      </w:pPr>
    </w:p>
    <w:p w:rsidR="00FF7E10" w:rsidRDefault="00FF7E10" w:rsidP="00FF7E10">
      <w:pPr>
        <w:ind w:left="28"/>
        <w:rPr>
          <w:color w:val="auto"/>
        </w:rPr>
      </w:pPr>
    </w:p>
    <w:p w:rsidR="00FF7E10" w:rsidRDefault="00FF7E10" w:rsidP="00FF7E10">
      <w:pPr>
        <w:ind w:left="28"/>
        <w:rPr>
          <w:color w:val="auto"/>
        </w:rPr>
      </w:pPr>
    </w:p>
    <w:p w:rsidR="003D07CF" w:rsidRDefault="003D07CF" w:rsidP="003D07CF">
      <w:pPr>
        <w:ind w:left="28"/>
        <w:jc w:val="center"/>
        <w:rPr>
          <w:bCs/>
          <w:spacing w:val="30"/>
        </w:rPr>
      </w:pPr>
    </w:p>
    <w:p w:rsidR="00B85D76" w:rsidRPr="00822767" w:rsidRDefault="00B85D76" w:rsidP="003D07CF">
      <w:pPr>
        <w:ind w:left="28"/>
        <w:jc w:val="center"/>
        <w:rPr>
          <w:bCs/>
          <w:spacing w:val="30"/>
        </w:rPr>
      </w:pPr>
    </w:p>
    <w:p w:rsidR="00CE20B3" w:rsidRDefault="00CE20B3" w:rsidP="00CE0841">
      <w:pPr>
        <w:tabs>
          <w:tab w:val="left" w:pos="0"/>
        </w:tabs>
        <w:jc w:val="center"/>
        <w:rPr>
          <w:lang w:eastAsia="cs-CZ"/>
        </w:rPr>
      </w:pPr>
    </w:p>
    <w:p w:rsidR="00CE20B3" w:rsidRDefault="00CE20B3" w:rsidP="00CE0841">
      <w:pPr>
        <w:tabs>
          <w:tab w:val="left" w:pos="0"/>
        </w:tabs>
        <w:jc w:val="center"/>
        <w:rPr>
          <w:color w:val="auto"/>
        </w:rPr>
      </w:pPr>
    </w:p>
    <w:p w:rsidR="00CE20B3" w:rsidRDefault="00CE20B3" w:rsidP="00CE0841">
      <w:pPr>
        <w:tabs>
          <w:tab w:val="left" w:pos="0"/>
        </w:tabs>
        <w:jc w:val="center"/>
        <w:rPr>
          <w:color w:val="auto"/>
        </w:rPr>
      </w:pPr>
    </w:p>
    <w:p w:rsidR="00CE20B3" w:rsidRDefault="00CE20B3" w:rsidP="00CE0841">
      <w:pPr>
        <w:tabs>
          <w:tab w:val="left" w:pos="0"/>
        </w:tabs>
        <w:jc w:val="center"/>
        <w:rPr>
          <w:color w:val="auto"/>
        </w:rPr>
      </w:pPr>
    </w:p>
    <w:p w:rsidR="00CE20B3" w:rsidRDefault="00CE20B3" w:rsidP="00CE0841">
      <w:pPr>
        <w:tabs>
          <w:tab w:val="left" w:pos="0"/>
        </w:tabs>
        <w:jc w:val="center"/>
        <w:rPr>
          <w:color w:val="auto"/>
        </w:rPr>
      </w:pPr>
    </w:p>
    <w:p w:rsidR="00CE20B3" w:rsidRDefault="00CE20B3" w:rsidP="00CE0841">
      <w:pPr>
        <w:tabs>
          <w:tab w:val="left" w:pos="0"/>
        </w:tabs>
        <w:jc w:val="center"/>
        <w:rPr>
          <w:color w:val="auto"/>
        </w:rPr>
      </w:pPr>
    </w:p>
    <w:p w:rsidR="00CE20B3" w:rsidRDefault="00CE20B3" w:rsidP="00CE0841">
      <w:pPr>
        <w:tabs>
          <w:tab w:val="left" w:pos="0"/>
        </w:tabs>
        <w:jc w:val="center"/>
        <w:rPr>
          <w:color w:val="auto"/>
        </w:rPr>
      </w:pPr>
    </w:p>
    <w:p w:rsidR="00CE20B3" w:rsidRDefault="00CE20B3" w:rsidP="00CE0841">
      <w:pPr>
        <w:tabs>
          <w:tab w:val="left" w:pos="0"/>
        </w:tabs>
        <w:jc w:val="center"/>
        <w:rPr>
          <w:color w:val="auto"/>
        </w:rPr>
      </w:pPr>
    </w:p>
    <w:p w:rsidR="00CE20B3" w:rsidRDefault="00CE20B3" w:rsidP="00CE0841">
      <w:pPr>
        <w:tabs>
          <w:tab w:val="left" w:pos="0"/>
        </w:tabs>
        <w:jc w:val="center"/>
        <w:rPr>
          <w:color w:val="auto"/>
        </w:rPr>
      </w:pPr>
    </w:p>
    <w:p w:rsidR="00CE20B3" w:rsidRDefault="00CE20B3" w:rsidP="00CE0841">
      <w:pPr>
        <w:tabs>
          <w:tab w:val="left" w:pos="0"/>
        </w:tabs>
        <w:jc w:val="center"/>
        <w:rPr>
          <w:color w:val="auto"/>
        </w:rPr>
      </w:pPr>
    </w:p>
    <w:p w:rsidR="00CE20B3" w:rsidRDefault="00CE20B3" w:rsidP="00CE0841">
      <w:pPr>
        <w:tabs>
          <w:tab w:val="left" w:pos="0"/>
        </w:tabs>
        <w:jc w:val="center"/>
        <w:rPr>
          <w:color w:val="auto"/>
        </w:rPr>
      </w:pPr>
    </w:p>
    <w:p w:rsidR="00CE20B3" w:rsidRDefault="00CE20B3" w:rsidP="00CE0841">
      <w:pPr>
        <w:tabs>
          <w:tab w:val="left" w:pos="0"/>
        </w:tabs>
        <w:jc w:val="center"/>
        <w:rPr>
          <w:color w:val="auto"/>
        </w:rPr>
      </w:pPr>
    </w:p>
    <w:p w:rsidR="00CE20B3" w:rsidRDefault="00CE20B3" w:rsidP="00CE0841">
      <w:pPr>
        <w:tabs>
          <w:tab w:val="left" w:pos="0"/>
        </w:tabs>
        <w:jc w:val="center"/>
        <w:rPr>
          <w:color w:val="auto"/>
        </w:rPr>
      </w:pPr>
    </w:p>
    <w:p w:rsidR="00CE20B3" w:rsidRDefault="00CE20B3" w:rsidP="00CE0841">
      <w:pPr>
        <w:tabs>
          <w:tab w:val="left" w:pos="0"/>
        </w:tabs>
        <w:jc w:val="center"/>
        <w:rPr>
          <w:color w:val="auto"/>
        </w:rPr>
      </w:pPr>
    </w:p>
    <w:p w:rsidR="00CE20B3" w:rsidRDefault="00CE20B3" w:rsidP="00CE0841">
      <w:pPr>
        <w:tabs>
          <w:tab w:val="left" w:pos="0"/>
        </w:tabs>
        <w:jc w:val="center"/>
        <w:rPr>
          <w:color w:val="auto"/>
        </w:rPr>
      </w:pPr>
    </w:p>
    <w:p w:rsidR="00CE20B3" w:rsidRDefault="00CE20B3" w:rsidP="00CE0841">
      <w:pPr>
        <w:tabs>
          <w:tab w:val="left" w:pos="0"/>
        </w:tabs>
        <w:jc w:val="center"/>
        <w:rPr>
          <w:color w:val="auto"/>
        </w:rPr>
      </w:pPr>
    </w:p>
    <w:p w:rsidR="00CE20B3" w:rsidRDefault="00CE20B3" w:rsidP="00CE0841">
      <w:pPr>
        <w:tabs>
          <w:tab w:val="left" w:pos="0"/>
        </w:tabs>
        <w:jc w:val="center"/>
        <w:rPr>
          <w:color w:val="auto"/>
        </w:rPr>
      </w:pPr>
    </w:p>
    <w:p w:rsidR="00CE20B3" w:rsidRDefault="00CE20B3" w:rsidP="00CE0841">
      <w:pPr>
        <w:tabs>
          <w:tab w:val="left" w:pos="0"/>
        </w:tabs>
        <w:jc w:val="center"/>
        <w:rPr>
          <w:color w:val="auto"/>
        </w:rPr>
      </w:pPr>
    </w:p>
    <w:p w:rsidR="00CE20B3" w:rsidRDefault="00CE20B3" w:rsidP="00CE0841">
      <w:pPr>
        <w:tabs>
          <w:tab w:val="left" w:pos="0"/>
        </w:tabs>
        <w:jc w:val="center"/>
        <w:rPr>
          <w:color w:val="auto"/>
        </w:rPr>
      </w:pPr>
    </w:p>
    <w:p w:rsidR="00CE20B3" w:rsidRDefault="00CE20B3" w:rsidP="00CE0841">
      <w:pPr>
        <w:tabs>
          <w:tab w:val="left" w:pos="0"/>
        </w:tabs>
        <w:jc w:val="center"/>
        <w:rPr>
          <w:color w:val="auto"/>
        </w:rPr>
      </w:pPr>
    </w:p>
    <w:p w:rsidR="00CE20B3" w:rsidRDefault="00CE20B3" w:rsidP="00CE0841">
      <w:pPr>
        <w:tabs>
          <w:tab w:val="left" w:pos="0"/>
        </w:tabs>
        <w:jc w:val="center"/>
        <w:rPr>
          <w:color w:val="auto"/>
        </w:rPr>
      </w:pPr>
    </w:p>
    <w:p w:rsidR="00CE20B3" w:rsidRDefault="00CE20B3" w:rsidP="00CE0841">
      <w:pPr>
        <w:tabs>
          <w:tab w:val="left" w:pos="0"/>
        </w:tabs>
        <w:jc w:val="center"/>
        <w:rPr>
          <w:color w:val="auto"/>
        </w:rPr>
      </w:pPr>
    </w:p>
    <w:p w:rsidR="00CE20B3" w:rsidRDefault="00CE20B3" w:rsidP="00CE0841">
      <w:pPr>
        <w:tabs>
          <w:tab w:val="left" w:pos="0"/>
        </w:tabs>
        <w:jc w:val="center"/>
        <w:rPr>
          <w:color w:val="auto"/>
        </w:rPr>
      </w:pPr>
    </w:p>
    <w:p w:rsidR="00CE20B3" w:rsidRDefault="00CE20B3" w:rsidP="00CE0841">
      <w:pPr>
        <w:tabs>
          <w:tab w:val="left" w:pos="0"/>
        </w:tabs>
        <w:jc w:val="center"/>
        <w:rPr>
          <w:color w:val="auto"/>
        </w:rPr>
      </w:pPr>
    </w:p>
    <w:p w:rsidR="001C2A89" w:rsidRDefault="001C2A89" w:rsidP="00CE0841">
      <w:pPr>
        <w:tabs>
          <w:tab w:val="left" w:pos="0"/>
        </w:tabs>
        <w:jc w:val="center"/>
        <w:rPr>
          <w:color w:val="auto"/>
        </w:rPr>
      </w:pPr>
    </w:p>
    <w:p w:rsidR="00E800AA" w:rsidRDefault="00E800AA" w:rsidP="00CE0841">
      <w:pPr>
        <w:tabs>
          <w:tab w:val="left" w:pos="0"/>
        </w:tabs>
        <w:jc w:val="center"/>
        <w:rPr>
          <w:color w:val="auto"/>
        </w:rPr>
      </w:pPr>
    </w:p>
    <w:p w:rsidR="00E800AA" w:rsidRDefault="00E800AA" w:rsidP="00CE0841">
      <w:pPr>
        <w:tabs>
          <w:tab w:val="left" w:pos="0"/>
        </w:tabs>
        <w:jc w:val="center"/>
        <w:rPr>
          <w:color w:val="auto"/>
        </w:rPr>
      </w:pPr>
    </w:p>
    <w:p w:rsidR="00E800AA" w:rsidRDefault="00E800AA" w:rsidP="00CE0841">
      <w:pPr>
        <w:tabs>
          <w:tab w:val="left" w:pos="0"/>
        </w:tabs>
        <w:jc w:val="center"/>
        <w:rPr>
          <w:color w:val="auto"/>
        </w:rPr>
      </w:pPr>
    </w:p>
    <w:p w:rsidR="00E800AA" w:rsidRDefault="00E800AA" w:rsidP="00CE0841">
      <w:pPr>
        <w:tabs>
          <w:tab w:val="left" w:pos="0"/>
        </w:tabs>
        <w:jc w:val="center"/>
        <w:rPr>
          <w:color w:val="auto"/>
        </w:rPr>
      </w:pPr>
    </w:p>
    <w:p w:rsidR="00CE20B3" w:rsidRDefault="00CE20B3" w:rsidP="00CE0841">
      <w:pPr>
        <w:tabs>
          <w:tab w:val="left" w:pos="0"/>
        </w:tabs>
        <w:jc w:val="center"/>
        <w:rPr>
          <w:color w:val="auto"/>
        </w:rPr>
      </w:pPr>
    </w:p>
    <w:p w:rsidR="00CE20B3" w:rsidRDefault="00CE20B3" w:rsidP="00CE0841">
      <w:pPr>
        <w:tabs>
          <w:tab w:val="left" w:pos="0"/>
        </w:tabs>
        <w:jc w:val="center"/>
        <w:rPr>
          <w:color w:val="auto"/>
        </w:rPr>
      </w:pPr>
    </w:p>
    <w:p w:rsidR="00CE20B3" w:rsidRDefault="00CE20B3" w:rsidP="003D07CF">
      <w:pPr>
        <w:tabs>
          <w:tab w:val="left" w:pos="0"/>
        </w:tabs>
        <w:rPr>
          <w:color w:val="auto"/>
        </w:rPr>
      </w:pPr>
    </w:p>
    <w:p w:rsidR="003D07CF" w:rsidRPr="009A2D53" w:rsidRDefault="003D07CF" w:rsidP="003D07CF">
      <w:pPr>
        <w:tabs>
          <w:tab w:val="left" w:pos="0"/>
        </w:tabs>
        <w:rPr>
          <w:color w:val="auto"/>
        </w:rPr>
      </w:pPr>
      <w:bookmarkStart w:id="1" w:name="_GoBack"/>
      <w:bookmarkEnd w:id="1"/>
    </w:p>
    <w:p w:rsidR="0094054E" w:rsidRDefault="0094054E" w:rsidP="0094054E">
      <w:pPr>
        <w:jc w:val="right"/>
        <w:rPr>
          <w:b/>
          <w:color w:val="auto"/>
        </w:rPr>
      </w:pPr>
      <w:r>
        <w:rPr>
          <w:b/>
          <w:color w:val="auto"/>
        </w:rPr>
        <w:t xml:space="preserve">   Príloha č. 1 k nariadeniu vlády č. ...... /2016 Z. z.</w:t>
      </w:r>
    </w:p>
    <w:p w:rsidR="0094054E" w:rsidRDefault="0094054E" w:rsidP="0094054E">
      <w:pPr>
        <w:rPr>
          <w:b/>
          <w:color w:val="auto"/>
        </w:rPr>
      </w:pPr>
    </w:p>
    <w:p w:rsidR="0094054E" w:rsidRDefault="0094054E" w:rsidP="0094054E">
      <w:pPr>
        <w:jc w:val="center"/>
        <w:rPr>
          <w:color w:val="auto"/>
        </w:rPr>
      </w:pPr>
      <w:r>
        <w:rPr>
          <w:color w:val="auto"/>
        </w:rPr>
        <w:t>VÝROBKY, KTORÉ SA V PRÍSLUŠNÝCH ODPORÚČANIACH ORGANIZÁCIE SPOJENÝCH NÁRODOV POVAŽUJÚ ZA PYROTECHNICKÉ VÝROBKY ALEBO MUNÍCIU</w:t>
      </w:r>
    </w:p>
    <w:p w:rsidR="0094054E" w:rsidRDefault="0094054E" w:rsidP="0094054E">
      <w:pPr>
        <w:jc w:val="center"/>
        <w:rPr>
          <w:color w:val="auto"/>
        </w:rPr>
      </w:pPr>
    </w:p>
    <w:tbl>
      <w:tblPr>
        <w:tblW w:w="5000" w:type="pct"/>
        <w:tblCellMar>
          <w:left w:w="0" w:type="dxa"/>
          <w:right w:w="0" w:type="dxa"/>
        </w:tblCellMar>
        <w:tblLook w:val="04A0" w:firstRow="1" w:lastRow="0" w:firstColumn="1" w:lastColumn="0" w:noHBand="0" w:noVBand="1"/>
      </w:tblPr>
      <w:tblGrid>
        <w:gridCol w:w="839"/>
        <w:gridCol w:w="2289"/>
        <w:gridCol w:w="1945"/>
        <w:gridCol w:w="4104"/>
      </w:tblGrid>
      <w:tr w:rsidR="0094054E" w:rsidTr="0094054E">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ČÍSLO OSN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NÁZOV a OPIS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TRIEDA/ODDIEL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SLOVNÍK (používať len ako príručku na informáciu)</w:t>
            </w:r>
          </w:p>
        </w:tc>
      </w:tr>
      <w:tr w:rsidR="0094054E" w:rsidTr="0094054E">
        <w:tc>
          <w:tcPr>
            <w:tcW w:w="0" w:type="auto"/>
            <w:gridSpan w:val="4"/>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Skupina G</w:t>
            </w:r>
          </w:p>
        </w:tc>
      </w:tr>
      <w:tr w:rsidR="0094054E" w:rsidTr="0094054E">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0009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 xml:space="preserve">Munícia, zápalná s </w:t>
            </w:r>
            <w:proofErr w:type="spellStart"/>
            <w:r>
              <w:rPr>
                <w:color w:val="auto"/>
                <w:lang w:eastAsia="en-US"/>
              </w:rPr>
              <w:t>počinovou</w:t>
            </w:r>
            <w:proofErr w:type="spellEnd"/>
            <w:r>
              <w:rPr>
                <w:color w:val="auto"/>
                <w:lang w:eastAsia="en-US"/>
              </w:rPr>
              <w:t xml:space="preserve"> náplňou alebo bez nej, s výmetnou náplňou alebo hnacou náplňou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1.2 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Munícia</w:t>
            </w:r>
          </w:p>
          <w:p w:rsidR="0094054E" w:rsidRDefault="0094054E">
            <w:pPr>
              <w:spacing w:line="276" w:lineRule="auto"/>
              <w:rPr>
                <w:color w:val="auto"/>
                <w:lang w:eastAsia="en-US"/>
              </w:rPr>
            </w:pPr>
            <w:r>
              <w:rPr>
                <w:color w:val="auto"/>
                <w:lang w:eastAsia="en-US"/>
              </w:rPr>
              <w:t>Všeobecný pojem súvisiaci najmä s výrobkami vojenského použitia pozostávajúcimi zo všetkých druhov bômb, granátov, rakiet, mín, striel a iných podobných zariadení.</w:t>
            </w:r>
          </w:p>
          <w:p w:rsidR="0094054E" w:rsidRDefault="0094054E">
            <w:pPr>
              <w:spacing w:line="276" w:lineRule="auto"/>
              <w:rPr>
                <w:color w:val="auto"/>
                <w:lang w:eastAsia="en-US"/>
              </w:rPr>
            </w:pPr>
            <w:r>
              <w:rPr>
                <w:color w:val="auto"/>
                <w:lang w:eastAsia="en-US"/>
              </w:rPr>
              <w:t>Munícia, zápalná</w:t>
            </w:r>
          </w:p>
          <w:p w:rsidR="0094054E" w:rsidRDefault="0094054E">
            <w:pPr>
              <w:spacing w:line="276" w:lineRule="auto"/>
              <w:rPr>
                <w:color w:val="auto"/>
                <w:lang w:eastAsia="en-US"/>
              </w:rPr>
            </w:pPr>
            <w:r>
              <w:rPr>
                <w:color w:val="auto"/>
                <w:lang w:eastAsia="en-US"/>
              </w:rPr>
              <w:t xml:space="preserve">Munícia obsahujúca zápalnú látku. Okrem prípadov, keď je samotná zmes výbušninou, obsahuje aj jednu alebo viaceré z týchto zložiek: hnacia náplň so zápalkou a zážihovou náplňou; zapaľovač s </w:t>
            </w:r>
            <w:proofErr w:type="spellStart"/>
            <w:r>
              <w:rPr>
                <w:color w:val="auto"/>
                <w:lang w:eastAsia="en-US"/>
              </w:rPr>
              <w:t>počinovou</w:t>
            </w:r>
            <w:proofErr w:type="spellEnd"/>
            <w:r>
              <w:rPr>
                <w:color w:val="auto"/>
                <w:lang w:eastAsia="en-US"/>
              </w:rPr>
              <w:t xml:space="preserve"> náplňou alebo výmetnou náplňou.</w:t>
            </w:r>
          </w:p>
        </w:tc>
      </w:tr>
      <w:tr w:rsidR="0094054E" w:rsidTr="0094054E">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0010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 xml:space="preserve">Munícia, zápalná s </w:t>
            </w:r>
            <w:proofErr w:type="spellStart"/>
            <w:r>
              <w:rPr>
                <w:color w:val="auto"/>
                <w:lang w:eastAsia="en-US"/>
              </w:rPr>
              <w:t>počinovou</w:t>
            </w:r>
            <w:proofErr w:type="spellEnd"/>
            <w:r>
              <w:rPr>
                <w:color w:val="auto"/>
                <w:lang w:eastAsia="en-US"/>
              </w:rPr>
              <w:t xml:space="preserve"> náplňou alebo bez nej, s výmetnou náplňou alebo hnacou náplňou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1.3 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216F5D" w:rsidP="00216F5D">
            <w:pPr>
              <w:spacing w:line="276" w:lineRule="auto"/>
              <w:rPr>
                <w:color w:val="auto"/>
                <w:lang w:eastAsia="en-US"/>
              </w:rPr>
            </w:pPr>
            <w:r w:rsidRPr="00216F5D">
              <w:rPr>
                <w:color w:val="auto"/>
                <w:lang w:eastAsia="en-US"/>
              </w:rPr>
              <w:t>Položka s</w:t>
            </w:r>
            <w:r w:rsidRPr="00A43DB8">
              <w:rPr>
                <w:color w:val="FF0000"/>
                <w:lang w:eastAsia="en-US"/>
              </w:rPr>
              <w:t xml:space="preserve"> </w:t>
            </w:r>
            <w:r w:rsidR="0094054E">
              <w:rPr>
                <w:color w:val="auto"/>
                <w:lang w:eastAsia="en-US"/>
              </w:rPr>
              <w:t>číslom OSN 0009</w:t>
            </w:r>
          </w:p>
        </w:tc>
      </w:tr>
      <w:tr w:rsidR="0094054E" w:rsidTr="0094054E">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0015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 xml:space="preserve">Munícia, dymová s </w:t>
            </w:r>
            <w:proofErr w:type="spellStart"/>
            <w:r>
              <w:rPr>
                <w:color w:val="auto"/>
                <w:lang w:eastAsia="en-US"/>
              </w:rPr>
              <w:t>počinovou</w:t>
            </w:r>
            <w:proofErr w:type="spellEnd"/>
            <w:r>
              <w:rPr>
                <w:color w:val="auto"/>
                <w:lang w:eastAsia="en-US"/>
              </w:rPr>
              <w:t xml:space="preserve"> náplňou alebo bez </w:t>
            </w:r>
            <w:r w:rsidRPr="00053185">
              <w:rPr>
                <w:color w:val="auto"/>
                <w:u w:val="single"/>
                <w:lang w:eastAsia="en-US"/>
              </w:rPr>
              <w:t>nej</w:t>
            </w:r>
            <w:r>
              <w:rPr>
                <w:color w:val="auto"/>
                <w:lang w:eastAsia="en-US"/>
              </w:rPr>
              <w:t>, s výmetnou náplňou alebo hnacou náplňou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1.2 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Munícia, dymová</w:t>
            </w:r>
          </w:p>
          <w:p w:rsidR="0094054E" w:rsidRDefault="0094054E">
            <w:pPr>
              <w:spacing w:line="276" w:lineRule="auto"/>
              <w:rPr>
                <w:color w:val="auto"/>
                <w:lang w:eastAsia="en-US"/>
              </w:rPr>
            </w:pPr>
            <w:r>
              <w:rPr>
                <w:color w:val="auto"/>
                <w:lang w:eastAsia="en-US"/>
              </w:rPr>
              <w:t xml:space="preserve">Munícia obsahujúca </w:t>
            </w:r>
            <w:proofErr w:type="spellStart"/>
            <w:r>
              <w:rPr>
                <w:color w:val="auto"/>
                <w:lang w:eastAsia="en-US"/>
              </w:rPr>
              <w:t>dymotvornú</w:t>
            </w:r>
            <w:proofErr w:type="spellEnd"/>
            <w:r>
              <w:rPr>
                <w:color w:val="auto"/>
                <w:lang w:eastAsia="en-US"/>
              </w:rPr>
              <w:t xml:space="preserve"> látku. Okrem prípadov, keď je samotná táto látka výbušninou, to munícia obsahuje aj jednu alebo viaceré z týchto zložiek: hnacia náplň so zápalkou a zážihovou náplňou; zapaľovač s </w:t>
            </w:r>
            <w:proofErr w:type="spellStart"/>
            <w:r>
              <w:rPr>
                <w:color w:val="auto"/>
                <w:lang w:eastAsia="en-US"/>
              </w:rPr>
              <w:t>počinovou</w:t>
            </w:r>
            <w:proofErr w:type="spellEnd"/>
            <w:r>
              <w:rPr>
                <w:color w:val="auto"/>
                <w:lang w:eastAsia="en-US"/>
              </w:rPr>
              <w:t xml:space="preserve"> náplňou alebo výmetnou náplňou.</w:t>
            </w:r>
          </w:p>
        </w:tc>
      </w:tr>
      <w:tr w:rsidR="0094054E" w:rsidTr="0094054E">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0016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 xml:space="preserve">Munícia, dymová s </w:t>
            </w:r>
            <w:proofErr w:type="spellStart"/>
            <w:r>
              <w:rPr>
                <w:color w:val="auto"/>
                <w:lang w:eastAsia="en-US"/>
              </w:rPr>
              <w:t>počinovou</w:t>
            </w:r>
            <w:proofErr w:type="spellEnd"/>
            <w:r>
              <w:rPr>
                <w:color w:val="auto"/>
                <w:lang w:eastAsia="en-US"/>
              </w:rPr>
              <w:t xml:space="preserve"> náplňou alebo bez </w:t>
            </w:r>
            <w:r w:rsidRPr="00053185">
              <w:rPr>
                <w:color w:val="auto"/>
                <w:u w:val="single"/>
                <w:lang w:eastAsia="en-US"/>
              </w:rPr>
              <w:t>ne</w:t>
            </w:r>
            <w:r>
              <w:rPr>
                <w:color w:val="auto"/>
                <w:lang w:eastAsia="en-US"/>
              </w:rPr>
              <w:t>j, s výmetnou náplňou alebo hnacou náplňou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1.3 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216F5D" w:rsidP="00216F5D">
            <w:pPr>
              <w:spacing w:line="276" w:lineRule="auto"/>
              <w:rPr>
                <w:color w:val="auto"/>
                <w:lang w:eastAsia="en-US"/>
              </w:rPr>
            </w:pPr>
            <w:r w:rsidRPr="00216F5D">
              <w:rPr>
                <w:color w:val="auto"/>
                <w:lang w:eastAsia="en-US"/>
              </w:rPr>
              <w:t>Položka s</w:t>
            </w:r>
            <w:r>
              <w:rPr>
                <w:color w:val="auto"/>
                <w:lang w:eastAsia="en-US"/>
              </w:rPr>
              <w:t xml:space="preserve"> </w:t>
            </w:r>
            <w:r w:rsidR="0094054E">
              <w:rPr>
                <w:color w:val="auto"/>
                <w:lang w:eastAsia="en-US"/>
              </w:rPr>
              <w:t>číslom OSN 0015</w:t>
            </w:r>
          </w:p>
        </w:tc>
      </w:tr>
      <w:tr w:rsidR="0094054E" w:rsidTr="0094054E">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0018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 xml:space="preserve">Munícia, slzotvorná s </w:t>
            </w:r>
            <w:proofErr w:type="spellStart"/>
            <w:r>
              <w:rPr>
                <w:color w:val="auto"/>
                <w:lang w:eastAsia="en-US"/>
              </w:rPr>
              <w:t>počinovou</w:t>
            </w:r>
            <w:proofErr w:type="spellEnd"/>
            <w:r>
              <w:rPr>
                <w:color w:val="auto"/>
                <w:lang w:eastAsia="en-US"/>
              </w:rPr>
              <w:t xml:space="preserve"> náplňou, výmetnou náplňou alebo hnacou náplňou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1.2 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 xml:space="preserve">Munícia, slzotvorná s </w:t>
            </w:r>
            <w:proofErr w:type="spellStart"/>
            <w:r>
              <w:rPr>
                <w:color w:val="auto"/>
                <w:lang w:eastAsia="en-US"/>
              </w:rPr>
              <w:t>počinovou</w:t>
            </w:r>
            <w:proofErr w:type="spellEnd"/>
            <w:r>
              <w:rPr>
                <w:color w:val="auto"/>
                <w:lang w:eastAsia="en-US"/>
              </w:rPr>
              <w:t xml:space="preserve"> náplňou, výmetnou náplňou alebo hnacou náplňou</w:t>
            </w:r>
          </w:p>
          <w:p w:rsidR="0094054E" w:rsidRDefault="0094054E">
            <w:pPr>
              <w:spacing w:line="276" w:lineRule="auto"/>
              <w:rPr>
                <w:color w:val="auto"/>
                <w:lang w:eastAsia="en-US"/>
              </w:rPr>
            </w:pPr>
            <w:r>
              <w:rPr>
                <w:color w:val="auto"/>
                <w:lang w:eastAsia="en-US"/>
              </w:rPr>
              <w:t xml:space="preserve">Munícia obsahujúca slzotvornú látku. Obsahuje aj jednu alebo viaceré z týchto zložiek: pyrotechnická látka; hnacia náplň so zápalkou a zážihovou náplňou; zapaľovač s </w:t>
            </w:r>
            <w:proofErr w:type="spellStart"/>
            <w:r>
              <w:rPr>
                <w:color w:val="auto"/>
                <w:lang w:eastAsia="en-US"/>
              </w:rPr>
              <w:t>počinovou</w:t>
            </w:r>
            <w:proofErr w:type="spellEnd"/>
            <w:r>
              <w:rPr>
                <w:color w:val="auto"/>
                <w:lang w:eastAsia="en-US"/>
              </w:rPr>
              <w:t xml:space="preserve"> náplňou alebo výmetnou náplňou.</w:t>
            </w:r>
          </w:p>
        </w:tc>
      </w:tr>
      <w:tr w:rsidR="0094054E" w:rsidTr="0094054E">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0019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 xml:space="preserve">Munícia, slzotvorná s </w:t>
            </w:r>
            <w:proofErr w:type="spellStart"/>
            <w:r>
              <w:rPr>
                <w:color w:val="auto"/>
                <w:lang w:eastAsia="en-US"/>
              </w:rPr>
              <w:t>počinovou</w:t>
            </w:r>
            <w:proofErr w:type="spellEnd"/>
            <w:r>
              <w:rPr>
                <w:color w:val="auto"/>
                <w:lang w:eastAsia="en-US"/>
              </w:rPr>
              <w:t xml:space="preserve"> náplňou, výmetnou náplňou alebo hnacou náplňou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1.3 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216F5D">
            <w:pPr>
              <w:spacing w:line="276" w:lineRule="auto"/>
              <w:rPr>
                <w:color w:val="auto"/>
                <w:lang w:eastAsia="en-US"/>
              </w:rPr>
            </w:pPr>
            <w:r w:rsidRPr="00216F5D">
              <w:rPr>
                <w:color w:val="auto"/>
                <w:lang w:eastAsia="en-US"/>
              </w:rPr>
              <w:t>Položka s</w:t>
            </w:r>
            <w:r>
              <w:rPr>
                <w:color w:val="auto"/>
                <w:lang w:eastAsia="en-US"/>
              </w:rPr>
              <w:t xml:space="preserve"> </w:t>
            </w:r>
            <w:r w:rsidR="0094054E">
              <w:rPr>
                <w:color w:val="auto"/>
                <w:lang w:eastAsia="en-US"/>
              </w:rPr>
              <w:t>číslom OSN 0018</w:t>
            </w:r>
          </w:p>
        </w:tc>
      </w:tr>
      <w:tr w:rsidR="0094054E" w:rsidTr="0094054E">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0039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A2D53">
            <w:pPr>
              <w:spacing w:line="276" w:lineRule="auto"/>
              <w:rPr>
                <w:color w:val="auto"/>
                <w:lang w:eastAsia="en-US"/>
              </w:rPr>
            </w:pPr>
            <w:r>
              <w:rPr>
                <w:color w:val="auto"/>
                <w:lang w:eastAsia="en-US"/>
              </w:rPr>
              <w:t>Bomby</w:t>
            </w:r>
            <w:r w:rsidR="0094054E">
              <w:rPr>
                <w:color w:val="auto"/>
                <w:lang w:eastAsia="en-US"/>
              </w:rPr>
              <w:t xml:space="preserve"> </w:t>
            </w:r>
            <w:proofErr w:type="spellStart"/>
            <w:r w:rsidR="0094054E">
              <w:rPr>
                <w:color w:val="auto"/>
                <w:lang w:eastAsia="en-US"/>
              </w:rPr>
              <w:t>fotozábleskové</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1.2 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Bomby</w:t>
            </w:r>
          </w:p>
          <w:p w:rsidR="0094054E" w:rsidRDefault="0094054E">
            <w:pPr>
              <w:spacing w:line="276" w:lineRule="auto"/>
              <w:rPr>
                <w:color w:val="auto"/>
                <w:lang w:eastAsia="en-US"/>
              </w:rPr>
            </w:pPr>
            <w:r>
              <w:rPr>
                <w:color w:val="auto"/>
                <w:lang w:eastAsia="en-US"/>
              </w:rPr>
              <w:t xml:space="preserve">Výbušné výrobky, ktoré sa zhadzujú z lietadiel. Môžu obsahovať horľavú kvapalinu s trhacou náplňou; </w:t>
            </w:r>
            <w:proofErr w:type="spellStart"/>
            <w:r>
              <w:rPr>
                <w:color w:val="auto"/>
                <w:lang w:eastAsia="en-US"/>
              </w:rPr>
              <w:t>fotozábleskovú</w:t>
            </w:r>
            <w:proofErr w:type="spellEnd"/>
            <w:r>
              <w:rPr>
                <w:color w:val="auto"/>
                <w:lang w:eastAsia="en-US"/>
              </w:rPr>
              <w:t xml:space="preserve"> zlož, alebo trhaciu náplň. Pod tento pojem patria: bomby, </w:t>
            </w:r>
            <w:proofErr w:type="spellStart"/>
            <w:r>
              <w:rPr>
                <w:color w:val="auto"/>
                <w:lang w:eastAsia="en-US"/>
              </w:rPr>
              <w:t>fotozábleskové</w:t>
            </w:r>
            <w:proofErr w:type="spellEnd"/>
            <w:r>
              <w:rPr>
                <w:color w:val="auto"/>
                <w:lang w:eastAsia="en-US"/>
              </w:rPr>
              <w:t>.</w:t>
            </w:r>
          </w:p>
        </w:tc>
      </w:tr>
      <w:tr w:rsidR="0094054E" w:rsidTr="0094054E">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0049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rsidP="009A2D53">
            <w:pPr>
              <w:spacing w:line="276" w:lineRule="auto"/>
              <w:rPr>
                <w:color w:val="auto"/>
                <w:lang w:eastAsia="en-US"/>
              </w:rPr>
            </w:pPr>
            <w:r>
              <w:rPr>
                <w:color w:val="auto"/>
                <w:lang w:eastAsia="en-US"/>
              </w:rPr>
              <w:t>Náboje</w:t>
            </w:r>
            <w:r w:rsidR="009A2D53">
              <w:rPr>
                <w:color w:val="auto"/>
                <w:lang w:eastAsia="en-US"/>
              </w:rPr>
              <w:t xml:space="preserve"> z</w:t>
            </w:r>
            <w:r>
              <w:rPr>
                <w:color w:val="auto"/>
                <w:lang w:eastAsia="en-US"/>
              </w:rPr>
              <w:t>ábleskové</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1.1 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Náboje, zábleskové</w:t>
            </w:r>
          </w:p>
          <w:p w:rsidR="0094054E" w:rsidRDefault="0094054E">
            <w:pPr>
              <w:spacing w:line="276" w:lineRule="auto"/>
              <w:rPr>
                <w:color w:val="auto"/>
                <w:lang w:eastAsia="en-US"/>
              </w:rPr>
            </w:pPr>
            <w:r>
              <w:rPr>
                <w:color w:val="auto"/>
                <w:lang w:eastAsia="en-US"/>
              </w:rPr>
              <w:t xml:space="preserve">Výrobky pozostávajúce z puzdra, zápalky a zábleskovej </w:t>
            </w:r>
            <w:proofErr w:type="spellStart"/>
            <w:r>
              <w:rPr>
                <w:color w:val="auto"/>
                <w:lang w:eastAsia="en-US"/>
              </w:rPr>
              <w:t>zlože</w:t>
            </w:r>
            <w:proofErr w:type="spellEnd"/>
            <w:r>
              <w:rPr>
                <w:color w:val="auto"/>
                <w:lang w:eastAsia="en-US"/>
              </w:rPr>
              <w:t>, všetko zostavené do jedného kusa a pripravené na vystrelenie.</w:t>
            </w:r>
          </w:p>
        </w:tc>
      </w:tr>
      <w:tr w:rsidR="0094054E" w:rsidTr="0094054E">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0050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rsidP="009A2D53">
            <w:pPr>
              <w:spacing w:line="276" w:lineRule="auto"/>
              <w:rPr>
                <w:color w:val="auto"/>
                <w:lang w:eastAsia="en-US"/>
              </w:rPr>
            </w:pPr>
            <w:r>
              <w:rPr>
                <w:color w:val="auto"/>
                <w:lang w:eastAsia="en-US"/>
              </w:rPr>
              <w:t>Náboje</w:t>
            </w:r>
            <w:r w:rsidR="009A2D53">
              <w:rPr>
                <w:color w:val="auto"/>
                <w:lang w:eastAsia="en-US"/>
              </w:rPr>
              <w:t xml:space="preserve"> </w:t>
            </w:r>
            <w:r>
              <w:rPr>
                <w:color w:val="auto"/>
                <w:lang w:eastAsia="en-US"/>
              </w:rPr>
              <w:t>zábleskové</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1.3 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216F5D">
            <w:pPr>
              <w:spacing w:line="276" w:lineRule="auto"/>
              <w:rPr>
                <w:color w:val="auto"/>
                <w:lang w:eastAsia="en-US"/>
              </w:rPr>
            </w:pPr>
            <w:r w:rsidRPr="00216F5D">
              <w:rPr>
                <w:color w:val="auto"/>
                <w:lang w:eastAsia="en-US"/>
              </w:rPr>
              <w:t>Položka s</w:t>
            </w:r>
            <w:r>
              <w:rPr>
                <w:color w:val="auto"/>
                <w:lang w:eastAsia="en-US"/>
              </w:rPr>
              <w:t xml:space="preserve"> </w:t>
            </w:r>
            <w:r w:rsidR="0094054E">
              <w:rPr>
                <w:color w:val="auto"/>
                <w:lang w:eastAsia="en-US"/>
              </w:rPr>
              <w:t>číslom OSN 0049</w:t>
            </w:r>
          </w:p>
        </w:tc>
      </w:tr>
      <w:tr w:rsidR="0094054E" w:rsidTr="0094054E">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0054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rsidP="009A2D53">
            <w:pPr>
              <w:spacing w:line="276" w:lineRule="auto"/>
              <w:rPr>
                <w:color w:val="auto"/>
                <w:lang w:eastAsia="en-US"/>
              </w:rPr>
            </w:pPr>
            <w:r>
              <w:rPr>
                <w:color w:val="auto"/>
                <w:lang w:eastAsia="en-US"/>
              </w:rPr>
              <w:t>Náboje</w:t>
            </w:r>
            <w:r w:rsidR="009A2D53">
              <w:rPr>
                <w:color w:val="auto"/>
                <w:lang w:eastAsia="en-US"/>
              </w:rPr>
              <w:t xml:space="preserve"> s</w:t>
            </w:r>
            <w:r>
              <w:rPr>
                <w:color w:val="auto"/>
                <w:lang w:eastAsia="en-US"/>
              </w:rPr>
              <w:t>ignálne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1.3 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Náboje, signálne</w:t>
            </w:r>
          </w:p>
          <w:p w:rsidR="0094054E" w:rsidRDefault="0094054E">
            <w:pPr>
              <w:spacing w:line="276" w:lineRule="auto"/>
              <w:rPr>
                <w:color w:val="auto"/>
                <w:lang w:eastAsia="en-US"/>
              </w:rPr>
            </w:pPr>
            <w:r>
              <w:rPr>
                <w:color w:val="auto"/>
                <w:lang w:eastAsia="en-US"/>
              </w:rPr>
              <w:t>Výrobky určené na vystreľovanie farebne horiacich svetlíc alebo iných signálov zo signálnych pištolí atď.</w:t>
            </w:r>
          </w:p>
        </w:tc>
      </w:tr>
      <w:tr w:rsidR="0094054E" w:rsidTr="0094054E">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0066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rsidP="009A2D53">
            <w:pPr>
              <w:spacing w:line="276" w:lineRule="auto"/>
              <w:rPr>
                <w:color w:val="auto"/>
                <w:lang w:eastAsia="en-US"/>
              </w:rPr>
            </w:pPr>
            <w:r>
              <w:rPr>
                <w:color w:val="auto"/>
                <w:lang w:eastAsia="en-US"/>
              </w:rPr>
              <w:t>Šnúra</w:t>
            </w:r>
            <w:r w:rsidR="009A2D53">
              <w:rPr>
                <w:color w:val="auto"/>
                <w:lang w:eastAsia="en-US"/>
              </w:rPr>
              <w:t xml:space="preserve"> z</w:t>
            </w:r>
            <w:r>
              <w:rPr>
                <w:color w:val="auto"/>
                <w:lang w:eastAsia="en-US"/>
              </w:rPr>
              <w:t>ápalná</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1.4 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Šnúra, zápalná</w:t>
            </w:r>
          </w:p>
          <w:p w:rsidR="0094054E" w:rsidRDefault="0094054E" w:rsidP="009A2D53">
            <w:pPr>
              <w:spacing w:line="276" w:lineRule="auto"/>
              <w:rPr>
                <w:color w:val="auto"/>
                <w:lang w:eastAsia="en-US"/>
              </w:rPr>
            </w:pPr>
            <w:r>
              <w:rPr>
                <w:color w:val="auto"/>
                <w:lang w:eastAsia="en-US"/>
              </w:rPr>
              <w:t xml:space="preserve">Výrobok pozostávajúci z textilných vlákien pokrytých čiernym prachom alebo inou rýchle horiacou pyrotechnickou </w:t>
            </w:r>
            <w:proofErr w:type="spellStart"/>
            <w:r>
              <w:rPr>
                <w:color w:val="auto"/>
                <w:lang w:eastAsia="en-US"/>
              </w:rPr>
              <w:t>zložou</w:t>
            </w:r>
            <w:proofErr w:type="spellEnd"/>
            <w:r>
              <w:rPr>
                <w:color w:val="auto"/>
                <w:lang w:eastAsia="en-US"/>
              </w:rPr>
              <w:t xml:space="preserve"> a z pružného ochranného povlaku; alebo pozostáva z duše z čierneho prachu opradenej pružnou tkanou látkou: horí pozdĺžne vonkajším plameňom a používa sa na prenos zážihu od zariadenia k náplni.</w:t>
            </w:r>
          </w:p>
        </w:tc>
      </w:tr>
      <w:tr w:rsidR="0094054E" w:rsidTr="0094054E">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0092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Svetelné signály, pozemné</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1.3 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 xml:space="preserve">Svetelné signály Výrobky obsahujúce pyrotechnické </w:t>
            </w:r>
            <w:proofErr w:type="spellStart"/>
            <w:r>
              <w:rPr>
                <w:color w:val="auto"/>
                <w:lang w:eastAsia="en-US"/>
              </w:rPr>
              <w:t>zlože</w:t>
            </w:r>
            <w:proofErr w:type="spellEnd"/>
            <w:r>
              <w:rPr>
                <w:color w:val="auto"/>
                <w:lang w:eastAsia="en-US"/>
              </w:rPr>
              <w:t>, ktoré sú navrhnuté na použitie pri osvetľovaní, identifikácii, signalizácii alebo výstrahe.</w:t>
            </w:r>
          </w:p>
        </w:tc>
      </w:tr>
      <w:tr w:rsidR="0094054E" w:rsidTr="0094054E">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0093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Svetelné signály, vzdušné</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1.3 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216F5D">
            <w:pPr>
              <w:spacing w:line="276" w:lineRule="auto"/>
              <w:rPr>
                <w:color w:val="auto"/>
                <w:lang w:eastAsia="en-US"/>
              </w:rPr>
            </w:pPr>
            <w:r w:rsidRPr="00216F5D">
              <w:rPr>
                <w:color w:val="auto"/>
                <w:lang w:eastAsia="en-US"/>
              </w:rPr>
              <w:t>Položka s</w:t>
            </w:r>
            <w:r>
              <w:rPr>
                <w:color w:val="auto"/>
                <w:lang w:eastAsia="en-US"/>
              </w:rPr>
              <w:t xml:space="preserve"> </w:t>
            </w:r>
            <w:r w:rsidR="0094054E">
              <w:rPr>
                <w:color w:val="auto"/>
                <w:lang w:eastAsia="en-US"/>
              </w:rPr>
              <w:t>číslom OSN 0092</w:t>
            </w:r>
          </w:p>
        </w:tc>
      </w:tr>
      <w:tr w:rsidR="0094054E" w:rsidTr="0094054E">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0101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proofErr w:type="spellStart"/>
            <w:r>
              <w:rPr>
                <w:color w:val="auto"/>
                <w:lang w:eastAsia="en-US"/>
              </w:rPr>
              <w:t>Stopina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1.3 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proofErr w:type="spellStart"/>
            <w:r>
              <w:rPr>
                <w:color w:val="auto"/>
                <w:lang w:eastAsia="en-US"/>
              </w:rPr>
              <w:t>Stopina</w:t>
            </w:r>
            <w:proofErr w:type="spellEnd"/>
            <w:r>
              <w:rPr>
                <w:color w:val="auto"/>
                <w:lang w:eastAsia="en-US"/>
              </w:rPr>
              <w:t>/zapaľovač</w:t>
            </w:r>
          </w:p>
          <w:p w:rsidR="0094054E" w:rsidRDefault="0094054E">
            <w:pPr>
              <w:spacing w:line="276" w:lineRule="auto"/>
              <w:rPr>
                <w:color w:val="auto"/>
                <w:lang w:eastAsia="en-US"/>
              </w:rPr>
            </w:pPr>
            <w:r>
              <w:rPr>
                <w:color w:val="auto"/>
                <w:lang w:eastAsia="en-US"/>
              </w:rPr>
              <w:t xml:space="preserve">Hoci tieto dve slová majú spoločný pôvod (francúzske výrazy </w:t>
            </w:r>
            <w:proofErr w:type="spellStart"/>
            <w:r>
              <w:rPr>
                <w:color w:val="auto"/>
                <w:lang w:eastAsia="en-US"/>
              </w:rPr>
              <w:t>fusée</w:t>
            </w:r>
            <w:proofErr w:type="spellEnd"/>
            <w:r>
              <w:rPr>
                <w:color w:val="auto"/>
                <w:lang w:eastAsia="en-US"/>
              </w:rPr>
              <w:t xml:space="preserve">, </w:t>
            </w:r>
            <w:proofErr w:type="spellStart"/>
            <w:r>
              <w:rPr>
                <w:color w:val="auto"/>
                <w:lang w:eastAsia="en-US"/>
              </w:rPr>
              <w:t>fusil</w:t>
            </w:r>
            <w:proofErr w:type="spellEnd"/>
            <w:r>
              <w:rPr>
                <w:color w:val="auto"/>
                <w:lang w:eastAsia="en-US"/>
              </w:rPr>
              <w:t xml:space="preserve">) a niekedy sa považujú za jedno slovo s rozdielnym pravopisom, je vhodné dodržiavať dohovor, že slovo </w:t>
            </w:r>
            <w:proofErr w:type="spellStart"/>
            <w:r>
              <w:rPr>
                <w:color w:val="auto"/>
                <w:lang w:eastAsia="en-US"/>
              </w:rPr>
              <w:t>stopina</w:t>
            </w:r>
            <w:proofErr w:type="spellEnd"/>
            <w:r>
              <w:rPr>
                <w:color w:val="auto"/>
                <w:lang w:eastAsia="en-US"/>
              </w:rPr>
              <w:t xml:space="preserve"> (</w:t>
            </w:r>
            <w:proofErr w:type="spellStart"/>
            <w:r>
              <w:rPr>
                <w:color w:val="auto"/>
                <w:lang w:eastAsia="en-US"/>
              </w:rPr>
              <w:t>fuse</w:t>
            </w:r>
            <w:proofErr w:type="spellEnd"/>
            <w:r>
              <w:rPr>
                <w:color w:val="auto"/>
                <w:lang w:eastAsia="en-US"/>
              </w:rPr>
              <w:t>) znamená zážihové zariadenie v podobe šnúry, kým slovo zapaľovač (</w:t>
            </w:r>
            <w:proofErr w:type="spellStart"/>
            <w:r>
              <w:rPr>
                <w:color w:val="auto"/>
                <w:lang w:eastAsia="en-US"/>
              </w:rPr>
              <w:t>fuze</w:t>
            </w:r>
            <w:proofErr w:type="spellEnd"/>
            <w:r>
              <w:rPr>
                <w:color w:val="auto"/>
                <w:lang w:eastAsia="en-US"/>
              </w:rPr>
              <w:t>) znamená zariadenie používané v munícii, ktorého súčasťou sú mechanické, elektrické, chemické alebo hydrostatické zložky, určené na spustenie procesu explozívneho horenia alebo výbuchu.</w:t>
            </w:r>
          </w:p>
          <w:p w:rsidR="0094054E" w:rsidRDefault="0094054E">
            <w:pPr>
              <w:spacing w:line="276" w:lineRule="auto"/>
              <w:rPr>
                <w:color w:val="auto"/>
                <w:lang w:eastAsia="en-US"/>
              </w:rPr>
            </w:pPr>
            <w:proofErr w:type="spellStart"/>
            <w:r>
              <w:rPr>
                <w:color w:val="auto"/>
                <w:lang w:eastAsia="en-US"/>
              </w:rPr>
              <w:t>Stopina</w:t>
            </w:r>
            <w:proofErr w:type="spellEnd"/>
            <w:r>
              <w:rPr>
                <w:color w:val="auto"/>
                <w:lang w:eastAsia="en-US"/>
              </w:rPr>
              <w:t xml:space="preserve">, </w:t>
            </w:r>
            <w:proofErr w:type="spellStart"/>
            <w:r>
              <w:rPr>
                <w:color w:val="auto"/>
                <w:lang w:eastAsia="en-US"/>
              </w:rPr>
              <w:t>rýchlohoriaca</w:t>
            </w:r>
            <w:proofErr w:type="spellEnd"/>
            <w:r>
              <w:rPr>
                <w:color w:val="auto"/>
                <w:lang w:eastAsia="en-US"/>
              </w:rPr>
              <w:t>, (</w:t>
            </w:r>
            <w:proofErr w:type="spellStart"/>
            <w:r>
              <w:rPr>
                <w:color w:val="auto"/>
                <w:lang w:eastAsia="en-US"/>
              </w:rPr>
              <w:t>rýchlohoriaca</w:t>
            </w:r>
            <w:proofErr w:type="spellEnd"/>
            <w:r>
              <w:rPr>
                <w:color w:val="auto"/>
                <w:lang w:eastAsia="en-US"/>
              </w:rPr>
              <w:t xml:space="preserve"> zápalná šnúra)</w:t>
            </w:r>
          </w:p>
          <w:p w:rsidR="0094054E" w:rsidRDefault="0094054E">
            <w:pPr>
              <w:spacing w:line="276" w:lineRule="auto"/>
              <w:rPr>
                <w:color w:val="auto"/>
                <w:lang w:eastAsia="en-US"/>
              </w:rPr>
            </w:pPr>
            <w:r>
              <w:rPr>
                <w:color w:val="auto"/>
                <w:lang w:eastAsia="en-US"/>
              </w:rPr>
              <w:t>Výrobok pozostávajúci z bavlnených vlákien impregnovaných jemným čiernym prachom (</w:t>
            </w:r>
            <w:proofErr w:type="spellStart"/>
            <w:r>
              <w:rPr>
                <w:color w:val="auto"/>
                <w:lang w:eastAsia="en-US"/>
              </w:rPr>
              <w:t>rýchlohoriaca</w:t>
            </w:r>
            <w:proofErr w:type="spellEnd"/>
            <w:r>
              <w:rPr>
                <w:color w:val="auto"/>
                <w:lang w:eastAsia="en-US"/>
              </w:rPr>
              <w:t xml:space="preserve"> zápalná šnúra). Horí vonkajším plameňom a používa sa na prenos </w:t>
            </w:r>
            <w:r w:rsidRPr="00216F5D">
              <w:rPr>
                <w:color w:val="auto"/>
                <w:lang w:eastAsia="en-US"/>
              </w:rPr>
              <w:t>zážihu vo výro</w:t>
            </w:r>
            <w:r w:rsidR="00A43DB8" w:rsidRPr="00216F5D">
              <w:rPr>
                <w:color w:val="auto"/>
                <w:lang w:eastAsia="en-US"/>
              </w:rPr>
              <w:t>bkoch zábavnej pyrotechniky.</w:t>
            </w:r>
          </w:p>
        </w:tc>
      </w:tr>
      <w:tr w:rsidR="0094054E" w:rsidTr="0094054E">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0103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proofErr w:type="spellStart"/>
            <w:r>
              <w:rPr>
                <w:color w:val="auto"/>
                <w:lang w:eastAsia="en-US"/>
              </w:rPr>
              <w:t>Zažíhač</w:t>
            </w:r>
            <w:proofErr w:type="spellEnd"/>
            <w:r>
              <w:rPr>
                <w:color w:val="auto"/>
                <w:lang w:eastAsia="en-US"/>
              </w:rPr>
              <w:t>, rúrkový s kovovým opláštením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1.4 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proofErr w:type="spellStart"/>
            <w:r>
              <w:rPr>
                <w:color w:val="auto"/>
                <w:lang w:eastAsia="en-US"/>
              </w:rPr>
              <w:t>Zažíhač</w:t>
            </w:r>
            <w:proofErr w:type="spellEnd"/>
            <w:r>
              <w:rPr>
                <w:color w:val="auto"/>
                <w:lang w:eastAsia="en-US"/>
              </w:rPr>
              <w:t>, rúrkový s kovovým opláštením</w:t>
            </w:r>
          </w:p>
          <w:p w:rsidR="0094054E" w:rsidRDefault="0094054E">
            <w:pPr>
              <w:spacing w:line="276" w:lineRule="auto"/>
              <w:rPr>
                <w:color w:val="auto"/>
                <w:lang w:eastAsia="en-US"/>
              </w:rPr>
            </w:pPr>
            <w:r>
              <w:rPr>
                <w:color w:val="auto"/>
                <w:lang w:eastAsia="en-US"/>
              </w:rPr>
              <w:t>Výrobok pozostávajúci z kovovej rúrky s dušou z explozívne horiacej výbušniny</w:t>
            </w:r>
          </w:p>
        </w:tc>
      </w:tr>
      <w:tr w:rsidR="0094054E" w:rsidTr="0094054E">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0171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 xml:space="preserve">Munícia, osvetľovacia, s </w:t>
            </w:r>
            <w:proofErr w:type="spellStart"/>
            <w:r>
              <w:rPr>
                <w:color w:val="auto"/>
                <w:lang w:eastAsia="en-US"/>
              </w:rPr>
              <w:t>počinovou</w:t>
            </w:r>
            <w:proofErr w:type="spellEnd"/>
            <w:r>
              <w:rPr>
                <w:color w:val="auto"/>
                <w:lang w:eastAsia="en-US"/>
              </w:rPr>
              <w:t xml:space="preserve"> náplňou alebo bez </w:t>
            </w:r>
            <w:r w:rsidRPr="00053185">
              <w:rPr>
                <w:color w:val="auto"/>
                <w:u w:val="single"/>
                <w:lang w:eastAsia="en-US"/>
              </w:rPr>
              <w:t>nej</w:t>
            </w:r>
            <w:r>
              <w:rPr>
                <w:color w:val="auto"/>
                <w:lang w:eastAsia="en-US"/>
              </w:rPr>
              <w:t>, s výmetnou náplňou alebo hnacou náplňou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1.2 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 xml:space="preserve">Munícia, osvetľovacia, s </w:t>
            </w:r>
            <w:proofErr w:type="spellStart"/>
            <w:r>
              <w:rPr>
                <w:color w:val="auto"/>
                <w:lang w:eastAsia="en-US"/>
              </w:rPr>
              <w:t>počinovou</w:t>
            </w:r>
            <w:proofErr w:type="spellEnd"/>
            <w:r>
              <w:rPr>
                <w:color w:val="auto"/>
                <w:lang w:eastAsia="en-US"/>
              </w:rPr>
              <w:t xml:space="preserve"> náplňou alebo bez nej, s výmetnou náplňou alebo hnacou náplňou</w:t>
            </w:r>
          </w:p>
          <w:p w:rsidR="0094054E" w:rsidRDefault="0094054E">
            <w:pPr>
              <w:spacing w:line="276" w:lineRule="auto"/>
              <w:rPr>
                <w:color w:val="auto"/>
                <w:lang w:eastAsia="en-US"/>
              </w:rPr>
            </w:pPr>
            <w:r>
              <w:rPr>
                <w:color w:val="auto"/>
                <w:lang w:eastAsia="en-US"/>
              </w:rPr>
              <w:t>Munícia určená na vytvorenie jedného zdroja intenzívneho svetla na osvetlenie oblasti. Pod tento pojem patria osvetľovacie náboje, granáty a strely, osvetľovacie bomby a bomby na označenie cieľov.</w:t>
            </w:r>
          </w:p>
        </w:tc>
      </w:tr>
      <w:tr w:rsidR="0094054E" w:rsidTr="0094054E">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0191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Signálne zariadenia, ručné</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1.4 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Výrobky určené na vytváranie signálov.</w:t>
            </w:r>
          </w:p>
        </w:tc>
      </w:tr>
      <w:tr w:rsidR="0094054E" w:rsidTr="0094054E">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0192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Signály, výbušné, používané na železničných tratiach</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1.1 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Pr="00216F5D" w:rsidRDefault="00A43DB8" w:rsidP="00A43DB8">
            <w:pPr>
              <w:spacing w:line="276" w:lineRule="auto"/>
              <w:rPr>
                <w:color w:val="auto"/>
                <w:lang w:eastAsia="en-US"/>
              </w:rPr>
            </w:pPr>
            <w:r w:rsidRPr="00216F5D">
              <w:rPr>
                <w:color w:val="auto"/>
                <w:lang w:eastAsia="en-US"/>
              </w:rPr>
              <w:t>Položka</w:t>
            </w:r>
            <w:r w:rsidR="0094054E" w:rsidRPr="00216F5D">
              <w:rPr>
                <w:color w:val="auto"/>
                <w:lang w:eastAsia="en-US"/>
              </w:rPr>
              <w:t xml:space="preserve"> s číslom OSN 0191</w:t>
            </w:r>
          </w:p>
        </w:tc>
      </w:tr>
      <w:tr w:rsidR="0094054E" w:rsidTr="0094054E">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0194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Signály, tiesňové, lodné</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1.1 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Pr="00216F5D" w:rsidRDefault="00A43DB8" w:rsidP="00A43DB8">
            <w:pPr>
              <w:spacing w:line="276" w:lineRule="auto"/>
              <w:rPr>
                <w:color w:val="auto"/>
                <w:lang w:eastAsia="en-US"/>
              </w:rPr>
            </w:pPr>
            <w:r w:rsidRPr="00216F5D">
              <w:rPr>
                <w:color w:val="auto"/>
                <w:lang w:eastAsia="en-US"/>
              </w:rPr>
              <w:t xml:space="preserve">Položka </w:t>
            </w:r>
            <w:r w:rsidR="0094054E" w:rsidRPr="00216F5D">
              <w:rPr>
                <w:color w:val="auto"/>
                <w:lang w:eastAsia="en-US"/>
              </w:rPr>
              <w:t>s číslom OSN 0191</w:t>
            </w:r>
          </w:p>
        </w:tc>
      </w:tr>
      <w:tr w:rsidR="0094054E" w:rsidTr="0094054E">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0195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Signály, tiesňové, lodné</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1.3 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Pr="00216F5D" w:rsidRDefault="00A43DB8">
            <w:pPr>
              <w:spacing w:line="276" w:lineRule="auto"/>
              <w:rPr>
                <w:color w:val="auto"/>
                <w:lang w:eastAsia="en-US"/>
              </w:rPr>
            </w:pPr>
            <w:r w:rsidRPr="00216F5D">
              <w:rPr>
                <w:color w:val="auto"/>
                <w:lang w:eastAsia="en-US"/>
              </w:rPr>
              <w:t xml:space="preserve">Položka </w:t>
            </w:r>
            <w:r w:rsidR="0094054E" w:rsidRPr="00216F5D">
              <w:rPr>
                <w:color w:val="auto"/>
                <w:lang w:eastAsia="en-US"/>
              </w:rPr>
              <w:t>s číslom OSN 0191</w:t>
            </w:r>
          </w:p>
        </w:tc>
      </w:tr>
      <w:tr w:rsidR="0094054E" w:rsidTr="0094054E">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0196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Signály, dymové</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1.1 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Pr="00216F5D" w:rsidRDefault="00A43DB8">
            <w:pPr>
              <w:spacing w:line="276" w:lineRule="auto"/>
              <w:rPr>
                <w:color w:val="auto"/>
                <w:lang w:eastAsia="en-US"/>
              </w:rPr>
            </w:pPr>
            <w:r w:rsidRPr="00216F5D">
              <w:rPr>
                <w:color w:val="auto"/>
                <w:lang w:eastAsia="en-US"/>
              </w:rPr>
              <w:t xml:space="preserve">Položka </w:t>
            </w:r>
            <w:r w:rsidR="0094054E" w:rsidRPr="00216F5D">
              <w:rPr>
                <w:color w:val="auto"/>
                <w:lang w:eastAsia="en-US"/>
              </w:rPr>
              <w:t>s číslom OSN 0191</w:t>
            </w:r>
          </w:p>
        </w:tc>
      </w:tr>
      <w:tr w:rsidR="0094054E" w:rsidTr="0094054E">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0197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Signály, dymové</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1.4 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Pr="00216F5D" w:rsidRDefault="00A43DB8">
            <w:pPr>
              <w:spacing w:line="276" w:lineRule="auto"/>
              <w:rPr>
                <w:color w:val="auto"/>
                <w:lang w:eastAsia="en-US"/>
              </w:rPr>
            </w:pPr>
            <w:r w:rsidRPr="00216F5D">
              <w:rPr>
                <w:color w:val="auto"/>
                <w:lang w:eastAsia="en-US"/>
              </w:rPr>
              <w:t xml:space="preserve">Položka </w:t>
            </w:r>
            <w:r w:rsidR="0094054E" w:rsidRPr="00216F5D">
              <w:rPr>
                <w:color w:val="auto"/>
                <w:lang w:eastAsia="en-US"/>
              </w:rPr>
              <w:t>s číslom OSN 0191</w:t>
            </w:r>
          </w:p>
        </w:tc>
      </w:tr>
      <w:tr w:rsidR="0094054E" w:rsidTr="0094054E">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0212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proofErr w:type="spellStart"/>
            <w:r>
              <w:rPr>
                <w:color w:val="auto"/>
                <w:lang w:eastAsia="en-US"/>
              </w:rPr>
              <w:t>Stopovky</w:t>
            </w:r>
            <w:proofErr w:type="spellEnd"/>
            <w:r>
              <w:rPr>
                <w:color w:val="auto"/>
                <w:lang w:eastAsia="en-US"/>
              </w:rPr>
              <w:t xml:space="preserve"> do munície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1.3 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Pr="00216F5D" w:rsidRDefault="0094054E">
            <w:pPr>
              <w:spacing w:line="276" w:lineRule="auto"/>
              <w:rPr>
                <w:color w:val="auto"/>
                <w:lang w:eastAsia="en-US"/>
              </w:rPr>
            </w:pPr>
            <w:proofErr w:type="spellStart"/>
            <w:r w:rsidRPr="00216F5D">
              <w:rPr>
                <w:color w:val="auto"/>
                <w:lang w:eastAsia="en-US"/>
              </w:rPr>
              <w:t>Stopovky</w:t>
            </w:r>
            <w:proofErr w:type="spellEnd"/>
            <w:r w:rsidRPr="00216F5D">
              <w:rPr>
                <w:color w:val="auto"/>
                <w:lang w:eastAsia="en-US"/>
              </w:rPr>
              <w:t xml:space="preserve"> do munície</w:t>
            </w:r>
          </w:p>
          <w:p w:rsidR="0094054E" w:rsidRPr="00216F5D" w:rsidRDefault="0094054E">
            <w:pPr>
              <w:spacing w:line="276" w:lineRule="auto"/>
              <w:rPr>
                <w:color w:val="auto"/>
                <w:lang w:eastAsia="en-US"/>
              </w:rPr>
            </w:pPr>
            <w:r w:rsidRPr="00216F5D">
              <w:rPr>
                <w:color w:val="auto"/>
                <w:lang w:eastAsia="en-US"/>
              </w:rPr>
              <w:t xml:space="preserve">Uzatvorené výrobky obsahujúce pyrotechnické </w:t>
            </w:r>
            <w:proofErr w:type="spellStart"/>
            <w:r w:rsidRPr="00216F5D">
              <w:rPr>
                <w:color w:val="auto"/>
                <w:lang w:eastAsia="en-US"/>
              </w:rPr>
              <w:t>zlože</w:t>
            </w:r>
            <w:proofErr w:type="spellEnd"/>
            <w:r w:rsidRPr="00216F5D">
              <w:rPr>
                <w:color w:val="auto"/>
                <w:lang w:eastAsia="en-US"/>
              </w:rPr>
              <w:t xml:space="preserve"> určené na zviditeľnenie dráhy strely.</w:t>
            </w:r>
          </w:p>
        </w:tc>
      </w:tr>
      <w:tr w:rsidR="0094054E" w:rsidTr="0094054E">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0254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 xml:space="preserve">Munícia, osvetľovacia, s </w:t>
            </w:r>
            <w:proofErr w:type="spellStart"/>
            <w:r>
              <w:rPr>
                <w:color w:val="auto"/>
                <w:lang w:eastAsia="en-US"/>
              </w:rPr>
              <w:t>počinovou</w:t>
            </w:r>
            <w:proofErr w:type="spellEnd"/>
            <w:r>
              <w:rPr>
                <w:color w:val="auto"/>
                <w:lang w:eastAsia="en-US"/>
              </w:rPr>
              <w:t xml:space="preserve"> náplňou alebo bez </w:t>
            </w:r>
            <w:r w:rsidRPr="00053185">
              <w:rPr>
                <w:color w:val="auto"/>
                <w:u w:val="single"/>
                <w:lang w:eastAsia="en-US"/>
              </w:rPr>
              <w:t>nej</w:t>
            </w:r>
            <w:r>
              <w:rPr>
                <w:color w:val="auto"/>
                <w:lang w:eastAsia="en-US"/>
              </w:rPr>
              <w:t>, s výmetnou náplňou alebo hnacou náplňou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1.3 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Pr="00216F5D" w:rsidRDefault="00A43DB8">
            <w:pPr>
              <w:spacing w:line="276" w:lineRule="auto"/>
              <w:rPr>
                <w:color w:val="auto"/>
                <w:lang w:eastAsia="en-US"/>
              </w:rPr>
            </w:pPr>
            <w:r w:rsidRPr="00216F5D">
              <w:rPr>
                <w:color w:val="auto"/>
                <w:lang w:eastAsia="en-US"/>
              </w:rPr>
              <w:t xml:space="preserve">Položka </w:t>
            </w:r>
            <w:r w:rsidR="0094054E" w:rsidRPr="00216F5D">
              <w:rPr>
                <w:color w:val="auto"/>
                <w:lang w:eastAsia="en-US"/>
              </w:rPr>
              <w:t>s číslom OSN 0171</w:t>
            </w:r>
          </w:p>
        </w:tc>
      </w:tr>
      <w:tr w:rsidR="0094054E" w:rsidTr="0094054E">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0297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 xml:space="preserve">Munícia, osvetľovacia, s </w:t>
            </w:r>
            <w:proofErr w:type="spellStart"/>
            <w:r>
              <w:rPr>
                <w:color w:val="auto"/>
                <w:lang w:eastAsia="en-US"/>
              </w:rPr>
              <w:t>počinovou</w:t>
            </w:r>
            <w:proofErr w:type="spellEnd"/>
            <w:r>
              <w:rPr>
                <w:color w:val="auto"/>
                <w:lang w:eastAsia="en-US"/>
              </w:rPr>
              <w:t xml:space="preserve"> náplňou alebo bez </w:t>
            </w:r>
            <w:r w:rsidRPr="00053185">
              <w:rPr>
                <w:color w:val="auto"/>
                <w:u w:val="single"/>
                <w:lang w:eastAsia="en-US"/>
              </w:rPr>
              <w:t>nej,</w:t>
            </w:r>
            <w:r>
              <w:rPr>
                <w:color w:val="auto"/>
                <w:lang w:eastAsia="en-US"/>
              </w:rPr>
              <w:t xml:space="preserve"> s výmetnou náplňou alebo hnacou náplňou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1.4 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Pr="00216F5D" w:rsidRDefault="00A43DB8">
            <w:pPr>
              <w:spacing w:line="276" w:lineRule="auto"/>
              <w:rPr>
                <w:color w:val="auto"/>
                <w:lang w:eastAsia="en-US"/>
              </w:rPr>
            </w:pPr>
            <w:r w:rsidRPr="00216F5D">
              <w:rPr>
                <w:color w:val="auto"/>
                <w:lang w:eastAsia="en-US"/>
              </w:rPr>
              <w:t xml:space="preserve">Položka </w:t>
            </w:r>
            <w:r w:rsidR="0094054E" w:rsidRPr="00216F5D">
              <w:rPr>
                <w:color w:val="auto"/>
                <w:lang w:eastAsia="en-US"/>
              </w:rPr>
              <w:t>s číslom OSN 0254</w:t>
            </w:r>
          </w:p>
        </w:tc>
      </w:tr>
      <w:tr w:rsidR="0094054E" w:rsidTr="0094054E">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0299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 xml:space="preserve">Bomby, </w:t>
            </w:r>
            <w:proofErr w:type="spellStart"/>
            <w:r>
              <w:rPr>
                <w:color w:val="auto"/>
                <w:lang w:eastAsia="en-US"/>
              </w:rPr>
              <w:t>fotozábleskové</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1.3 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Pr="00216F5D" w:rsidRDefault="00A43DB8">
            <w:pPr>
              <w:spacing w:line="276" w:lineRule="auto"/>
              <w:rPr>
                <w:color w:val="auto"/>
                <w:lang w:eastAsia="en-US"/>
              </w:rPr>
            </w:pPr>
            <w:r w:rsidRPr="00216F5D">
              <w:rPr>
                <w:color w:val="auto"/>
                <w:lang w:eastAsia="en-US"/>
              </w:rPr>
              <w:t xml:space="preserve">Položka </w:t>
            </w:r>
            <w:r w:rsidR="0094054E" w:rsidRPr="00216F5D">
              <w:rPr>
                <w:color w:val="auto"/>
                <w:lang w:eastAsia="en-US"/>
              </w:rPr>
              <w:t>s číslom OSN 0039</w:t>
            </w:r>
          </w:p>
        </w:tc>
      </w:tr>
      <w:tr w:rsidR="0094054E" w:rsidTr="0094054E">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0300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 xml:space="preserve">Munícia, zápalná s </w:t>
            </w:r>
            <w:proofErr w:type="spellStart"/>
            <w:r>
              <w:rPr>
                <w:color w:val="auto"/>
                <w:lang w:eastAsia="en-US"/>
              </w:rPr>
              <w:t>počinovou</w:t>
            </w:r>
            <w:proofErr w:type="spellEnd"/>
            <w:r>
              <w:rPr>
                <w:color w:val="auto"/>
                <w:lang w:eastAsia="en-US"/>
              </w:rPr>
              <w:t xml:space="preserve"> náplňou alebo bez </w:t>
            </w:r>
            <w:r w:rsidRPr="00053185">
              <w:rPr>
                <w:color w:val="auto"/>
                <w:u w:val="single"/>
                <w:lang w:eastAsia="en-US"/>
              </w:rPr>
              <w:t>nej</w:t>
            </w:r>
            <w:r>
              <w:rPr>
                <w:color w:val="auto"/>
                <w:lang w:eastAsia="en-US"/>
              </w:rPr>
              <w:t>, s výmetnou náplňou alebo hnacou náplňou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1.4 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Pr="00216F5D" w:rsidRDefault="00A43DB8">
            <w:pPr>
              <w:spacing w:line="276" w:lineRule="auto"/>
              <w:rPr>
                <w:color w:val="auto"/>
                <w:lang w:eastAsia="en-US"/>
              </w:rPr>
            </w:pPr>
            <w:r w:rsidRPr="00216F5D">
              <w:rPr>
                <w:color w:val="auto"/>
                <w:lang w:eastAsia="en-US"/>
              </w:rPr>
              <w:t xml:space="preserve">Položka </w:t>
            </w:r>
            <w:r w:rsidR="0094054E" w:rsidRPr="00216F5D">
              <w:rPr>
                <w:color w:val="auto"/>
                <w:lang w:eastAsia="en-US"/>
              </w:rPr>
              <w:t>s číslom OSN 0009</w:t>
            </w:r>
          </w:p>
        </w:tc>
      </w:tr>
      <w:tr w:rsidR="0094054E" w:rsidTr="0094054E">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0301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 xml:space="preserve">Munícia, slzotvorná s </w:t>
            </w:r>
            <w:proofErr w:type="spellStart"/>
            <w:r>
              <w:rPr>
                <w:color w:val="auto"/>
                <w:lang w:eastAsia="en-US"/>
              </w:rPr>
              <w:t>počinovou</w:t>
            </w:r>
            <w:proofErr w:type="spellEnd"/>
            <w:r>
              <w:rPr>
                <w:color w:val="auto"/>
                <w:lang w:eastAsia="en-US"/>
              </w:rPr>
              <w:t xml:space="preserve"> náplňou, výmetnou náplňou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1.4 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Pr="00216F5D" w:rsidRDefault="00A43DB8">
            <w:pPr>
              <w:spacing w:line="276" w:lineRule="auto"/>
              <w:rPr>
                <w:color w:val="auto"/>
                <w:lang w:eastAsia="en-US"/>
              </w:rPr>
            </w:pPr>
            <w:r w:rsidRPr="00216F5D">
              <w:rPr>
                <w:color w:val="auto"/>
                <w:lang w:eastAsia="en-US"/>
              </w:rPr>
              <w:t xml:space="preserve">Položka </w:t>
            </w:r>
            <w:r w:rsidR="0094054E" w:rsidRPr="00216F5D">
              <w:rPr>
                <w:color w:val="auto"/>
                <w:lang w:eastAsia="en-US"/>
              </w:rPr>
              <w:t>s číslom OSN 0018</w:t>
            </w:r>
          </w:p>
        </w:tc>
      </w:tr>
      <w:tr w:rsidR="0094054E" w:rsidTr="0094054E">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0303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 xml:space="preserve">Munícia, dymová s </w:t>
            </w:r>
            <w:proofErr w:type="spellStart"/>
            <w:r>
              <w:rPr>
                <w:color w:val="auto"/>
                <w:lang w:eastAsia="en-US"/>
              </w:rPr>
              <w:t>počinovou</w:t>
            </w:r>
            <w:proofErr w:type="spellEnd"/>
            <w:r>
              <w:rPr>
                <w:color w:val="auto"/>
                <w:lang w:eastAsia="en-US"/>
              </w:rPr>
              <w:t xml:space="preserve"> náplňou alebo bez nej, s výmetnou náplňou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1.4 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Pr="00216F5D" w:rsidRDefault="00A43DB8">
            <w:pPr>
              <w:spacing w:line="276" w:lineRule="auto"/>
              <w:rPr>
                <w:color w:val="auto"/>
                <w:lang w:eastAsia="en-US"/>
              </w:rPr>
            </w:pPr>
            <w:r w:rsidRPr="00216F5D">
              <w:rPr>
                <w:color w:val="auto"/>
                <w:lang w:eastAsia="en-US"/>
              </w:rPr>
              <w:t xml:space="preserve">Položka </w:t>
            </w:r>
            <w:r w:rsidR="0094054E" w:rsidRPr="00216F5D">
              <w:rPr>
                <w:color w:val="auto"/>
                <w:lang w:eastAsia="en-US"/>
              </w:rPr>
              <w:t>s číslom OSN 0015</w:t>
            </w:r>
          </w:p>
        </w:tc>
      </w:tr>
      <w:tr w:rsidR="0094054E" w:rsidTr="0094054E">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0306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proofErr w:type="spellStart"/>
            <w:r>
              <w:rPr>
                <w:color w:val="auto"/>
                <w:lang w:eastAsia="en-US"/>
              </w:rPr>
              <w:t>Stopovky</w:t>
            </w:r>
            <w:proofErr w:type="spellEnd"/>
            <w:r>
              <w:rPr>
                <w:color w:val="auto"/>
                <w:lang w:eastAsia="en-US"/>
              </w:rPr>
              <w:t xml:space="preserve"> do munície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1.4 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Pr="00216F5D" w:rsidRDefault="00A43DB8">
            <w:pPr>
              <w:spacing w:line="276" w:lineRule="auto"/>
              <w:rPr>
                <w:color w:val="auto"/>
                <w:lang w:eastAsia="en-US"/>
              </w:rPr>
            </w:pPr>
            <w:r w:rsidRPr="00216F5D">
              <w:rPr>
                <w:color w:val="auto"/>
                <w:lang w:eastAsia="en-US"/>
              </w:rPr>
              <w:t xml:space="preserve">Položka </w:t>
            </w:r>
            <w:r w:rsidR="0094054E" w:rsidRPr="00216F5D">
              <w:rPr>
                <w:color w:val="auto"/>
                <w:lang w:eastAsia="en-US"/>
              </w:rPr>
              <w:t>s číslom OSN 0212</w:t>
            </w:r>
          </w:p>
        </w:tc>
      </w:tr>
      <w:tr w:rsidR="0094054E" w:rsidTr="0094054E">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0312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Náboje, signálne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1.4 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Náboje, signálne</w:t>
            </w:r>
          </w:p>
          <w:p w:rsidR="0094054E" w:rsidRDefault="0094054E">
            <w:pPr>
              <w:spacing w:line="276" w:lineRule="auto"/>
              <w:rPr>
                <w:color w:val="auto"/>
                <w:lang w:eastAsia="en-US"/>
              </w:rPr>
            </w:pPr>
            <w:r>
              <w:rPr>
                <w:color w:val="auto"/>
                <w:lang w:eastAsia="en-US"/>
              </w:rPr>
              <w:t>Výrobky určené na vystreľovanie farebne horiacich svetlíc alebo iných signálov zo signálnych pištolí.</w:t>
            </w:r>
          </w:p>
        </w:tc>
      </w:tr>
      <w:tr w:rsidR="0094054E" w:rsidTr="0094054E">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0313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Signály, dymové</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1.2 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Pr="00216F5D" w:rsidRDefault="00A43DB8">
            <w:pPr>
              <w:spacing w:line="276" w:lineRule="auto"/>
              <w:rPr>
                <w:color w:val="auto"/>
                <w:lang w:eastAsia="en-US"/>
              </w:rPr>
            </w:pPr>
            <w:r w:rsidRPr="00216F5D">
              <w:rPr>
                <w:color w:val="auto"/>
                <w:lang w:eastAsia="en-US"/>
              </w:rPr>
              <w:t xml:space="preserve">Položka </w:t>
            </w:r>
            <w:r w:rsidR="0094054E" w:rsidRPr="00216F5D">
              <w:rPr>
                <w:color w:val="auto"/>
                <w:lang w:eastAsia="en-US"/>
              </w:rPr>
              <w:t>s číslom OSN 0195</w:t>
            </w:r>
          </w:p>
        </w:tc>
      </w:tr>
      <w:tr w:rsidR="0094054E" w:rsidTr="0094054E">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0318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sidRPr="00216F5D">
              <w:rPr>
                <w:color w:val="auto"/>
                <w:lang w:eastAsia="en-US"/>
              </w:rPr>
              <w:t xml:space="preserve">Granáty, cvičné, ručné alebo </w:t>
            </w:r>
            <w:r w:rsidR="00A43DB8" w:rsidRPr="00216F5D">
              <w:rPr>
                <w:color w:val="auto"/>
                <w:lang w:eastAsia="en-US"/>
              </w:rPr>
              <w:t xml:space="preserve">granáty </w:t>
            </w:r>
            <w:r w:rsidRPr="00216F5D">
              <w:rPr>
                <w:color w:val="auto"/>
                <w:lang w:eastAsia="en-US"/>
              </w:rPr>
              <w:t>do granátometov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1.3 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Pr="00216F5D" w:rsidRDefault="0094054E">
            <w:pPr>
              <w:spacing w:line="276" w:lineRule="auto"/>
              <w:rPr>
                <w:color w:val="auto"/>
                <w:lang w:eastAsia="en-US"/>
              </w:rPr>
            </w:pPr>
            <w:r w:rsidRPr="00216F5D">
              <w:rPr>
                <w:color w:val="auto"/>
                <w:lang w:eastAsia="en-US"/>
              </w:rPr>
              <w:t>Výrobky, ktoré sú určené na ručné hádzanie alebo na vystreľovanie z granátometu. Pod tento pojem patria: granáty cvičné, ručné alebo do granátometov.</w:t>
            </w:r>
          </w:p>
        </w:tc>
      </w:tr>
      <w:tr w:rsidR="0094054E" w:rsidTr="0094054E">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0319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Zápalkové skrutky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1.3 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Zápalkové skrutky</w:t>
            </w:r>
          </w:p>
          <w:p w:rsidR="0094054E" w:rsidRDefault="0094054E">
            <w:pPr>
              <w:spacing w:line="276" w:lineRule="auto"/>
              <w:rPr>
                <w:color w:val="auto"/>
                <w:lang w:eastAsia="en-US"/>
              </w:rPr>
            </w:pPr>
            <w:r>
              <w:rPr>
                <w:color w:val="auto"/>
                <w:lang w:eastAsia="en-US"/>
              </w:rPr>
              <w:t>Výrobky pozostávajúce zo zápalky určenej na iniciáciu a z pomocnej náplne explozívne horiacej výbušniny, ako je čierny prach, používané na zážih hnacej náplne v puzdre nábojnice napr. do dela.</w:t>
            </w:r>
          </w:p>
        </w:tc>
      </w:tr>
      <w:tr w:rsidR="0094054E" w:rsidTr="0094054E">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0320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Zápalkové skrutky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1.4 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Pr="00216F5D" w:rsidRDefault="00372369">
            <w:pPr>
              <w:spacing w:line="276" w:lineRule="auto"/>
              <w:rPr>
                <w:color w:val="auto"/>
                <w:lang w:eastAsia="en-US"/>
              </w:rPr>
            </w:pPr>
            <w:r w:rsidRPr="00216F5D">
              <w:rPr>
                <w:color w:val="auto"/>
                <w:lang w:eastAsia="en-US"/>
              </w:rPr>
              <w:t>Položka</w:t>
            </w:r>
            <w:r w:rsidR="0094054E" w:rsidRPr="00216F5D">
              <w:rPr>
                <w:color w:val="auto"/>
                <w:lang w:eastAsia="en-US"/>
              </w:rPr>
              <w:t xml:space="preserve"> s číslom OSN 0319</w:t>
            </w:r>
          </w:p>
        </w:tc>
      </w:tr>
      <w:tr w:rsidR="0094054E" w:rsidTr="0094054E">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0333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Zábavná pyrotechnika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1.1 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Pr="00216F5D" w:rsidRDefault="0094054E">
            <w:pPr>
              <w:spacing w:line="276" w:lineRule="auto"/>
              <w:rPr>
                <w:color w:val="auto"/>
                <w:lang w:eastAsia="en-US"/>
              </w:rPr>
            </w:pPr>
            <w:r w:rsidRPr="00216F5D">
              <w:rPr>
                <w:color w:val="auto"/>
                <w:lang w:eastAsia="en-US"/>
              </w:rPr>
              <w:t>Zábavná pyrotechnika</w:t>
            </w:r>
          </w:p>
          <w:p w:rsidR="0094054E" w:rsidRPr="00216F5D" w:rsidRDefault="0094054E">
            <w:pPr>
              <w:spacing w:line="276" w:lineRule="auto"/>
              <w:rPr>
                <w:color w:val="auto"/>
                <w:lang w:eastAsia="en-US"/>
              </w:rPr>
            </w:pPr>
            <w:r w:rsidRPr="00216F5D">
              <w:rPr>
                <w:color w:val="auto"/>
                <w:lang w:eastAsia="en-US"/>
              </w:rPr>
              <w:t>Pyrotechnické výrobky určené na zábavné účely.</w:t>
            </w:r>
          </w:p>
        </w:tc>
      </w:tr>
      <w:tr w:rsidR="0094054E" w:rsidTr="0094054E">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0334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Zábavná pyrotechnika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1.2 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Pr="00216F5D" w:rsidRDefault="00372369">
            <w:pPr>
              <w:spacing w:line="276" w:lineRule="auto"/>
              <w:rPr>
                <w:color w:val="auto"/>
                <w:lang w:eastAsia="en-US"/>
              </w:rPr>
            </w:pPr>
            <w:r w:rsidRPr="00216F5D">
              <w:rPr>
                <w:color w:val="auto"/>
                <w:lang w:eastAsia="en-US"/>
              </w:rPr>
              <w:t xml:space="preserve">Položka </w:t>
            </w:r>
            <w:r w:rsidR="0094054E" w:rsidRPr="00216F5D">
              <w:rPr>
                <w:color w:val="auto"/>
                <w:lang w:eastAsia="en-US"/>
              </w:rPr>
              <w:t>s číslom OSN 0333</w:t>
            </w:r>
          </w:p>
        </w:tc>
      </w:tr>
      <w:tr w:rsidR="0094054E" w:rsidTr="0094054E">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0335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Zábavná pyrotechnika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1.3 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Pr="00216F5D" w:rsidRDefault="00372369">
            <w:pPr>
              <w:spacing w:line="276" w:lineRule="auto"/>
              <w:rPr>
                <w:color w:val="auto"/>
                <w:lang w:eastAsia="en-US"/>
              </w:rPr>
            </w:pPr>
            <w:r w:rsidRPr="00216F5D">
              <w:rPr>
                <w:color w:val="auto"/>
                <w:lang w:eastAsia="en-US"/>
              </w:rPr>
              <w:t xml:space="preserve">Položka </w:t>
            </w:r>
            <w:r w:rsidR="0094054E" w:rsidRPr="00216F5D">
              <w:rPr>
                <w:color w:val="auto"/>
                <w:lang w:eastAsia="en-US"/>
              </w:rPr>
              <w:t>s číslom OSN 0333</w:t>
            </w:r>
          </w:p>
        </w:tc>
      </w:tr>
      <w:tr w:rsidR="0094054E" w:rsidTr="0094054E">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0336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Zábavná pyrotechnika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1.4 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Pr="00216F5D" w:rsidRDefault="00372369">
            <w:pPr>
              <w:spacing w:line="276" w:lineRule="auto"/>
              <w:rPr>
                <w:color w:val="auto"/>
                <w:lang w:eastAsia="en-US"/>
              </w:rPr>
            </w:pPr>
            <w:r w:rsidRPr="00216F5D">
              <w:rPr>
                <w:color w:val="auto"/>
                <w:lang w:eastAsia="en-US"/>
              </w:rPr>
              <w:t xml:space="preserve">Položka </w:t>
            </w:r>
            <w:r w:rsidR="0094054E" w:rsidRPr="00216F5D">
              <w:rPr>
                <w:color w:val="auto"/>
                <w:lang w:eastAsia="en-US"/>
              </w:rPr>
              <w:t>s číslom OSN 0333</w:t>
            </w:r>
          </w:p>
        </w:tc>
      </w:tr>
      <w:tr w:rsidR="0094054E" w:rsidTr="0094054E">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0362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Munícia, cvičná</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1.4 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Pr="00216F5D" w:rsidRDefault="0094054E">
            <w:pPr>
              <w:spacing w:line="276" w:lineRule="auto"/>
              <w:rPr>
                <w:color w:val="auto"/>
                <w:lang w:eastAsia="en-US"/>
              </w:rPr>
            </w:pPr>
            <w:r w:rsidRPr="00216F5D">
              <w:rPr>
                <w:color w:val="auto"/>
                <w:lang w:eastAsia="en-US"/>
              </w:rPr>
              <w:t>Munícia, cvičná</w:t>
            </w:r>
          </w:p>
          <w:p w:rsidR="0094054E" w:rsidRPr="00216F5D" w:rsidRDefault="0094054E">
            <w:pPr>
              <w:spacing w:line="276" w:lineRule="auto"/>
              <w:rPr>
                <w:color w:val="auto"/>
                <w:lang w:eastAsia="en-US"/>
              </w:rPr>
            </w:pPr>
            <w:r w:rsidRPr="00216F5D">
              <w:rPr>
                <w:color w:val="auto"/>
                <w:lang w:eastAsia="en-US"/>
              </w:rPr>
              <w:t xml:space="preserve">Munícia bez hlavnej trhacej náplne obsahujúca </w:t>
            </w:r>
            <w:proofErr w:type="spellStart"/>
            <w:r w:rsidRPr="00216F5D">
              <w:rPr>
                <w:color w:val="auto"/>
                <w:lang w:eastAsia="en-US"/>
              </w:rPr>
              <w:t>počinovú</w:t>
            </w:r>
            <w:proofErr w:type="spellEnd"/>
            <w:r w:rsidRPr="00216F5D">
              <w:rPr>
                <w:color w:val="auto"/>
                <w:lang w:eastAsia="en-US"/>
              </w:rPr>
              <w:t xml:space="preserve"> </w:t>
            </w:r>
            <w:r w:rsidR="00A43DB8" w:rsidRPr="00216F5D">
              <w:rPr>
                <w:color w:val="auto"/>
                <w:lang w:eastAsia="en-US"/>
              </w:rPr>
              <w:t xml:space="preserve">náplň </w:t>
            </w:r>
            <w:r w:rsidRPr="00216F5D">
              <w:rPr>
                <w:color w:val="auto"/>
                <w:lang w:eastAsia="en-US"/>
              </w:rPr>
              <w:t>alebo výmetnú náplň. Bežne obsahuje aj zapaľovač a hnaciu náplň.</w:t>
            </w:r>
          </w:p>
        </w:tc>
      </w:tr>
      <w:tr w:rsidR="0094054E" w:rsidTr="0094054E">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0363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Munícia, skúšobná</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1.4 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Munícia, skúšobná</w:t>
            </w:r>
          </w:p>
          <w:p w:rsidR="0094054E" w:rsidRDefault="0094054E">
            <w:pPr>
              <w:spacing w:line="276" w:lineRule="auto"/>
              <w:rPr>
                <w:color w:val="auto"/>
                <w:lang w:eastAsia="en-US"/>
              </w:rPr>
            </w:pPr>
            <w:r>
              <w:rPr>
                <w:color w:val="auto"/>
                <w:lang w:eastAsia="en-US"/>
              </w:rPr>
              <w:t xml:space="preserve">Munícia obsahujúca pyrotechnické </w:t>
            </w:r>
            <w:proofErr w:type="spellStart"/>
            <w:r>
              <w:rPr>
                <w:color w:val="auto"/>
                <w:lang w:eastAsia="en-US"/>
              </w:rPr>
              <w:t>zlože</w:t>
            </w:r>
            <w:proofErr w:type="spellEnd"/>
            <w:r>
              <w:rPr>
                <w:color w:val="auto"/>
                <w:lang w:eastAsia="en-US"/>
              </w:rPr>
              <w:t>, používaná na skúšanie funkcie alebo pevnosti novej munície, súčastí zbraní alebo zbraňových kompletov.</w:t>
            </w:r>
          </w:p>
        </w:tc>
      </w:tr>
      <w:tr w:rsidR="0094054E" w:rsidTr="0094054E">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0372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Granáty, cvičné, ručné alebo do granátometov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1.2 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Pr="00216F5D" w:rsidRDefault="00A43DB8">
            <w:pPr>
              <w:spacing w:line="276" w:lineRule="auto"/>
              <w:rPr>
                <w:color w:val="auto"/>
                <w:lang w:eastAsia="en-US"/>
              </w:rPr>
            </w:pPr>
            <w:r w:rsidRPr="00216F5D">
              <w:rPr>
                <w:color w:val="auto"/>
                <w:lang w:eastAsia="en-US"/>
              </w:rPr>
              <w:t>Položka</w:t>
            </w:r>
            <w:r w:rsidR="0094054E" w:rsidRPr="00216F5D">
              <w:rPr>
                <w:color w:val="auto"/>
                <w:lang w:eastAsia="en-US"/>
              </w:rPr>
              <w:t xml:space="preserve"> s číslom OSN 0318</w:t>
            </w:r>
          </w:p>
        </w:tc>
      </w:tr>
      <w:tr w:rsidR="0094054E" w:rsidTr="0094054E">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0373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Signálne zariadenia, ručné</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1.4 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Pr="00216F5D" w:rsidRDefault="00A43DB8" w:rsidP="00A43DB8">
            <w:pPr>
              <w:spacing w:line="276" w:lineRule="auto"/>
              <w:rPr>
                <w:color w:val="auto"/>
                <w:lang w:eastAsia="en-US"/>
              </w:rPr>
            </w:pPr>
            <w:r w:rsidRPr="00216F5D">
              <w:rPr>
                <w:color w:val="auto"/>
                <w:lang w:eastAsia="en-US"/>
              </w:rPr>
              <w:t xml:space="preserve">Položka s </w:t>
            </w:r>
            <w:r w:rsidR="0094054E" w:rsidRPr="00216F5D">
              <w:rPr>
                <w:color w:val="auto"/>
                <w:lang w:eastAsia="en-US"/>
              </w:rPr>
              <w:t>číslom OSN 0191</w:t>
            </w:r>
          </w:p>
        </w:tc>
      </w:tr>
      <w:tr w:rsidR="0094054E" w:rsidTr="0094054E">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0403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Svetlice, vzdušné</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1.4 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Pr="00216F5D" w:rsidRDefault="00A43DB8">
            <w:pPr>
              <w:spacing w:line="276" w:lineRule="auto"/>
              <w:rPr>
                <w:color w:val="auto"/>
                <w:lang w:eastAsia="en-US"/>
              </w:rPr>
            </w:pPr>
            <w:r w:rsidRPr="00216F5D">
              <w:rPr>
                <w:color w:val="auto"/>
                <w:lang w:eastAsia="en-US"/>
              </w:rPr>
              <w:t xml:space="preserve">Položka s </w:t>
            </w:r>
            <w:r w:rsidR="0094054E" w:rsidRPr="00216F5D">
              <w:rPr>
                <w:color w:val="auto"/>
                <w:lang w:eastAsia="en-US"/>
              </w:rPr>
              <w:t>číslom OSN 0092</w:t>
            </w:r>
          </w:p>
        </w:tc>
      </w:tr>
      <w:tr w:rsidR="0094054E" w:rsidTr="0094054E">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0418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Svetlice, pozemné</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1.2 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Pr="00216F5D" w:rsidRDefault="00A43DB8">
            <w:pPr>
              <w:spacing w:line="276" w:lineRule="auto"/>
              <w:rPr>
                <w:color w:val="auto"/>
                <w:lang w:eastAsia="en-US"/>
              </w:rPr>
            </w:pPr>
            <w:r w:rsidRPr="00216F5D">
              <w:rPr>
                <w:color w:val="auto"/>
                <w:lang w:eastAsia="en-US"/>
              </w:rPr>
              <w:t>Položka s</w:t>
            </w:r>
            <w:r w:rsidR="0094054E" w:rsidRPr="00216F5D">
              <w:rPr>
                <w:color w:val="auto"/>
                <w:lang w:eastAsia="en-US"/>
              </w:rPr>
              <w:t xml:space="preserve"> číslom OSN 0092</w:t>
            </w:r>
          </w:p>
        </w:tc>
      </w:tr>
      <w:tr w:rsidR="0094054E" w:rsidTr="0094054E">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0419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Svetlice, pozemné</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1.1 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Pr="00216F5D" w:rsidRDefault="00A43DB8" w:rsidP="00A43DB8">
            <w:pPr>
              <w:spacing w:line="276" w:lineRule="auto"/>
              <w:rPr>
                <w:color w:val="auto"/>
                <w:lang w:eastAsia="en-US"/>
              </w:rPr>
            </w:pPr>
            <w:r w:rsidRPr="00216F5D">
              <w:rPr>
                <w:color w:val="auto"/>
                <w:lang w:eastAsia="en-US"/>
              </w:rPr>
              <w:t xml:space="preserve">Položka s </w:t>
            </w:r>
            <w:r w:rsidR="0094054E" w:rsidRPr="00216F5D">
              <w:rPr>
                <w:color w:val="auto"/>
                <w:lang w:eastAsia="en-US"/>
              </w:rPr>
              <w:t xml:space="preserve"> číslom OSN 0092</w:t>
            </w:r>
          </w:p>
        </w:tc>
      </w:tr>
      <w:tr w:rsidR="0094054E" w:rsidTr="0094054E">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0420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Svetlice, vzdušné</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1.1 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Pr="00216F5D" w:rsidRDefault="00A43DB8">
            <w:pPr>
              <w:spacing w:line="276" w:lineRule="auto"/>
              <w:rPr>
                <w:color w:val="auto"/>
                <w:lang w:eastAsia="en-US"/>
              </w:rPr>
            </w:pPr>
            <w:r w:rsidRPr="00216F5D">
              <w:rPr>
                <w:color w:val="auto"/>
                <w:lang w:eastAsia="en-US"/>
              </w:rPr>
              <w:t xml:space="preserve">Položka s </w:t>
            </w:r>
            <w:r w:rsidR="0094054E" w:rsidRPr="00216F5D">
              <w:rPr>
                <w:color w:val="auto"/>
                <w:lang w:eastAsia="en-US"/>
              </w:rPr>
              <w:t>číslom OSN 0092</w:t>
            </w:r>
          </w:p>
        </w:tc>
      </w:tr>
      <w:tr w:rsidR="0094054E" w:rsidTr="0094054E">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0421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Svetlice, vzdušné</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1.2 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Pr="00216F5D" w:rsidRDefault="00A43DB8">
            <w:pPr>
              <w:spacing w:line="276" w:lineRule="auto"/>
              <w:rPr>
                <w:color w:val="auto"/>
                <w:lang w:eastAsia="en-US"/>
              </w:rPr>
            </w:pPr>
            <w:r w:rsidRPr="00216F5D">
              <w:rPr>
                <w:color w:val="auto"/>
                <w:lang w:eastAsia="en-US"/>
              </w:rPr>
              <w:t xml:space="preserve">Položka s </w:t>
            </w:r>
            <w:r w:rsidR="0094054E" w:rsidRPr="00216F5D">
              <w:rPr>
                <w:color w:val="auto"/>
                <w:lang w:eastAsia="en-US"/>
              </w:rPr>
              <w:t>číslom OSN 0092</w:t>
            </w:r>
          </w:p>
        </w:tc>
      </w:tr>
      <w:tr w:rsidR="0094054E" w:rsidTr="0094054E">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0424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 xml:space="preserve">Projektily, inertné so </w:t>
            </w:r>
            <w:proofErr w:type="spellStart"/>
            <w:r>
              <w:rPr>
                <w:color w:val="auto"/>
                <w:lang w:eastAsia="en-US"/>
              </w:rPr>
              <w:t>stopovkou</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1.3 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Projektily</w:t>
            </w:r>
          </w:p>
          <w:p w:rsidR="0094054E" w:rsidRDefault="0094054E">
            <w:pPr>
              <w:spacing w:line="276" w:lineRule="auto"/>
              <w:rPr>
                <w:color w:val="auto"/>
                <w:lang w:eastAsia="en-US"/>
              </w:rPr>
            </w:pPr>
            <w:r>
              <w:rPr>
                <w:color w:val="auto"/>
                <w:lang w:eastAsia="en-US"/>
              </w:rPr>
              <w:t xml:space="preserve">Výrobky, ako je delostrelecký granát alebo strela, ktoré sa vystreľujú z dela alebo z inej delostreleckej zbrane, z pušky alebo inej ľahkej strelnej zbrane. Môžu byť inertné, so </w:t>
            </w:r>
            <w:proofErr w:type="spellStart"/>
            <w:r>
              <w:rPr>
                <w:color w:val="auto"/>
                <w:lang w:eastAsia="en-US"/>
              </w:rPr>
              <w:t>stopovkou</w:t>
            </w:r>
            <w:proofErr w:type="spellEnd"/>
            <w:r>
              <w:rPr>
                <w:color w:val="auto"/>
                <w:lang w:eastAsia="en-US"/>
              </w:rPr>
              <w:t xml:space="preserve"> alebo bez nej, alebo môžu obsahovať </w:t>
            </w:r>
            <w:proofErr w:type="spellStart"/>
            <w:r>
              <w:rPr>
                <w:color w:val="auto"/>
                <w:lang w:eastAsia="en-US"/>
              </w:rPr>
              <w:t>počinovú</w:t>
            </w:r>
            <w:proofErr w:type="spellEnd"/>
            <w:r>
              <w:rPr>
                <w:color w:val="auto"/>
                <w:lang w:eastAsia="en-US"/>
              </w:rPr>
              <w:t xml:space="preserve"> náplň alebo výmetnú náplň, alebo trhaciu náplň. Pod tento pojem patria: projektily, inertné, so </w:t>
            </w:r>
            <w:proofErr w:type="spellStart"/>
            <w:r>
              <w:rPr>
                <w:color w:val="auto"/>
                <w:lang w:eastAsia="en-US"/>
              </w:rPr>
              <w:t>stopovkou</w:t>
            </w:r>
            <w:proofErr w:type="spellEnd"/>
            <w:r>
              <w:rPr>
                <w:color w:val="auto"/>
                <w:lang w:eastAsia="en-US"/>
              </w:rPr>
              <w:t xml:space="preserve">; projektily s </w:t>
            </w:r>
            <w:proofErr w:type="spellStart"/>
            <w:r>
              <w:rPr>
                <w:color w:val="auto"/>
                <w:lang w:eastAsia="en-US"/>
              </w:rPr>
              <w:t>počinovou</w:t>
            </w:r>
            <w:proofErr w:type="spellEnd"/>
            <w:r>
              <w:rPr>
                <w:color w:val="auto"/>
                <w:lang w:eastAsia="en-US"/>
              </w:rPr>
              <w:t xml:space="preserve"> náplňou alebo výmetnou náplňou; projektily s trhacou náplňou.</w:t>
            </w:r>
          </w:p>
        </w:tc>
      </w:tr>
      <w:tr w:rsidR="0094054E" w:rsidTr="0094054E">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0425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 xml:space="preserve">Projektily, inertné so </w:t>
            </w:r>
            <w:proofErr w:type="spellStart"/>
            <w:r>
              <w:rPr>
                <w:color w:val="auto"/>
                <w:lang w:eastAsia="en-US"/>
              </w:rPr>
              <w:t>stopovkou</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1.4 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Pr="00216F5D" w:rsidRDefault="00A43DB8" w:rsidP="00A43DB8">
            <w:pPr>
              <w:spacing w:line="276" w:lineRule="auto"/>
              <w:rPr>
                <w:color w:val="auto"/>
                <w:lang w:eastAsia="en-US"/>
              </w:rPr>
            </w:pPr>
            <w:r w:rsidRPr="00216F5D">
              <w:rPr>
                <w:color w:val="auto"/>
                <w:lang w:eastAsia="en-US"/>
              </w:rPr>
              <w:t xml:space="preserve">Položka s </w:t>
            </w:r>
            <w:r w:rsidR="0094054E" w:rsidRPr="00216F5D">
              <w:rPr>
                <w:color w:val="auto"/>
                <w:lang w:eastAsia="en-US"/>
              </w:rPr>
              <w:t xml:space="preserve"> číslom OSN 0424</w:t>
            </w:r>
          </w:p>
        </w:tc>
      </w:tr>
      <w:tr w:rsidR="0094054E" w:rsidTr="0094054E">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0428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Výrobky, pyrotechnické na technické účely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1.1 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Výrobky, pyrotechnické na technické účely</w:t>
            </w:r>
          </w:p>
          <w:p w:rsidR="0094054E" w:rsidRDefault="0094054E">
            <w:pPr>
              <w:spacing w:line="276" w:lineRule="auto"/>
              <w:rPr>
                <w:color w:val="auto"/>
                <w:lang w:eastAsia="en-US"/>
              </w:rPr>
            </w:pPr>
            <w:r>
              <w:rPr>
                <w:color w:val="auto"/>
                <w:lang w:eastAsia="en-US"/>
              </w:rPr>
              <w:t xml:space="preserve">Výrobky, ktoré obsahujú pyrotechnické </w:t>
            </w:r>
            <w:proofErr w:type="spellStart"/>
            <w:r>
              <w:rPr>
                <w:color w:val="auto"/>
                <w:lang w:eastAsia="en-US"/>
              </w:rPr>
              <w:t>zlože</w:t>
            </w:r>
            <w:proofErr w:type="spellEnd"/>
            <w:r>
              <w:rPr>
                <w:color w:val="auto"/>
                <w:lang w:eastAsia="en-US"/>
              </w:rPr>
              <w:t xml:space="preserve"> a ktoré sa používajú na technické účely, ako je produkcia tepla, produkcia plynu, divadelné efekty atď. Pod tento pojem nepatria tieto samostatne uvedené výrobky: všetky druhy munície; náboje, signálne; rezačky, káblové, výbušné; zábavná pyrotechnika; svetlice, vzdušné; svetlice pozemné; odpaľovacie zariadenia, výbušné; nity, výbušné; signálne zariadenia, ručné; signály, tiesňové, signály výbušné používané na železničných tratiach; signály, dymové.</w:t>
            </w:r>
          </w:p>
        </w:tc>
      </w:tr>
      <w:tr w:rsidR="0094054E" w:rsidTr="0094054E">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0429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Výrobky, pyrotechnické na technické účely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1.2 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Pr="00216F5D" w:rsidRDefault="00A43DB8">
            <w:pPr>
              <w:spacing w:line="276" w:lineRule="auto"/>
              <w:rPr>
                <w:color w:val="auto"/>
                <w:lang w:eastAsia="en-US"/>
              </w:rPr>
            </w:pPr>
            <w:r w:rsidRPr="00216F5D">
              <w:rPr>
                <w:color w:val="auto"/>
                <w:lang w:eastAsia="en-US"/>
              </w:rPr>
              <w:t xml:space="preserve">Položka s </w:t>
            </w:r>
            <w:r w:rsidR="0094054E" w:rsidRPr="00216F5D">
              <w:rPr>
                <w:color w:val="auto"/>
                <w:lang w:eastAsia="en-US"/>
              </w:rPr>
              <w:t>číslom OSN 0428</w:t>
            </w:r>
          </w:p>
        </w:tc>
      </w:tr>
      <w:tr w:rsidR="0094054E" w:rsidTr="0094054E">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0430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Výrobky, pyrotechnické na technické účely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1.3 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Pr="00216F5D" w:rsidRDefault="00A43DB8">
            <w:pPr>
              <w:spacing w:line="276" w:lineRule="auto"/>
              <w:rPr>
                <w:color w:val="auto"/>
                <w:lang w:eastAsia="en-US"/>
              </w:rPr>
            </w:pPr>
            <w:r w:rsidRPr="00216F5D">
              <w:rPr>
                <w:color w:val="auto"/>
                <w:lang w:eastAsia="en-US"/>
              </w:rPr>
              <w:t xml:space="preserve">Položka s </w:t>
            </w:r>
            <w:r w:rsidR="0094054E" w:rsidRPr="00216F5D">
              <w:rPr>
                <w:color w:val="auto"/>
                <w:lang w:eastAsia="en-US"/>
              </w:rPr>
              <w:t>číslom OSN 0428</w:t>
            </w:r>
          </w:p>
        </w:tc>
      </w:tr>
      <w:tr w:rsidR="0094054E" w:rsidTr="0094054E">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0431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Výrobky, pyrotechnické na technické účely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1.4 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Pr="00216F5D" w:rsidRDefault="00A43DB8">
            <w:pPr>
              <w:spacing w:line="276" w:lineRule="auto"/>
              <w:rPr>
                <w:color w:val="auto"/>
                <w:lang w:eastAsia="en-US"/>
              </w:rPr>
            </w:pPr>
            <w:r w:rsidRPr="00216F5D">
              <w:rPr>
                <w:color w:val="auto"/>
                <w:lang w:eastAsia="en-US"/>
              </w:rPr>
              <w:t xml:space="preserve">Položka s </w:t>
            </w:r>
            <w:r w:rsidR="0094054E" w:rsidRPr="00216F5D">
              <w:rPr>
                <w:color w:val="auto"/>
                <w:lang w:eastAsia="en-US"/>
              </w:rPr>
              <w:t>číslom OSN 0428</w:t>
            </w:r>
          </w:p>
        </w:tc>
      </w:tr>
      <w:tr w:rsidR="0094054E" w:rsidTr="0094054E">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0434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 xml:space="preserve">Projektily s </w:t>
            </w:r>
            <w:proofErr w:type="spellStart"/>
            <w:r>
              <w:rPr>
                <w:color w:val="auto"/>
                <w:lang w:eastAsia="en-US"/>
              </w:rPr>
              <w:t>počinovou</w:t>
            </w:r>
            <w:proofErr w:type="spellEnd"/>
            <w:r>
              <w:rPr>
                <w:color w:val="auto"/>
                <w:lang w:eastAsia="en-US"/>
              </w:rPr>
              <w:t xml:space="preserve"> náplňou alebo výmetnou náplňou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1.2 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Projektily</w:t>
            </w:r>
          </w:p>
          <w:p w:rsidR="0094054E" w:rsidRDefault="0094054E">
            <w:pPr>
              <w:spacing w:line="276" w:lineRule="auto"/>
              <w:rPr>
                <w:color w:val="auto"/>
                <w:lang w:eastAsia="en-US"/>
              </w:rPr>
            </w:pPr>
            <w:r>
              <w:rPr>
                <w:color w:val="auto"/>
                <w:lang w:eastAsia="en-US"/>
              </w:rPr>
              <w:t xml:space="preserve">Výrobky, ako je delostrelecký granát alebo strela, ktoré sa vystreľujú z dela alebo z inej delostreleckej zbrane, z pušky alebo inej ľahkej strelnej zbrane. Môžu byť inertné, so </w:t>
            </w:r>
            <w:proofErr w:type="spellStart"/>
            <w:r>
              <w:rPr>
                <w:color w:val="auto"/>
                <w:lang w:eastAsia="en-US"/>
              </w:rPr>
              <w:t>stopovkou</w:t>
            </w:r>
            <w:proofErr w:type="spellEnd"/>
            <w:r>
              <w:rPr>
                <w:color w:val="auto"/>
                <w:lang w:eastAsia="en-US"/>
              </w:rPr>
              <w:t xml:space="preserve"> alebo bez nej, alebo môžu obsahovať </w:t>
            </w:r>
            <w:proofErr w:type="spellStart"/>
            <w:r>
              <w:rPr>
                <w:color w:val="auto"/>
                <w:lang w:eastAsia="en-US"/>
              </w:rPr>
              <w:t>počinovú</w:t>
            </w:r>
            <w:proofErr w:type="spellEnd"/>
            <w:r>
              <w:rPr>
                <w:color w:val="auto"/>
                <w:lang w:eastAsia="en-US"/>
              </w:rPr>
              <w:t xml:space="preserve"> náplň alebo výmetnú náplň, alebo trhaciu náplň. Pod tento pojem patria: projektily, inertné, so </w:t>
            </w:r>
            <w:proofErr w:type="spellStart"/>
            <w:r>
              <w:rPr>
                <w:color w:val="auto"/>
                <w:lang w:eastAsia="en-US"/>
              </w:rPr>
              <w:t>stopovkou</w:t>
            </w:r>
            <w:proofErr w:type="spellEnd"/>
            <w:r>
              <w:rPr>
                <w:color w:val="auto"/>
                <w:lang w:eastAsia="en-US"/>
              </w:rPr>
              <w:t xml:space="preserve">; projektily s </w:t>
            </w:r>
            <w:proofErr w:type="spellStart"/>
            <w:r>
              <w:rPr>
                <w:color w:val="auto"/>
                <w:lang w:eastAsia="en-US"/>
              </w:rPr>
              <w:t>počinovou</w:t>
            </w:r>
            <w:proofErr w:type="spellEnd"/>
            <w:r>
              <w:rPr>
                <w:color w:val="auto"/>
                <w:lang w:eastAsia="en-US"/>
              </w:rPr>
              <w:t xml:space="preserve"> náplňou alebo výmetnou náplňou; projektily s trhacou náplňou.</w:t>
            </w:r>
          </w:p>
        </w:tc>
      </w:tr>
      <w:tr w:rsidR="0094054E" w:rsidTr="0094054E">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0435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 xml:space="preserve">Projektily s </w:t>
            </w:r>
            <w:proofErr w:type="spellStart"/>
            <w:r>
              <w:rPr>
                <w:color w:val="auto"/>
                <w:lang w:eastAsia="en-US"/>
              </w:rPr>
              <w:t>počinovou</w:t>
            </w:r>
            <w:proofErr w:type="spellEnd"/>
            <w:r>
              <w:rPr>
                <w:color w:val="auto"/>
                <w:lang w:eastAsia="en-US"/>
              </w:rPr>
              <w:t xml:space="preserve"> náplňou alebo výmetnou náplňou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1.4 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Pr="00216F5D" w:rsidRDefault="00A43DB8">
            <w:pPr>
              <w:spacing w:line="276" w:lineRule="auto"/>
              <w:rPr>
                <w:color w:val="auto"/>
                <w:lang w:eastAsia="en-US"/>
              </w:rPr>
            </w:pPr>
            <w:r w:rsidRPr="00216F5D">
              <w:rPr>
                <w:color w:val="auto"/>
                <w:lang w:eastAsia="en-US"/>
              </w:rPr>
              <w:t xml:space="preserve">Položka s </w:t>
            </w:r>
            <w:r w:rsidR="0094054E" w:rsidRPr="00216F5D">
              <w:rPr>
                <w:color w:val="auto"/>
                <w:lang w:eastAsia="en-US"/>
              </w:rPr>
              <w:t>číslom OSN 0434</w:t>
            </w:r>
          </w:p>
        </w:tc>
      </w:tr>
      <w:tr w:rsidR="0094054E" w:rsidTr="0094054E">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0452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Pr="00953287" w:rsidRDefault="0094054E">
            <w:pPr>
              <w:spacing w:line="276" w:lineRule="auto"/>
              <w:rPr>
                <w:color w:val="auto"/>
                <w:u w:val="single"/>
                <w:lang w:eastAsia="en-US"/>
              </w:rPr>
            </w:pPr>
            <w:r w:rsidRPr="00953287">
              <w:rPr>
                <w:color w:val="auto"/>
                <w:u w:val="single"/>
                <w:lang w:eastAsia="en-US"/>
              </w:rPr>
              <w:t>Granáty, cvičné, ručné alebo do granátometov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1.4 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Pr="00216F5D" w:rsidRDefault="00A43DB8">
            <w:pPr>
              <w:spacing w:line="276" w:lineRule="auto"/>
              <w:rPr>
                <w:color w:val="auto"/>
                <w:lang w:eastAsia="en-US"/>
              </w:rPr>
            </w:pPr>
            <w:r w:rsidRPr="00216F5D">
              <w:rPr>
                <w:color w:val="auto"/>
                <w:lang w:eastAsia="en-US"/>
              </w:rPr>
              <w:t xml:space="preserve">Položka s </w:t>
            </w:r>
            <w:r w:rsidR="0094054E" w:rsidRPr="00216F5D">
              <w:rPr>
                <w:color w:val="auto"/>
                <w:lang w:eastAsia="en-US"/>
              </w:rPr>
              <w:t>číslom OSN 0372</w:t>
            </w:r>
          </w:p>
        </w:tc>
      </w:tr>
      <w:tr w:rsidR="0094054E" w:rsidTr="0094054E">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0487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Signál, dymový</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1.3 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Pr="00216F5D" w:rsidRDefault="00A43DB8">
            <w:pPr>
              <w:spacing w:line="276" w:lineRule="auto"/>
              <w:rPr>
                <w:color w:val="auto"/>
                <w:lang w:eastAsia="en-US"/>
              </w:rPr>
            </w:pPr>
            <w:r w:rsidRPr="00216F5D">
              <w:rPr>
                <w:color w:val="auto"/>
                <w:lang w:eastAsia="en-US"/>
              </w:rPr>
              <w:t xml:space="preserve">Položka s </w:t>
            </w:r>
            <w:r w:rsidR="0094054E" w:rsidRPr="00216F5D">
              <w:rPr>
                <w:color w:val="auto"/>
                <w:lang w:eastAsia="en-US"/>
              </w:rPr>
              <w:t>číslom OSN 0194</w:t>
            </w:r>
          </w:p>
        </w:tc>
      </w:tr>
      <w:tr w:rsidR="0094054E" w:rsidTr="0094054E">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0488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Munícia, cvičná</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1.3 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Pr="00216F5D" w:rsidRDefault="0094054E">
            <w:pPr>
              <w:spacing w:line="276" w:lineRule="auto"/>
              <w:rPr>
                <w:color w:val="auto"/>
                <w:lang w:eastAsia="en-US"/>
              </w:rPr>
            </w:pPr>
            <w:r w:rsidRPr="00216F5D">
              <w:rPr>
                <w:color w:val="auto"/>
                <w:lang w:eastAsia="en-US"/>
              </w:rPr>
              <w:t>Munícia, cvičná</w:t>
            </w:r>
          </w:p>
          <w:p w:rsidR="0094054E" w:rsidRPr="00216F5D" w:rsidRDefault="0094054E">
            <w:pPr>
              <w:spacing w:line="276" w:lineRule="auto"/>
              <w:rPr>
                <w:color w:val="auto"/>
                <w:lang w:eastAsia="en-US"/>
              </w:rPr>
            </w:pPr>
            <w:r w:rsidRPr="00216F5D">
              <w:rPr>
                <w:color w:val="auto"/>
                <w:lang w:eastAsia="en-US"/>
              </w:rPr>
              <w:t xml:space="preserve">Munícia bez hlavnej trhacej náplne obsahujúca </w:t>
            </w:r>
            <w:proofErr w:type="spellStart"/>
            <w:r w:rsidRPr="00216F5D">
              <w:rPr>
                <w:color w:val="auto"/>
                <w:lang w:eastAsia="en-US"/>
              </w:rPr>
              <w:t>počinovú</w:t>
            </w:r>
            <w:proofErr w:type="spellEnd"/>
            <w:r w:rsidRPr="00216F5D">
              <w:rPr>
                <w:color w:val="auto"/>
                <w:lang w:eastAsia="en-US"/>
              </w:rPr>
              <w:t xml:space="preserve"> náplň alebo výmetnú náplň. Bežne obsahuje aj zapaľovač a hnaciu náplň. Pod tento pojem nepatria tie výrobky, ktoré sú uvedené samostatne: granáty, cvičné.</w:t>
            </w:r>
          </w:p>
        </w:tc>
      </w:tr>
      <w:tr w:rsidR="0094054E" w:rsidTr="0094054E">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0492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Signály, výbušné, používané na železničných tratiach</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1.3 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Pr="00216F5D" w:rsidRDefault="00A43DB8">
            <w:pPr>
              <w:spacing w:line="276" w:lineRule="auto"/>
              <w:rPr>
                <w:color w:val="auto"/>
                <w:lang w:eastAsia="en-US"/>
              </w:rPr>
            </w:pPr>
            <w:r w:rsidRPr="00216F5D">
              <w:rPr>
                <w:color w:val="auto"/>
                <w:lang w:eastAsia="en-US"/>
              </w:rPr>
              <w:t xml:space="preserve">Položka s </w:t>
            </w:r>
            <w:r w:rsidR="0094054E" w:rsidRPr="00216F5D">
              <w:rPr>
                <w:color w:val="auto"/>
                <w:lang w:eastAsia="en-US"/>
              </w:rPr>
              <w:t>číslom OSN 0194</w:t>
            </w:r>
          </w:p>
        </w:tc>
      </w:tr>
      <w:tr w:rsidR="0094054E" w:rsidTr="0094054E">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0493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Signály, výbušné, používané na železničných tratiach</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1.4 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Pr="00216F5D" w:rsidRDefault="00A43DB8">
            <w:pPr>
              <w:spacing w:line="276" w:lineRule="auto"/>
              <w:rPr>
                <w:color w:val="auto"/>
                <w:lang w:eastAsia="en-US"/>
              </w:rPr>
            </w:pPr>
            <w:r w:rsidRPr="00216F5D">
              <w:rPr>
                <w:color w:val="auto"/>
                <w:lang w:eastAsia="en-US"/>
              </w:rPr>
              <w:t>Položka s</w:t>
            </w:r>
            <w:r w:rsidR="0094054E" w:rsidRPr="00216F5D">
              <w:rPr>
                <w:color w:val="auto"/>
                <w:lang w:eastAsia="en-US"/>
              </w:rPr>
              <w:t xml:space="preserve"> číslom OSN 0194</w:t>
            </w:r>
          </w:p>
        </w:tc>
      </w:tr>
      <w:tr w:rsidR="0094054E" w:rsidTr="0094054E">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0503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 xml:space="preserve">Nafukovacie zariadenia </w:t>
            </w:r>
            <w:proofErr w:type="spellStart"/>
            <w:r>
              <w:rPr>
                <w:color w:val="auto"/>
                <w:lang w:eastAsia="en-US"/>
              </w:rPr>
              <w:t>airbagov</w:t>
            </w:r>
            <w:proofErr w:type="spellEnd"/>
            <w:r>
              <w:rPr>
                <w:color w:val="auto"/>
                <w:lang w:eastAsia="en-US"/>
              </w:rPr>
              <w:t xml:space="preserve"> alebo moduly </w:t>
            </w:r>
            <w:proofErr w:type="spellStart"/>
            <w:r>
              <w:rPr>
                <w:color w:val="auto"/>
                <w:lang w:eastAsia="en-US"/>
              </w:rPr>
              <w:t>airbagov</w:t>
            </w:r>
            <w:proofErr w:type="spellEnd"/>
            <w:r>
              <w:rPr>
                <w:color w:val="auto"/>
                <w:lang w:eastAsia="en-US"/>
              </w:rPr>
              <w:t>, alebo napínacie zariadenia bezpečnostných pásov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1.4 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Pr="00216F5D" w:rsidRDefault="0094054E">
            <w:pPr>
              <w:spacing w:line="276" w:lineRule="auto"/>
              <w:rPr>
                <w:color w:val="auto"/>
                <w:lang w:eastAsia="en-US"/>
              </w:rPr>
            </w:pPr>
            <w:r w:rsidRPr="00216F5D">
              <w:rPr>
                <w:color w:val="auto"/>
                <w:lang w:eastAsia="en-US"/>
              </w:rPr>
              <w:t> </w:t>
            </w:r>
          </w:p>
        </w:tc>
      </w:tr>
      <w:tr w:rsidR="0094054E" w:rsidTr="0094054E">
        <w:tc>
          <w:tcPr>
            <w:tcW w:w="0" w:type="auto"/>
            <w:gridSpan w:val="4"/>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4054E" w:rsidRPr="00216F5D" w:rsidRDefault="0094054E">
            <w:pPr>
              <w:spacing w:line="276" w:lineRule="auto"/>
              <w:rPr>
                <w:color w:val="auto"/>
                <w:lang w:eastAsia="en-US"/>
              </w:rPr>
            </w:pPr>
            <w:r w:rsidRPr="00216F5D">
              <w:rPr>
                <w:color w:val="auto"/>
                <w:lang w:eastAsia="en-US"/>
              </w:rPr>
              <w:t>Skupina S</w:t>
            </w:r>
          </w:p>
        </w:tc>
      </w:tr>
      <w:tr w:rsidR="0094054E" w:rsidTr="0094054E">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0110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Granáty, cvičné, ručné alebo do granátometov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1.4 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Pr="00216F5D" w:rsidRDefault="00A43DB8">
            <w:pPr>
              <w:spacing w:line="276" w:lineRule="auto"/>
              <w:rPr>
                <w:color w:val="auto"/>
                <w:lang w:eastAsia="en-US"/>
              </w:rPr>
            </w:pPr>
            <w:r w:rsidRPr="00216F5D">
              <w:rPr>
                <w:color w:val="auto"/>
                <w:lang w:eastAsia="en-US"/>
              </w:rPr>
              <w:t xml:space="preserve">Položka s </w:t>
            </w:r>
            <w:r w:rsidR="0094054E" w:rsidRPr="00216F5D">
              <w:rPr>
                <w:color w:val="auto"/>
                <w:lang w:eastAsia="en-US"/>
              </w:rPr>
              <w:t>číslom OSN 0318</w:t>
            </w:r>
          </w:p>
        </w:tc>
      </w:tr>
      <w:tr w:rsidR="0094054E" w:rsidTr="0094054E">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0193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Signály, výbušné, používané na železničných tratiach</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1.4 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Pr="00216F5D" w:rsidRDefault="00A43DB8">
            <w:pPr>
              <w:spacing w:line="276" w:lineRule="auto"/>
              <w:rPr>
                <w:color w:val="auto"/>
                <w:lang w:eastAsia="en-US"/>
              </w:rPr>
            </w:pPr>
            <w:r w:rsidRPr="00216F5D">
              <w:rPr>
                <w:color w:val="auto"/>
                <w:lang w:eastAsia="en-US"/>
              </w:rPr>
              <w:t xml:space="preserve">Položka s </w:t>
            </w:r>
            <w:r w:rsidR="0094054E" w:rsidRPr="00216F5D">
              <w:rPr>
                <w:color w:val="auto"/>
                <w:lang w:eastAsia="en-US"/>
              </w:rPr>
              <w:t>číslom OSN 0194</w:t>
            </w:r>
          </w:p>
        </w:tc>
      </w:tr>
      <w:tr w:rsidR="0094054E" w:rsidTr="0094054E">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0337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Zábavná pyrotechnika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1.4 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Pr="00216F5D" w:rsidRDefault="00A43DB8">
            <w:pPr>
              <w:spacing w:line="276" w:lineRule="auto"/>
              <w:rPr>
                <w:color w:val="auto"/>
                <w:lang w:eastAsia="en-US"/>
              </w:rPr>
            </w:pPr>
            <w:r w:rsidRPr="00216F5D">
              <w:rPr>
                <w:color w:val="auto"/>
                <w:lang w:eastAsia="en-US"/>
              </w:rPr>
              <w:t xml:space="preserve">Položka s </w:t>
            </w:r>
            <w:r w:rsidR="0094054E" w:rsidRPr="00216F5D">
              <w:rPr>
                <w:color w:val="auto"/>
                <w:lang w:eastAsia="en-US"/>
              </w:rPr>
              <w:t>číslom OSN 0334</w:t>
            </w:r>
          </w:p>
        </w:tc>
      </w:tr>
      <w:tr w:rsidR="0094054E" w:rsidTr="0094054E">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0345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 xml:space="preserve">Projektily, inertné so </w:t>
            </w:r>
            <w:proofErr w:type="spellStart"/>
            <w:r>
              <w:rPr>
                <w:color w:val="auto"/>
                <w:lang w:eastAsia="en-US"/>
              </w:rPr>
              <w:t>stopovkou</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1.4 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Pr="00216F5D" w:rsidRDefault="0094054E">
            <w:pPr>
              <w:spacing w:line="276" w:lineRule="auto"/>
              <w:rPr>
                <w:color w:val="auto"/>
                <w:lang w:eastAsia="en-US"/>
              </w:rPr>
            </w:pPr>
            <w:r w:rsidRPr="00216F5D">
              <w:rPr>
                <w:color w:val="auto"/>
                <w:lang w:eastAsia="en-US"/>
              </w:rPr>
              <w:t>Projektily</w:t>
            </w:r>
          </w:p>
          <w:p w:rsidR="0094054E" w:rsidRPr="00216F5D" w:rsidRDefault="0094054E">
            <w:pPr>
              <w:spacing w:line="276" w:lineRule="auto"/>
              <w:rPr>
                <w:color w:val="auto"/>
                <w:lang w:eastAsia="en-US"/>
              </w:rPr>
            </w:pPr>
            <w:r w:rsidRPr="00216F5D">
              <w:rPr>
                <w:color w:val="auto"/>
                <w:lang w:eastAsia="en-US"/>
              </w:rPr>
              <w:t xml:space="preserve">Výrobky, ako je delostrelecký granát alebo strela, ktoré sa vystreľujú z dela alebo z inej delostreleckej zbrane, z pušky alebo inej ľahkej strelnej zbrane. Môžu byť inertné, so </w:t>
            </w:r>
            <w:proofErr w:type="spellStart"/>
            <w:r w:rsidRPr="00216F5D">
              <w:rPr>
                <w:color w:val="auto"/>
                <w:lang w:eastAsia="en-US"/>
              </w:rPr>
              <w:t>stopovkou</w:t>
            </w:r>
            <w:proofErr w:type="spellEnd"/>
            <w:r w:rsidRPr="00216F5D">
              <w:rPr>
                <w:color w:val="auto"/>
                <w:lang w:eastAsia="en-US"/>
              </w:rPr>
              <w:t xml:space="preserve"> alebo bez nej, alebo môžu obsahovať </w:t>
            </w:r>
            <w:proofErr w:type="spellStart"/>
            <w:r w:rsidRPr="00216F5D">
              <w:rPr>
                <w:color w:val="auto"/>
                <w:lang w:eastAsia="en-US"/>
              </w:rPr>
              <w:t>počinovú</w:t>
            </w:r>
            <w:proofErr w:type="spellEnd"/>
            <w:r w:rsidRPr="00216F5D">
              <w:rPr>
                <w:color w:val="auto"/>
                <w:lang w:eastAsia="en-US"/>
              </w:rPr>
              <w:t xml:space="preserve"> náplň alebo výmetnú náplň, alebo trhaciu náplň.</w:t>
            </w:r>
          </w:p>
        </w:tc>
      </w:tr>
      <w:tr w:rsidR="0094054E" w:rsidTr="0094054E">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0376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Zápalkové skrutky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1.4 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Pr="00216F5D" w:rsidRDefault="00A43DB8">
            <w:pPr>
              <w:spacing w:line="276" w:lineRule="auto"/>
              <w:rPr>
                <w:color w:val="auto"/>
                <w:lang w:eastAsia="en-US"/>
              </w:rPr>
            </w:pPr>
            <w:r w:rsidRPr="00216F5D">
              <w:rPr>
                <w:color w:val="auto"/>
                <w:lang w:eastAsia="en-US"/>
              </w:rPr>
              <w:t xml:space="preserve">Položka s </w:t>
            </w:r>
            <w:r w:rsidR="0094054E" w:rsidRPr="00216F5D">
              <w:rPr>
                <w:color w:val="auto"/>
                <w:lang w:eastAsia="en-US"/>
              </w:rPr>
              <w:t>číslom OSN 0319</w:t>
            </w:r>
          </w:p>
        </w:tc>
      </w:tr>
      <w:tr w:rsidR="0094054E" w:rsidTr="0094054E">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0404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Svetlice, vzdušné</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1.4 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Pr="00216F5D" w:rsidRDefault="00A43DB8">
            <w:pPr>
              <w:spacing w:line="276" w:lineRule="auto"/>
              <w:rPr>
                <w:color w:val="auto"/>
                <w:lang w:eastAsia="en-US"/>
              </w:rPr>
            </w:pPr>
            <w:r w:rsidRPr="00216F5D">
              <w:rPr>
                <w:color w:val="auto"/>
                <w:lang w:eastAsia="en-US"/>
              </w:rPr>
              <w:t xml:space="preserve">Položka s </w:t>
            </w:r>
            <w:r w:rsidR="0094054E" w:rsidRPr="00216F5D">
              <w:rPr>
                <w:color w:val="auto"/>
                <w:lang w:eastAsia="en-US"/>
              </w:rPr>
              <w:t>číslom OSN 0092</w:t>
            </w:r>
          </w:p>
        </w:tc>
      </w:tr>
      <w:tr w:rsidR="0094054E" w:rsidTr="0094054E">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0405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Náboje, signálne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1.4 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Náboje, signálne</w:t>
            </w:r>
          </w:p>
          <w:p w:rsidR="0094054E" w:rsidRDefault="0094054E">
            <w:pPr>
              <w:spacing w:line="276" w:lineRule="auto"/>
              <w:rPr>
                <w:color w:val="auto"/>
                <w:lang w:eastAsia="en-US"/>
              </w:rPr>
            </w:pPr>
            <w:r>
              <w:rPr>
                <w:color w:val="auto"/>
                <w:lang w:eastAsia="en-US"/>
              </w:rPr>
              <w:t>Výrobky určené na vystreľovanie farebne horiacich svetlíc alebo iných signálov zo signálnych pištolí atď.</w:t>
            </w:r>
          </w:p>
        </w:tc>
      </w:tr>
      <w:tr w:rsidR="0094054E" w:rsidTr="0094054E">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0432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Výrobky, pyrotechnické alebo na technický účel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1.4 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94054E" w:rsidRDefault="0094054E">
            <w:pPr>
              <w:spacing w:line="276" w:lineRule="auto"/>
              <w:rPr>
                <w:color w:val="auto"/>
                <w:lang w:eastAsia="en-US"/>
              </w:rPr>
            </w:pPr>
            <w:r>
              <w:rPr>
                <w:color w:val="auto"/>
                <w:lang w:eastAsia="en-US"/>
              </w:rPr>
              <w:t> </w:t>
            </w:r>
          </w:p>
        </w:tc>
      </w:tr>
    </w:tbl>
    <w:p w:rsidR="0094054E" w:rsidRDefault="0094054E" w:rsidP="0094054E">
      <w:pPr>
        <w:jc w:val="right"/>
        <w:rPr>
          <w:b/>
          <w:color w:val="auto"/>
        </w:rPr>
      </w:pPr>
    </w:p>
    <w:p w:rsidR="0094054E" w:rsidRDefault="0094054E" w:rsidP="0094054E">
      <w:pPr>
        <w:jc w:val="right"/>
        <w:rPr>
          <w:b/>
          <w:color w:val="auto"/>
        </w:rPr>
      </w:pPr>
    </w:p>
    <w:p w:rsidR="0094054E" w:rsidRDefault="0094054E" w:rsidP="0094054E">
      <w:pPr>
        <w:jc w:val="right"/>
        <w:rPr>
          <w:b/>
          <w:color w:val="auto"/>
        </w:rPr>
      </w:pPr>
    </w:p>
    <w:p w:rsidR="0094054E" w:rsidRDefault="0094054E" w:rsidP="0094054E">
      <w:pPr>
        <w:jc w:val="right"/>
        <w:rPr>
          <w:b/>
          <w:color w:val="auto"/>
        </w:rPr>
      </w:pPr>
    </w:p>
    <w:p w:rsidR="0094054E" w:rsidRDefault="0094054E" w:rsidP="0094054E">
      <w:pPr>
        <w:jc w:val="right"/>
        <w:rPr>
          <w:b/>
          <w:color w:val="auto"/>
        </w:rPr>
      </w:pPr>
    </w:p>
    <w:p w:rsidR="0094054E" w:rsidRDefault="0094054E" w:rsidP="0094054E">
      <w:pPr>
        <w:jc w:val="right"/>
        <w:rPr>
          <w:b/>
          <w:color w:val="auto"/>
        </w:rPr>
      </w:pPr>
    </w:p>
    <w:p w:rsidR="0094054E" w:rsidRDefault="0094054E" w:rsidP="0094054E">
      <w:pPr>
        <w:jc w:val="right"/>
        <w:rPr>
          <w:b/>
          <w:color w:val="auto"/>
        </w:rPr>
      </w:pPr>
    </w:p>
    <w:p w:rsidR="0094054E" w:rsidRDefault="0094054E" w:rsidP="0094054E">
      <w:pPr>
        <w:jc w:val="right"/>
        <w:rPr>
          <w:b/>
          <w:color w:val="auto"/>
        </w:rPr>
      </w:pPr>
    </w:p>
    <w:p w:rsidR="0094054E" w:rsidRDefault="0094054E" w:rsidP="0094054E">
      <w:pPr>
        <w:jc w:val="right"/>
        <w:rPr>
          <w:b/>
          <w:color w:val="auto"/>
        </w:rPr>
      </w:pPr>
    </w:p>
    <w:p w:rsidR="0094054E" w:rsidRDefault="0094054E" w:rsidP="0094054E">
      <w:pPr>
        <w:jc w:val="right"/>
        <w:rPr>
          <w:b/>
          <w:color w:val="auto"/>
        </w:rPr>
      </w:pPr>
    </w:p>
    <w:p w:rsidR="0094054E" w:rsidRDefault="0094054E" w:rsidP="0094054E">
      <w:pPr>
        <w:jc w:val="right"/>
        <w:rPr>
          <w:b/>
          <w:color w:val="auto"/>
        </w:rPr>
      </w:pPr>
    </w:p>
    <w:p w:rsidR="0094054E" w:rsidRDefault="0094054E" w:rsidP="0094054E">
      <w:pPr>
        <w:jc w:val="right"/>
        <w:rPr>
          <w:b/>
          <w:color w:val="auto"/>
        </w:rPr>
      </w:pPr>
    </w:p>
    <w:p w:rsidR="0094054E" w:rsidRDefault="0094054E" w:rsidP="0094054E">
      <w:pPr>
        <w:jc w:val="right"/>
        <w:rPr>
          <w:b/>
          <w:color w:val="auto"/>
        </w:rPr>
      </w:pPr>
    </w:p>
    <w:p w:rsidR="0094054E" w:rsidRDefault="0094054E" w:rsidP="0094054E">
      <w:pPr>
        <w:jc w:val="right"/>
        <w:rPr>
          <w:b/>
          <w:color w:val="auto"/>
        </w:rPr>
      </w:pPr>
    </w:p>
    <w:p w:rsidR="0094054E" w:rsidRDefault="0094054E" w:rsidP="0094054E">
      <w:pPr>
        <w:jc w:val="right"/>
        <w:rPr>
          <w:b/>
          <w:color w:val="auto"/>
        </w:rPr>
      </w:pPr>
    </w:p>
    <w:p w:rsidR="0094054E" w:rsidRDefault="0094054E" w:rsidP="0094054E">
      <w:pPr>
        <w:jc w:val="right"/>
        <w:rPr>
          <w:b/>
          <w:color w:val="auto"/>
        </w:rPr>
      </w:pPr>
    </w:p>
    <w:p w:rsidR="0094054E" w:rsidRDefault="0094054E" w:rsidP="0094054E">
      <w:pPr>
        <w:jc w:val="right"/>
        <w:rPr>
          <w:b/>
          <w:color w:val="auto"/>
        </w:rPr>
      </w:pPr>
    </w:p>
    <w:p w:rsidR="0094054E" w:rsidRDefault="0094054E" w:rsidP="0094054E">
      <w:pPr>
        <w:jc w:val="right"/>
        <w:rPr>
          <w:b/>
          <w:color w:val="auto"/>
        </w:rPr>
      </w:pPr>
    </w:p>
    <w:p w:rsidR="0094054E" w:rsidRDefault="0094054E" w:rsidP="0094054E">
      <w:pPr>
        <w:jc w:val="right"/>
        <w:rPr>
          <w:b/>
          <w:color w:val="auto"/>
        </w:rPr>
      </w:pPr>
    </w:p>
    <w:p w:rsidR="0094054E" w:rsidRDefault="0094054E" w:rsidP="0094054E">
      <w:pPr>
        <w:jc w:val="right"/>
        <w:rPr>
          <w:b/>
          <w:color w:val="auto"/>
        </w:rPr>
      </w:pPr>
    </w:p>
    <w:p w:rsidR="0094054E" w:rsidRDefault="0094054E" w:rsidP="0094054E">
      <w:pPr>
        <w:jc w:val="right"/>
        <w:rPr>
          <w:b/>
          <w:color w:val="auto"/>
        </w:rPr>
      </w:pPr>
    </w:p>
    <w:p w:rsidR="0094054E" w:rsidRDefault="0094054E" w:rsidP="0094054E">
      <w:pPr>
        <w:jc w:val="right"/>
        <w:rPr>
          <w:b/>
          <w:color w:val="auto"/>
        </w:rPr>
      </w:pPr>
    </w:p>
    <w:p w:rsidR="0094054E" w:rsidRDefault="0094054E" w:rsidP="0094054E">
      <w:pPr>
        <w:jc w:val="right"/>
        <w:rPr>
          <w:b/>
          <w:color w:val="auto"/>
        </w:rPr>
      </w:pPr>
    </w:p>
    <w:p w:rsidR="0094054E" w:rsidRDefault="0094054E" w:rsidP="0094054E">
      <w:pPr>
        <w:jc w:val="right"/>
        <w:rPr>
          <w:b/>
          <w:color w:val="auto"/>
        </w:rPr>
      </w:pPr>
    </w:p>
    <w:p w:rsidR="0094054E" w:rsidRDefault="0094054E" w:rsidP="00C36878">
      <w:pPr>
        <w:rPr>
          <w:b/>
          <w:color w:val="auto"/>
        </w:rPr>
      </w:pPr>
    </w:p>
    <w:p w:rsidR="00C36878" w:rsidRDefault="00C36878" w:rsidP="00C36878">
      <w:pPr>
        <w:rPr>
          <w:b/>
          <w:color w:val="auto"/>
        </w:rPr>
      </w:pPr>
    </w:p>
    <w:p w:rsidR="0094054E" w:rsidRDefault="0094054E" w:rsidP="0094054E">
      <w:pPr>
        <w:jc w:val="right"/>
        <w:rPr>
          <w:b/>
          <w:color w:val="auto"/>
        </w:rPr>
      </w:pPr>
    </w:p>
    <w:p w:rsidR="0094054E" w:rsidRDefault="0094054E" w:rsidP="0094054E">
      <w:pPr>
        <w:jc w:val="right"/>
        <w:rPr>
          <w:b/>
          <w:color w:val="auto"/>
        </w:rPr>
      </w:pPr>
      <w:r>
        <w:rPr>
          <w:b/>
          <w:color w:val="auto"/>
        </w:rPr>
        <w:t>Príloha č. 2 k nariadeniu vlády č. ...... /2016 Z. z.</w:t>
      </w:r>
    </w:p>
    <w:p w:rsidR="0094054E" w:rsidRDefault="0094054E" w:rsidP="0094054E">
      <w:pPr>
        <w:ind w:firstLine="708"/>
        <w:jc w:val="center"/>
        <w:rPr>
          <w:b/>
          <w:color w:val="auto"/>
        </w:rPr>
      </w:pPr>
    </w:p>
    <w:p w:rsidR="0094054E" w:rsidRDefault="0094054E" w:rsidP="0094054E">
      <w:pPr>
        <w:jc w:val="center"/>
        <w:rPr>
          <w:b/>
          <w:color w:val="auto"/>
        </w:rPr>
      </w:pPr>
      <w:r>
        <w:rPr>
          <w:b/>
          <w:color w:val="auto"/>
        </w:rPr>
        <w:t>ZÁKLADNÉ BEZPEČNOSTNÉ POŽIADAVKY</w:t>
      </w:r>
    </w:p>
    <w:p w:rsidR="0094054E" w:rsidRDefault="0094054E" w:rsidP="0094054E">
      <w:pPr>
        <w:rPr>
          <w:b/>
          <w:color w:val="auto"/>
        </w:rPr>
      </w:pPr>
    </w:p>
    <w:p w:rsidR="0094054E" w:rsidRDefault="0094054E" w:rsidP="0094054E">
      <w:pPr>
        <w:rPr>
          <w:color w:val="auto"/>
        </w:rPr>
      </w:pPr>
      <w:r>
        <w:rPr>
          <w:color w:val="auto"/>
        </w:rPr>
        <w:t xml:space="preserve">I.   Všeobecné požiadavky </w:t>
      </w:r>
    </w:p>
    <w:tbl>
      <w:tblPr>
        <w:tblW w:w="5000" w:type="pct"/>
        <w:tblCellMar>
          <w:left w:w="0" w:type="dxa"/>
          <w:right w:w="0" w:type="dxa"/>
        </w:tblCellMar>
        <w:tblLook w:val="04A0" w:firstRow="1" w:lastRow="0" w:firstColumn="1" w:lastColumn="0" w:noHBand="0" w:noVBand="1"/>
      </w:tblPr>
      <w:tblGrid>
        <w:gridCol w:w="111"/>
        <w:gridCol w:w="285"/>
        <w:gridCol w:w="8781"/>
      </w:tblGrid>
      <w:tr w:rsidR="00216F5D" w:rsidRPr="00216F5D" w:rsidTr="0094054E">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cPr>
          <w:p w:rsidR="0094054E" w:rsidRPr="00216F5D" w:rsidRDefault="0094054E">
            <w:pPr>
              <w:spacing w:line="276" w:lineRule="auto"/>
              <w:rPr>
                <w:color w:val="auto"/>
                <w:lang w:eastAsia="en-US"/>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4054E" w:rsidRPr="00216F5D" w:rsidRDefault="0094054E">
            <w:pPr>
              <w:spacing w:line="276" w:lineRule="auto"/>
              <w:rPr>
                <w:color w:val="auto"/>
                <w:lang w:eastAsia="en-US"/>
              </w:rPr>
            </w:pPr>
            <w:r w:rsidRPr="00216F5D">
              <w:rPr>
                <w:color w:val="auto"/>
                <w:lang w:eastAsia="en-US"/>
              </w:rPr>
              <w:t>1.</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4054E" w:rsidRPr="00216F5D" w:rsidRDefault="0094054E" w:rsidP="00121FB5">
            <w:pPr>
              <w:spacing w:line="276" w:lineRule="auto"/>
              <w:jc w:val="both"/>
              <w:rPr>
                <w:color w:val="auto"/>
                <w:lang w:eastAsia="en-US"/>
              </w:rPr>
            </w:pPr>
            <w:r w:rsidRPr="00216F5D">
              <w:rPr>
                <w:color w:val="auto"/>
                <w:lang w:eastAsia="en-US"/>
              </w:rPr>
              <w:t xml:space="preserve">Každá výbušnina </w:t>
            </w:r>
            <w:r w:rsidR="00121FB5" w:rsidRPr="00216F5D">
              <w:rPr>
                <w:color w:val="auto"/>
                <w:lang w:eastAsia="en-US"/>
              </w:rPr>
              <w:t xml:space="preserve">musí byť </w:t>
            </w:r>
            <w:r w:rsidRPr="00216F5D">
              <w:rPr>
                <w:color w:val="auto"/>
                <w:lang w:eastAsia="en-US"/>
              </w:rPr>
              <w:t>navrhnutá, vyrobená a dodávaná tak, aby za bežných a predvídateľných podmienok, najmä so zreteľom na bezpečnostné predpisy a bežné postupy až do doby svojho použitia, čo najmenej ohrozovala bezpečnosť života a zdravie človeka a aby sa zabránilo škodám na majetku a životnom prostredí.</w:t>
            </w:r>
          </w:p>
        </w:tc>
      </w:tr>
      <w:tr w:rsidR="00216F5D" w:rsidRPr="00216F5D" w:rsidTr="0094054E">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cPr>
          <w:p w:rsidR="0094054E" w:rsidRPr="00216F5D" w:rsidRDefault="0094054E">
            <w:pPr>
              <w:spacing w:line="276" w:lineRule="auto"/>
              <w:rPr>
                <w:color w:val="auto"/>
                <w:lang w:eastAsia="en-US"/>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4054E" w:rsidRPr="00216F5D" w:rsidRDefault="0094054E">
            <w:pPr>
              <w:spacing w:line="276" w:lineRule="auto"/>
              <w:rPr>
                <w:color w:val="auto"/>
                <w:lang w:eastAsia="en-US"/>
              </w:rPr>
            </w:pPr>
            <w:r w:rsidRPr="00216F5D">
              <w:rPr>
                <w:color w:val="auto"/>
                <w:lang w:eastAsia="en-US"/>
              </w:rPr>
              <w:t>2.</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4054E" w:rsidRPr="00216F5D" w:rsidRDefault="0094054E">
            <w:pPr>
              <w:spacing w:line="276" w:lineRule="auto"/>
              <w:jc w:val="both"/>
              <w:rPr>
                <w:color w:val="auto"/>
                <w:lang w:eastAsia="en-US"/>
              </w:rPr>
            </w:pPr>
            <w:r w:rsidRPr="00216F5D">
              <w:rPr>
                <w:color w:val="auto"/>
                <w:lang w:eastAsia="en-US"/>
              </w:rPr>
              <w:t>Každá výbušnina musí spĺňať parametre uvedené výrobcom, aby sa dosiahol čo najväčší stupeň bezpečnosti a spoľahlivosti.</w:t>
            </w:r>
          </w:p>
        </w:tc>
      </w:tr>
      <w:tr w:rsidR="00216F5D" w:rsidRPr="00216F5D" w:rsidTr="0094054E">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cPr>
          <w:p w:rsidR="0094054E" w:rsidRPr="00216F5D" w:rsidRDefault="0094054E">
            <w:pPr>
              <w:spacing w:line="276" w:lineRule="auto"/>
              <w:rPr>
                <w:color w:val="auto"/>
                <w:lang w:eastAsia="en-US"/>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4054E" w:rsidRPr="00216F5D" w:rsidRDefault="0094054E">
            <w:pPr>
              <w:spacing w:line="276" w:lineRule="auto"/>
              <w:rPr>
                <w:color w:val="auto"/>
                <w:lang w:eastAsia="en-US"/>
              </w:rPr>
            </w:pPr>
            <w:r w:rsidRPr="00216F5D">
              <w:rPr>
                <w:color w:val="auto"/>
                <w:lang w:eastAsia="en-US"/>
              </w:rPr>
              <w:t>3.</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4054E" w:rsidRPr="00216F5D" w:rsidRDefault="0094054E">
            <w:pPr>
              <w:spacing w:line="276" w:lineRule="auto"/>
              <w:jc w:val="both"/>
              <w:rPr>
                <w:color w:val="auto"/>
                <w:lang w:eastAsia="en-US"/>
              </w:rPr>
            </w:pPr>
            <w:r w:rsidRPr="00216F5D">
              <w:rPr>
                <w:color w:val="auto"/>
                <w:lang w:eastAsia="en-US"/>
              </w:rPr>
              <w:t>Každá výbušnina musí mať zloženie a musí byť vyrobená tak, aby pri použití vhodných technických postupov bolo možné zneškodniť ju spôsobom, ktorého vplyv na životné prostredie je čo najmenší.</w:t>
            </w:r>
          </w:p>
        </w:tc>
      </w:tr>
    </w:tbl>
    <w:p w:rsidR="0094054E" w:rsidRPr="00216F5D" w:rsidRDefault="0094054E" w:rsidP="0094054E">
      <w:pPr>
        <w:rPr>
          <w:color w:val="auto"/>
        </w:rPr>
      </w:pPr>
    </w:p>
    <w:p w:rsidR="0094054E" w:rsidRPr="00216F5D" w:rsidRDefault="0094054E" w:rsidP="0094054E">
      <w:pPr>
        <w:rPr>
          <w:color w:val="auto"/>
        </w:rPr>
      </w:pPr>
      <w:r w:rsidRPr="00216F5D">
        <w:rPr>
          <w:color w:val="auto"/>
        </w:rPr>
        <w:t xml:space="preserve">II.   Osobitné požiadavky </w:t>
      </w:r>
    </w:p>
    <w:p w:rsidR="0094054E" w:rsidRPr="00216F5D" w:rsidRDefault="0094054E" w:rsidP="0094054E">
      <w:pPr>
        <w:jc w:val="both"/>
        <w:rPr>
          <w:color w:val="auto"/>
        </w:rPr>
      </w:pPr>
      <w:r w:rsidRPr="00216F5D">
        <w:rPr>
          <w:color w:val="auto"/>
        </w:rPr>
        <w:t>1.   </w:t>
      </w:r>
      <w:r w:rsidR="00052F35" w:rsidRPr="00216F5D">
        <w:rPr>
          <w:color w:val="auto"/>
        </w:rPr>
        <w:t xml:space="preserve"> Vziať do úvahy alebo vyskúšať </w:t>
      </w:r>
      <w:r w:rsidR="00A43DB8" w:rsidRPr="00216F5D">
        <w:rPr>
          <w:color w:val="auto"/>
        </w:rPr>
        <w:t>najmenej</w:t>
      </w:r>
      <w:r w:rsidR="00052F35" w:rsidRPr="00216F5D">
        <w:rPr>
          <w:color w:val="auto"/>
        </w:rPr>
        <w:t xml:space="preserve"> tieto informácie a vlastnosti</w:t>
      </w:r>
      <w:r w:rsidRPr="00216F5D">
        <w:rPr>
          <w:color w:val="auto"/>
        </w:rPr>
        <w:t>:</w:t>
      </w:r>
    </w:p>
    <w:tbl>
      <w:tblPr>
        <w:tblW w:w="5000" w:type="pct"/>
        <w:tblCellMar>
          <w:left w:w="0" w:type="dxa"/>
          <w:right w:w="0" w:type="dxa"/>
        </w:tblCellMar>
        <w:tblLook w:val="04A0" w:firstRow="1" w:lastRow="0" w:firstColumn="1" w:lastColumn="0" w:noHBand="0" w:noVBand="1"/>
      </w:tblPr>
      <w:tblGrid>
        <w:gridCol w:w="372"/>
        <w:gridCol w:w="8805"/>
      </w:tblGrid>
      <w:tr w:rsidR="00216F5D" w:rsidRPr="00216F5D" w:rsidTr="0094054E">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4054E" w:rsidRPr="00216F5D" w:rsidRDefault="0094054E">
            <w:pPr>
              <w:spacing w:line="276" w:lineRule="auto"/>
              <w:jc w:val="both"/>
              <w:rPr>
                <w:color w:val="auto"/>
                <w:lang w:eastAsia="en-US"/>
              </w:rPr>
            </w:pPr>
            <w:r w:rsidRPr="00216F5D">
              <w:rPr>
                <w:color w:val="auto"/>
                <w:lang w:eastAsia="en-US"/>
              </w:rPr>
              <w:t>a)</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4054E" w:rsidRPr="00216F5D" w:rsidRDefault="0094054E">
            <w:pPr>
              <w:spacing w:line="276" w:lineRule="auto"/>
              <w:jc w:val="both"/>
              <w:rPr>
                <w:color w:val="auto"/>
                <w:lang w:eastAsia="en-US"/>
              </w:rPr>
            </w:pPr>
            <w:r w:rsidRPr="00216F5D">
              <w:rPr>
                <w:color w:val="auto"/>
                <w:lang w:eastAsia="en-US"/>
              </w:rPr>
              <w:t>zloženie a charakteristické vlastnosti vrátane chemického zloženia, stupňa zmiešania ako aj prípadné dávkovanie a rozloženie zrnitosti;</w:t>
            </w:r>
          </w:p>
        </w:tc>
      </w:tr>
      <w:tr w:rsidR="00216F5D" w:rsidRPr="00216F5D" w:rsidTr="0094054E">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4054E" w:rsidRPr="00216F5D" w:rsidRDefault="0094054E">
            <w:pPr>
              <w:spacing w:line="276" w:lineRule="auto"/>
              <w:jc w:val="both"/>
              <w:rPr>
                <w:color w:val="auto"/>
                <w:lang w:eastAsia="en-US"/>
              </w:rPr>
            </w:pPr>
            <w:r w:rsidRPr="00216F5D">
              <w:rPr>
                <w:color w:val="auto"/>
                <w:lang w:eastAsia="en-US"/>
              </w:rPr>
              <w:t>b)</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4054E" w:rsidRPr="00216F5D" w:rsidRDefault="0094054E">
            <w:pPr>
              <w:spacing w:line="276" w:lineRule="auto"/>
              <w:jc w:val="both"/>
              <w:rPr>
                <w:color w:val="auto"/>
                <w:lang w:eastAsia="en-US"/>
              </w:rPr>
            </w:pPr>
            <w:r w:rsidRPr="00216F5D">
              <w:rPr>
                <w:color w:val="auto"/>
                <w:lang w:eastAsia="en-US"/>
              </w:rPr>
              <w:t>fyzikálna a chemická stabilita výbušniny za všetkých normálnych predvídateľných environmentálnych podmienok;</w:t>
            </w:r>
          </w:p>
        </w:tc>
      </w:tr>
      <w:tr w:rsidR="00216F5D" w:rsidRPr="00216F5D" w:rsidTr="0094054E">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4054E" w:rsidRPr="00216F5D" w:rsidRDefault="0094054E">
            <w:pPr>
              <w:spacing w:line="276" w:lineRule="auto"/>
              <w:jc w:val="both"/>
              <w:rPr>
                <w:color w:val="auto"/>
                <w:lang w:eastAsia="en-US"/>
              </w:rPr>
            </w:pPr>
            <w:r w:rsidRPr="00216F5D">
              <w:rPr>
                <w:color w:val="auto"/>
                <w:lang w:eastAsia="en-US"/>
              </w:rPr>
              <w:t>c)</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4054E" w:rsidRPr="00216F5D" w:rsidRDefault="0094054E">
            <w:pPr>
              <w:spacing w:line="276" w:lineRule="auto"/>
              <w:jc w:val="both"/>
              <w:rPr>
                <w:color w:val="auto"/>
                <w:lang w:eastAsia="en-US"/>
              </w:rPr>
            </w:pPr>
            <w:r w:rsidRPr="00216F5D">
              <w:rPr>
                <w:color w:val="auto"/>
                <w:lang w:eastAsia="en-US"/>
              </w:rPr>
              <w:t>citlivosť na náraz a trenie;</w:t>
            </w:r>
          </w:p>
        </w:tc>
      </w:tr>
      <w:tr w:rsidR="00216F5D" w:rsidRPr="00216F5D" w:rsidTr="0094054E">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4054E" w:rsidRPr="00216F5D" w:rsidRDefault="0094054E">
            <w:pPr>
              <w:spacing w:line="276" w:lineRule="auto"/>
              <w:jc w:val="both"/>
              <w:rPr>
                <w:color w:val="auto"/>
                <w:lang w:eastAsia="en-US"/>
              </w:rPr>
            </w:pPr>
            <w:r w:rsidRPr="00216F5D">
              <w:rPr>
                <w:color w:val="auto"/>
                <w:lang w:eastAsia="en-US"/>
              </w:rPr>
              <w:t>d)</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4054E" w:rsidRPr="00216F5D" w:rsidRDefault="0094054E">
            <w:pPr>
              <w:spacing w:line="276" w:lineRule="auto"/>
              <w:jc w:val="both"/>
              <w:rPr>
                <w:color w:val="auto"/>
                <w:lang w:eastAsia="en-US"/>
              </w:rPr>
            </w:pPr>
            <w:r w:rsidRPr="00216F5D">
              <w:rPr>
                <w:color w:val="auto"/>
                <w:lang w:eastAsia="en-US"/>
              </w:rPr>
              <w:t>zloženie z hľadiska ich fyzikálnej a chemickej stability;</w:t>
            </w:r>
          </w:p>
        </w:tc>
      </w:tr>
      <w:tr w:rsidR="00216F5D" w:rsidRPr="00216F5D" w:rsidTr="0094054E">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4054E" w:rsidRPr="00216F5D" w:rsidRDefault="0094054E">
            <w:pPr>
              <w:spacing w:line="276" w:lineRule="auto"/>
              <w:jc w:val="both"/>
              <w:rPr>
                <w:color w:val="auto"/>
                <w:lang w:eastAsia="en-US"/>
              </w:rPr>
            </w:pPr>
            <w:r w:rsidRPr="00216F5D">
              <w:rPr>
                <w:color w:val="auto"/>
                <w:lang w:eastAsia="en-US"/>
              </w:rPr>
              <w:t>e)</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4054E" w:rsidRPr="00216F5D" w:rsidRDefault="0094054E">
            <w:pPr>
              <w:spacing w:line="276" w:lineRule="auto"/>
              <w:jc w:val="both"/>
              <w:rPr>
                <w:color w:val="auto"/>
                <w:lang w:eastAsia="en-US"/>
              </w:rPr>
            </w:pPr>
            <w:r w:rsidRPr="00216F5D">
              <w:rPr>
                <w:color w:val="auto"/>
                <w:lang w:eastAsia="en-US"/>
              </w:rPr>
              <w:t>chemická čistota výbušniny;</w:t>
            </w:r>
          </w:p>
        </w:tc>
      </w:tr>
      <w:tr w:rsidR="00216F5D" w:rsidRPr="00216F5D" w:rsidTr="0094054E">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4054E" w:rsidRPr="00216F5D" w:rsidRDefault="0094054E">
            <w:pPr>
              <w:spacing w:line="276" w:lineRule="auto"/>
              <w:jc w:val="both"/>
              <w:rPr>
                <w:color w:val="auto"/>
                <w:lang w:eastAsia="en-US"/>
              </w:rPr>
            </w:pPr>
            <w:r w:rsidRPr="00216F5D">
              <w:rPr>
                <w:color w:val="auto"/>
                <w:lang w:eastAsia="en-US"/>
              </w:rPr>
              <w:t>f)</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4054E" w:rsidRPr="00216F5D" w:rsidRDefault="0094054E">
            <w:pPr>
              <w:spacing w:line="276" w:lineRule="auto"/>
              <w:jc w:val="both"/>
              <w:rPr>
                <w:color w:val="auto"/>
                <w:lang w:eastAsia="en-US"/>
              </w:rPr>
            </w:pPr>
            <w:r w:rsidRPr="00216F5D">
              <w:rPr>
                <w:color w:val="auto"/>
                <w:lang w:eastAsia="en-US"/>
              </w:rPr>
              <w:t>odolnosť výbušniny proti účinkom vody, ak je výbušnina určená na používanie vo vlhkom alebo mokrom prostredí a ak môže byť jej bezpečnosť alebo spoľahlivosť nepriaznivo ovplyvnená vodou;</w:t>
            </w:r>
          </w:p>
        </w:tc>
      </w:tr>
      <w:tr w:rsidR="00216F5D" w:rsidRPr="00216F5D" w:rsidTr="0094054E">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4054E" w:rsidRPr="00216F5D" w:rsidRDefault="0094054E">
            <w:pPr>
              <w:spacing w:line="276" w:lineRule="auto"/>
              <w:jc w:val="both"/>
              <w:rPr>
                <w:color w:val="auto"/>
                <w:lang w:eastAsia="en-US"/>
              </w:rPr>
            </w:pPr>
            <w:r w:rsidRPr="00216F5D">
              <w:rPr>
                <w:color w:val="auto"/>
                <w:lang w:eastAsia="en-US"/>
              </w:rPr>
              <w:t>g)</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4054E" w:rsidRPr="00216F5D" w:rsidRDefault="0094054E">
            <w:pPr>
              <w:spacing w:line="276" w:lineRule="auto"/>
              <w:jc w:val="both"/>
              <w:rPr>
                <w:color w:val="auto"/>
                <w:lang w:eastAsia="en-US"/>
              </w:rPr>
            </w:pPr>
            <w:r w:rsidRPr="00216F5D">
              <w:rPr>
                <w:color w:val="auto"/>
                <w:lang w:eastAsia="en-US"/>
              </w:rPr>
              <w:t>odolnosť voči nízkym a vysokým teplotám, ak je výbušnina určená na uskladnenie alebo použitie pri týchto teplotách a ak jej bezpečnosť alebo spoľahlivosť môže byť nepriaznivo ovplyvnená ochladením alebo zahriatím jednej zložky alebo výbušniny ako celku;</w:t>
            </w:r>
          </w:p>
        </w:tc>
      </w:tr>
      <w:tr w:rsidR="00216F5D" w:rsidRPr="00216F5D" w:rsidTr="0094054E">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4054E" w:rsidRPr="00216F5D" w:rsidRDefault="0094054E">
            <w:pPr>
              <w:spacing w:line="276" w:lineRule="auto"/>
              <w:jc w:val="both"/>
              <w:rPr>
                <w:color w:val="auto"/>
                <w:lang w:eastAsia="en-US"/>
              </w:rPr>
            </w:pPr>
            <w:r w:rsidRPr="00216F5D">
              <w:rPr>
                <w:color w:val="auto"/>
                <w:lang w:eastAsia="en-US"/>
              </w:rPr>
              <w:t>h)</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4054E" w:rsidRPr="00216F5D" w:rsidRDefault="0094054E">
            <w:pPr>
              <w:spacing w:line="276" w:lineRule="auto"/>
              <w:jc w:val="both"/>
              <w:rPr>
                <w:color w:val="auto"/>
                <w:lang w:eastAsia="en-US"/>
              </w:rPr>
            </w:pPr>
            <w:r w:rsidRPr="00216F5D">
              <w:rPr>
                <w:color w:val="auto"/>
                <w:lang w:eastAsia="en-US"/>
              </w:rPr>
              <w:t>vhodnosť výbušniny na použitie v nebezpečnom prostredí (napr. výbušné prostredie, horúce hmoty a pod.), ak je výbušnina určená na použitie v takých podmienkach;</w:t>
            </w:r>
          </w:p>
        </w:tc>
      </w:tr>
      <w:tr w:rsidR="00216F5D" w:rsidRPr="00216F5D" w:rsidTr="0094054E">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4054E" w:rsidRPr="00216F5D" w:rsidRDefault="0094054E">
            <w:pPr>
              <w:spacing w:line="276" w:lineRule="auto"/>
              <w:jc w:val="both"/>
              <w:rPr>
                <w:color w:val="auto"/>
                <w:lang w:eastAsia="en-US"/>
              </w:rPr>
            </w:pPr>
            <w:r w:rsidRPr="00216F5D">
              <w:rPr>
                <w:color w:val="auto"/>
                <w:lang w:eastAsia="en-US"/>
              </w:rPr>
              <w:t>i)</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4054E" w:rsidRPr="00216F5D" w:rsidRDefault="0094054E">
            <w:pPr>
              <w:spacing w:line="276" w:lineRule="auto"/>
              <w:jc w:val="both"/>
              <w:rPr>
                <w:color w:val="auto"/>
                <w:lang w:eastAsia="en-US"/>
              </w:rPr>
            </w:pPr>
            <w:r w:rsidRPr="00216F5D">
              <w:rPr>
                <w:color w:val="auto"/>
                <w:lang w:eastAsia="en-US"/>
              </w:rPr>
              <w:t xml:space="preserve">bezpečnostné vlastnosti, ktoré majú zabrániť predčasnému </w:t>
            </w:r>
            <w:r w:rsidR="00A43DB8" w:rsidRPr="00216F5D">
              <w:rPr>
                <w:color w:val="auto"/>
                <w:lang w:eastAsia="en-US"/>
              </w:rPr>
              <w:t xml:space="preserve">zapáleniu </w:t>
            </w:r>
            <w:r w:rsidRPr="00216F5D">
              <w:rPr>
                <w:color w:val="auto"/>
                <w:lang w:eastAsia="en-US"/>
              </w:rPr>
              <w:t>alebo neúmyselnému zapáleniu alebo iniciácii;</w:t>
            </w:r>
          </w:p>
        </w:tc>
      </w:tr>
      <w:tr w:rsidR="00216F5D" w:rsidRPr="00216F5D" w:rsidTr="0094054E">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4054E" w:rsidRPr="00216F5D" w:rsidRDefault="0094054E">
            <w:pPr>
              <w:spacing w:line="276" w:lineRule="auto"/>
              <w:jc w:val="both"/>
              <w:rPr>
                <w:color w:val="auto"/>
                <w:lang w:eastAsia="en-US"/>
              </w:rPr>
            </w:pPr>
            <w:r w:rsidRPr="00216F5D">
              <w:rPr>
                <w:color w:val="auto"/>
                <w:lang w:eastAsia="en-US"/>
              </w:rPr>
              <w:t>j)</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4054E" w:rsidRPr="00216F5D" w:rsidRDefault="0094054E">
            <w:pPr>
              <w:spacing w:line="276" w:lineRule="auto"/>
              <w:jc w:val="both"/>
              <w:rPr>
                <w:color w:val="auto"/>
                <w:lang w:eastAsia="en-US"/>
              </w:rPr>
            </w:pPr>
            <w:r w:rsidRPr="00216F5D">
              <w:rPr>
                <w:color w:val="auto"/>
                <w:lang w:eastAsia="en-US"/>
              </w:rPr>
              <w:t xml:space="preserve">správne nabíjanie a bezchybná funkcia výbušniny pri používaní na </w:t>
            </w:r>
            <w:r w:rsidR="00A43DB8" w:rsidRPr="00216F5D">
              <w:rPr>
                <w:color w:val="auto"/>
                <w:lang w:eastAsia="en-US"/>
              </w:rPr>
              <w:t>u</w:t>
            </w:r>
            <w:r w:rsidRPr="00216F5D">
              <w:rPr>
                <w:color w:val="auto"/>
                <w:lang w:eastAsia="en-US"/>
              </w:rPr>
              <w:t>stanovený účel;</w:t>
            </w:r>
          </w:p>
        </w:tc>
      </w:tr>
      <w:tr w:rsidR="00216F5D" w:rsidRPr="00216F5D" w:rsidTr="0094054E">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4054E" w:rsidRPr="00216F5D" w:rsidRDefault="0094054E">
            <w:pPr>
              <w:spacing w:line="276" w:lineRule="auto"/>
              <w:jc w:val="both"/>
              <w:rPr>
                <w:color w:val="auto"/>
                <w:lang w:eastAsia="en-US"/>
              </w:rPr>
            </w:pPr>
            <w:r w:rsidRPr="00216F5D">
              <w:rPr>
                <w:color w:val="auto"/>
                <w:lang w:eastAsia="en-US"/>
              </w:rPr>
              <w:t>k)</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4054E" w:rsidRPr="00216F5D" w:rsidRDefault="0094054E">
            <w:pPr>
              <w:spacing w:line="276" w:lineRule="auto"/>
              <w:jc w:val="both"/>
              <w:rPr>
                <w:color w:val="auto"/>
                <w:lang w:eastAsia="en-US"/>
              </w:rPr>
            </w:pPr>
            <w:r w:rsidRPr="00216F5D">
              <w:rPr>
                <w:color w:val="auto"/>
                <w:lang w:eastAsia="en-US"/>
              </w:rPr>
              <w:t>vhodný návod na použitie a podľa potreby označenia týkajúce sa bezpečnej manipulácie, skladovania a používania;</w:t>
            </w:r>
          </w:p>
        </w:tc>
      </w:tr>
      <w:tr w:rsidR="00216F5D" w:rsidRPr="00216F5D" w:rsidTr="0094054E">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4054E" w:rsidRPr="00216F5D" w:rsidRDefault="0094054E">
            <w:pPr>
              <w:spacing w:line="276" w:lineRule="auto"/>
              <w:jc w:val="both"/>
              <w:rPr>
                <w:color w:val="auto"/>
                <w:lang w:eastAsia="en-US"/>
              </w:rPr>
            </w:pPr>
            <w:r w:rsidRPr="00216F5D">
              <w:rPr>
                <w:color w:val="auto"/>
                <w:lang w:eastAsia="en-US"/>
              </w:rPr>
              <w:t>l)</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4054E" w:rsidRPr="00216F5D" w:rsidRDefault="0094054E">
            <w:pPr>
              <w:spacing w:line="276" w:lineRule="auto"/>
              <w:jc w:val="both"/>
              <w:rPr>
                <w:color w:val="auto"/>
                <w:lang w:eastAsia="en-US"/>
              </w:rPr>
            </w:pPr>
            <w:r w:rsidRPr="00216F5D">
              <w:rPr>
                <w:color w:val="auto"/>
                <w:lang w:eastAsia="en-US"/>
              </w:rPr>
              <w:t>schopnosť výbušniny, jej obalu a ostatných zložiek odolávať poškodeniu a rozkladu počas skladovania až do dátumu spotreby uvedeného výrobcom;</w:t>
            </w:r>
          </w:p>
        </w:tc>
      </w:tr>
      <w:tr w:rsidR="00216F5D" w:rsidRPr="00216F5D" w:rsidTr="0094054E">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4054E" w:rsidRPr="00216F5D" w:rsidRDefault="0094054E">
            <w:pPr>
              <w:spacing w:line="276" w:lineRule="auto"/>
              <w:jc w:val="both"/>
              <w:rPr>
                <w:color w:val="auto"/>
                <w:lang w:eastAsia="en-US"/>
              </w:rPr>
            </w:pPr>
            <w:r w:rsidRPr="00216F5D">
              <w:rPr>
                <w:color w:val="auto"/>
                <w:lang w:eastAsia="en-US"/>
              </w:rPr>
              <w:t>m)</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4054E" w:rsidRPr="00216F5D" w:rsidRDefault="0094054E">
            <w:pPr>
              <w:spacing w:line="276" w:lineRule="auto"/>
              <w:jc w:val="both"/>
              <w:rPr>
                <w:color w:val="auto"/>
                <w:lang w:eastAsia="en-US"/>
              </w:rPr>
            </w:pPr>
            <w:r w:rsidRPr="00216F5D">
              <w:rPr>
                <w:color w:val="auto"/>
                <w:lang w:eastAsia="en-US"/>
              </w:rPr>
              <w:t>údaje o prístrojoch a pomôckach, ktoré sú potrebné na spoľahlivé a bezpečné fungovanie výbušniny.</w:t>
            </w:r>
          </w:p>
        </w:tc>
      </w:tr>
    </w:tbl>
    <w:p w:rsidR="0094054E" w:rsidRPr="00216F5D" w:rsidRDefault="0094054E" w:rsidP="0094054E">
      <w:pPr>
        <w:jc w:val="both"/>
        <w:rPr>
          <w:color w:val="auto"/>
        </w:rPr>
      </w:pPr>
    </w:p>
    <w:p w:rsidR="0094054E" w:rsidRPr="00216F5D" w:rsidRDefault="0094054E" w:rsidP="0094054E">
      <w:pPr>
        <w:jc w:val="both"/>
        <w:rPr>
          <w:color w:val="auto"/>
        </w:rPr>
      </w:pPr>
      <w:r w:rsidRPr="00216F5D">
        <w:rPr>
          <w:color w:val="auto"/>
        </w:rPr>
        <w:t>2.   Každá výbušnina musí byť vyskúšaná za reálnych podmienok. Ak to nie je možné vykonať v laboratóriu, je nutné vykonávať skúšky za podmienok, v ktorých má byť výbušnina používaná.</w:t>
      </w:r>
    </w:p>
    <w:p w:rsidR="0094054E" w:rsidRPr="00216F5D" w:rsidRDefault="0094054E" w:rsidP="0094054E">
      <w:pPr>
        <w:jc w:val="both"/>
        <w:rPr>
          <w:color w:val="auto"/>
        </w:rPr>
      </w:pPr>
    </w:p>
    <w:p w:rsidR="0094054E" w:rsidRPr="00216F5D" w:rsidRDefault="0094054E" w:rsidP="0094054E">
      <w:pPr>
        <w:jc w:val="both"/>
        <w:rPr>
          <w:color w:val="auto"/>
        </w:rPr>
      </w:pPr>
      <w:r w:rsidRPr="00216F5D">
        <w:rPr>
          <w:color w:val="auto"/>
        </w:rPr>
        <w:t>3.   Požiadavky na skupiny výbušnín</w:t>
      </w:r>
    </w:p>
    <w:tbl>
      <w:tblPr>
        <w:tblW w:w="5000" w:type="pct"/>
        <w:tblCellMar>
          <w:left w:w="0" w:type="dxa"/>
          <w:right w:w="0" w:type="dxa"/>
        </w:tblCellMar>
        <w:tblLook w:val="04A0" w:firstRow="1" w:lastRow="0" w:firstColumn="1" w:lastColumn="0" w:noHBand="0" w:noVBand="1"/>
      </w:tblPr>
      <w:tblGrid>
        <w:gridCol w:w="111"/>
        <w:gridCol w:w="465"/>
        <w:gridCol w:w="8601"/>
      </w:tblGrid>
      <w:tr w:rsidR="00216F5D" w:rsidRPr="00216F5D" w:rsidTr="0094054E">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cPr>
          <w:p w:rsidR="0094054E" w:rsidRPr="00216F5D" w:rsidRDefault="0094054E">
            <w:pPr>
              <w:spacing w:line="276" w:lineRule="auto"/>
              <w:jc w:val="both"/>
              <w:rPr>
                <w:color w:val="auto"/>
                <w:lang w:eastAsia="en-US"/>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4054E" w:rsidRPr="00216F5D" w:rsidRDefault="0094054E">
            <w:pPr>
              <w:spacing w:line="276" w:lineRule="auto"/>
              <w:jc w:val="both"/>
              <w:rPr>
                <w:color w:val="auto"/>
                <w:lang w:eastAsia="en-US"/>
              </w:rPr>
            </w:pPr>
            <w:r w:rsidRPr="00216F5D">
              <w:rPr>
                <w:color w:val="auto"/>
                <w:lang w:eastAsia="en-US"/>
              </w:rPr>
              <w:t>3.1.</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4054E" w:rsidRPr="00216F5D" w:rsidRDefault="0094054E">
            <w:pPr>
              <w:spacing w:line="276" w:lineRule="auto"/>
              <w:jc w:val="both"/>
              <w:rPr>
                <w:color w:val="auto"/>
                <w:lang w:eastAsia="en-US"/>
              </w:rPr>
            </w:pPr>
            <w:r w:rsidRPr="00216F5D">
              <w:rPr>
                <w:color w:val="auto"/>
                <w:lang w:eastAsia="en-US"/>
              </w:rPr>
              <w:t>Trhaviny musia spĺňať tieto požiadavky:</w:t>
            </w:r>
          </w:p>
          <w:tbl>
            <w:tblPr>
              <w:tblW w:w="5000" w:type="pct"/>
              <w:tblCellMar>
                <w:left w:w="0" w:type="dxa"/>
                <w:right w:w="0" w:type="dxa"/>
              </w:tblCellMar>
              <w:tblLook w:val="04A0" w:firstRow="1" w:lastRow="0" w:firstColumn="1" w:lastColumn="0" w:noHBand="0" w:noVBand="1"/>
            </w:tblPr>
            <w:tblGrid>
              <w:gridCol w:w="305"/>
              <w:gridCol w:w="8175"/>
            </w:tblGrid>
            <w:tr w:rsidR="00216F5D" w:rsidRPr="00216F5D">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4054E" w:rsidRPr="00216F5D" w:rsidRDefault="0094054E">
                  <w:pPr>
                    <w:spacing w:line="276" w:lineRule="auto"/>
                    <w:jc w:val="both"/>
                    <w:rPr>
                      <w:color w:val="auto"/>
                      <w:lang w:eastAsia="en-US"/>
                    </w:rPr>
                  </w:pPr>
                  <w:r w:rsidRPr="00216F5D">
                    <w:rPr>
                      <w:color w:val="auto"/>
                      <w:lang w:eastAsia="en-US"/>
                    </w:rPr>
                    <w:t>a)</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4054E" w:rsidRPr="00216F5D" w:rsidRDefault="0094054E" w:rsidP="00A43DB8">
                  <w:pPr>
                    <w:spacing w:line="276" w:lineRule="auto"/>
                    <w:jc w:val="both"/>
                    <w:rPr>
                      <w:color w:val="auto"/>
                      <w:lang w:eastAsia="en-US"/>
                    </w:rPr>
                  </w:pPr>
                  <w:r w:rsidRPr="00216F5D">
                    <w:rPr>
                      <w:color w:val="auto"/>
                      <w:lang w:eastAsia="en-US"/>
                    </w:rPr>
                    <w:t xml:space="preserve">navrhnutý spôsob </w:t>
                  </w:r>
                  <w:r w:rsidR="00F73EC9" w:rsidRPr="00216F5D">
                    <w:rPr>
                      <w:color w:val="auto"/>
                      <w:lang w:eastAsia="en-US"/>
                    </w:rPr>
                    <w:t>inic</w:t>
                  </w:r>
                  <w:r w:rsidR="002746F3">
                    <w:rPr>
                      <w:color w:val="auto"/>
                      <w:lang w:eastAsia="en-US"/>
                    </w:rPr>
                    <w:t>i</w:t>
                  </w:r>
                  <w:r w:rsidR="00F73EC9" w:rsidRPr="00216F5D">
                    <w:rPr>
                      <w:color w:val="auto"/>
                      <w:lang w:eastAsia="en-US"/>
                    </w:rPr>
                    <w:t>ácie</w:t>
                  </w:r>
                  <w:r w:rsidRPr="00216F5D">
                    <w:rPr>
                      <w:color w:val="auto"/>
                      <w:lang w:eastAsia="en-US"/>
                    </w:rPr>
                    <w:t xml:space="preserve"> musí zabezpečiť bezpečný, spoľahlivý a úplný výbuch alebo primerané vznietenie trhaviny. </w:t>
                  </w:r>
                  <w:r w:rsidR="00A43DB8" w:rsidRPr="00216F5D">
                    <w:rPr>
                      <w:color w:val="auto"/>
                      <w:lang w:eastAsia="en-US"/>
                    </w:rPr>
                    <w:t>Ak ide o čierny prach</w:t>
                  </w:r>
                  <w:r w:rsidRPr="00216F5D">
                    <w:rPr>
                      <w:color w:val="auto"/>
                      <w:lang w:eastAsia="en-US"/>
                    </w:rPr>
                    <w:t xml:space="preserve"> </w:t>
                  </w:r>
                  <w:r w:rsidR="00A43DB8" w:rsidRPr="00216F5D">
                    <w:rPr>
                      <w:color w:val="auto"/>
                      <w:lang w:eastAsia="en-US"/>
                    </w:rPr>
                    <w:t>je potrebné</w:t>
                  </w:r>
                  <w:r w:rsidRPr="00216F5D">
                    <w:rPr>
                      <w:color w:val="auto"/>
                      <w:lang w:eastAsia="en-US"/>
                    </w:rPr>
                    <w:t xml:space="preserve"> kontrolovať schopnosť náhleho vznietenia;</w:t>
                  </w:r>
                </w:p>
              </w:tc>
            </w:tr>
            <w:tr w:rsidR="00216F5D" w:rsidRPr="00216F5D">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4054E" w:rsidRPr="00216F5D" w:rsidRDefault="0094054E">
                  <w:pPr>
                    <w:spacing w:line="276" w:lineRule="auto"/>
                    <w:jc w:val="both"/>
                    <w:rPr>
                      <w:color w:val="auto"/>
                      <w:lang w:eastAsia="en-US"/>
                    </w:rPr>
                  </w:pPr>
                  <w:r w:rsidRPr="00216F5D">
                    <w:rPr>
                      <w:color w:val="auto"/>
                      <w:lang w:eastAsia="en-US"/>
                    </w:rPr>
                    <w:t>b)</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4054E" w:rsidRPr="00216F5D" w:rsidRDefault="00A43DB8" w:rsidP="00052F35">
                  <w:pPr>
                    <w:spacing w:line="276" w:lineRule="auto"/>
                    <w:jc w:val="both"/>
                    <w:rPr>
                      <w:color w:val="auto"/>
                      <w:lang w:eastAsia="en-US"/>
                    </w:rPr>
                  </w:pPr>
                  <w:r w:rsidRPr="00216F5D">
                    <w:rPr>
                      <w:color w:val="auto"/>
                      <w:lang w:eastAsia="en-US"/>
                    </w:rPr>
                    <w:t>ak ide o trhaviny</w:t>
                  </w:r>
                  <w:r w:rsidR="0094054E" w:rsidRPr="00216F5D">
                    <w:rPr>
                      <w:color w:val="auto"/>
                      <w:lang w:eastAsia="en-US"/>
                    </w:rPr>
                    <w:t xml:space="preserve">, ktoré majú tvar </w:t>
                  </w:r>
                  <w:proofErr w:type="spellStart"/>
                  <w:r w:rsidR="0094054E" w:rsidRPr="00216F5D">
                    <w:rPr>
                      <w:color w:val="auto"/>
                      <w:lang w:eastAsia="en-US"/>
                    </w:rPr>
                    <w:t>náložky</w:t>
                  </w:r>
                  <w:proofErr w:type="spellEnd"/>
                  <w:r w:rsidR="0094054E" w:rsidRPr="00216F5D">
                    <w:rPr>
                      <w:color w:val="auto"/>
                      <w:lang w:eastAsia="en-US"/>
                    </w:rPr>
                    <w:t>, sa musí preveriť bezpečný a spoľahlivý prenos detonáci</w:t>
                  </w:r>
                  <w:r w:rsidR="00052F35" w:rsidRPr="00216F5D">
                    <w:rPr>
                      <w:color w:val="auto"/>
                      <w:lang w:eastAsia="en-US"/>
                    </w:rPr>
                    <w:t>e</w:t>
                  </w:r>
                  <w:r w:rsidR="0094054E" w:rsidRPr="00216F5D">
                    <w:rPr>
                      <w:color w:val="auto"/>
                      <w:lang w:eastAsia="en-US"/>
                    </w:rPr>
                    <w:t xml:space="preserve"> z jednej </w:t>
                  </w:r>
                  <w:proofErr w:type="spellStart"/>
                  <w:r w:rsidR="0094054E" w:rsidRPr="00216F5D">
                    <w:rPr>
                      <w:color w:val="auto"/>
                      <w:lang w:eastAsia="en-US"/>
                    </w:rPr>
                    <w:t>náložky</w:t>
                  </w:r>
                  <w:proofErr w:type="spellEnd"/>
                  <w:r w:rsidR="0094054E" w:rsidRPr="00216F5D">
                    <w:rPr>
                      <w:color w:val="auto"/>
                      <w:lang w:eastAsia="en-US"/>
                    </w:rPr>
                    <w:t xml:space="preserve"> na druhú;</w:t>
                  </w:r>
                </w:p>
              </w:tc>
            </w:tr>
            <w:tr w:rsidR="00216F5D" w:rsidRPr="00216F5D">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4054E" w:rsidRPr="00216F5D" w:rsidRDefault="0094054E">
                  <w:pPr>
                    <w:spacing w:line="276" w:lineRule="auto"/>
                    <w:jc w:val="both"/>
                    <w:rPr>
                      <w:color w:val="auto"/>
                      <w:lang w:eastAsia="en-US"/>
                    </w:rPr>
                  </w:pPr>
                  <w:r w:rsidRPr="00216F5D">
                    <w:rPr>
                      <w:color w:val="auto"/>
                      <w:lang w:eastAsia="en-US"/>
                    </w:rPr>
                    <w:t>c)</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4054E" w:rsidRPr="00216F5D" w:rsidRDefault="0094054E">
                  <w:pPr>
                    <w:spacing w:line="276" w:lineRule="auto"/>
                    <w:jc w:val="both"/>
                    <w:rPr>
                      <w:color w:val="auto"/>
                      <w:lang w:eastAsia="en-US"/>
                    </w:rPr>
                  </w:pPr>
                  <w:r w:rsidRPr="00216F5D">
                    <w:rPr>
                      <w:color w:val="auto"/>
                      <w:lang w:eastAsia="en-US"/>
                    </w:rPr>
                    <w:t>splodiny vznikajúce počas výbuchu banských trhavín môžu obsahovať oxid uhoľnatý, oxidy dusíka, ďalšie plyny, pary alebo vzduchom roznášané pevné zvyšky len v množstvách, ktoré za bežných prevádzkových podmienok nepoškodzujú zdravie.</w:t>
                  </w:r>
                </w:p>
              </w:tc>
            </w:tr>
          </w:tbl>
          <w:p w:rsidR="0094054E" w:rsidRPr="00216F5D" w:rsidRDefault="0094054E">
            <w:pPr>
              <w:spacing w:line="276" w:lineRule="auto"/>
              <w:jc w:val="both"/>
              <w:rPr>
                <w:color w:val="auto"/>
                <w:lang w:eastAsia="en-US"/>
              </w:rPr>
            </w:pPr>
          </w:p>
        </w:tc>
      </w:tr>
    </w:tbl>
    <w:p w:rsidR="0094054E" w:rsidRPr="00216F5D" w:rsidRDefault="0094054E" w:rsidP="0094054E">
      <w:pPr>
        <w:rPr>
          <w:color w:val="auto"/>
        </w:rPr>
      </w:pPr>
    </w:p>
    <w:tbl>
      <w:tblPr>
        <w:tblW w:w="5000" w:type="pct"/>
        <w:tblCellMar>
          <w:left w:w="0" w:type="dxa"/>
          <w:right w:w="0" w:type="dxa"/>
        </w:tblCellMar>
        <w:tblLook w:val="04A0" w:firstRow="1" w:lastRow="0" w:firstColumn="1" w:lastColumn="0" w:noHBand="0" w:noVBand="1"/>
      </w:tblPr>
      <w:tblGrid>
        <w:gridCol w:w="111"/>
        <w:gridCol w:w="465"/>
        <w:gridCol w:w="8601"/>
      </w:tblGrid>
      <w:tr w:rsidR="00216F5D" w:rsidRPr="00216F5D" w:rsidTr="0094054E">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cPr>
          <w:p w:rsidR="0094054E" w:rsidRPr="00216F5D" w:rsidRDefault="0094054E">
            <w:pPr>
              <w:spacing w:line="276" w:lineRule="auto"/>
              <w:jc w:val="both"/>
              <w:rPr>
                <w:color w:val="auto"/>
                <w:lang w:eastAsia="en-US"/>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4054E" w:rsidRPr="00216F5D" w:rsidRDefault="0094054E">
            <w:pPr>
              <w:spacing w:line="276" w:lineRule="auto"/>
              <w:jc w:val="both"/>
              <w:rPr>
                <w:color w:val="auto"/>
                <w:lang w:eastAsia="en-US"/>
              </w:rPr>
            </w:pPr>
            <w:r w:rsidRPr="00216F5D">
              <w:rPr>
                <w:color w:val="auto"/>
                <w:lang w:eastAsia="en-US"/>
              </w:rPr>
              <w:t>3.2.</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4054E" w:rsidRPr="00216F5D" w:rsidRDefault="0094054E">
            <w:pPr>
              <w:spacing w:line="276" w:lineRule="auto"/>
              <w:jc w:val="both"/>
              <w:rPr>
                <w:color w:val="auto"/>
                <w:lang w:eastAsia="en-US"/>
              </w:rPr>
            </w:pPr>
            <w:proofErr w:type="spellStart"/>
            <w:r w:rsidRPr="00216F5D">
              <w:rPr>
                <w:color w:val="auto"/>
                <w:lang w:eastAsia="en-US"/>
              </w:rPr>
              <w:t>Bleskovice</w:t>
            </w:r>
            <w:proofErr w:type="spellEnd"/>
            <w:r w:rsidRPr="00216F5D">
              <w:rPr>
                <w:color w:val="auto"/>
                <w:lang w:eastAsia="en-US"/>
              </w:rPr>
              <w:t xml:space="preserve">, </w:t>
            </w:r>
            <w:proofErr w:type="spellStart"/>
            <w:r w:rsidRPr="00216F5D">
              <w:rPr>
                <w:color w:val="auto"/>
                <w:lang w:eastAsia="en-US"/>
              </w:rPr>
              <w:t>zápalnice</w:t>
            </w:r>
            <w:proofErr w:type="spellEnd"/>
            <w:r w:rsidRPr="00216F5D">
              <w:rPr>
                <w:color w:val="auto"/>
                <w:lang w:eastAsia="en-US"/>
              </w:rPr>
              <w:t xml:space="preserve"> a rázové rúrky musia spĺňať tieto požiadavky:</w:t>
            </w:r>
          </w:p>
          <w:tbl>
            <w:tblPr>
              <w:tblW w:w="5000" w:type="pct"/>
              <w:tblCellMar>
                <w:left w:w="0" w:type="dxa"/>
                <w:right w:w="0" w:type="dxa"/>
              </w:tblCellMar>
              <w:tblLook w:val="04A0" w:firstRow="1" w:lastRow="0" w:firstColumn="1" w:lastColumn="0" w:noHBand="0" w:noVBand="1"/>
            </w:tblPr>
            <w:tblGrid>
              <w:gridCol w:w="305"/>
              <w:gridCol w:w="8175"/>
            </w:tblGrid>
            <w:tr w:rsidR="00216F5D" w:rsidRPr="00216F5D">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4054E" w:rsidRPr="00216F5D" w:rsidRDefault="0094054E">
                  <w:pPr>
                    <w:spacing w:line="276" w:lineRule="auto"/>
                    <w:jc w:val="both"/>
                    <w:rPr>
                      <w:color w:val="auto"/>
                      <w:lang w:eastAsia="en-US"/>
                    </w:rPr>
                  </w:pPr>
                  <w:r w:rsidRPr="00216F5D">
                    <w:rPr>
                      <w:color w:val="auto"/>
                      <w:lang w:eastAsia="en-US"/>
                    </w:rPr>
                    <w:t>a)</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4054E" w:rsidRPr="00216F5D" w:rsidRDefault="0094054E">
                  <w:pPr>
                    <w:spacing w:line="276" w:lineRule="auto"/>
                    <w:rPr>
                      <w:color w:val="auto"/>
                      <w:lang w:eastAsia="en-US"/>
                    </w:rPr>
                  </w:pPr>
                  <w:r w:rsidRPr="00216F5D">
                    <w:rPr>
                      <w:color w:val="auto"/>
                      <w:lang w:eastAsia="en-US"/>
                    </w:rPr>
                    <w:t xml:space="preserve">Obal </w:t>
                  </w:r>
                  <w:proofErr w:type="spellStart"/>
                  <w:r w:rsidRPr="00216F5D">
                    <w:rPr>
                      <w:color w:val="auto"/>
                      <w:lang w:eastAsia="en-US"/>
                    </w:rPr>
                    <w:t>bleskovice</w:t>
                  </w:r>
                  <w:proofErr w:type="spellEnd"/>
                  <w:r w:rsidRPr="00216F5D">
                    <w:rPr>
                      <w:color w:val="auto"/>
                      <w:lang w:eastAsia="en-US"/>
                    </w:rPr>
                    <w:t xml:space="preserve">, </w:t>
                  </w:r>
                  <w:proofErr w:type="spellStart"/>
                  <w:r w:rsidRPr="00216F5D">
                    <w:rPr>
                      <w:color w:val="auto"/>
                      <w:lang w:eastAsia="en-US"/>
                    </w:rPr>
                    <w:t>zápalnice</w:t>
                  </w:r>
                  <w:proofErr w:type="spellEnd"/>
                  <w:r w:rsidRPr="00216F5D">
                    <w:rPr>
                      <w:color w:val="auto"/>
                      <w:lang w:eastAsia="en-US"/>
                    </w:rPr>
                    <w:t>; a rázovej rúrky musí mať dostatočnú mechanickú pevnosť a musí dostatočne chrániť náplň z výbušniny pri normálnom mechanickom namáhaní;</w:t>
                  </w:r>
                </w:p>
              </w:tc>
            </w:tr>
            <w:tr w:rsidR="00216F5D" w:rsidRPr="00216F5D">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4054E" w:rsidRPr="00216F5D" w:rsidRDefault="0094054E">
                  <w:pPr>
                    <w:spacing w:line="276" w:lineRule="auto"/>
                    <w:jc w:val="both"/>
                    <w:rPr>
                      <w:color w:val="auto"/>
                      <w:lang w:eastAsia="en-US"/>
                    </w:rPr>
                  </w:pPr>
                  <w:r w:rsidRPr="00216F5D">
                    <w:rPr>
                      <w:color w:val="auto"/>
                      <w:lang w:eastAsia="en-US"/>
                    </w:rPr>
                    <w:t>b)</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4054E" w:rsidRPr="00216F5D" w:rsidRDefault="0094054E">
                  <w:pPr>
                    <w:spacing w:line="276" w:lineRule="auto"/>
                    <w:jc w:val="both"/>
                    <w:rPr>
                      <w:color w:val="auto"/>
                      <w:lang w:eastAsia="en-US"/>
                    </w:rPr>
                  </w:pPr>
                  <w:r w:rsidRPr="00216F5D">
                    <w:rPr>
                      <w:color w:val="auto"/>
                      <w:lang w:eastAsia="en-US"/>
                    </w:rPr>
                    <w:t xml:space="preserve">údaje o dobe horenia </w:t>
                  </w:r>
                  <w:proofErr w:type="spellStart"/>
                  <w:r w:rsidRPr="00216F5D">
                    <w:rPr>
                      <w:color w:val="auto"/>
                      <w:lang w:eastAsia="en-US"/>
                    </w:rPr>
                    <w:t>zápalnice</w:t>
                  </w:r>
                  <w:proofErr w:type="spellEnd"/>
                  <w:r w:rsidRPr="00216F5D">
                    <w:rPr>
                      <w:color w:val="auto"/>
                      <w:lang w:eastAsia="en-US"/>
                    </w:rPr>
                    <w:t xml:space="preserve"> musia byť vyznačené a musia sa dať spoľahlivo zistiť;</w:t>
                  </w:r>
                </w:p>
              </w:tc>
            </w:tr>
            <w:tr w:rsidR="00216F5D" w:rsidRPr="00216F5D">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4054E" w:rsidRPr="00216F5D" w:rsidRDefault="0094054E">
                  <w:pPr>
                    <w:spacing w:line="276" w:lineRule="auto"/>
                    <w:jc w:val="both"/>
                    <w:rPr>
                      <w:color w:val="auto"/>
                      <w:lang w:eastAsia="en-US"/>
                    </w:rPr>
                  </w:pPr>
                  <w:r w:rsidRPr="00216F5D">
                    <w:rPr>
                      <w:color w:val="auto"/>
                      <w:lang w:eastAsia="en-US"/>
                    </w:rPr>
                    <w:t>c)</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4054E" w:rsidRPr="00216F5D" w:rsidRDefault="0094054E">
                  <w:pPr>
                    <w:spacing w:line="276" w:lineRule="auto"/>
                    <w:jc w:val="both"/>
                    <w:rPr>
                      <w:color w:val="auto"/>
                      <w:lang w:eastAsia="en-US"/>
                    </w:rPr>
                  </w:pPr>
                  <w:proofErr w:type="spellStart"/>
                  <w:r w:rsidRPr="00216F5D">
                    <w:rPr>
                      <w:color w:val="auto"/>
                      <w:lang w:eastAsia="en-US"/>
                    </w:rPr>
                    <w:t>bleskovica</w:t>
                  </w:r>
                  <w:proofErr w:type="spellEnd"/>
                  <w:r w:rsidRPr="00216F5D">
                    <w:rPr>
                      <w:color w:val="auto"/>
                      <w:lang w:eastAsia="en-US"/>
                    </w:rPr>
                    <w:t xml:space="preserve"> musí byť spoľahlivo privoditeľná k výbuchu, dostatočne spôsobilá prenášať výbuch a musí tiež spĺňať požiadavky na skladovanie i pri špecifických klimatických podmienkach.</w:t>
                  </w:r>
                </w:p>
              </w:tc>
            </w:tr>
          </w:tbl>
          <w:p w:rsidR="0094054E" w:rsidRPr="00216F5D" w:rsidRDefault="0094054E">
            <w:pPr>
              <w:spacing w:line="276" w:lineRule="auto"/>
              <w:jc w:val="both"/>
              <w:rPr>
                <w:color w:val="auto"/>
                <w:lang w:eastAsia="en-US"/>
              </w:rPr>
            </w:pPr>
          </w:p>
        </w:tc>
      </w:tr>
    </w:tbl>
    <w:p w:rsidR="0094054E" w:rsidRPr="00216F5D" w:rsidRDefault="0094054E" w:rsidP="0094054E">
      <w:pPr>
        <w:jc w:val="both"/>
        <w:rPr>
          <w:color w:val="auto"/>
        </w:rPr>
      </w:pPr>
    </w:p>
    <w:tbl>
      <w:tblPr>
        <w:tblW w:w="5000" w:type="pct"/>
        <w:tblCellMar>
          <w:left w:w="0" w:type="dxa"/>
          <w:right w:w="0" w:type="dxa"/>
        </w:tblCellMar>
        <w:tblLook w:val="04A0" w:firstRow="1" w:lastRow="0" w:firstColumn="1" w:lastColumn="0" w:noHBand="0" w:noVBand="1"/>
      </w:tblPr>
      <w:tblGrid>
        <w:gridCol w:w="111"/>
        <w:gridCol w:w="459"/>
        <w:gridCol w:w="8607"/>
      </w:tblGrid>
      <w:tr w:rsidR="00216F5D" w:rsidRPr="00216F5D" w:rsidTr="0094054E">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cPr>
          <w:p w:rsidR="0094054E" w:rsidRPr="00216F5D" w:rsidRDefault="0094054E">
            <w:pPr>
              <w:spacing w:line="276" w:lineRule="auto"/>
              <w:jc w:val="both"/>
              <w:rPr>
                <w:color w:val="auto"/>
                <w:lang w:eastAsia="en-US"/>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4054E" w:rsidRPr="00216F5D" w:rsidRDefault="0094054E">
            <w:pPr>
              <w:spacing w:line="276" w:lineRule="auto"/>
              <w:jc w:val="both"/>
              <w:rPr>
                <w:color w:val="auto"/>
                <w:lang w:eastAsia="en-US"/>
              </w:rPr>
            </w:pPr>
            <w:r w:rsidRPr="00216F5D">
              <w:rPr>
                <w:color w:val="auto"/>
                <w:lang w:eastAsia="en-US"/>
              </w:rPr>
              <w:t>3.3.</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4054E" w:rsidRPr="00216F5D" w:rsidRDefault="00B17D16">
            <w:pPr>
              <w:spacing w:line="276" w:lineRule="auto"/>
              <w:jc w:val="both"/>
              <w:rPr>
                <w:color w:val="auto"/>
                <w:lang w:eastAsia="en-US"/>
              </w:rPr>
            </w:pPr>
            <w:r w:rsidRPr="00216F5D">
              <w:rPr>
                <w:color w:val="auto"/>
                <w:lang w:eastAsia="en-US"/>
              </w:rPr>
              <w:t>R</w:t>
            </w:r>
            <w:r w:rsidR="0094054E" w:rsidRPr="00216F5D">
              <w:rPr>
                <w:color w:val="auto"/>
                <w:lang w:eastAsia="en-US"/>
              </w:rPr>
              <w:t xml:space="preserve">ozbušky (vrátane časových rozbušiek) a </w:t>
            </w:r>
            <w:proofErr w:type="spellStart"/>
            <w:r w:rsidR="0094054E" w:rsidRPr="00216F5D">
              <w:rPr>
                <w:color w:val="auto"/>
                <w:lang w:eastAsia="en-US"/>
              </w:rPr>
              <w:t>bleskovicové</w:t>
            </w:r>
            <w:proofErr w:type="spellEnd"/>
            <w:r w:rsidR="0094054E" w:rsidRPr="00216F5D">
              <w:rPr>
                <w:color w:val="auto"/>
                <w:lang w:eastAsia="en-US"/>
              </w:rPr>
              <w:t xml:space="preserve"> oneskorovače musia spĺňať tieto požiadavky:</w:t>
            </w:r>
          </w:p>
          <w:tbl>
            <w:tblPr>
              <w:tblW w:w="8630" w:type="dxa"/>
              <w:tblCellMar>
                <w:left w:w="0" w:type="dxa"/>
                <w:right w:w="0" w:type="dxa"/>
              </w:tblCellMar>
              <w:tblLook w:val="04A0" w:firstRow="1" w:lastRow="0" w:firstColumn="1" w:lastColumn="0" w:noHBand="0" w:noVBand="1"/>
            </w:tblPr>
            <w:tblGrid>
              <w:gridCol w:w="306"/>
              <w:gridCol w:w="8324"/>
            </w:tblGrid>
            <w:tr w:rsidR="00216F5D" w:rsidRPr="00216F5D" w:rsidTr="00A534A5">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4054E" w:rsidRPr="00216F5D" w:rsidRDefault="0094054E">
                  <w:pPr>
                    <w:spacing w:line="276" w:lineRule="auto"/>
                    <w:jc w:val="both"/>
                    <w:rPr>
                      <w:color w:val="auto"/>
                      <w:lang w:eastAsia="en-US"/>
                    </w:rPr>
                  </w:pPr>
                  <w:r w:rsidRPr="00216F5D">
                    <w:rPr>
                      <w:color w:val="auto"/>
                      <w:lang w:eastAsia="en-US"/>
                    </w:rPr>
                    <w:t>a)</w:t>
                  </w:r>
                </w:p>
              </w:tc>
              <w:tc>
                <w:tcPr>
                  <w:tcW w:w="4823" w:type="pct"/>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4054E" w:rsidRPr="00216F5D" w:rsidRDefault="0094054E">
                  <w:pPr>
                    <w:spacing w:line="276" w:lineRule="auto"/>
                    <w:jc w:val="both"/>
                    <w:rPr>
                      <w:color w:val="auto"/>
                      <w:lang w:eastAsia="en-US"/>
                    </w:rPr>
                  </w:pPr>
                  <w:r w:rsidRPr="00216F5D">
                    <w:rPr>
                      <w:color w:val="auto"/>
                      <w:lang w:eastAsia="en-US"/>
                    </w:rPr>
                    <w:t>rozbušky a oneskorovače musia spoľahlivo iniciovať detonáciu trhavín, pre ktoré sú určené, pri všetkých predvídateľných podmienkach použitia;</w:t>
                  </w:r>
                </w:p>
              </w:tc>
            </w:tr>
            <w:tr w:rsidR="00216F5D" w:rsidRPr="00216F5D" w:rsidTr="00A534A5">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4054E" w:rsidRPr="00216F5D" w:rsidRDefault="0094054E">
                  <w:pPr>
                    <w:spacing w:line="276" w:lineRule="auto"/>
                    <w:jc w:val="both"/>
                    <w:rPr>
                      <w:color w:val="auto"/>
                      <w:lang w:eastAsia="en-US"/>
                    </w:rPr>
                  </w:pPr>
                  <w:r w:rsidRPr="00216F5D">
                    <w:rPr>
                      <w:color w:val="auto"/>
                      <w:lang w:eastAsia="en-US"/>
                    </w:rPr>
                    <w:t>b)</w:t>
                  </w:r>
                </w:p>
              </w:tc>
              <w:tc>
                <w:tcPr>
                  <w:tcW w:w="4823" w:type="pct"/>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4054E" w:rsidRPr="00216F5D" w:rsidRDefault="0094054E">
                  <w:pPr>
                    <w:spacing w:line="276" w:lineRule="auto"/>
                    <w:jc w:val="both"/>
                    <w:rPr>
                      <w:color w:val="auto"/>
                      <w:lang w:eastAsia="en-US"/>
                    </w:rPr>
                  </w:pPr>
                  <w:proofErr w:type="spellStart"/>
                  <w:r w:rsidRPr="00216F5D">
                    <w:rPr>
                      <w:color w:val="auto"/>
                      <w:lang w:eastAsia="en-US"/>
                    </w:rPr>
                    <w:t>bleskovicové</w:t>
                  </w:r>
                  <w:proofErr w:type="spellEnd"/>
                  <w:r w:rsidRPr="00216F5D">
                    <w:rPr>
                      <w:color w:val="auto"/>
                      <w:lang w:eastAsia="en-US"/>
                    </w:rPr>
                    <w:t xml:space="preserve"> oneskorovače musia byť spoľahlivo privoditeľné k prenosu detonácie;</w:t>
                  </w:r>
                </w:p>
              </w:tc>
            </w:tr>
            <w:tr w:rsidR="00216F5D" w:rsidRPr="00216F5D" w:rsidTr="00A534A5">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4054E" w:rsidRPr="00216F5D" w:rsidRDefault="0094054E">
                  <w:pPr>
                    <w:spacing w:line="276" w:lineRule="auto"/>
                    <w:jc w:val="both"/>
                    <w:rPr>
                      <w:color w:val="auto"/>
                      <w:lang w:eastAsia="en-US"/>
                    </w:rPr>
                  </w:pPr>
                  <w:r w:rsidRPr="00216F5D">
                    <w:rPr>
                      <w:color w:val="auto"/>
                      <w:lang w:eastAsia="en-US"/>
                    </w:rPr>
                    <w:t>c)</w:t>
                  </w:r>
                </w:p>
              </w:tc>
              <w:tc>
                <w:tcPr>
                  <w:tcW w:w="4823" w:type="pct"/>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4054E" w:rsidRPr="00216F5D" w:rsidRDefault="0094054E">
                  <w:pPr>
                    <w:spacing w:line="276" w:lineRule="auto"/>
                    <w:jc w:val="both"/>
                    <w:rPr>
                      <w:color w:val="auto"/>
                      <w:lang w:eastAsia="en-US"/>
                    </w:rPr>
                  </w:pPr>
                  <w:r w:rsidRPr="00216F5D">
                    <w:rPr>
                      <w:color w:val="auto"/>
                      <w:lang w:eastAsia="en-US"/>
                    </w:rPr>
                    <w:t>schopnosť roznetu nesmie byť nepriaznivo ovplyvnená vlhkosťou;</w:t>
                  </w:r>
                </w:p>
              </w:tc>
            </w:tr>
            <w:tr w:rsidR="00216F5D" w:rsidRPr="00216F5D" w:rsidTr="00A534A5">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4054E" w:rsidRPr="00216F5D" w:rsidRDefault="0094054E">
                  <w:pPr>
                    <w:spacing w:line="276" w:lineRule="auto"/>
                    <w:jc w:val="both"/>
                    <w:rPr>
                      <w:color w:val="auto"/>
                      <w:lang w:eastAsia="en-US"/>
                    </w:rPr>
                  </w:pPr>
                  <w:r w:rsidRPr="00216F5D">
                    <w:rPr>
                      <w:color w:val="auto"/>
                      <w:lang w:eastAsia="en-US"/>
                    </w:rPr>
                    <w:t>d)</w:t>
                  </w:r>
                </w:p>
              </w:tc>
              <w:tc>
                <w:tcPr>
                  <w:tcW w:w="4823" w:type="pct"/>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4054E" w:rsidRPr="00216F5D" w:rsidRDefault="0094054E">
                  <w:pPr>
                    <w:spacing w:line="276" w:lineRule="auto"/>
                    <w:jc w:val="both"/>
                    <w:rPr>
                      <w:color w:val="auto"/>
                      <w:lang w:eastAsia="en-US"/>
                    </w:rPr>
                  </w:pPr>
                  <w:r w:rsidRPr="00216F5D">
                    <w:rPr>
                      <w:color w:val="auto"/>
                      <w:lang w:eastAsia="en-US"/>
                    </w:rPr>
                    <w:t>doby oneskorenia časovaných rozbušiek musia byť také rovnomerné, aby nebezpečenstvo z prekrývania susedných oneskorovacích časov bolo zanedbateľné;</w:t>
                  </w:r>
                </w:p>
              </w:tc>
            </w:tr>
            <w:tr w:rsidR="00216F5D" w:rsidRPr="00216F5D" w:rsidTr="00A534A5">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4054E" w:rsidRPr="00216F5D" w:rsidRDefault="0094054E">
                  <w:pPr>
                    <w:spacing w:line="276" w:lineRule="auto"/>
                    <w:jc w:val="both"/>
                    <w:rPr>
                      <w:color w:val="auto"/>
                      <w:lang w:eastAsia="en-US"/>
                    </w:rPr>
                  </w:pPr>
                  <w:r w:rsidRPr="00216F5D">
                    <w:rPr>
                      <w:color w:val="auto"/>
                      <w:lang w:eastAsia="en-US"/>
                    </w:rPr>
                    <w:t>e)</w:t>
                  </w:r>
                </w:p>
              </w:tc>
              <w:tc>
                <w:tcPr>
                  <w:tcW w:w="4823" w:type="pct"/>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4054E" w:rsidRPr="00216F5D" w:rsidRDefault="0094054E" w:rsidP="00B17D16">
                  <w:pPr>
                    <w:spacing w:line="276" w:lineRule="auto"/>
                    <w:jc w:val="both"/>
                    <w:rPr>
                      <w:color w:val="auto"/>
                      <w:lang w:eastAsia="en-US"/>
                    </w:rPr>
                  </w:pPr>
                  <w:r w:rsidRPr="00216F5D">
                    <w:rPr>
                      <w:color w:val="auto"/>
                      <w:lang w:eastAsia="en-US"/>
                    </w:rPr>
                    <w:t>parametre elektrických rozbušiek musia byť uvedené na obale (napríklad bezpečný prúd, odpor);</w:t>
                  </w:r>
                </w:p>
              </w:tc>
            </w:tr>
            <w:tr w:rsidR="00216F5D" w:rsidRPr="00216F5D" w:rsidTr="00A534A5">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4054E" w:rsidRPr="00216F5D" w:rsidRDefault="0094054E">
                  <w:pPr>
                    <w:spacing w:line="276" w:lineRule="auto"/>
                    <w:jc w:val="both"/>
                    <w:rPr>
                      <w:color w:val="auto"/>
                      <w:lang w:eastAsia="en-US"/>
                    </w:rPr>
                  </w:pPr>
                  <w:r w:rsidRPr="00216F5D">
                    <w:rPr>
                      <w:color w:val="auto"/>
                      <w:lang w:eastAsia="en-US"/>
                    </w:rPr>
                    <w:t>f)</w:t>
                  </w:r>
                </w:p>
              </w:tc>
              <w:tc>
                <w:tcPr>
                  <w:tcW w:w="4823" w:type="pct"/>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4054E" w:rsidRPr="00216F5D" w:rsidRDefault="0094054E" w:rsidP="00B17D16">
                  <w:pPr>
                    <w:spacing w:line="276" w:lineRule="auto"/>
                    <w:jc w:val="both"/>
                    <w:rPr>
                      <w:color w:val="auto"/>
                      <w:lang w:eastAsia="en-US"/>
                    </w:rPr>
                  </w:pPr>
                  <w:r w:rsidRPr="00216F5D">
                    <w:rPr>
                      <w:color w:val="auto"/>
                      <w:lang w:eastAsia="en-US"/>
                    </w:rPr>
                    <w:t>prívodné vodiče elektrických rozbušiek musia byť spoľahlivo izolované a musia mať spoľahlivú mechanickú pevnosť vrátane uchytenia v samotnej rozbuške, s prihliadnutím na ich predpokladané použitie.</w:t>
                  </w:r>
                </w:p>
              </w:tc>
            </w:tr>
          </w:tbl>
          <w:p w:rsidR="0094054E" w:rsidRPr="00216F5D" w:rsidRDefault="0094054E">
            <w:pPr>
              <w:spacing w:line="276" w:lineRule="auto"/>
              <w:jc w:val="both"/>
              <w:rPr>
                <w:color w:val="auto"/>
                <w:lang w:eastAsia="en-US"/>
              </w:rPr>
            </w:pPr>
          </w:p>
        </w:tc>
      </w:tr>
    </w:tbl>
    <w:p w:rsidR="0094054E" w:rsidRDefault="0094054E" w:rsidP="0094054E">
      <w:pPr>
        <w:spacing w:before="120"/>
        <w:ind w:hanging="482"/>
        <w:rPr>
          <w:color w:val="auto"/>
        </w:rPr>
      </w:pPr>
      <w:r>
        <w:rPr>
          <w:color w:val="auto"/>
        </w:rPr>
        <w:t>3.4  Streliviny a tuhé pohonné hmoty</w:t>
      </w:r>
      <w:r>
        <w:rPr>
          <w:color w:val="auto"/>
        </w:rPr>
        <w:br/>
        <w:t>a) tieto látky nesmú vybuchnúť ak sú používané predpísaným spôsobom,</w:t>
      </w:r>
      <w:r>
        <w:rPr>
          <w:color w:val="auto"/>
        </w:rPr>
        <w:br/>
        <w:t xml:space="preserve">b) bezdymový prach (napríklad na báze nitrocelulózy) </w:t>
      </w:r>
      <w:r w:rsidRPr="00121FB5">
        <w:rPr>
          <w:color w:val="auto"/>
        </w:rPr>
        <w:t>musí b</w:t>
      </w:r>
      <w:r>
        <w:rPr>
          <w:color w:val="auto"/>
        </w:rPr>
        <w:t>yť stabilizovaný proti rozkladu,</w:t>
      </w:r>
      <w:r>
        <w:rPr>
          <w:color w:val="auto"/>
        </w:rPr>
        <w:br/>
        <w:t xml:space="preserve">c) tuhé pohonné hmoty v </w:t>
      </w:r>
      <w:r w:rsidRPr="00216F5D">
        <w:rPr>
          <w:color w:val="auto"/>
        </w:rPr>
        <w:t xml:space="preserve">lisovanej </w:t>
      </w:r>
      <w:r w:rsidR="00121FB5" w:rsidRPr="00216F5D">
        <w:rPr>
          <w:color w:val="auto"/>
        </w:rPr>
        <w:t xml:space="preserve">forme </w:t>
      </w:r>
      <w:r w:rsidRPr="00216F5D">
        <w:rPr>
          <w:color w:val="auto"/>
        </w:rPr>
        <w:t xml:space="preserve">alebo liatej </w:t>
      </w:r>
      <w:r>
        <w:rPr>
          <w:color w:val="auto"/>
        </w:rPr>
        <w:t>forme nesmú obsahovať žiadne nežiaduce trhliny alebo iné chyby, ktoré nepriaznivo ovplyvňujú ich funkciu.</w:t>
      </w:r>
      <w:r>
        <w:rPr>
          <w:color w:val="auto"/>
        </w:rPr>
        <w:br/>
      </w:r>
    </w:p>
    <w:p w:rsidR="0094054E" w:rsidRDefault="0094054E" w:rsidP="0094054E">
      <w:pPr>
        <w:spacing w:before="120"/>
        <w:ind w:hanging="482"/>
        <w:rPr>
          <w:color w:val="auto"/>
        </w:rPr>
      </w:pPr>
    </w:p>
    <w:p w:rsidR="0094054E" w:rsidRDefault="0094054E" w:rsidP="0094054E">
      <w:pPr>
        <w:spacing w:before="120"/>
        <w:ind w:hanging="482"/>
        <w:rPr>
          <w:color w:val="auto"/>
        </w:rPr>
      </w:pPr>
    </w:p>
    <w:p w:rsidR="0094054E" w:rsidRDefault="0094054E" w:rsidP="0094054E">
      <w:pPr>
        <w:spacing w:before="120"/>
        <w:ind w:hanging="482"/>
        <w:rPr>
          <w:color w:val="auto"/>
        </w:rPr>
      </w:pPr>
    </w:p>
    <w:p w:rsidR="0094054E" w:rsidRDefault="0094054E" w:rsidP="0094054E">
      <w:pPr>
        <w:spacing w:before="120"/>
        <w:ind w:hanging="482"/>
        <w:rPr>
          <w:color w:val="auto"/>
        </w:rPr>
      </w:pPr>
    </w:p>
    <w:p w:rsidR="0094054E" w:rsidRDefault="0094054E" w:rsidP="0094054E">
      <w:pPr>
        <w:spacing w:before="120"/>
        <w:ind w:hanging="482"/>
        <w:rPr>
          <w:color w:val="auto"/>
        </w:rPr>
      </w:pPr>
    </w:p>
    <w:p w:rsidR="0094054E" w:rsidRDefault="0094054E" w:rsidP="0094054E">
      <w:pPr>
        <w:spacing w:before="120"/>
        <w:ind w:hanging="482"/>
        <w:rPr>
          <w:color w:val="auto"/>
        </w:rPr>
      </w:pPr>
    </w:p>
    <w:p w:rsidR="00C36878" w:rsidRDefault="00C36878" w:rsidP="0094054E">
      <w:pPr>
        <w:spacing w:before="120"/>
        <w:ind w:hanging="482"/>
        <w:rPr>
          <w:color w:val="auto"/>
        </w:rPr>
      </w:pPr>
    </w:p>
    <w:p w:rsidR="00C36878" w:rsidRDefault="00C36878" w:rsidP="0094054E">
      <w:pPr>
        <w:spacing w:before="120"/>
        <w:ind w:hanging="482"/>
        <w:rPr>
          <w:color w:val="auto"/>
        </w:rPr>
      </w:pPr>
    </w:p>
    <w:p w:rsidR="00C36878" w:rsidRDefault="00C36878" w:rsidP="0094054E">
      <w:pPr>
        <w:spacing w:before="120"/>
        <w:ind w:hanging="482"/>
        <w:rPr>
          <w:color w:val="auto"/>
        </w:rPr>
      </w:pPr>
    </w:p>
    <w:p w:rsidR="00C36878" w:rsidRDefault="00C36878" w:rsidP="0094054E">
      <w:pPr>
        <w:spacing w:before="120"/>
        <w:ind w:hanging="482"/>
        <w:rPr>
          <w:color w:val="auto"/>
        </w:rPr>
      </w:pPr>
    </w:p>
    <w:p w:rsidR="00C36878" w:rsidRDefault="00C36878" w:rsidP="0094054E">
      <w:pPr>
        <w:spacing w:before="120"/>
        <w:ind w:hanging="482"/>
        <w:rPr>
          <w:color w:val="auto"/>
        </w:rPr>
      </w:pPr>
    </w:p>
    <w:p w:rsidR="00C36878" w:rsidRDefault="00C36878" w:rsidP="0094054E">
      <w:pPr>
        <w:spacing w:before="120"/>
        <w:ind w:hanging="482"/>
        <w:rPr>
          <w:color w:val="auto"/>
        </w:rPr>
      </w:pPr>
    </w:p>
    <w:p w:rsidR="00C36878" w:rsidRDefault="00C36878" w:rsidP="0094054E">
      <w:pPr>
        <w:spacing w:before="120"/>
        <w:ind w:hanging="482"/>
        <w:rPr>
          <w:color w:val="auto"/>
        </w:rPr>
      </w:pPr>
    </w:p>
    <w:p w:rsidR="00C36878" w:rsidRDefault="00C36878" w:rsidP="0094054E">
      <w:pPr>
        <w:spacing w:before="120"/>
        <w:ind w:hanging="482"/>
        <w:rPr>
          <w:color w:val="auto"/>
        </w:rPr>
      </w:pPr>
    </w:p>
    <w:p w:rsidR="00C36878" w:rsidRDefault="00C36878" w:rsidP="0094054E">
      <w:pPr>
        <w:spacing w:before="120"/>
        <w:ind w:hanging="482"/>
        <w:rPr>
          <w:color w:val="auto"/>
        </w:rPr>
      </w:pPr>
    </w:p>
    <w:p w:rsidR="00C36878" w:rsidRDefault="00C36878" w:rsidP="0094054E">
      <w:pPr>
        <w:spacing w:before="120"/>
        <w:ind w:hanging="482"/>
        <w:rPr>
          <w:color w:val="auto"/>
        </w:rPr>
      </w:pPr>
    </w:p>
    <w:p w:rsidR="00C36878" w:rsidRDefault="00C36878" w:rsidP="0094054E">
      <w:pPr>
        <w:spacing w:before="120"/>
        <w:ind w:hanging="482"/>
        <w:rPr>
          <w:color w:val="auto"/>
        </w:rPr>
      </w:pPr>
    </w:p>
    <w:p w:rsidR="00C36878" w:rsidRDefault="00C36878" w:rsidP="0094054E">
      <w:pPr>
        <w:spacing w:before="120"/>
        <w:ind w:hanging="482"/>
        <w:rPr>
          <w:color w:val="auto"/>
        </w:rPr>
      </w:pPr>
    </w:p>
    <w:p w:rsidR="00C36878" w:rsidRDefault="00C36878" w:rsidP="0094054E">
      <w:pPr>
        <w:spacing w:before="120"/>
        <w:ind w:hanging="482"/>
        <w:rPr>
          <w:color w:val="auto"/>
        </w:rPr>
      </w:pPr>
    </w:p>
    <w:p w:rsidR="00C36878" w:rsidRDefault="00C36878" w:rsidP="0094054E">
      <w:pPr>
        <w:spacing w:before="120"/>
        <w:ind w:hanging="482"/>
        <w:rPr>
          <w:color w:val="auto"/>
        </w:rPr>
      </w:pPr>
    </w:p>
    <w:p w:rsidR="00C36878" w:rsidRDefault="00C36878" w:rsidP="0094054E">
      <w:pPr>
        <w:spacing w:before="120"/>
        <w:ind w:hanging="482"/>
        <w:rPr>
          <w:color w:val="auto"/>
        </w:rPr>
      </w:pPr>
    </w:p>
    <w:p w:rsidR="00C36878" w:rsidRDefault="00C36878" w:rsidP="0094054E">
      <w:pPr>
        <w:spacing w:before="120"/>
        <w:ind w:hanging="482"/>
        <w:rPr>
          <w:color w:val="auto"/>
        </w:rPr>
      </w:pPr>
    </w:p>
    <w:p w:rsidR="00C36878" w:rsidRDefault="00C36878" w:rsidP="0094054E">
      <w:pPr>
        <w:spacing w:before="120"/>
        <w:ind w:hanging="482"/>
        <w:rPr>
          <w:color w:val="auto"/>
        </w:rPr>
      </w:pPr>
    </w:p>
    <w:p w:rsidR="00C36878" w:rsidRDefault="00C36878" w:rsidP="0094054E">
      <w:pPr>
        <w:spacing w:before="120"/>
        <w:ind w:hanging="482"/>
        <w:rPr>
          <w:color w:val="auto"/>
        </w:rPr>
      </w:pPr>
    </w:p>
    <w:p w:rsidR="00C36878" w:rsidRDefault="00C36878" w:rsidP="0094054E">
      <w:pPr>
        <w:spacing w:before="120"/>
        <w:ind w:hanging="482"/>
        <w:rPr>
          <w:color w:val="auto"/>
        </w:rPr>
      </w:pPr>
    </w:p>
    <w:p w:rsidR="00C36878" w:rsidRDefault="00C36878" w:rsidP="0094054E">
      <w:pPr>
        <w:spacing w:before="120"/>
        <w:ind w:hanging="482"/>
        <w:rPr>
          <w:color w:val="auto"/>
        </w:rPr>
      </w:pPr>
    </w:p>
    <w:p w:rsidR="00C36878" w:rsidRDefault="00C36878" w:rsidP="0094054E">
      <w:pPr>
        <w:spacing w:before="120"/>
        <w:ind w:hanging="482"/>
        <w:rPr>
          <w:color w:val="auto"/>
        </w:rPr>
      </w:pPr>
    </w:p>
    <w:p w:rsidR="00C36878" w:rsidRDefault="00C36878" w:rsidP="0094054E">
      <w:pPr>
        <w:spacing w:before="120"/>
        <w:ind w:hanging="482"/>
        <w:rPr>
          <w:color w:val="auto"/>
        </w:rPr>
      </w:pPr>
    </w:p>
    <w:p w:rsidR="008E2ED8" w:rsidRDefault="008E2ED8" w:rsidP="0094054E">
      <w:pPr>
        <w:spacing w:before="120"/>
        <w:ind w:hanging="482"/>
        <w:rPr>
          <w:color w:val="auto"/>
        </w:rPr>
      </w:pPr>
    </w:p>
    <w:p w:rsidR="008E2ED8" w:rsidRDefault="008E2ED8" w:rsidP="0094054E">
      <w:pPr>
        <w:spacing w:before="120"/>
        <w:ind w:hanging="482"/>
        <w:rPr>
          <w:color w:val="auto"/>
        </w:rPr>
      </w:pPr>
    </w:p>
    <w:p w:rsidR="00C36878" w:rsidRDefault="00C36878" w:rsidP="0094054E">
      <w:pPr>
        <w:spacing w:before="120"/>
        <w:ind w:hanging="482"/>
        <w:rPr>
          <w:color w:val="auto"/>
        </w:rPr>
      </w:pPr>
    </w:p>
    <w:p w:rsidR="0094054E" w:rsidRDefault="0094054E" w:rsidP="0094054E">
      <w:pPr>
        <w:jc w:val="right"/>
        <w:rPr>
          <w:b/>
          <w:color w:val="auto"/>
        </w:rPr>
      </w:pPr>
      <w:r>
        <w:rPr>
          <w:b/>
          <w:color w:val="auto"/>
        </w:rPr>
        <w:t>Príloha č. 3 k nariadeniu vlády č. ...... /2016 Z. z.</w:t>
      </w:r>
    </w:p>
    <w:p w:rsidR="0094054E" w:rsidRDefault="0094054E" w:rsidP="0094054E">
      <w:pPr>
        <w:jc w:val="center"/>
        <w:rPr>
          <w:b/>
          <w:color w:val="auto"/>
          <w:highlight w:val="green"/>
        </w:rPr>
      </w:pPr>
    </w:p>
    <w:p w:rsidR="0094054E" w:rsidRDefault="0094054E" w:rsidP="0094054E">
      <w:pPr>
        <w:jc w:val="center"/>
        <w:rPr>
          <w:b/>
          <w:color w:val="auto"/>
        </w:rPr>
      </w:pPr>
      <w:r>
        <w:rPr>
          <w:b/>
          <w:color w:val="auto"/>
        </w:rPr>
        <w:t>POSTUPY POSUDZOVANIA ZHODY</w:t>
      </w:r>
    </w:p>
    <w:p w:rsidR="0094054E" w:rsidRDefault="0094054E" w:rsidP="0094054E">
      <w:pPr>
        <w:jc w:val="center"/>
        <w:rPr>
          <w:b/>
          <w:color w:val="auto"/>
        </w:rPr>
      </w:pPr>
    </w:p>
    <w:p w:rsidR="0094054E" w:rsidRDefault="0094054E" w:rsidP="0094054E">
      <w:pPr>
        <w:rPr>
          <w:b/>
          <w:color w:val="auto"/>
        </w:rPr>
      </w:pPr>
    </w:p>
    <w:p w:rsidR="0094054E" w:rsidRDefault="0094054E" w:rsidP="0094054E">
      <w:pPr>
        <w:rPr>
          <w:b/>
          <w:color w:val="auto"/>
        </w:rPr>
      </w:pPr>
      <w:r>
        <w:rPr>
          <w:b/>
          <w:color w:val="auto"/>
        </w:rPr>
        <w:t>I. MODUL B: EÚ skúška typu</w:t>
      </w:r>
    </w:p>
    <w:p w:rsidR="0094054E" w:rsidRDefault="0094054E" w:rsidP="0094054E">
      <w:pPr>
        <w:rPr>
          <w:b/>
          <w:color w:val="auto"/>
        </w:rPr>
      </w:pPr>
    </w:p>
    <w:p w:rsidR="0094054E" w:rsidRPr="00216F5D" w:rsidRDefault="0094054E" w:rsidP="0094054E">
      <w:pPr>
        <w:jc w:val="both"/>
        <w:rPr>
          <w:color w:val="auto"/>
        </w:rPr>
      </w:pPr>
      <w:r>
        <w:rPr>
          <w:color w:val="auto"/>
        </w:rPr>
        <w:t>1. EÚ skúška typu je tou časťou postupu posudzovania zhody, ktorou notifikovaná osoba preskúma technický návrh výbušniny</w:t>
      </w:r>
      <w:r w:rsidRPr="00216F5D">
        <w:rPr>
          <w:color w:val="auto"/>
        </w:rPr>
        <w:t xml:space="preserve">, overuje a potvrdzuje, že technický návrh výbušniny spĺňa požiadavky tohto nariadenia vlády, ktoré sa </w:t>
      </w:r>
      <w:r w:rsidR="00036FB6">
        <w:rPr>
          <w:color w:val="auto"/>
        </w:rPr>
        <w:t>na výbušniny</w:t>
      </w:r>
      <w:r w:rsidR="00121FB5" w:rsidRPr="00216F5D">
        <w:rPr>
          <w:color w:val="auto"/>
        </w:rPr>
        <w:t xml:space="preserve"> </w:t>
      </w:r>
      <w:r w:rsidRPr="00216F5D">
        <w:rPr>
          <w:color w:val="auto"/>
        </w:rPr>
        <w:t>vzťahujú.</w:t>
      </w:r>
    </w:p>
    <w:p w:rsidR="0094054E" w:rsidRPr="00216F5D" w:rsidRDefault="0094054E" w:rsidP="0094054E">
      <w:pPr>
        <w:jc w:val="both"/>
        <w:rPr>
          <w:color w:val="auto"/>
        </w:rPr>
      </w:pPr>
      <w:r w:rsidRPr="00216F5D">
        <w:rPr>
          <w:color w:val="auto"/>
        </w:rPr>
        <w:t>2. EÚ skúška typu sa vykonáva ako posúdenie primeranosti technického návrhu výbušniny prostredníctvom preskúmania technickej dokumentácie a podporných dôkazov ustanovených v treťom bode a preskúmanie vzoriek úplného výrobku, ktoré sú reprezentatívne pre plánovanú výrobu (kombinácia typu výroby a typu návrhu).</w:t>
      </w:r>
    </w:p>
    <w:p w:rsidR="0094054E" w:rsidRPr="00216F5D" w:rsidRDefault="0094054E" w:rsidP="0094054E">
      <w:pPr>
        <w:jc w:val="both"/>
        <w:rPr>
          <w:color w:val="auto"/>
        </w:rPr>
      </w:pPr>
      <w:r w:rsidRPr="00216F5D">
        <w:rPr>
          <w:color w:val="auto"/>
        </w:rPr>
        <w:t>3. Výrobca predkladá žiadosť o EÚ skúšku typu jedinej notifikovanej osobe, ktorú si zvolí.</w:t>
      </w:r>
    </w:p>
    <w:p w:rsidR="0094054E" w:rsidRPr="00216F5D" w:rsidRDefault="0094054E" w:rsidP="0094054E">
      <w:pPr>
        <w:jc w:val="both"/>
        <w:rPr>
          <w:color w:val="auto"/>
        </w:rPr>
      </w:pPr>
      <w:r w:rsidRPr="00216F5D">
        <w:rPr>
          <w:color w:val="auto"/>
        </w:rPr>
        <w:t>Žiadosť obsahuje</w:t>
      </w:r>
    </w:p>
    <w:p w:rsidR="0094054E" w:rsidRPr="00216F5D" w:rsidRDefault="0094054E" w:rsidP="0094054E">
      <w:pPr>
        <w:jc w:val="both"/>
        <w:rPr>
          <w:color w:val="auto"/>
        </w:rPr>
      </w:pPr>
      <w:r w:rsidRPr="00216F5D">
        <w:rPr>
          <w:color w:val="auto"/>
        </w:rPr>
        <w:t>a) obchodné meno a sídlo alebo miesto podnikania výrobcu,</w:t>
      </w:r>
    </w:p>
    <w:p w:rsidR="0094054E" w:rsidRPr="00216F5D" w:rsidRDefault="0094054E" w:rsidP="0094054E">
      <w:pPr>
        <w:jc w:val="both"/>
        <w:rPr>
          <w:color w:val="auto"/>
        </w:rPr>
      </w:pPr>
      <w:r w:rsidRPr="00216F5D">
        <w:rPr>
          <w:color w:val="auto"/>
        </w:rPr>
        <w:t>b) písomné vyhlásenie o tom, že tá istá žiadosť nebola podaná inej notifikovanej osobe,</w:t>
      </w:r>
    </w:p>
    <w:p w:rsidR="0094054E" w:rsidRPr="00216F5D" w:rsidRDefault="0094054E" w:rsidP="0094054E">
      <w:pPr>
        <w:jc w:val="both"/>
        <w:rPr>
          <w:color w:val="auto"/>
        </w:rPr>
      </w:pPr>
      <w:r w:rsidRPr="00216F5D">
        <w:rPr>
          <w:color w:val="auto"/>
        </w:rPr>
        <w:t xml:space="preserve">c) technickú dokumentáciu, prostredníctvom ktorej sa umožní posúdenie zhody výbušniny s príslušnými požiadavkami tohto nariadenia vlády, uvedie sa v nej primeraná analýza a hodnotenie rizika </w:t>
      </w:r>
      <w:r w:rsidR="00D845D4" w:rsidRPr="00216F5D">
        <w:rPr>
          <w:color w:val="auto"/>
        </w:rPr>
        <w:t xml:space="preserve">alebo </w:t>
      </w:r>
      <w:r w:rsidRPr="00216F5D">
        <w:rPr>
          <w:color w:val="auto"/>
        </w:rPr>
        <w:t>rizík, uplatniteľné požiadavky a návrh, výroba a použitie výbušniny, ak je to relevantné z hľadiska posudzovania; technická dokumentácia obsahuje vždy</w:t>
      </w:r>
      <w:r w:rsidR="00A3059B" w:rsidRPr="00216F5D">
        <w:rPr>
          <w:color w:val="auto"/>
        </w:rPr>
        <w:t xml:space="preserve"> </w:t>
      </w:r>
      <w:r w:rsidRPr="00216F5D">
        <w:rPr>
          <w:color w:val="auto"/>
        </w:rPr>
        <w:t>najmenej tieto náležitosti:</w:t>
      </w:r>
    </w:p>
    <w:p w:rsidR="0094054E" w:rsidRPr="00216F5D" w:rsidRDefault="0094054E" w:rsidP="0094054E">
      <w:pPr>
        <w:jc w:val="both"/>
        <w:rPr>
          <w:color w:val="auto"/>
        </w:rPr>
      </w:pPr>
      <w:r w:rsidRPr="00216F5D">
        <w:rPr>
          <w:color w:val="auto"/>
        </w:rPr>
        <w:t>1. všeobecný opis výbušniny,</w:t>
      </w:r>
    </w:p>
    <w:p w:rsidR="0094054E" w:rsidRPr="00216F5D" w:rsidRDefault="0094054E" w:rsidP="0094054E">
      <w:pPr>
        <w:jc w:val="both"/>
        <w:rPr>
          <w:color w:val="auto"/>
        </w:rPr>
      </w:pPr>
      <w:r w:rsidRPr="00216F5D">
        <w:rPr>
          <w:color w:val="auto"/>
        </w:rPr>
        <w:t xml:space="preserve">2. nákresy koncepčného riešenia a výrobné výkresy a náčrty </w:t>
      </w:r>
      <w:r w:rsidR="00D845D4" w:rsidRPr="00216F5D">
        <w:rPr>
          <w:color w:val="auto"/>
        </w:rPr>
        <w:t>komponentov</w:t>
      </w:r>
      <w:r w:rsidRPr="00216F5D">
        <w:rPr>
          <w:color w:val="auto"/>
        </w:rPr>
        <w:t xml:space="preserve">, </w:t>
      </w:r>
      <w:proofErr w:type="spellStart"/>
      <w:r w:rsidRPr="00216F5D">
        <w:rPr>
          <w:color w:val="auto"/>
        </w:rPr>
        <w:t>podzostáv</w:t>
      </w:r>
      <w:proofErr w:type="spellEnd"/>
      <w:r w:rsidRPr="00216F5D">
        <w:rPr>
          <w:color w:val="auto"/>
        </w:rPr>
        <w:t>, okruhov a obdobných prvkov,</w:t>
      </w:r>
    </w:p>
    <w:p w:rsidR="0094054E" w:rsidRPr="00216F5D" w:rsidRDefault="0094054E" w:rsidP="0094054E">
      <w:pPr>
        <w:jc w:val="both"/>
        <w:rPr>
          <w:color w:val="auto"/>
        </w:rPr>
      </w:pPr>
      <w:r w:rsidRPr="00216F5D">
        <w:rPr>
          <w:color w:val="auto"/>
        </w:rPr>
        <w:t>3. opisy a vysvetlenia potrebné na pochopenie uvedených výkresov a náčrtov a používania výbušniny,</w:t>
      </w:r>
    </w:p>
    <w:p w:rsidR="0094054E" w:rsidRPr="00216F5D" w:rsidRDefault="0094054E" w:rsidP="0094054E">
      <w:pPr>
        <w:jc w:val="both"/>
        <w:rPr>
          <w:color w:val="auto"/>
        </w:rPr>
      </w:pPr>
      <w:r w:rsidRPr="00216F5D">
        <w:rPr>
          <w:color w:val="auto"/>
        </w:rPr>
        <w:t>4. zoznam harmonizovaných technických noriem uplatnených v plnom rozsahu alebo čiastočne, na ktoré boli uverejnené odkazy v Úradnom vestníku Európskej únie a ak sa tieto harmonizované technické normy neuplatnili, opisy riešení prijatých na splnenie základných bezpečnostných požiadaviek tohto nariadenia vlády vrátane zoznamu iných príslušných technických špecifikácií, ktoré sa uplatnili; pri čiastočne uplatnených harmonizovaných technických normách špecifikuje technická dokumentácia časti, ktoré boli uplatnené,</w:t>
      </w:r>
    </w:p>
    <w:p w:rsidR="0094054E" w:rsidRPr="00216F5D" w:rsidRDefault="0094054E" w:rsidP="0094054E">
      <w:pPr>
        <w:jc w:val="both"/>
        <w:rPr>
          <w:color w:val="auto"/>
        </w:rPr>
      </w:pPr>
      <w:r w:rsidRPr="00216F5D">
        <w:rPr>
          <w:color w:val="auto"/>
        </w:rPr>
        <w:t>5. výsledky vykonaných konštrukčných výpočtov, vykonaných skúšok a obdobné záznamy,</w:t>
      </w:r>
    </w:p>
    <w:p w:rsidR="0094054E" w:rsidRPr="00216F5D" w:rsidRDefault="0094054E" w:rsidP="0094054E">
      <w:pPr>
        <w:jc w:val="both"/>
        <w:rPr>
          <w:color w:val="auto"/>
        </w:rPr>
      </w:pPr>
      <w:r w:rsidRPr="00216F5D">
        <w:rPr>
          <w:color w:val="auto"/>
        </w:rPr>
        <w:t>6. protokoly o skúškach,</w:t>
      </w:r>
    </w:p>
    <w:p w:rsidR="0094054E" w:rsidRPr="00216F5D" w:rsidRDefault="0094054E" w:rsidP="0094054E">
      <w:pPr>
        <w:jc w:val="both"/>
        <w:rPr>
          <w:color w:val="auto"/>
        </w:rPr>
      </w:pPr>
      <w:r w:rsidRPr="00216F5D">
        <w:rPr>
          <w:color w:val="auto"/>
        </w:rPr>
        <w:t>d) reprezentatívne vzorky plánovanej výroby; notifikovaná osoba môže požadovať ďalšie vzorky, ak sú potrebné na vykonanie skúšobného programu,</w:t>
      </w:r>
    </w:p>
    <w:p w:rsidR="0094054E" w:rsidRPr="00216F5D" w:rsidRDefault="0094054E" w:rsidP="0094054E">
      <w:pPr>
        <w:jc w:val="both"/>
        <w:rPr>
          <w:color w:val="auto"/>
        </w:rPr>
      </w:pPr>
      <w:r w:rsidRPr="00216F5D">
        <w:rPr>
          <w:color w:val="auto"/>
        </w:rPr>
        <w:t>e) podporné dôkazy primeranosti riešenia technického návrhu, v rámci ktorých sa uvádzajú všetky dokumenty, ktoré sa použili, predovšetkým, keď sa príslušné harmonizované technické normy neuplatnili v plnom rozsahu; podporné dôkazy obsahujú výsledky skúšok, ktoré vykonalo v súlade s inými príslušnými technickými špecifikáciami vhodné laboratórium výrobcu alebo iné skúšobné laboratórium v jeho mene a na jeho zodpovednosť.</w:t>
      </w:r>
    </w:p>
    <w:p w:rsidR="0094054E" w:rsidRPr="00216F5D" w:rsidRDefault="0094054E" w:rsidP="0094054E">
      <w:pPr>
        <w:jc w:val="both"/>
        <w:rPr>
          <w:color w:val="auto"/>
        </w:rPr>
      </w:pPr>
      <w:r w:rsidRPr="00216F5D">
        <w:rPr>
          <w:color w:val="auto"/>
        </w:rPr>
        <w:t>4. Notifikovaná osoba</w:t>
      </w:r>
    </w:p>
    <w:p w:rsidR="0094054E" w:rsidRPr="00216F5D" w:rsidRDefault="00121FB5" w:rsidP="0094054E">
      <w:pPr>
        <w:jc w:val="both"/>
        <w:rPr>
          <w:color w:val="auto"/>
        </w:rPr>
      </w:pPr>
      <w:r w:rsidRPr="00216F5D">
        <w:rPr>
          <w:color w:val="auto"/>
        </w:rPr>
        <w:t>ak ide o</w:t>
      </w:r>
      <w:r w:rsidR="0094054E" w:rsidRPr="00216F5D">
        <w:rPr>
          <w:color w:val="auto"/>
        </w:rPr>
        <w:t xml:space="preserve"> výbušniny preskúma technickú dokumentáciu a podporné dôkazy na posúdenie primeranosti technického návrhu výbušniny,</w:t>
      </w:r>
    </w:p>
    <w:p w:rsidR="0094054E" w:rsidRPr="00216F5D" w:rsidRDefault="00121FB5" w:rsidP="0094054E">
      <w:pPr>
        <w:jc w:val="both"/>
        <w:rPr>
          <w:color w:val="auto"/>
        </w:rPr>
      </w:pPr>
      <w:r w:rsidRPr="00216F5D">
        <w:rPr>
          <w:color w:val="auto"/>
        </w:rPr>
        <w:t xml:space="preserve">ak ide o </w:t>
      </w:r>
      <w:r w:rsidR="0094054E" w:rsidRPr="00216F5D">
        <w:rPr>
          <w:color w:val="auto"/>
        </w:rPr>
        <w:t>vzorky:</w:t>
      </w:r>
    </w:p>
    <w:p w:rsidR="0094054E" w:rsidRPr="00216F5D" w:rsidRDefault="0094054E" w:rsidP="0094054E">
      <w:pPr>
        <w:jc w:val="both"/>
        <w:rPr>
          <w:color w:val="auto"/>
        </w:rPr>
      </w:pPr>
      <w:r w:rsidRPr="00216F5D">
        <w:rPr>
          <w:color w:val="auto"/>
        </w:rPr>
        <w:t>a) overuje, či vzorka bola vyrobená v súlade s technickou dokumentáciou a určí náležitosti navrhnuté v súlade s ustanoveniami príslušných harmonizovaných technických noriem, ako aj náležitosti, ktoré boli navrhnuté v súlade s inými príslušnými technickými špecifikáciami,</w:t>
      </w:r>
    </w:p>
    <w:p w:rsidR="0094054E" w:rsidRPr="00216F5D" w:rsidRDefault="0094054E" w:rsidP="0094054E">
      <w:pPr>
        <w:jc w:val="both"/>
        <w:rPr>
          <w:color w:val="auto"/>
        </w:rPr>
      </w:pPr>
      <w:r w:rsidRPr="00216F5D">
        <w:rPr>
          <w:color w:val="auto"/>
        </w:rPr>
        <w:t>b) vykonáva potrebné preskúmania a skúšky alebo ich necháva vykonať s cieľom skontrolovať, či boli uplatnené správne riešenia ustanovené v príslušných harmonizovaných technických normách, ak sa ich výrobca rozhodol uplatniť,</w:t>
      </w:r>
    </w:p>
    <w:p w:rsidR="0094054E" w:rsidRPr="00216F5D" w:rsidRDefault="0094054E" w:rsidP="0094054E">
      <w:pPr>
        <w:jc w:val="both"/>
        <w:rPr>
          <w:color w:val="auto"/>
        </w:rPr>
      </w:pPr>
      <w:r w:rsidRPr="00216F5D">
        <w:rPr>
          <w:color w:val="auto"/>
        </w:rPr>
        <w:t>c) vykonáva potrebné preskúmania a skúšky alebo ich necháva vykonať s cieľom skontrolovať, či riešenia prijaté výrobcom vrátane tých, ktoré sú ustanovené v uplatnených iných príslušných technických špecifikáciách, spĺňajú zodpovedajúce základné bezpečnostné požiadavky tohto nariadenia vlády, ak riešenia ustanovené v príslušných harmonizovaných technických normách neboli uplatnené,</w:t>
      </w:r>
    </w:p>
    <w:p w:rsidR="0094054E" w:rsidRPr="00216F5D" w:rsidRDefault="0094054E" w:rsidP="0094054E">
      <w:pPr>
        <w:jc w:val="both"/>
        <w:rPr>
          <w:color w:val="auto"/>
        </w:rPr>
      </w:pPr>
      <w:r w:rsidRPr="00216F5D">
        <w:rPr>
          <w:color w:val="auto"/>
        </w:rPr>
        <w:t>d) sa s výrobcom dohodne na mieste, na ktorom sa vykoná preskúmanie a skúšky.</w:t>
      </w:r>
    </w:p>
    <w:p w:rsidR="0094054E" w:rsidRPr="00216F5D" w:rsidRDefault="0094054E" w:rsidP="0094054E">
      <w:pPr>
        <w:jc w:val="both"/>
        <w:rPr>
          <w:color w:val="auto"/>
        </w:rPr>
      </w:pPr>
      <w:r w:rsidRPr="00216F5D">
        <w:rPr>
          <w:color w:val="auto"/>
        </w:rPr>
        <w:t>5. Notifikovaná osoba vypracuje hodnotiacu správu, ktorá zaznamená činnosti vykonané podľa štvrtého bodu a ich výsledky. Bez toho, aby boli dotknuté jej povinnosti voči úradu, notifikovaná osoba sprístupní obsah tejto správy v plnom rozsahu alebo čiastočne len so súhlasom výrobcu.</w:t>
      </w:r>
    </w:p>
    <w:p w:rsidR="0094054E" w:rsidRPr="00216F5D" w:rsidRDefault="0094054E" w:rsidP="0094054E">
      <w:pPr>
        <w:jc w:val="both"/>
        <w:rPr>
          <w:color w:val="auto"/>
        </w:rPr>
      </w:pPr>
      <w:r w:rsidRPr="00216F5D">
        <w:rPr>
          <w:color w:val="auto"/>
        </w:rPr>
        <w:t>6. Ak typ spĺňa požiadavky tohto nariadenia vlády, ktoré sa uplatňujú na príslušnú výbušninu, notifikovaná osoba vydá výrobcovi certifikát EÚ skúšky typu. Tento certifikát obsahuje obchodné meno a sídlo alebo miesto podnikania výrobcu, závery preskúmania, podmienky jeho platnosti, ak existujú, a potrebné údaje na určenie schváleného typu. K certifikátu EÚ skúšky typu sa môže priložiť jedna príloha alebo viac príloh.</w:t>
      </w:r>
    </w:p>
    <w:p w:rsidR="0094054E" w:rsidRPr="00216F5D" w:rsidRDefault="0094054E" w:rsidP="0094054E">
      <w:pPr>
        <w:jc w:val="both"/>
        <w:rPr>
          <w:color w:val="auto"/>
        </w:rPr>
      </w:pPr>
      <w:r w:rsidRPr="00216F5D">
        <w:rPr>
          <w:color w:val="auto"/>
        </w:rPr>
        <w:t>Certifikát EÚ skúšky typu a jeho prílohy obsahujú všetky príslušné informácie, ktoré umožňujú hodnotenie zhody vyrobených výbušnín so skúšaným typom a kontrolu pri použití.</w:t>
      </w:r>
    </w:p>
    <w:p w:rsidR="0094054E" w:rsidRPr="00216F5D" w:rsidRDefault="0094054E" w:rsidP="0094054E">
      <w:pPr>
        <w:jc w:val="both"/>
        <w:rPr>
          <w:color w:val="auto"/>
        </w:rPr>
      </w:pPr>
      <w:r w:rsidRPr="00216F5D">
        <w:rPr>
          <w:color w:val="auto"/>
        </w:rPr>
        <w:t>Ak typ nespĺňa požiadavky tohto nariadenia vlády, notifikovaná osoba odmietne vydať certifikát EÚ skúšky typu a zodpovedajúcim spôsobom o tom informuje žiadateľa o posúdenie zhody, pričom uvedie podrobné dôvody svojho odmietnutia.</w:t>
      </w:r>
    </w:p>
    <w:p w:rsidR="0094054E" w:rsidRPr="00216F5D" w:rsidRDefault="0094054E" w:rsidP="0094054E">
      <w:pPr>
        <w:jc w:val="both"/>
        <w:rPr>
          <w:color w:val="auto"/>
        </w:rPr>
      </w:pPr>
      <w:r w:rsidRPr="00216F5D">
        <w:rPr>
          <w:color w:val="auto"/>
        </w:rPr>
        <w:t>7. Notifikovaná osoba je informovaná o všetkých zmenách v súvislosti so všeobecne uznávaným stavom, ktoré naznačujú, že schválený typ už naďalej nespĺňa požiadavky tohto nariadenia vlády a určí, či si také zmeny vyžadujú ďalšie prešetrenie. Ak áno, notifikovaná osoba zodpovedajúcim spôsobom informuje výrobcu.</w:t>
      </w:r>
    </w:p>
    <w:p w:rsidR="0094054E" w:rsidRPr="00216F5D" w:rsidRDefault="0094054E" w:rsidP="0094054E">
      <w:pPr>
        <w:jc w:val="both"/>
        <w:rPr>
          <w:color w:val="auto"/>
        </w:rPr>
      </w:pPr>
      <w:r w:rsidRPr="00216F5D">
        <w:rPr>
          <w:color w:val="auto"/>
        </w:rPr>
        <w:t>Výrobca informuje notifikovanú osobu, ktorá má technickú dokumentáciu týkajúcu sa certifikátu EÚ skúšky typu, o všetkých zmenách schváleného typu, ktoré môžu ovplyvniť zhodu výbušniny so základnými bezpečnostnými požiadavkami tohto nariadenia vlády alebo s podmienkami platnosti tohto certifikátu. Také zmeny si vyžadujú dodatočné schválenie vo forme dodatku k pôvodnému certifikátu EÚ skúšky typu.</w:t>
      </w:r>
    </w:p>
    <w:p w:rsidR="0094054E" w:rsidRPr="00216F5D" w:rsidRDefault="0094054E" w:rsidP="0094054E">
      <w:pPr>
        <w:jc w:val="both"/>
        <w:rPr>
          <w:color w:val="auto"/>
        </w:rPr>
      </w:pPr>
      <w:r w:rsidRPr="00216F5D">
        <w:rPr>
          <w:color w:val="auto"/>
        </w:rPr>
        <w:t>8. Každá notifikovaná osoba informuje úrad o certifikátoch EÚ skúšky typu a ich dodatkoch, ktoré vydala alebo odňala, a pravidelne alebo na požiadanie poskytuje úradu zoznam takých certifikátov a ich dodatkov, ktoré boli zamietnuté, pozastavené alebo inak obmedzené.</w:t>
      </w:r>
    </w:p>
    <w:p w:rsidR="0094054E" w:rsidRPr="00216F5D" w:rsidRDefault="0094054E" w:rsidP="0094054E">
      <w:pPr>
        <w:jc w:val="both"/>
        <w:rPr>
          <w:color w:val="auto"/>
        </w:rPr>
      </w:pPr>
      <w:r w:rsidRPr="00216F5D">
        <w:rPr>
          <w:color w:val="auto"/>
        </w:rPr>
        <w:t>Každá notifikovaná osoba informuje ostatné notifikované osoby o certifikátoch EÚ skúšky typu a ich dodatkoch, ktoré zamietla, odňala, pozastavila alebo inak obmedzila, a na požiadanie ich informuje o takých certifikátoch a ich dodatkoch, ktoré vydala.</w:t>
      </w:r>
    </w:p>
    <w:p w:rsidR="0094054E" w:rsidRPr="00216F5D" w:rsidRDefault="00D247FA" w:rsidP="0094054E">
      <w:pPr>
        <w:jc w:val="both"/>
        <w:rPr>
          <w:color w:val="auto"/>
        </w:rPr>
      </w:pPr>
      <w:r w:rsidRPr="00216F5D">
        <w:rPr>
          <w:color w:val="auto"/>
        </w:rPr>
        <w:t>Európska k</w:t>
      </w:r>
      <w:r w:rsidR="0094054E" w:rsidRPr="00216F5D">
        <w:rPr>
          <w:color w:val="auto"/>
        </w:rPr>
        <w:t>omisia, členské štáty a ostatné notifikované osoby môžu na požiadanie získať kópiu certifikátov EÚ skúšky typu a ich dodatkov. Na požiad</w:t>
      </w:r>
      <w:r w:rsidRPr="00216F5D">
        <w:rPr>
          <w:color w:val="auto"/>
        </w:rPr>
        <w:t xml:space="preserve">anie môže Európska komisia </w:t>
      </w:r>
      <w:r w:rsidR="0094054E" w:rsidRPr="00216F5D">
        <w:rPr>
          <w:color w:val="auto"/>
        </w:rPr>
        <w:t>a členské štáty získať kópiu technickej dokumentácie a výsledkov skúšok, ktoré vykonala notifikovaná osoba. Notifikovaná osoba uchováva kópiu certifikátu EÚ skúšky typu, jeho príloh a dodatkov, ako aj technické podklady vrátane dokumentácie predloženej výrobcom do skončenia platnosti tohto certifikátu.</w:t>
      </w:r>
    </w:p>
    <w:p w:rsidR="0094054E" w:rsidRPr="00216F5D" w:rsidRDefault="0094054E" w:rsidP="0094054E">
      <w:pPr>
        <w:jc w:val="both"/>
        <w:rPr>
          <w:color w:val="auto"/>
        </w:rPr>
      </w:pPr>
      <w:r w:rsidRPr="00216F5D">
        <w:rPr>
          <w:color w:val="auto"/>
        </w:rPr>
        <w:t>9. Počas desiatich rokov od uvedenia výbušniny na trh uchováva výrobca k dispozícii pre orgány dohľadu kópiu certifikátu EÚ skúšky typu, jeho príloh a dodatkov spolu s technickou dokumentáciou.</w:t>
      </w:r>
    </w:p>
    <w:p w:rsidR="0094054E" w:rsidRPr="00216F5D" w:rsidRDefault="0094054E" w:rsidP="0094054E">
      <w:pPr>
        <w:jc w:val="both"/>
        <w:rPr>
          <w:color w:val="auto"/>
        </w:rPr>
      </w:pPr>
      <w:r w:rsidRPr="00216F5D">
        <w:rPr>
          <w:color w:val="auto"/>
        </w:rPr>
        <w:t>10. Splnomocnený zástupca výrobcu môže podať žiadosť uvedenú v bode 3 a plniť povinnosti uvedené v bodoch 7 a 9, ak sú uvedené v splnomocnení.</w:t>
      </w:r>
    </w:p>
    <w:p w:rsidR="0094054E" w:rsidRPr="00216F5D" w:rsidRDefault="0094054E" w:rsidP="0094054E">
      <w:pPr>
        <w:rPr>
          <w:color w:val="auto"/>
        </w:rPr>
      </w:pPr>
    </w:p>
    <w:p w:rsidR="0094054E" w:rsidRPr="00216F5D" w:rsidRDefault="0094054E" w:rsidP="0094054E">
      <w:pPr>
        <w:jc w:val="both"/>
        <w:rPr>
          <w:b/>
          <w:color w:val="auto"/>
        </w:rPr>
      </w:pPr>
      <w:r w:rsidRPr="00216F5D">
        <w:rPr>
          <w:b/>
          <w:color w:val="auto"/>
        </w:rPr>
        <w:t>II. MODUL C2: Zhoda s typom založená na vnútornej kontrole výroby a skúškach výrobku pod dohľadom v náhodných intervaloch</w:t>
      </w:r>
    </w:p>
    <w:p w:rsidR="0094054E" w:rsidRPr="00216F5D" w:rsidRDefault="0094054E" w:rsidP="0094054E">
      <w:pPr>
        <w:jc w:val="both"/>
        <w:rPr>
          <w:color w:val="auto"/>
        </w:rPr>
      </w:pPr>
    </w:p>
    <w:p w:rsidR="0094054E" w:rsidRPr="00216F5D" w:rsidRDefault="0094054E" w:rsidP="0094054E">
      <w:pPr>
        <w:jc w:val="both"/>
        <w:rPr>
          <w:color w:val="auto"/>
        </w:rPr>
      </w:pPr>
      <w:r w:rsidRPr="00216F5D">
        <w:rPr>
          <w:color w:val="auto"/>
        </w:rPr>
        <w:t xml:space="preserve">1. Zhoda s typom založená na vnútornej kontrole výroby a skúškach výrobku pod dohľadom v náhodných intervaloch je tou časťou postupu posudzovania zhody, ktorou si výrobca plní povinnosti ustanovené v druhom, treťom a štvrtom bode a na vlastnú zodpovednosť zodpovedá a vyhlasuje, že príslušné výbušniny sú v zhode s typom opísaným v certifikáte EÚ skúšky typu a vyhovujú požiadavkám tohto nariadenia vlády, ktoré sa </w:t>
      </w:r>
      <w:r w:rsidR="002746F3">
        <w:rPr>
          <w:color w:val="auto"/>
        </w:rPr>
        <w:t>na výbušniny</w:t>
      </w:r>
      <w:r w:rsidRPr="00216F5D">
        <w:rPr>
          <w:color w:val="auto"/>
        </w:rPr>
        <w:t xml:space="preserve"> vzťahujú.</w:t>
      </w:r>
    </w:p>
    <w:p w:rsidR="0094054E" w:rsidRPr="00216F5D" w:rsidRDefault="0094054E" w:rsidP="0094054E">
      <w:pPr>
        <w:jc w:val="both"/>
        <w:rPr>
          <w:color w:val="auto"/>
        </w:rPr>
      </w:pPr>
      <w:r w:rsidRPr="00216F5D">
        <w:rPr>
          <w:color w:val="auto"/>
        </w:rPr>
        <w:t>2. Výroba</w:t>
      </w:r>
    </w:p>
    <w:p w:rsidR="0094054E" w:rsidRPr="00216F5D" w:rsidRDefault="0094054E" w:rsidP="0094054E">
      <w:pPr>
        <w:jc w:val="both"/>
        <w:rPr>
          <w:color w:val="auto"/>
        </w:rPr>
      </w:pPr>
      <w:r w:rsidRPr="00216F5D">
        <w:rPr>
          <w:color w:val="auto"/>
        </w:rPr>
        <w:t xml:space="preserve">Výrobca prijme všetky potrebné opatrenia na to, aby sa výrobným procesom a jeho monitorovaním zabezpečila zhoda vyrábaných výbušnín s typom opísaným v certifikáte EÚ skúšky typu a s požiadavkami tohto nariadenia vlády, ktoré sa </w:t>
      </w:r>
      <w:r w:rsidR="002746F3">
        <w:rPr>
          <w:color w:val="auto"/>
        </w:rPr>
        <w:t>na výbušniny</w:t>
      </w:r>
      <w:r w:rsidRPr="00216F5D">
        <w:rPr>
          <w:color w:val="auto"/>
        </w:rPr>
        <w:t xml:space="preserve"> vzťahujú.</w:t>
      </w:r>
    </w:p>
    <w:p w:rsidR="0094054E" w:rsidRPr="00216F5D" w:rsidRDefault="0094054E" w:rsidP="0094054E">
      <w:pPr>
        <w:jc w:val="both"/>
        <w:rPr>
          <w:color w:val="auto"/>
        </w:rPr>
      </w:pPr>
      <w:r w:rsidRPr="00216F5D">
        <w:rPr>
          <w:color w:val="auto"/>
        </w:rPr>
        <w:t>3. Skúšky výbušniny</w:t>
      </w:r>
    </w:p>
    <w:p w:rsidR="0094054E" w:rsidRPr="00216F5D" w:rsidRDefault="0094054E" w:rsidP="0094054E">
      <w:pPr>
        <w:jc w:val="both"/>
        <w:rPr>
          <w:color w:val="auto"/>
        </w:rPr>
      </w:pPr>
      <w:r w:rsidRPr="00216F5D">
        <w:rPr>
          <w:color w:val="auto"/>
        </w:rPr>
        <w:t>Notifikovaná osoba vybraná výrobcom vykonáva alebo nechá vykonať skúšky výbušniny v náhodných intervaloch určených notifikovanou osobou s cieľom overiť kvalitu vnútorných skúšok výbušniny, pričom sa okrem iného zohľadní technologická zložitosť výbušnín a vyrobené množstvo. Preskúma sa primeraná vzorka konečných výbušnín, ktorú notifikovaná osoba odoberie priamo na mieste pred uvedením na trh, a vykonajú sa potrebné skúšky určené v príslušných častiach harmonizovaných technických noriem alebo rovnocenné skúšky ustanovené v iných príslušných technických špecifikáciách s cieľom overiť zhodu výbušniny s typom opísaným v certifikáte EÚ skúšky typu a s príslušnými požiadavkami tohto nariadenia vlády. Ak vzorka nedosahuje prijateľnú úroveň kvality, prijme notifikovaná osoba príslušné opatrenia.</w:t>
      </w:r>
    </w:p>
    <w:p w:rsidR="0094054E" w:rsidRPr="00216F5D" w:rsidRDefault="0094054E" w:rsidP="0094054E">
      <w:pPr>
        <w:jc w:val="both"/>
        <w:rPr>
          <w:color w:val="auto"/>
        </w:rPr>
      </w:pPr>
      <w:r w:rsidRPr="00216F5D">
        <w:rPr>
          <w:color w:val="auto"/>
        </w:rPr>
        <w:t>Postup na zistenie prijateľnosti vzorky, ktorý sa má použiť, je určený na to, aby sa zistilo, či sa výrobný proces výbušniny vykonáva v rámci hodnôt prijateľného limitu s cieľom zabezpečiť zhodu výbušniny.</w:t>
      </w:r>
    </w:p>
    <w:p w:rsidR="0094054E" w:rsidRPr="00216F5D" w:rsidRDefault="0094054E" w:rsidP="0094054E">
      <w:pPr>
        <w:jc w:val="both"/>
        <w:rPr>
          <w:color w:val="auto"/>
        </w:rPr>
      </w:pPr>
      <w:r w:rsidRPr="00216F5D">
        <w:rPr>
          <w:color w:val="auto"/>
        </w:rPr>
        <w:t>Výrobca na zodpovednosť notifikovanej osoby počas výrobného procesu umiestni identifikačné číslo tejto osoby.</w:t>
      </w:r>
    </w:p>
    <w:p w:rsidR="0094054E" w:rsidRPr="00216F5D" w:rsidRDefault="0094054E" w:rsidP="0094054E">
      <w:pPr>
        <w:jc w:val="both"/>
        <w:rPr>
          <w:color w:val="auto"/>
        </w:rPr>
      </w:pPr>
      <w:r w:rsidRPr="00216F5D">
        <w:rPr>
          <w:color w:val="auto"/>
        </w:rPr>
        <w:t>4. Označenie CE a EÚ vyhlásenie o zhode</w:t>
      </w:r>
    </w:p>
    <w:p w:rsidR="0094054E" w:rsidRPr="00216F5D" w:rsidRDefault="0094054E" w:rsidP="0094054E">
      <w:pPr>
        <w:jc w:val="both"/>
        <w:rPr>
          <w:color w:val="auto"/>
        </w:rPr>
      </w:pPr>
      <w:r w:rsidRPr="00216F5D">
        <w:rPr>
          <w:color w:val="auto"/>
        </w:rPr>
        <w:t>a) Výrobca umiestni označenie CE na každ</w:t>
      </w:r>
      <w:r w:rsidR="009658AA" w:rsidRPr="00216F5D">
        <w:rPr>
          <w:color w:val="auto"/>
        </w:rPr>
        <w:t>ú</w:t>
      </w:r>
      <w:r w:rsidRPr="00216F5D">
        <w:rPr>
          <w:color w:val="auto"/>
        </w:rPr>
        <w:t xml:space="preserve"> jednotlivú výbušninu, ktorá je v zhode s typom opísaným v certifikáte EÚ skúšky typu a spĺňa požiadavky tohto nariadenia vlády.</w:t>
      </w:r>
    </w:p>
    <w:p w:rsidR="0094054E" w:rsidRPr="00216F5D" w:rsidRDefault="0094054E" w:rsidP="0094054E">
      <w:pPr>
        <w:jc w:val="both"/>
        <w:rPr>
          <w:color w:val="auto"/>
        </w:rPr>
      </w:pPr>
      <w:r w:rsidRPr="00216F5D">
        <w:rPr>
          <w:color w:val="auto"/>
        </w:rPr>
        <w:t>b) Výrobca vydá pre každý typ výbušniny písomné EÚ vyhlásenie o zhode, ktoré uchová k dispozícii pre orgány dohľadu desať rokov od uvedenia výbušniny na trh. V EÚ vyhlásení o zhode sa uvádza výbušnina, pre ktorú bolo vydané. Kópia EÚ vyhlásenia o zhode sa na požiadanie sprístupňuje orgánom dohľadu.</w:t>
      </w:r>
    </w:p>
    <w:p w:rsidR="0094054E" w:rsidRPr="00216F5D" w:rsidRDefault="0094054E" w:rsidP="0094054E">
      <w:pPr>
        <w:jc w:val="both"/>
        <w:rPr>
          <w:color w:val="auto"/>
        </w:rPr>
      </w:pPr>
      <w:r w:rsidRPr="00216F5D">
        <w:rPr>
          <w:color w:val="auto"/>
        </w:rPr>
        <w:t>5. Splnomocnený zástupca</w:t>
      </w:r>
    </w:p>
    <w:p w:rsidR="0094054E" w:rsidRPr="00216F5D" w:rsidRDefault="0094054E" w:rsidP="0094054E">
      <w:pPr>
        <w:jc w:val="both"/>
        <w:rPr>
          <w:color w:val="auto"/>
        </w:rPr>
      </w:pPr>
      <w:r w:rsidRPr="00216F5D">
        <w:rPr>
          <w:color w:val="auto"/>
        </w:rPr>
        <w:t xml:space="preserve">Povinnosti výrobcu </w:t>
      </w:r>
      <w:r w:rsidR="00036FB6">
        <w:rPr>
          <w:color w:val="auto"/>
        </w:rPr>
        <w:t>u</w:t>
      </w:r>
      <w:r w:rsidRPr="00216F5D">
        <w:rPr>
          <w:color w:val="auto"/>
        </w:rPr>
        <w:t xml:space="preserve">stanovené v bode 4 môže v jeho mene a na jeho zodpovednosť splniť jeho splnomocnený zástupca, </w:t>
      </w:r>
      <w:r w:rsidR="00036FB6">
        <w:rPr>
          <w:color w:val="auto"/>
        </w:rPr>
        <w:t>ak</w:t>
      </w:r>
      <w:r w:rsidRPr="00216F5D">
        <w:rPr>
          <w:color w:val="auto"/>
        </w:rPr>
        <w:t xml:space="preserve"> sú uvedené v splnomocnení.</w:t>
      </w:r>
    </w:p>
    <w:p w:rsidR="0094054E" w:rsidRPr="00216F5D" w:rsidRDefault="0094054E" w:rsidP="0094054E">
      <w:pPr>
        <w:rPr>
          <w:b/>
          <w:color w:val="auto"/>
        </w:rPr>
      </w:pPr>
    </w:p>
    <w:p w:rsidR="0094054E" w:rsidRPr="00216F5D" w:rsidRDefault="0094054E" w:rsidP="0094054E">
      <w:pPr>
        <w:rPr>
          <w:b/>
          <w:color w:val="auto"/>
        </w:rPr>
      </w:pPr>
      <w:r w:rsidRPr="00216F5D">
        <w:rPr>
          <w:b/>
          <w:color w:val="auto"/>
        </w:rPr>
        <w:t>III. MODUL D: Zhoda s typom založená na zabezpečení kvality výrobného procesu</w:t>
      </w:r>
    </w:p>
    <w:p w:rsidR="0094054E" w:rsidRPr="00216F5D" w:rsidRDefault="0094054E" w:rsidP="0094054E">
      <w:pPr>
        <w:rPr>
          <w:color w:val="auto"/>
        </w:rPr>
      </w:pPr>
    </w:p>
    <w:p w:rsidR="0094054E" w:rsidRPr="00216F5D" w:rsidRDefault="0094054E" w:rsidP="0094054E">
      <w:pPr>
        <w:jc w:val="both"/>
        <w:rPr>
          <w:color w:val="auto"/>
        </w:rPr>
      </w:pPr>
      <w:r w:rsidRPr="00216F5D">
        <w:rPr>
          <w:color w:val="auto"/>
        </w:rPr>
        <w:t xml:space="preserve">1. Zhoda s typom založená na zabezpečení kvality výrobného procesu je tou časťou postupu posudzovania zhody, ktorou si výrobca plní povinnosti ustanovené v druhom a piatom bode a na svoju zodpovednosť zodpovedá a vyhlasuje, že príslušné výbušniny sú v zhode s typom opísaným v certifikáte EÚ skúšky typu a spĺňajú požiadavky tohto nariadenia vlády, ktoré sa </w:t>
      </w:r>
      <w:r w:rsidR="002746F3">
        <w:rPr>
          <w:color w:val="auto"/>
        </w:rPr>
        <w:t>na výbušniny</w:t>
      </w:r>
      <w:r w:rsidR="002746F3" w:rsidRPr="00216F5D">
        <w:rPr>
          <w:color w:val="auto"/>
        </w:rPr>
        <w:t xml:space="preserve"> </w:t>
      </w:r>
      <w:r w:rsidRPr="00216F5D">
        <w:rPr>
          <w:color w:val="auto"/>
        </w:rPr>
        <w:t>vzťahujú.</w:t>
      </w:r>
    </w:p>
    <w:p w:rsidR="0094054E" w:rsidRPr="00216F5D" w:rsidRDefault="0094054E" w:rsidP="0094054E">
      <w:pPr>
        <w:jc w:val="both"/>
        <w:rPr>
          <w:color w:val="auto"/>
        </w:rPr>
      </w:pPr>
      <w:r w:rsidRPr="00216F5D">
        <w:rPr>
          <w:color w:val="auto"/>
        </w:rPr>
        <w:t>2. Výroba</w:t>
      </w:r>
    </w:p>
    <w:p w:rsidR="0094054E" w:rsidRPr="00216F5D" w:rsidRDefault="0094054E" w:rsidP="0094054E">
      <w:pPr>
        <w:jc w:val="both"/>
        <w:rPr>
          <w:color w:val="auto"/>
        </w:rPr>
      </w:pPr>
      <w:r w:rsidRPr="00216F5D">
        <w:rPr>
          <w:color w:val="auto"/>
        </w:rPr>
        <w:t>Výrobca prevádzkuje schválený systém kvality pre výrobu, kontrolu konečných výbušnín a skúšanie príslušných výbušnín podľa tretieho bodu a vzťahuje sa naňho dohľad, v rozsahu ustanovenom vo štvrtom bode.</w:t>
      </w:r>
    </w:p>
    <w:p w:rsidR="0094054E" w:rsidRPr="00216F5D" w:rsidRDefault="0094054E" w:rsidP="0094054E">
      <w:pPr>
        <w:jc w:val="both"/>
        <w:rPr>
          <w:color w:val="auto"/>
        </w:rPr>
      </w:pPr>
      <w:r w:rsidRPr="00216F5D">
        <w:rPr>
          <w:color w:val="auto"/>
        </w:rPr>
        <w:t>3. Systém kvality</w:t>
      </w:r>
    </w:p>
    <w:p w:rsidR="0094054E" w:rsidRPr="00216F5D" w:rsidRDefault="0094054E" w:rsidP="0094054E">
      <w:pPr>
        <w:jc w:val="both"/>
        <w:rPr>
          <w:color w:val="auto"/>
        </w:rPr>
      </w:pPr>
      <w:r w:rsidRPr="00216F5D">
        <w:rPr>
          <w:color w:val="auto"/>
        </w:rPr>
        <w:t>a) Výrobca podáva žiadosť o posúdenie svojho systému kvality pre príslušné výbušniny notifikovanej osobe podľa vlastného výberu.</w:t>
      </w:r>
    </w:p>
    <w:p w:rsidR="0094054E" w:rsidRPr="00216F5D" w:rsidRDefault="0094054E" w:rsidP="0094054E">
      <w:pPr>
        <w:jc w:val="both"/>
        <w:rPr>
          <w:color w:val="auto"/>
        </w:rPr>
      </w:pPr>
      <w:r w:rsidRPr="00216F5D">
        <w:rPr>
          <w:color w:val="auto"/>
        </w:rPr>
        <w:t>Žiadosť obsahuje</w:t>
      </w:r>
    </w:p>
    <w:p w:rsidR="0094054E" w:rsidRPr="00216F5D" w:rsidRDefault="0094054E" w:rsidP="0094054E">
      <w:pPr>
        <w:jc w:val="both"/>
        <w:rPr>
          <w:color w:val="auto"/>
        </w:rPr>
      </w:pPr>
      <w:r w:rsidRPr="00216F5D">
        <w:rPr>
          <w:color w:val="auto"/>
        </w:rPr>
        <w:t>1. obchodné meno a sídlo alebo miesto podnikania výrobcu,</w:t>
      </w:r>
    </w:p>
    <w:p w:rsidR="0094054E" w:rsidRPr="00216F5D" w:rsidRDefault="0094054E" w:rsidP="0094054E">
      <w:pPr>
        <w:jc w:val="both"/>
        <w:rPr>
          <w:color w:val="auto"/>
        </w:rPr>
      </w:pPr>
      <w:r w:rsidRPr="00216F5D">
        <w:rPr>
          <w:color w:val="auto"/>
        </w:rPr>
        <w:t>2. písomné vyhlásenie o tom, že tá istá žiadosť nebola podaná inej notifikovanej osobe,</w:t>
      </w:r>
    </w:p>
    <w:p w:rsidR="0094054E" w:rsidRPr="00216F5D" w:rsidRDefault="0094054E" w:rsidP="0094054E">
      <w:pPr>
        <w:jc w:val="both"/>
        <w:rPr>
          <w:color w:val="auto"/>
        </w:rPr>
      </w:pPr>
      <w:r w:rsidRPr="00216F5D">
        <w:rPr>
          <w:color w:val="auto"/>
        </w:rPr>
        <w:t>3. všetky príslušné informácie týkajúce sa plánovanej kategórie výbušniny,</w:t>
      </w:r>
    </w:p>
    <w:p w:rsidR="0094054E" w:rsidRPr="00216F5D" w:rsidRDefault="0094054E" w:rsidP="0094054E">
      <w:pPr>
        <w:jc w:val="both"/>
        <w:rPr>
          <w:color w:val="auto"/>
        </w:rPr>
      </w:pPr>
      <w:r w:rsidRPr="00216F5D">
        <w:rPr>
          <w:color w:val="auto"/>
        </w:rPr>
        <w:t>4. dokumentáciu týkajúcu sa systému kvality,</w:t>
      </w:r>
    </w:p>
    <w:p w:rsidR="0094054E" w:rsidRPr="00216F5D" w:rsidRDefault="0094054E" w:rsidP="0094054E">
      <w:pPr>
        <w:jc w:val="both"/>
        <w:rPr>
          <w:color w:val="auto"/>
        </w:rPr>
      </w:pPr>
      <w:r w:rsidRPr="00216F5D">
        <w:rPr>
          <w:color w:val="auto"/>
        </w:rPr>
        <w:t>5. technickú dokumentáciu k schválenému typu a kópiu certifikátu EÚ skúšky typu.</w:t>
      </w:r>
    </w:p>
    <w:p w:rsidR="0094054E" w:rsidRPr="00216F5D" w:rsidRDefault="0094054E" w:rsidP="0094054E">
      <w:pPr>
        <w:jc w:val="both"/>
        <w:rPr>
          <w:color w:val="auto"/>
        </w:rPr>
      </w:pPr>
      <w:r w:rsidRPr="00216F5D">
        <w:rPr>
          <w:color w:val="auto"/>
        </w:rPr>
        <w:t xml:space="preserve">b) Systémom kvality sa zabezpečuje zhoda výbušnín s typom opísaným v certifikáte EÚ skúšky typu a s požiadavkami tohto nariadenia vlády, ktoré sa na </w:t>
      </w:r>
      <w:r w:rsidR="00121FB5" w:rsidRPr="00216F5D">
        <w:rPr>
          <w:color w:val="auto"/>
        </w:rPr>
        <w:t>výbušninu</w:t>
      </w:r>
      <w:r w:rsidRPr="00216F5D">
        <w:rPr>
          <w:color w:val="auto"/>
        </w:rPr>
        <w:t xml:space="preserve"> vzťahujú.</w:t>
      </w:r>
    </w:p>
    <w:p w:rsidR="0094054E" w:rsidRPr="00216F5D" w:rsidRDefault="0094054E" w:rsidP="0094054E">
      <w:pPr>
        <w:jc w:val="both"/>
        <w:rPr>
          <w:color w:val="auto"/>
        </w:rPr>
      </w:pPr>
      <w:r w:rsidRPr="00216F5D">
        <w:rPr>
          <w:color w:val="auto"/>
        </w:rPr>
        <w:t>Všetky náležitosti, požiadavky a ustanovenia prijaté výrobcom sa zdokumentujú systematickým a usporiadaným spôsobom vo forme písomne vypracovaných zásad, postupov a pokynov. Dokumentácia systému kvality umožňuje jednotný výklad programov, plánov, manuálov a záznamov kvality.</w:t>
      </w:r>
    </w:p>
    <w:p w:rsidR="0094054E" w:rsidRPr="00216F5D" w:rsidRDefault="0094054E" w:rsidP="0094054E">
      <w:pPr>
        <w:jc w:val="both"/>
        <w:rPr>
          <w:color w:val="auto"/>
        </w:rPr>
      </w:pPr>
      <w:r w:rsidRPr="00216F5D">
        <w:rPr>
          <w:color w:val="auto"/>
        </w:rPr>
        <w:t>Obsahuje najmä opis</w:t>
      </w:r>
    </w:p>
    <w:p w:rsidR="0094054E" w:rsidRPr="00216F5D" w:rsidRDefault="0094054E" w:rsidP="0094054E">
      <w:pPr>
        <w:jc w:val="both"/>
        <w:rPr>
          <w:color w:val="auto"/>
        </w:rPr>
      </w:pPr>
      <w:r w:rsidRPr="00216F5D">
        <w:rPr>
          <w:color w:val="auto"/>
        </w:rPr>
        <w:t xml:space="preserve">1. kvalitatívnych cieľov a organizačnej štruktúry, povinností a právomocí </w:t>
      </w:r>
      <w:r w:rsidR="004D1B7D" w:rsidRPr="00216F5D">
        <w:rPr>
          <w:color w:val="auto"/>
        </w:rPr>
        <w:t>riadiaceho orgánu</w:t>
      </w:r>
      <w:r w:rsidRPr="00216F5D">
        <w:rPr>
          <w:color w:val="auto"/>
        </w:rPr>
        <w:t xml:space="preserve"> vzhľadom na kvalitu výbušniny,</w:t>
      </w:r>
    </w:p>
    <w:p w:rsidR="0094054E" w:rsidRPr="00216F5D" w:rsidRDefault="0094054E" w:rsidP="0094054E">
      <w:pPr>
        <w:jc w:val="both"/>
        <w:rPr>
          <w:color w:val="auto"/>
        </w:rPr>
      </w:pPr>
      <w:r w:rsidRPr="00216F5D">
        <w:rPr>
          <w:color w:val="auto"/>
        </w:rPr>
        <w:t>2. zodpovedajúcich spôsobov, postupov a systematických činností, ktoré sa použijú pri výrobe, kontrole kvality a zabezpečovaní kvality,</w:t>
      </w:r>
    </w:p>
    <w:p w:rsidR="0094054E" w:rsidRPr="00216F5D" w:rsidRDefault="0094054E" w:rsidP="0094054E">
      <w:pPr>
        <w:jc w:val="both"/>
        <w:rPr>
          <w:color w:val="auto"/>
        </w:rPr>
      </w:pPr>
      <w:r w:rsidRPr="00216F5D">
        <w:rPr>
          <w:color w:val="auto"/>
        </w:rPr>
        <w:t>3. preskúmaní a skúšok, ktoré sa budú vykonávať pred výrobou, počas výroby a po nej, vrátane časových intervalov, v ktorých sa budú vykonávať,</w:t>
      </w:r>
    </w:p>
    <w:p w:rsidR="0094054E" w:rsidRPr="00216F5D" w:rsidRDefault="0094054E" w:rsidP="0094054E">
      <w:pPr>
        <w:jc w:val="both"/>
        <w:rPr>
          <w:color w:val="auto"/>
        </w:rPr>
      </w:pPr>
      <w:r w:rsidRPr="00216F5D">
        <w:rPr>
          <w:color w:val="auto"/>
        </w:rPr>
        <w:t>4. záznamov o kvalite, ako sú správy o kontrolách a údaje o skúškach, kalibračné údaje, správy o kvalifikácii príslušných zamestnancov a obdobné záznamy a</w:t>
      </w:r>
    </w:p>
    <w:p w:rsidR="0094054E" w:rsidRPr="00216F5D" w:rsidRDefault="0094054E" w:rsidP="0094054E">
      <w:pPr>
        <w:jc w:val="both"/>
        <w:rPr>
          <w:color w:val="auto"/>
        </w:rPr>
      </w:pPr>
      <w:r w:rsidRPr="00216F5D">
        <w:rPr>
          <w:color w:val="auto"/>
        </w:rPr>
        <w:t>5. prostriedkov monitorovania dosahovania požadovanej kvality výbušniny a účinného prevádzkovania systému kvality.</w:t>
      </w:r>
    </w:p>
    <w:p w:rsidR="0094054E" w:rsidRPr="00216F5D" w:rsidRDefault="0094054E" w:rsidP="0094054E">
      <w:pPr>
        <w:jc w:val="both"/>
        <w:rPr>
          <w:color w:val="auto"/>
        </w:rPr>
      </w:pPr>
      <w:r w:rsidRPr="00216F5D">
        <w:rPr>
          <w:color w:val="auto"/>
        </w:rPr>
        <w:t>c) Notifikovaná osoba posudzuje systém kvality s cieľom určiť, či spĺňa požiadavky ustanovené v písmene b).</w:t>
      </w:r>
    </w:p>
    <w:p w:rsidR="0094054E" w:rsidRPr="00216F5D" w:rsidRDefault="0094054E" w:rsidP="0094054E">
      <w:pPr>
        <w:jc w:val="both"/>
        <w:rPr>
          <w:color w:val="auto"/>
        </w:rPr>
      </w:pPr>
      <w:r w:rsidRPr="00216F5D">
        <w:rPr>
          <w:color w:val="auto"/>
        </w:rPr>
        <w:t>Predpokladá zhodu s týmito požiadavkami vzhľadom na náležitosti systému kvality, ktoré sú v súlade so zodpovedajúcimi špecifikáciami príslušnej harmonizovanej technickej normy.</w:t>
      </w:r>
    </w:p>
    <w:p w:rsidR="0094054E" w:rsidRPr="00216F5D" w:rsidRDefault="0094054E" w:rsidP="0094054E">
      <w:pPr>
        <w:jc w:val="both"/>
        <w:rPr>
          <w:color w:val="auto"/>
        </w:rPr>
      </w:pPr>
      <w:r w:rsidRPr="00216F5D">
        <w:rPr>
          <w:color w:val="auto"/>
        </w:rPr>
        <w:t>Audítorský tím má člena so skúsenosťami v oblasti systémov riadenia kvality a člena, ktorý má skúsenosti s hodnotením príslušnej oblasti výbušniny a príslušnej technológie výbušniny, ako aj znalosť požiadaviek tohto nariadenia vlády. Audit zahŕňa hodnotiacu návštevu priestorov výrobcu. Audítorský tím preskúma technickú dokumentáciu ustanovenú v písmene a) piatom bode s cieľom overiť schopnosť výrobcu určiť príslušné požiadavky tohto nariadenia vlády a vykonať potrebné preskúmanie na účely zabezpečenia súladu výbušniny s týmito požiadavkami.</w:t>
      </w:r>
    </w:p>
    <w:p w:rsidR="0094054E" w:rsidRPr="00216F5D" w:rsidRDefault="0094054E" w:rsidP="0094054E">
      <w:pPr>
        <w:jc w:val="both"/>
        <w:rPr>
          <w:color w:val="auto"/>
        </w:rPr>
      </w:pPr>
      <w:r w:rsidRPr="00216F5D">
        <w:rPr>
          <w:color w:val="auto"/>
        </w:rPr>
        <w:t>Rozhodnutie sa oznámi výrobcovi. Oznámenie zahŕňa závery auditu a rozhodnutie o</w:t>
      </w:r>
      <w:r w:rsidR="00944EEA" w:rsidRPr="00216F5D">
        <w:rPr>
          <w:color w:val="auto"/>
        </w:rPr>
        <w:t> </w:t>
      </w:r>
      <w:r w:rsidRPr="00216F5D">
        <w:rPr>
          <w:color w:val="auto"/>
        </w:rPr>
        <w:t>posúdení</w:t>
      </w:r>
      <w:r w:rsidR="00944EEA" w:rsidRPr="00216F5D">
        <w:rPr>
          <w:color w:val="auto"/>
        </w:rPr>
        <w:t xml:space="preserve"> zhody</w:t>
      </w:r>
      <w:r w:rsidRPr="00216F5D">
        <w:rPr>
          <w:color w:val="auto"/>
        </w:rPr>
        <w:t>.</w:t>
      </w:r>
    </w:p>
    <w:p w:rsidR="0094054E" w:rsidRPr="00216F5D" w:rsidRDefault="0094054E" w:rsidP="0094054E">
      <w:pPr>
        <w:jc w:val="both"/>
        <w:rPr>
          <w:color w:val="auto"/>
        </w:rPr>
      </w:pPr>
      <w:r w:rsidRPr="00216F5D">
        <w:rPr>
          <w:color w:val="auto"/>
        </w:rPr>
        <w:t>d) Výrobca sa zaväzuje plniť povinnosti vyplývajúce zo systému kvality, ako bol schválený, a udržiavať ho tak, aby zostal účinný.</w:t>
      </w:r>
    </w:p>
    <w:p w:rsidR="0094054E" w:rsidRPr="00216F5D" w:rsidRDefault="0094054E" w:rsidP="0094054E">
      <w:pPr>
        <w:jc w:val="both"/>
        <w:rPr>
          <w:color w:val="auto"/>
        </w:rPr>
      </w:pPr>
      <w:r w:rsidRPr="00216F5D">
        <w:rPr>
          <w:color w:val="auto"/>
        </w:rPr>
        <w:t>e) Výrobca informuje notifikovanú osobu, ktorá schválila systém kvality, o každej zamýšľanej zmene systému kvality.</w:t>
      </w:r>
    </w:p>
    <w:p w:rsidR="0094054E" w:rsidRPr="00216F5D" w:rsidRDefault="0094054E" w:rsidP="0094054E">
      <w:pPr>
        <w:jc w:val="both"/>
        <w:rPr>
          <w:color w:val="auto"/>
        </w:rPr>
      </w:pPr>
      <w:r w:rsidRPr="00216F5D">
        <w:rPr>
          <w:color w:val="auto"/>
        </w:rPr>
        <w:t>Notifikovaná osoba zhodnotí navrhované zmeny a rozhodne, či pozmenený systém kvality bude naďalej spĺňať požiadavky ustanovené v písmene b) alebo či je potrebné opätovné posúdenie.</w:t>
      </w:r>
    </w:p>
    <w:p w:rsidR="0094054E" w:rsidRPr="00216F5D" w:rsidRDefault="0094054E" w:rsidP="0094054E">
      <w:pPr>
        <w:jc w:val="both"/>
        <w:rPr>
          <w:color w:val="auto"/>
        </w:rPr>
      </w:pPr>
      <w:r w:rsidRPr="00216F5D">
        <w:rPr>
          <w:color w:val="auto"/>
        </w:rPr>
        <w:t>Svoje rozhodnutie oznámi výrobcovi. Oznámenie zahŕňa závery preskúmania a rozhodnutie o</w:t>
      </w:r>
      <w:r w:rsidR="00944EEA" w:rsidRPr="00216F5D">
        <w:rPr>
          <w:color w:val="auto"/>
        </w:rPr>
        <w:t> </w:t>
      </w:r>
      <w:r w:rsidRPr="00216F5D">
        <w:rPr>
          <w:color w:val="auto"/>
        </w:rPr>
        <w:t>posúdení</w:t>
      </w:r>
      <w:r w:rsidR="00944EEA" w:rsidRPr="00216F5D">
        <w:rPr>
          <w:color w:val="auto"/>
        </w:rPr>
        <w:t xml:space="preserve"> zhody</w:t>
      </w:r>
      <w:r w:rsidRPr="00216F5D">
        <w:rPr>
          <w:color w:val="auto"/>
        </w:rPr>
        <w:t>.</w:t>
      </w:r>
    </w:p>
    <w:p w:rsidR="0094054E" w:rsidRPr="00216F5D" w:rsidRDefault="0094054E" w:rsidP="0094054E">
      <w:pPr>
        <w:jc w:val="both"/>
        <w:rPr>
          <w:color w:val="auto"/>
        </w:rPr>
      </w:pPr>
      <w:r w:rsidRPr="00216F5D">
        <w:rPr>
          <w:color w:val="auto"/>
        </w:rPr>
        <w:t>4. Dohľad, za ktorý zodpovedá notifikovaná osoba</w:t>
      </w:r>
    </w:p>
    <w:p w:rsidR="0094054E" w:rsidRPr="00216F5D" w:rsidRDefault="0094054E" w:rsidP="0094054E">
      <w:pPr>
        <w:jc w:val="both"/>
        <w:rPr>
          <w:color w:val="auto"/>
        </w:rPr>
      </w:pPr>
      <w:r w:rsidRPr="00216F5D">
        <w:rPr>
          <w:color w:val="auto"/>
        </w:rPr>
        <w:t>a) Cieľom dohľadu je zabezpečiť, aby si výrobca riadne plnil povinnosti vyplývajúce zo schváleného systému kvality.</w:t>
      </w:r>
    </w:p>
    <w:p w:rsidR="0094054E" w:rsidRPr="00216F5D" w:rsidRDefault="0094054E" w:rsidP="0094054E">
      <w:pPr>
        <w:jc w:val="both"/>
        <w:rPr>
          <w:color w:val="auto"/>
        </w:rPr>
      </w:pPr>
      <w:r w:rsidRPr="00216F5D">
        <w:rPr>
          <w:color w:val="auto"/>
        </w:rPr>
        <w:t>b) Na účely posúdenia výrobca umožní notifikovanej osobe prístup do výrobných priestorov, priestorov na výkon kontrol a skúšok, ako aj skladovacích priestorov a poskytne jej všetky potrebné informácie, predovšetkým</w:t>
      </w:r>
    </w:p>
    <w:p w:rsidR="0094054E" w:rsidRPr="00216F5D" w:rsidRDefault="0094054E" w:rsidP="0094054E">
      <w:pPr>
        <w:jc w:val="both"/>
        <w:rPr>
          <w:color w:val="auto"/>
        </w:rPr>
      </w:pPr>
      <w:r w:rsidRPr="00216F5D">
        <w:rPr>
          <w:color w:val="auto"/>
        </w:rPr>
        <w:t>1. dokumentáciu týkajúcu sa systému kvality,</w:t>
      </w:r>
    </w:p>
    <w:p w:rsidR="0094054E" w:rsidRPr="00216F5D" w:rsidRDefault="0094054E" w:rsidP="0094054E">
      <w:pPr>
        <w:jc w:val="both"/>
        <w:rPr>
          <w:color w:val="auto"/>
        </w:rPr>
      </w:pPr>
      <w:r w:rsidRPr="00216F5D">
        <w:rPr>
          <w:color w:val="auto"/>
        </w:rPr>
        <w:t>2. záznamy o kvalite, ako sú správy o kontrolách a údaje o skúškach, kalibračné údaje, správy o kvalifikácii príslušných zamestnancov a obdobné záznamy.</w:t>
      </w:r>
    </w:p>
    <w:p w:rsidR="0094054E" w:rsidRPr="00216F5D" w:rsidRDefault="0094054E" w:rsidP="0094054E">
      <w:pPr>
        <w:jc w:val="both"/>
        <w:rPr>
          <w:color w:val="auto"/>
        </w:rPr>
      </w:pPr>
      <w:r w:rsidRPr="00216F5D">
        <w:rPr>
          <w:color w:val="auto"/>
        </w:rPr>
        <w:t>c) Notifikovaná osoba vykonáva pravidelné audity s cieľom zabezpečiť, aby výrobca udržiaval a uplatňoval systém kvality, a výrobcovi odovzdáva správu o audite.</w:t>
      </w:r>
    </w:p>
    <w:p w:rsidR="0094054E" w:rsidRPr="00216F5D" w:rsidRDefault="0094054E" w:rsidP="0094054E">
      <w:pPr>
        <w:jc w:val="both"/>
        <w:rPr>
          <w:color w:val="auto"/>
        </w:rPr>
      </w:pPr>
      <w:r w:rsidRPr="00216F5D">
        <w:rPr>
          <w:color w:val="auto"/>
        </w:rPr>
        <w:t xml:space="preserve">d) Okrem toho môže notifikovaná osoba vykonávať u výrobcu </w:t>
      </w:r>
      <w:r w:rsidR="005C3950" w:rsidRPr="00216F5D">
        <w:rPr>
          <w:color w:val="auto"/>
        </w:rPr>
        <w:t>náhodné kontroly</w:t>
      </w:r>
      <w:r w:rsidRPr="00216F5D">
        <w:rPr>
          <w:color w:val="auto"/>
        </w:rPr>
        <w:t xml:space="preserve">. Počas týchto </w:t>
      </w:r>
      <w:r w:rsidR="005C3950" w:rsidRPr="00216F5D">
        <w:rPr>
          <w:color w:val="auto"/>
        </w:rPr>
        <w:t>kontrol</w:t>
      </w:r>
      <w:r w:rsidRPr="00216F5D">
        <w:rPr>
          <w:color w:val="auto"/>
        </w:rPr>
        <w:t xml:space="preserve"> môže notifikovaná osoba vykonať skúšky výbušnín alebo ich nechať vykonať s cieľom overiť, či systém kvality funguje správne. Notifikovaná osoba odovzdá výrobcovi správu o </w:t>
      </w:r>
      <w:r w:rsidR="005C3950" w:rsidRPr="00216F5D">
        <w:rPr>
          <w:color w:val="auto"/>
        </w:rPr>
        <w:t>kontrole</w:t>
      </w:r>
      <w:r w:rsidRPr="00216F5D">
        <w:rPr>
          <w:color w:val="auto"/>
        </w:rPr>
        <w:t xml:space="preserve"> a protokol o skúškach, ak boli vykonané.</w:t>
      </w:r>
    </w:p>
    <w:p w:rsidR="0094054E" w:rsidRPr="00216F5D" w:rsidRDefault="0094054E" w:rsidP="0094054E">
      <w:pPr>
        <w:jc w:val="both"/>
        <w:rPr>
          <w:color w:val="auto"/>
        </w:rPr>
      </w:pPr>
      <w:r w:rsidRPr="00216F5D">
        <w:rPr>
          <w:color w:val="auto"/>
        </w:rPr>
        <w:t>5. Označenie CE a EÚ vyhlásenie o zhode</w:t>
      </w:r>
    </w:p>
    <w:p w:rsidR="0094054E" w:rsidRPr="00216F5D" w:rsidRDefault="0094054E" w:rsidP="0094054E">
      <w:pPr>
        <w:jc w:val="both"/>
        <w:rPr>
          <w:color w:val="auto"/>
        </w:rPr>
      </w:pPr>
      <w:r w:rsidRPr="00216F5D">
        <w:rPr>
          <w:color w:val="auto"/>
        </w:rPr>
        <w:t>a) Výrobca umiestňuje označenie CE a na zodpovednosť notifikovanej osoby uvedenej v treťom bode písm. a) identifikačné číslo tejto osoby na každú jednotlivú výbušnin</w:t>
      </w:r>
      <w:r w:rsidR="009658AA" w:rsidRPr="00216F5D">
        <w:rPr>
          <w:color w:val="auto"/>
        </w:rPr>
        <w:t>u</w:t>
      </w:r>
      <w:r w:rsidRPr="00216F5D">
        <w:rPr>
          <w:color w:val="auto"/>
        </w:rPr>
        <w:t>, ktorý je v zhode s typom opísaným v certifikáte EÚ skúšky typu a spĺňa požiadavky tohto nariadenia vlády.</w:t>
      </w:r>
    </w:p>
    <w:p w:rsidR="0094054E" w:rsidRPr="00216F5D" w:rsidRDefault="0094054E" w:rsidP="0094054E">
      <w:pPr>
        <w:jc w:val="both"/>
        <w:rPr>
          <w:color w:val="auto"/>
        </w:rPr>
      </w:pPr>
      <w:r w:rsidRPr="00216F5D">
        <w:rPr>
          <w:color w:val="auto"/>
        </w:rPr>
        <w:t>b) Výrobca vydá pre každý model výbušniny písomné EÚ vyhlásenie o zhode, ktoré uchová k dispozícii pre orgány dohľadu desať rokov od uvedenia výbušniny na trh. V EÚ vyhlásení o zhode sa uvádza výbušnina, pre ktorú bolo vydané. Kópia EÚ vyhlásenia o zhode sa na požiadanie sprístupňuje orgánom dohľadu.</w:t>
      </w:r>
    </w:p>
    <w:p w:rsidR="0094054E" w:rsidRPr="00216F5D" w:rsidRDefault="0094054E" w:rsidP="0094054E">
      <w:pPr>
        <w:jc w:val="both"/>
        <w:rPr>
          <w:color w:val="auto"/>
        </w:rPr>
      </w:pPr>
      <w:r w:rsidRPr="00216F5D">
        <w:rPr>
          <w:color w:val="auto"/>
        </w:rPr>
        <w:t>6. Počas desiatich rokov od uvedenia výbušniny na trh uchováva výrobca k dispozícii pre orgány dohľadu</w:t>
      </w:r>
    </w:p>
    <w:p w:rsidR="0094054E" w:rsidRPr="00216F5D" w:rsidRDefault="0094054E" w:rsidP="0094054E">
      <w:pPr>
        <w:jc w:val="both"/>
        <w:rPr>
          <w:color w:val="auto"/>
        </w:rPr>
      </w:pPr>
      <w:r w:rsidRPr="00216F5D">
        <w:rPr>
          <w:color w:val="auto"/>
        </w:rPr>
        <w:t>a) dokumentáciu ustanovenú v treťom bode písm. a),</w:t>
      </w:r>
    </w:p>
    <w:p w:rsidR="0094054E" w:rsidRPr="00216F5D" w:rsidRDefault="0094054E" w:rsidP="0094054E">
      <w:pPr>
        <w:jc w:val="both"/>
        <w:rPr>
          <w:color w:val="auto"/>
        </w:rPr>
      </w:pPr>
      <w:r w:rsidRPr="00216F5D">
        <w:rPr>
          <w:color w:val="auto"/>
        </w:rPr>
        <w:t>b) informácie o zmene ustanovenej v treťom bode písm. e), ako je schválená,</w:t>
      </w:r>
    </w:p>
    <w:p w:rsidR="0094054E" w:rsidRPr="00216F5D" w:rsidRDefault="0094054E" w:rsidP="0094054E">
      <w:pPr>
        <w:jc w:val="both"/>
        <w:rPr>
          <w:color w:val="auto"/>
        </w:rPr>
      </w:pPr>
      <w:r w:rsidRPr="00216F5D">
        <w:rPr>
          <w:color w:val="auto"/>
        </w:rPr>
        <w:t>c) rozhodnutia a správy notifikovanej osoby ustanovené v treťom bode písm. e), vo štvrtom bode písm. c) a d).</w:t>
      </w:r>
    </w:p>
    <w:p w:rsidR="0094054E" w:rsidRPr="00216F5D" w:rsidRDefault="0094054E" w:rsidP="0094054E">
      <w:pPr>
        <w:jc w:val="both"/>
        <w:rPr>
          <w:color w:val="auto"/>
        </w:rPr>
      </w:pPr>
      <w:r w:rsidRPr="00216F5D">
        <w:rPr>
          <w:color w:val="auto"/>
        </w:rPr>
        <w:t>7. Každá notifikovaná osoba informuje úrad o certifikátoch o schválení systému kvality, ktoré vydala alebo zrušila a pravidelne alebo na požiadanie poskytuje úradu zoznam certifikátov o schválení systému kvality, ktoré boli zamietnuté, pozastavené alebo inak obmedzené.</w:t>
      </w:r>
    </w:p>
    <w:p w:rsidR="0094054E" w:rsidRPr="00216F5D" w:rsidRDefault="0094054E" w:rsidP="0094054E">
      <w:pPr>
        <w:jc w:val="both"/>
        <w:rPr>
          <w:color w:val="auto"/>
        </w:rPr>
      </w:pPr>
      <w:r w:rsidRPr="00216F5D">
        <w:rPr>
          <w:color w:val="auto"/>
        </w:rPr>
        <w:t>Každá notifikovaná osoba informuje ostatné notifikované osoby o certifikátoch o schválení systému kvality, ktoré zamietla, pozastavila, zrušila alebo inak obmedzila, a na požiadanie informuje o certifikátoch o schválení systému kvality, ktoré vydala.</w:t>
      </w:r>
    </w:p>
    <w:p w:rsidR="0094054E" w:rsidRPr="00216F5D" w:rsidRDefault="0094054E" w:rsidP="0094054E">
      <w:pPr>
        <w:jc w:val="both"/>
        <w:rPr>
          <w:color w:val="auto"/>
        </w:rPr>
      </w:pPr>
      <w:r w:rsidRPr="00216F5D">
        <w:rPr>
          <w:color w:val="auto"/>
        </w:rPr>
        <w:t>8. Splnomocnený zástupca</w:t>
      </w:r>
    </w:p>
    <w:p w:rsidR="0094054E" w:rsidRPr="00216F5D" w:rsidRDefault="0094054E" w:rsidP="0094054E">
      <w:pPr>
        <w:jc w:val="both"/>
        <w:rPr>
          <w:color w:val="auto"/>
        </w:rPr>
      </w:pPr>
      <w:r w:rsidRPr="00216F5D">
        <w:rPr>
          <w:color w:val="auto"/>
        </w:rPr>
        <w:t xml:space="preserve">Povinnosti výrobcu </w:t>
      </w:r>
      <w:r w:rsidR="00121FB5" w:rsidRPr="00216F5D">
        <w:rPr>
          <w:color w:val="auto"/>
        </w:rPr>
        <w:t>u</w:t>
      </w:r>
      <w:r w:rsidRPr="00216F5D">
        <w:rPr>
          <w:color w:val="auto"/>
        </w:rPr>
        <w:t>stanovené v bodoch 3 písm. a) a e), 5 a 6 môže v mene a na zodpovednosť výrobcu splniť jeho splnomocnený zástupca, ak sú uvedené v splnomocnení</w:t>
      </w:r>
    </w:p>
    <w:p w:rsidR="0094054E" w:rsidRPr="00216F5D" w:rsidRDefault="0094054E" w:rsidP="0094054E">
      <w:pPr>
        <w:rPr>
          <w:color w:val="auto"/>
        </w:rPr>
      </w:pPr>
    </w:p>
    <w:p w:rsidR="0094054E" w:rsidRPr="00216F5D" w:rsidRDefault="0094054E" w:rsidP="0094054E">
      <w:pPr>
        <w:rPr>
          <w:b/>
          <w:color w:val="auto"/>
        </w:rPr>
      </w:pPr>
    </w:p>
    <w:p w:rsidR="0094054E" w:rsidRPr="00216F5D" w:rsidRDefault="0094054E" w:rsidP="0094054E">
      <w:pPr>
        <w:rPr>
          <w:b/>
          <w:color w:val="auto"/>
        </w:rPr>
      </w:pPr>
      <w:r w:rsidRPr="00216F5D">
        <w:rPr>
          <w:b/>
          <w:color w:val="auto"/>
        </w:rPr>
        <w:t>IV.MODUL E: Zhoda s typom založená na zabezpečení kvality výrobku</w:t>
      </w:r>
    </w:p>
    <w:p w:rsidR="0094054E" w:rsidRPr="00216F5D" w:rsidRDefault="0094054E" w:rsidP="0094054E">
      <w:pPr>
        <w:rPr>
          <w:color w:val="auto"/>
        </w:rPr>
      </w:pPr>
    </w:p>
    <w:p w:rsidR="0094054E" w:rsidRPr="00216F5D" w:rsidRDefault="0094054E" w:rsidP="0094054E">
      <w:pPr>
        <w:jc w:val="both"/>
        <w:rPr>
          <w:color w:val="auto"/>
        </w:rPr>
      </w:pPr>
      <w:r w:rsidRPr="00216F5D">
        <w:rPr>
          <w:color w:val="auto"/>
        </w:rPr>
        <w:t xml:space="preserve">1. Zhoda s typom založená na zabezpečení kvality výrobku je tou časťou postupu posudzovania zhody, ktorou si výrobca plní povinnosti ustanovené v druhom a piatom bode a na vlastnú zodpovednosť zodpovedá a vyhlasuje, že príslušné výbušniny sú v zhode s typom opísaným v certifikáte EÚ skúšky typu a spĺňajú požiadavky tohto nariadenia vlády, ktoré sa na </w:t>
      </w:r>
      <w:r w:rsidR="00121FB5" w:rsidRPr="00216F5D">
        <w:rPr>
          <w:color w:val="auto"/>
        </w:rPr>
        <w:t>výbušninu</w:t>
      </w:r>
      <w:r w:rsidRPr="00216F5D">
        <w:rPr>
          <w:color w:val="auto"/>
        </w:rPr>
        <w:t xml:space="preserve"> vzťahujú.</w:t>
      </w:r>
    </w:p>
    <w:p w:rsidR="0094054E" w:rsidRPr="00216F5D" w:rsidRDefault="0094054E" w:rsidP="0094054E">
      <w:pPr>
        <w:jc w:val="both"/>
        <w:rPr>
          <w:color w:val="auto"/>
        </w:rPr>
      </w:pPr>
      <w:r w:rsidRPr="00216F5D">
        <w:rPr>
          <w:color w:val="auto"/>
        </w:rPr>
        <w:t>2. Výroba</w:t>
      </w:r>
    </w:p>
    <w:p w:rsidR="0094054E" w:rsidRPr="00216F5D" w:rsidRDefault="0094054E" w:rsidP="0094054E">
      <w:pPr>
        <w:jc w:val="both"/>
        <w:rPr>
          <w:color w:val="auto"/>
        </w:rPr>
      </w:pPr>
      <w:r w:rsidRPr="00216F5D">
        <w:rPr>
          <w:color w:val="auto"/>
        </w:rPr>
        <w:t xml:space="preserve">Výrobca prevádzkuje schválený systém kvality na kontrolu konečného </w:t>
      </w:r>
      <w:r w:rsidR="008E2ED8" w:rsidRPr="00216F5D">
        <w:rPr>
          <w:color w:val="auto"/>
        </w:rPr>
        <w:t xml:space="preserve">preskúšania </w:t>
      </w:r>
      <w:r w:rsidRPr="00216F5D">
        <w:rPr>
          <w:color w:val="auto"/>
        </w:rPr>
        <w:t>výbušniny a skúšanie príslušných výbušnín podľa tretieho bodu a vzťahuje sa naňho dohľad v rozsahu ustanovenom vo štvrtom bode.</w:t>
      </w:r>
    </w:p>
    <w:p w:rsidR="0094054E" w:rsidRPr="00216F5D" w:rsidRDefault="0094054E" w:rsidP="0094054E">
      <w:pPr>
        <w:jc w:val="both"/>
        <w:rPr>
          <w:color w:val="auto"/>
        </w:rPr>
      </w:pPr>
      <w:r w:rsidRPr="00216F5D">
        <w:rPr>
          <w:color w:val="auto"/>
        </w:rPr>
        <w:t>3. Systém kvality</w:t>
      </w:r>
    </w:p>
    <w:p w:rsidR="0094054E" w:rsidRPr="00216F5D" w:rsidRDefault="0094054E" w:rsidP="0094054E">
      <w:pPr>
        <w:jc w:val="both"/>
        <w:rPr>
          <w:color w:val="auto"/>
        </w:rPr>
      </w:pPr>
      <w:r w:rsidRPr="00216F5D">
        <w:rPr>
          <w:color w:val="auto"/>
        </w:rPr>
        <w:t>a) Výrobca podáva žiadosť o posúdenie svojho systému kvality pre príslušné výbušniny notifikovanej osobe podľa vlastného výberu.</w:t>
      </w:r>
    </w:p>
    <w:p w:rsidR="0094054E" w:rsidRPr="00216F5D" w:rsidRDefault="0094054E" w:rsidP="0094054E">
      <w:pPr>
        <w:jc w:val="both"/>
        <w:rPr>
          <w:color w:val="auto"/>
        </w:rPr>
      </w:pPr>
      <w:r w:rsidRPr="00216F5D">
        <w:rPr>
          <w:color w:val="auto"/>
        </w:rPr>
        <w:t>Žiadosť obsahuje tieto informácie:</w:t>
      </w:r>
    </w:p>
    <w:p w:rsidR="0094054E" w:rsidRPr="00216F5D" w:rsidRDefault="0094054E" w:rsidP="0094054E">
      <w:pPr>
        <w:jc w:val="both"/>
        <w:rPr>
          <w:color w:val="auto"/>
        </w:rPr>
      </w:pPr>
      <w:r w:rsidRPr="00216F5D">
        <w:rPr>
          <w:color w:val="auto"/>
        </w:rPr>
        <w:t>1. obchodné meno a sídlo alebo miesto podnikania výrobcu,</w:t>
      </w:r>
    </w:p>
    <w:p w:rsidR="0094054E" w:rsidRPr="00216F5D" w:rsidRDefault="0094054E" w:rsidP="0094054E">
      <w:pPr>
        <w:jc w:val="both"/>
        <w:rPr>
          <w:color w:val="auto"/>
        </w:rPr>
      </w:pPr>
      <w:r w:rsidRPr="00216F5D">
        <w:rPr>
          <w:color w:val="auto"/>
        </w:rPr>
        <w:t>2. písomné vyhlásenie o tom, že tá istá žiadosť nebola podaná inej notifikovanej osobe,</w:t>
      </w:r>
    </w:p>
    <w:p w:rsidR="0094054E" w:rsidRPr="00216F5D" w:rsidRDefault="0094054E" w:rsidP="0094054E">
      <w:pPr>
        <w:jc w:val="both"/>
        <w:rPr>
          <w:color w:val="auto"/>
        </w:rPr>
      </w:pPr>
      <w:r w:rsidRPr="00216F5D">
        <w:rPr>
          <w:color w:val="auto"/>
        </w:rPr>
        <w:t>3. všetky príslušné informácie týkajúce sa plánovanej kategórie výbušnín,</w:t>
      </w:r>
    </w:p>
    <w:p w:rsidR="0094054E" w:rsidRPr="00216F5D" w:rsidRDefault="0094054E" w:rsidP="0094054E">
      <w:pPr>
        <w:jc w:val="both"/>
        <w:rPr>
          <w:color w:val="auto"/>
        </w:rPr>
      </w:pPr>
      <w:r w:rsidRPr="00216F5D">
        <w:rPr>
          <w:color w:val="auto"/>
        </w:rPr>
        <w:t>4. dokumentáciu týkajúcu sa systému kvality,</w:t>
      </w:r>
    </w:p>
    <w:p w:rsidR="0094054E" w:rsidRPr="00216F5D" w:rsidRDefault="0094054E" w:rsidP="0094054E">
      <w:pPr>
        <w:jc w:val="both"/>
        <w:rPr>
          <w:color w:val="auto"/>
        </w:rPr>
      </w:pPr>
      <w:r w:rsidRPr="00216F5D">
        <w:rPr>
          <w:color w:val="auto"/>
        </w:rPr>
        <w:t>5. technickú dokumentáciu k schválenému typu a kópiu certifikátu EÚ skúšky typu.</w:t>
      </w:r>
    </w:p>
    <w:p w:rsidR="0094054E" w:rsidRPr="00216F5D" w:rsidRDefault="0094054E" w:rsidP="0094054E">
      <w:pPr>
        <w:jc w:val="both"/>
        <w:rPr>
          <w:color w:val="auto"/>
        </w:rPr>
      </w:pPr>
      <w:r w:rsidRPr="00216F5D">
        <w:rPr>
          <w:color w:val="auto"/>
        </w:rPr>
        <w:t>b) Systémom kvality sa zabezpečuje zhoda výbušnín s typom opísaným v certifikáte EÚ skúšky typu a s požiadavkami tohto nariadenia vlády.</w:t>
      </w:r>
    </w:p>
    <w:p w:rsidR="0094054E" w:rsidRPr="00216F5D" w:rsidRDefault="0094054E" w:rsidP="0094054E">
      <w:pPr>
        <w:jc w:val="both"/>
        <w:rPr>
          <w:color w:val="auto"/>
        </w:rPr>
      </w:pPr>
      <w:r w:rsidRPr="00216F5D">
        <w:rPr>
          <w:color w:val="auto"/>
        </w:rPr>
        <w:t>Všetky prvky, požiadavky a ustanovenia prijaté výrobcom sa zdokumentujú systematickým a usporiadaným spôsobom vo forme písomne vypracovaných zásad, postupov a pokynov. Dokumentácia systému kvality umožňuje jednotný výklad programov, plánov, manuálov a záznamov kvality.</w:t>
      </w:r>
    </w:p>
    <w:p w:rsidR="0094054E" w:rsidRPr="00216F5D" w:rsidRDefault="0094054E" w:rsidP="0094054E">
      <w:pPr>
        <w:jc w:val="both"/>
        <w:rPr>
          <w:color w:val="auto"/>
        </w:rPr>
      </w:pPr>
      <w:r w:rsidRPr="00216F5D">
        <w:rPr>
          <w:color w:val="auto"/>
        </w:rPr>
        <w:t>Obsahuje najmä opis</w:t>
      </w:r>
    </w:p>
    <w:p w:rsidR="0094054E" w:rsidRPr="00216F5D" w:rsidRDefault="0094054E" w:rsidP="0094054E">
      <w:pPr>
        <w:jc w:val="both"/>
        <w:rPr>
          <w:color w:val="auto"/>
        </w:rPr>
      </w:pPr>
      <w:r w:rsidRPr="00216F5D">
        <w:rPr>
          <w:color w:val="auto"/>
        </w:rPr>
        <w:t xml:space="preserve">1. kvalitatívnych cieľov a organizačnej štruktúry, povinností a právomocí </w:t>
      </w:r>
      <w:r w:rsidR="004D1B7D" w:rsidRPr="00216F5D">
        <w:rPr>
          <w:color w:val="auto"/>
        </w:rPr>
        <w:t>riadiaceho orgánu</w:t>
      </w:r>
      <w:r w:rsidRPr="00216F5D">
        <w:rPr>
          <w:color w:val="auto"/>
        </w:rPr>
        <w:t xml:space="preserve"> vzhľadom na kvalitu výbušniny,</w:t>
      </w:r>
    </w:p>
    <w:p w:rsidR="0094054E" w:rsidRPr="00216F5D" w:rsidRDefault="0094054E" w:rsidP="0094054E">
      <w:pPr>
        <w:jc w:val="both"/>
        <w:rPr>
          <w:color w:val="auto"/>
        </w:rPr>
      </w:pPr>
      <w:r w:rsidRPr="00216F5D">
        <w:rPr>
          <w:color w:val="auto"/>
        </w:rPr>
        <w:t>2. preskúmaní a skúšok, ktoré sa budú vykonávať po výrobe,</w:t>
      </w:r>
    </w:p>
    <w:p w:rsidR="0094054E" w:rsidRPr="00216F5D" w:rsidRDefault="0094054E" w:rsidP="0094054E">
      <w:pPr>
        <w:jc w:val="both"/>
        <w:rPr>
          <w:color w:val="auto"/>
        </w:rPr>
      </w:pPr>
      <w:r w:rsidRPr="00216F5D">
        <w:rPr>
          <w:color w:val="auto"/>
        </w:rPr>
        <w:t>3. záznamov o kvalite, ako sú správy o kontrolách a údaje o skúškach, kalibračné údaje, správy o kvalifikácii príslušných zamestnancov a obdobné záznamy,</w:t>
      </w:r>
    </w:p>
    <w:p w:rsidR="0094054E" w:rsidRPr="00216F5D" w:rsidRDefault="0094054E" w:rsidP="0094054E">
      <w:pPr>
        <w:jc w:val="both"/>
        <w:rPr>
          <w:color w:val="auto"/>
        </w:rPr>
      </w:pPr>
      <w:r w:rsidRPr="00216F5D">
        <w:rPr>
          <w:color w:val="auto"/>
        </w:rPr>
        <w:t>4. prostriedkov monitorovania účinného prevádzkovania systému kvality.</w:t>
      </w:r>
    </w:p>
    <w:p w:rsidR="0094054E" w:rsidRPr="00216F5D" w:rsidRDefault="0094054E" w:rsidP="0094054E">
      <w:pPr>
        <w:jc w:val="both"/>
        <w:rPr>
          <w:color w:val="auto"/>
        </w:rPr>
      </w:pPr>
      <w:r w:rsidRPr="00216F5D">
        <w:rPr>
          <w:color w:val="auto"/>
        </w:rPr>
        <w:t>c) Notifikovaná osoba posudzuje systém kvality s cieľom určiť, či spĺňa požiadavky ustanovené v písmene b).</w:t>
      </w:r>
    </w:p>
    <w:p w:rsidR="0094054E" w:rsidRPr="00216F5D" w:rsidRDefault="0094054E" w:rsidP="0094054E">
      <w:pPr>
        <w:jc w:val="both"/>
        <w:rPr>
          <w:color w:val="auto"/>
        </w:rPr>
      </w:pPr>
      <w:r w:rsidRPr="00216F5D">
        <w:rPr>
          <w:color w:val="auto"/>
        </w:rPr>
        <w:t>Predpokladá zhodu s týmito požiadavkami vzhľadom na náležitosti systému kvality, ktoré sú v súlade so zodpovedajúcimi špecifikáciami príslušnej harmonizovanej technickej normy.</w:t>
      </w:r>
    </w:p>
    <w:p w:rsidR="0094054E" w:rsidRPr="00216F5D" w:rsidRDefault="0094054E" w:rsidP="0094054E">
      <w:pPr>
        <w:jc w:val="both"/>
        <w:rPr>
          <w:color w:val="auto"/>
        </w:rPr>
      </w:pPr>
      <w:r w:rsidRPr="00216F5D">
        <w:rPr>
          <w:color w:val="auto"/>
        </w:rPr>
        <w:t>Audítorský tím má člena so skúsenosťami v oblasti systémov riadenia kvality a člena, ktorý má skúsenosti s hodnotením príslušnej oblasti výbušniny a príslušnej techno</w:t>
      </w:r>
      <w:r w:rsidR="005C3950" w:rsidRPr="00216F5D">
        <w:rPr>
          <w:color w:val="auto"/>
        </w:rPr>
        <w:t xml:space="preserve">lógie výbušniny, ako aj znalosť </w:t>
      </w:r>
      <w:r w:rsidRPr="00216F5D">
        <w:rPr>
          <w:color w:val="auto"/>
        </w:rPr>
        <w:t>požiadaviek tohto nariadenia vlády. Audit zahŕňa hodnotiacu návštevu priestorov výrobcu. Audítorský tím preskúmava technickú dokumentáciu ustanovenú v písmene a) piatom bode s cieľom overiť schopnosť výrobcu určiť príslušné požiadavky tohto nariadenia vlády a vykonať potrebné preskúmania na účely zabezpečenia súladu výbušniny s týmito požiadavkami.</w:t>
      </w:r>
    </w:p>
    <w:p w:rsidR="0094054E" w:rsidRPr="00216F5D" w:rsidRDefault="0094054E" w:rsidP="0094054E">
      <w:pPr>
        <w:jc w:val="both"/>
        <w:rPr>
          <w:color w:val="auto"/>
        </w:rPr>
      </w:pPr>
      <w:r w:rsidRPr="00216F5D">
        <w:rPr>
          <w:color w:val="auto"/>
        </w:rPr>
        <w:t>Rozhodnutie sa oznámi výrobcovi. Oznámenie zahŕňa závery auditu a rozhodnutie o</w:t>
      </w:r>
      <w:r w:rsidR="00944EEA" w:rsidRPr="00216F5D">
        <w:rPr>
          <w:color w:val="auto"/>
        </w:rPr>
        <w:t> </w:t>
      </w:r>
      <w:r w:rsidRPr="00216F5D">
        <w:rPr>
          <w:color w:val="auto"/>
        </w:rPr>
        <w:t>posúdení</w:t>
      </w:r>
      <w:r w:rsidR="00944EEA" w:rsidRPr="00216F5D">
        <w:rPr>
          <w:color w:val="auto"/>
        </w:rPr>
        <w:t xml:space="preserve"> zhody</w:t>
      </w:r>
      <w:r w:rsidRPr="00216F5D">
        <w:rPr>
          <w:color w:val="auto"/>
        </w:rPr>
        <w:t>.</w:t>
      </w:r>
    </w:p>
    <w:p w:rsidR="0094054E" w:rsidRPr="00216F5D" w:rsidRDefault="0094054E" w:rsidP="0094054E">
      <w:pPr>
        <w:jc w:val="both"/>
        <w:rPr>
          <w:color w:val="auto"/>
        </w:rPr>
      </w:pPr>
      <w:r w:rsidRPr="00216F5D">
        <w:rPr>
          <w:color w:val="auto"/>
        </w:rPr>
        <w:t>d) Výrobca sa zaväzuje plniť povinnosti vyplývajúce zo systému kvality, ako bol schválený, a udržiavať ho tak, aby zostal účinný.</w:t>
      </w:r>
    </w:p>
    <w:p w:rsidR="0094054E" w:rsidRPr="00216F5D" w:rsidRDefault="0094054E" w:rsidP="0094054E">
      <w:pPr>
        <w:jc w:val="both"/>
        <w:rPr>
          <w:color w:val="auto"/>
        </w:rPr>
      </w:pPr>
      <w:r w:rsidRPr="00216F5D">
        <w:rPr>
          <w:color w:val="auto"/>
        </w:rPr>
        <w:t>e) Výrobca informuje notifikovanú osobu, ktorá schválila systém kvality, o každej zamýšľanej zmene systému kvality.</w:t>
      </w:r>
    </w:p>
    <w:p w:rsidR="0094054E" w:rsidRPr="00216F5D" w:rsidRDefault="0094054E" w:rsidP="0094054E">
      <w:pPr>
        <w:jc w:val="both"/>
        <w:rPr>
          <w:color w:val="auto"/>
        </w:rPr>
      </w:pPr>
      <w:r w:rsidRPr="00216F5D">
        <w:rPr>
          <w:color w:val="auto"/>
        </w:rPr>
        <w:t>Notifikovaná osoba zhodnotí navrhované zmeny a rozhodne, či pozmenený systém kvality bude naďalej spĺňať požiadavky ustanovené v písmene b) alebo či je potrebné opätovné posúdenie.</w:t>
      </w:r>
    </w:p>
    <w:p w:rsidR="0094054E" w:rsidRPr="00216F5D" w:rsidRDefault="0094054E" w:rsidP="0094054E">
      <w:pPr>
        <w:jc w:val="both"/>
        <w:rPr>
          <w:color w:val="auto"/>
        </w:rPr>
      </w:pPr>
      <w:r w:rsidRPr="00216F5D">
        <w:rPr>
          <w:color w:val="auto"/>
        </w:rPr>
        <w:t>Svoje rozhodnutie oznámi výrobcovi. Oznámenie zahŕňa závery preskúmania a rozhodnutie o</w:t>
      </w:r>
      <w:r w:rsidR="00944EEA" w:rsidRPr="00216F5D">
        <w:rPr>
          <w:color w:val="auto"/>
        </w:rPr>
        <w:t> </w:t>
      </w:r>
      <w:r w:rsidRPr="00216F5D">
        <w:rPr>
          <w:color w:val="auto"/>
        </w:rPr>
        <w:t>posúdení</w:t>
      </w:r>
      <w:r w:rsidR="00944EEA" w:rsidRPr="00216F5D">
        <w:rPr>
          <w:color w:val="auto"/>
        </w:rPr>
        <w:t xml:space="preserve"> zhody</w:t>
      </w:r>
      <w:r w:rsidRPr="00216F5D">
        <w:rPr>
          <w:color w:val="auto"/>
        </w:rPr>
        <w:t>.</w:t>
      </w:r>
    </w:p>
    <w:p w:rsidR="0094054E" w:rsidRPr="00216F5D" w:rsidRDefault="0094054E" w:rsidP="0094054E">
      <w:pPr>
        <w:jc w:val="both"/>
        <w:rPr>
          <w:color w:val="auto"/>
        </w:rPr>
      </w:pPr>
      <w:r w:rsidRPr="00216F5D">
        <w:rPr>
          <w:color w:val="auto"/>
        </w:rPr>
        <w:t>4.Dohľad, za ktorý je zodpovedná notifikovaná osoba</w:t>
      </w:r>
    </w:p>
    <w:p w:rsidR="0094054E" w:rsidRPr="00216F5D" w:rsidRDefault="0094054E" w:rsidP="0094054E">
      <w:pPr>
        <w:jc w:val="both"/>
        <w:rPr>
          <w:color w:val="auto"/>
        </w:rPr>
      </w:pPr>
      <w:r w:rsidRPr="00216F5D">
        <w:rPr>
          <w:color w:val="auto"/>
        </w:rPr>
        <w:t>a) Cieľom dohľadu je zabezpečiť, aby si výrobca riadne plnil povinnosti vyplývajúce zo schváleného systému kvality.</w:t>
      </w:r>
    </w:p>
    <w:p w:rsidR="0094054E" w:rsidRPr="00216F5D" w:rsidRDefault="0094054E" w:rsidP="0094054E">
      <w:pPr>
        <w:jc w:val="both"/>
        <w:rPr>
          <w:color w:val="auto"/>
        </w:rPr>
      </w:pPr>
      <w:r w:rsidRPr="00216F5D">
        <w:rPr>
          <w:color w:val="auto"/>
        </w:rPr>
        <w:t>b) Na účely posúdenia výrobca umožní notifikovanej osobe prístup do výrobných priestorov, priestorov na výkon kontrol a skúšok, ako aj do skladovacích priestorov a poskytne jej všetky potrebné informácie, predovšetkým:</w:t>
      </w:r>
    </w:p>
    <w:p w:rsidR="0094054E" w:rsidRPr="00216F5D" w:rsidRDefault="0094054E" w:rsidP="0094054E">
      <w:pPr>
        <w:jc w:val="both"/>
        <w:rPr>
          <w:color w:val="auto"/>
        </w:rPr>
      </w:pPr>
      <w:r w:rsidRPr="00216F5D">
        <w:rPr>
          <w:color w:val="auto"/>
        </w:rPr>
        <w:t>1. dokumentáciu týkajúcu sa systému kvality,</w:t>
      </w:r>
    </w:p>
    <w:p w:rsidR="0094054E" w:rsidRPr="00216F5D" w:rsidRDefault="0094054E" w:rsidP="0094054E">
      <w:pPr>
        <w:jc w:val="both"/>
        <w:rPr>
          <w:color w:val="auto"/>
        </w:rPr>
      </w:pPr>
      <w:r w:rsidRPr="00216F5D">
        <w:rPr>
          <w:color w:val="auto"/>
        </w:rPr>
        <w:t>2. záznamy o kvalite, ako sú správy o kontrolách a údaje o skúškach, kalibračné údaje, správy o kvalifikácii príslušných zamestnancov a obdobné záznamy.</w:t>
      </w:r>
    </w:p>
    <w:p w:rsidR="0094054E" w:rsidRPr="00216F5D" w:rsidRDefault="0094054E" w:rsidP="0094054E">
      <w:pPr>
        <w:jc w:val="both"/>
        <w:rPr>
          <w:color w:val="auto"/>
        </w:rPr>
      </w:pPr>
      <w:r w:rsidRPr="00216F5D">
        <w:rPr>
          <w:color w:val="auto"/>
        </w:rPr>
        <w:t>c) Notifikovaná osoba vykonáva pravidelné audity s cieľom zabezpečiť, aby výrobca udržiaval a uplatňoval systém kvality a výrobcovi odovzdáva správu o audite.</w:t>
      </w:r>
    </w:p>
    <w:p w:rsidR="0094054E" w:rsidRPr="00216F5D" w:rsidRDefault="0094054E" w:rsidP="0094054E">
      <w:pPr>
        <w:jc w:val="both"/>
        <w:rPr>
          <w:color w:val="auto"/>
        </w:rPr>
      </w:pPr>
      <w:r w:rsidRPr="00216F5D">
        <w:rPr>
          <w:color w:val="auto"/>
        </w:rPr>
        <w:t xml:space="preserve">d) Okrem toho môže notifikovaná osoba vykonávať u výrobcu </w:t>
      </w:r>
      <w:r w:rsidR="005C3950" w:rsidRPr="00216F5D">
        <w:rPr>
          <w:color w:val="auto"/>
        </w:rPr>
        <w:t>náhodné kontroly</w:t>
      </w:r>
      <w:r w:rsidRPr="00216F5D">
        <w:rPr>
          <w:color w:val="auto"/>
        </w:rPr>
        <w:t xml:space="preserve">. Počas týchto </w:t>
      </w:r>
      <w:r w:rsidR="005C3950" w:rsidRPr="00216F5D">
        <w:rPr>
          <w:color w:val="auto"/>
        </w:rPr>
        <w:t>kontrol</w:t>
      </w:r>
      <w:r w:rsidRPr="00216F5D">
        <w:rPr>
          <w:color w:val="auto"/>
        </w:rPr>
        <w:t xml:space="preserve"> môže notifikovaná osoba vykonať skúšky výbušnín alebo ich nechať vykonať s cieľom overiť, či systém kvality funguje správne. Notifikovaná osoba odovzdá výrobcovi správu o </w:t>
      </w:r>
      <w:r w:rsidR="005C3950" w:rsidRPr="00216F5D">
        <w:rPr>
          <w:color w:val="auto"/>
        </w:rPr>
        <w:t>kontrole</w:t>
      </w:r>
      <w:r w:rsidRPr="00216F5D">
        <w:rPr>
          <w:color w:val="auto"/>
        </w:rPr>
        <w:t xml:space="preserve"> a protokol o skúškach, ak boli skúšky vykonané.</w:t>
      </w:r>
    </w:p>
    <w:p w:rsidR="0094054E" w:rsidRPr="00216F5D" w:rsidRDefault="0094054E" w:rsidP="0094054E">
      <w:pPr>
        <w:jc w:val="both"/>
        <w:rPr>
          <w:color w:val="auto"/>
        </w:rPr>
      </w:pPr>
      <w:r w:rsidRPr="00216F5D">
        <w:rPr>
          <w:color w:val="auto"/>
        </w:rPr>
        <w:t>5. Označenie CE a EÚ vyhlásenie o zhode</w:t>
      </w:r>
    </w:p>
    <w:p w:rsidR="0094054E" w:rsidRPr="00216F5D" w:rsidRDefault="0094054E" w:rsidP="0094054E">
      <w:pPr>
        <w:jc w:val="both"/>
        <w:rPr>
          <w:color w:val="auto"/>
        </w:rPr>
      </w:pPr>
      <w:r w:rsidRPr="00216F5D">
        <w:rPr>
          <w:color w:val="auto"/>
        </w:rPr>
        <w:t>a) Výrobca umiestňuje označenie CE a na zodpovednosť notifikovanej osoby ustanovenej v treťom bode písm. a) identifikačné číslo tejto osoby na k</w:t>
      </w:r>
      <w:r w:rsidR="008E2ED8" w:rsidRPr="00216F5D">
        <w:rPr>
          <w:color w:val="auto"/>
        </w:rPr>
        <w:t>aždú jednotlivú výbušninu, ktorá</w:t>
      </w:r>
      <w:r w:rsidRPr="00216F5D">
        <w:rPr>
          <w:color w:val="auto"/>
        </w:rPr>
        <w:t xml:space="preserve"> je v zhode s typom opísaným v certifikáte EÚ skúšky typu a spĺňa požiadavky tohto nariadenia vlády.</w:t>
      </w:r>
    </w:p>
    <w:p w:rsidR="0094054E" w:rsidRPr="00216F5D" w:rsidRDefault="0094054E" w:rsidP="0094054E">
      <w:pPr>
        <w:jc w:val="both"/>
        <w:rPr>
          <w:color w:val="auto"/>
        </w:rPr>
      </w:pPr>
      <w:r w:rsidRPr="00216F5D">
        <w:rPr>
          <w:color w:val="auto"/>
        </w:rPr>
        <w:t>b) Výrobca vydá pre každý model výbušniny písomné EÚ vyhlásenie o zhode, ktoré uchová k dispozícii pre orgány dohľadu desať rokov od uvedenia výbušniny na trh. V EÚ vyhlásení o zhode sa uvádza výbušnina, pre ktorú bolo vydané. Kópia EÚ vyhlásenia o zhode sa na požiadanie sprístupňuje orgánom dohľadu.</w:t>
      </w:r>
    </w:p>
    <w:p w:rsidR="0094054E" w:rsidRPr="00216F5D" w:rsidRDefault="0094054E" w:rsidP="0094054E">
      <w:pPr>
        <w:jc w:val="both"/>
        <w:rPr>
          <w:color w:val="auto"/>
        </w:rPr>
      </w:pPr>
      <w:r w:rsidRPr="00216F5D">
        <w:rPr>
          <w:color w:val="auto"/>
        </w:rPr>
        <w:t>6. Počas desiatich rokov od uvedenia výbušniny na trh uchováva výrobca k dispozícii pre orgány dohľadu</w:t>
      </w:r>
    </w:p>
    <w:p w:rsidR="0094054E" w:rsidRPr="00216F5D" w:rsidRDefault="0094054E" w:rsidP="0094054E">
      <w:pPr>
        <w:jc w:val="both"/>
        <w:rPr>
          <w:color w:val="auto"/>
        </w:rPr>
      </w:pPr>
      <w:r w:rsidRPr="00216F5D">
        <w:rPr>
          <w:color w:val="auto"/>
        </w:rPr>
        <w:t>a) dokumentáciu ustanovenú v treťom bode písm. a),</w:t>
      </w:r>
    </w:p>
    <w:p w:rsidR="0094054E" w:rsidRPr="00216F5D" w:rsidRDefault="0094054E" w:rsidP="0094054E">
      <w:pPr>
        <w:jc w:val="both"/>
        <w:rPr>
          <w:color w:val="auto"/>
        </w:rPr>
      </w:pPr>
      <w:r w:rsidRPr="00216F5D">
        <w:rPr>
          <w:color w:val="auto"/>
        </w:rPr>
        <w:t>b) informácie o zmene ustanovenej v treťom bode písm. e), ako je schválená,</w:t>
      </w:r>
    </w:p>
    <w:p w:rsidR="0094054E" w:rsidRPr="00216F5D" w:rsidRDefault="0094054E" w:rsidP="0094054E">
      <w:pPr>
        <w:jc w:val="both"/>
        <w:rPr>
          <w:color w:val="auto"/>
        </w:rPr>
      </w:pPr>
      <w:r w:rsidRPr="00216F5D">
        <w:rPr>
          <w:color w:val="auto"/>
        </w:rPr>
        <w:t>c) rozhodnutia a správy notifikovanej osoby ustanovené v treťom bode písm. e), vo štvrtom bode písm. c) a d).</w:t>
      </w:r>
    </w:p>
    <w:p w:rsidR="0094054E" w:rsidRPr="00216F5D" w:rsidRDefault="0094054E" w:rsidP="0094054E">
      <w:pPr>
        <w:jc w:val="both"/>
        <w:rPr>
          <w:color w:val="auto"/>
        </w:rPr>
      </w:pPr>
      <w:r w:rsidRPr="00216F5D">
        <w:rPr>
          <w:color w:val="auto"/>
        </w:rPr>
        <w:t>7. Každá notifikovaná osoba informuje úrad o certifikátoch o schválení systému kvality, ktoré vydala alebo zrušila a pravidelne alebo na požiadanie poskytuje úradu zoznam certifikátov o schválení systému kvality, ktoré boli zamietnuté, pozastavené alebo inak obmedzené.</w:t>
      </w:r>
    </w:p>
    <w:p w:rsidR="0094054E" w:rsidRPr="00216F5D" w:rsidRDefault="0094054E" w:rsidP="0094054E">
      <w:pPr>
        <w:jc w:val="both"/>
        <w:rPr>
          <w:color w:val="auto"/>
        </w:rPr>
      </w:pPr>
      <w:r w:rsidRPr="00216F5D">
        <w:rPr>
          <w:color w:val="auto"/>
        </w:rPr>
        <w:t>Každá notifikovaná osoba informuje ostatné notifikované osoby o certifikátoch o schválení systému kvality, ktoré zamietla, pozastavila alebo zrušila a na požiadanie informuje o certifikátoch o schválení systému kvality, ktoré vydala.</w:t>
      </w:r>
    </w:p>
    <w:p w:rsidR="0094054E" w:rsidRPr="00216F5D" w:rsidRDefault="0094054E" w:rsidP="0094054E">
      <w:pPr>
        <w:jc w:val="both"/>
        <w:rPr>
          <w:color w:val="auto"/>
        </w:rPr>
      </w:pPr>
      <w:r w:rsidRPr="00216F5D">
        <w:rPr>
          <w:color w:val="auto"/>
        </w:rPr>
        <w:t>8. Splnomocnený zástupca</w:t>
      </w:r>
    </w:p>
    <w:p w:rsidR="0094054E" w:rsidRPr="00216F5D" w:rsidRDefault="0094054E" w:rsidP="0094054E">
      <w:pPr>
        <w:jc w:val="both"/>
        <w:rPr>
          <w:color w:val="auto"/>
        </w:rPr>
      </w:pPr>
      <w:r w:rsidRPr="00216F5D">
        <w:rPr>
          <w:color w:val="auto"/>
        </w:rPr>
        <w:t xml:space="preserve">Povinnosti výrobcu </w:t>
      </w:r>
      <w:r w:rsidR="00121FB5" w:rsidRPr="00216F5D">
        <w:rPr>
          <w:color w:val="auto"/>
        </w:rPr>
        <w:t>u</w:t>
      </w:r>
      <w:r w:rsidRPr="00216F5D">
        <w:rPr>
          <w:color w:val="auto"/>
        </w:rPr>
        <w:t>stanovené v bodoch 3 písm. a) a e), 5 a 6 môže v mene a na zodpovednosť výrobcu splniť jeho splnomocnený zástupca, ak sú uvedené v splnomocnení.</w:t>
      </w:r>
    </w:p>
    <w:p w:rsidR="0094054E" w:rsidRPr="00216F5D" w:rsidRDefault="0094054E" w:rsidP="0094054E">
      <w:pPr>
        <w:rPr>
          <w:color w:val="auto"/>
        </w:rPr>
      </w:pPr>
    </w:p>
    <w:p w:rsidR="0094054E" w:rsidRPr="00216F5D" w:rsidRDefault="0094054E" w:rsidP="0094054E">
      <w:pPr>
        <w:rPr>
          <w:b/>
          <w:color w:val="auto"/>
        </w:rPr>
      </w:pPr>
      <w:r w:rsidRPr="00216F5D">
        <w:rPr>
          <w:b/>
          <w:color w:val="auto"/>
        </w:rPr>
        <w:t>V. MODUL F: Zhoda s typom založená na overovaní výrobku</w:t>
      </w:r>
    </w:p>
    <w:p w:rsidR="0094054E" w:rsidRPr="00216F5D" w:rsidRDefault="0094054E" w:rsidP="0094054E">
      <w:pPr>
        <w:rPr>
          <w:color w:val="auto"/>
        </w:rPr>
      </w:pPr>
    </w:p>
    <w:p w:rsidR="0094054E" w:rsidRPr="00216F5D" w:rsidRDefault="0094054E" w:rsidP="0094054E">
      <w:pPr>
        <w:jc w:val="both"/>
        <w:rPr>
          <w:color w:val="auto"/>
        </w:rPr>
      </w:pPr>
      <w:r w:rsidRPr="00216F5D">
        <w:rPr>
          <w:color w:val="auto"/>
        </w:rPr>
        <w:t xml:space="preserve">1. Zhoda s typom založená na overovaní výrobku je tou časťou postupu posudzovania zhody, ktorou si výrobca plní povinnosti ustanovené v bodoch 2, 5 písm. a)  a 6 a na vlastnú zodpovednosť zodpovedá a vyhlasuje, že príslušné výrobky, na ktoré sa vzťahujú ustanovenia bodu 3, sú v zhode s typom opísaným v certifikáte EÚ skúšky typu a spĺňajú požiadavky tohto nariadenia vlády, ktoré sa na </w:t>
      </w:r>
      <w:r w:rsidR="00121FB5" w:rsidRPr="00216F5D">
        <w:rPr>
          <w:color w:val="auto"/>
        </w:rPr>
        <w:t xml:space="preserve">výbušninu </w:t>
      </w:r>
      <w:r w:rsidRPr="00216F5D">
        <w:rPr>
          <w:color w:val="auto"/>
        </w:rPr>
        <w:t>vzťahujú.</w:t>
      </w:r>
    </w:p>
    <w:p w:rsidR="0094054E" w:rsidRPr="00216F5D" w:rsidRDefault="0094054E" w:rsidP="0094054E">
      <w:pPr>
        <w:jc w:val="both"/>
        <w:rPr>
          <w:color w:val="auto"/>
        </w:rPr>
      </w:pPr>
      <w:r w:rsidRPr="00216F5D">
        <w:rPr>
          <w:color w:val="auto"/>
        </w:rPr>
        <w:t>2. Výroba</w:t>
      </w:r>
    </w:p>
    <w:p w:rsidR="0094054E" w:rsidRPr="00216F5D" w:rsidRDefault="0094054E" w:rsidP="0094054E">
      <w:pPr>
        <w:jc w:val="both"/>
        <w:rPr>
          <w:color w:val="auto"/>
        </w:rPr>
      </w:pPr>
      <w:r w:rsidRPr="00216F5D">
        <w:rPr>
          <w:color w:val="auto"/>
        </w:rPr>
        <w:t xml:space="preserve">Výrobca prijme všetky potrebné opatrenia na to, aby sa výrobným procesom a jeho monitorovaním zabezpečila zhoda vyrobených výbušnín so schváleným typom opísaným v certifikáte EÚ skúšky typu a s požiadavkami tohto nariadenia vlády, ktoré sa </w:t>
      </w:r>
      <w:r w:rsidR="002746F3">
        <w:rPr>
          <w:color w:val="auto"/>
        </w:rPr>
        <w:t>na výbušniny</w:t>
      </w:r>
      <w:r w:rsidR="002746F3" w:rsidRPr="00216F5D">
        <w:rPr>
          <w:color w:val="auto"/>
        </w:rPr>
        <w:t xml:space="preserve"> </w:t>
      </w:r>
      <w:r w:rsidRPr="00216F5D">
        <w:rPr>
          <w:color w:val="auto"/>
        </w:rPr>
        <w:t>vzťahujú.</w:t>
      </w:r>
    </w:p>
    <w:p w:rsidR="0094054E" w:rsidRPr="00216F5D" w:rsidRDefault="0094054E" w:rsidP="0094054E">
      <w:pPr>
        <w:jc w:val="both"/>
        <w:rPr>
          <w:color w:val="auto"/>
        </w:rPr>
      </w:pPr>
      <w:r w:rsidRPr="00216F5D">
        <w:rPr>
          <w:color w:val="auto"/>
        </w:rPr>
        <w:t>3. Overovanie</w:t>
      </w:r>
    </w:p>
    <w:p w:rsidR="0094054E" w:rsidRPr="00216F5D" w:rsidRDefault="0094054E" w:rsidP="0094054E">
      <w:pPr>
        <w:jc w:val="both"/>
        <w:rPr>
          <w:color w:val="auto"/>
        </w:rPr>
      </w:pPr>
      <w:r w:rsidRPr="00216F5D">
        <w:rPr>
          <w:color w:val="auto"/>
        </w:rPr>
        <w:t>Notifikovaná osoba vybraná výrobcom vykonáva príslušné preskúmania a skúšky, aby skontrolovala zhodu výbušnín so schváleným typom opísaným v certifikáte EÚ skúšky typu a s príslušnými požiadavkami tohto nariadenia vlády.</w:t>
      </w:r>
    </w:p>
    <w:p w:rsidR="0094054E" w:rsidRPr="00216F5D" w:rsidRDefault="0094054E" w:rsidP="0094054E">
      <w:pPr>
        <w:jc w:val="both"/>
        <w:rPr>
          <w:color w:val="auto"/>
        </w:rPr>
      </w:pPr>
      <w:r w:rsidRPr="00216F5D">
        <w:rPr>
          <w:color w:val="auto"/>
        </w:rPr>
        <w:t>Preskúmania a skúšky na kontrolu zhody výbušnín s príslušnými požiadavkami sa na základe výberu výrobcu vykonajú buď preskúmaním a skúškou každého výrobku podľa bodu 4, alebo preskúmaním a skúškou výbušnín na štatistickom základe podľa bodu 5.</w:t>
      </w:r>
    </w:p>
    <w:p w:rsidR="0094054E" w:rsidRPr="00216F5D" w:rsidRDefault="0094054E" w:rsidP="0094054E">
      <w:pPr>
        <w:jc w:val="both"/>
        <w:rPr>
          <w:color w:val="auto"/>
        </w:rPr>
      </w:pPr>
      <w:r w:rsidRPr="00216F5D">
        <w:rPr>
          <w:color w:val="auto"/>
        </w:rPr>
        <w:t>4. Overovanie zhody preskúmaním a skúškou každého výrobku</w:t>
      </w:r>
    </w:p>
    <w:p w:rsidR="0094054E" w:rsidRPr="00216F5D" w:rsidRDefault="0094054E" w:rsidP="0094054E">
      <w:pPr>
        <w:jc w:val="both"/>
        <w:rPr>
          <w:color w:val="auto"/>
        </w:rPr>
      </w:pPr>
      <w:r w:rsidRPr="00216F5D">
        <w:rPr>
          <w:color w:val="auto"/>
        </w:rPr>
        <w:t xml:space="preserve">a) Všetky výbušniny sa skúmajú jednotlivo a musia sa vykonávať vhodné skúšky </w:t>
      </w:r>
      <w:r w:rsidR="00121FB5" w:rsidRPr="00216F5D">
        <w:rPr>
          <w:color w:val="auto"/>
        </w:rPr>
        <w:t>u</w:t>
      </w:r>
      <w:r w:rsidRPr="00216F5D">
        <w:rPr>
          <w:color w:val="auto"/>
        </w:rPr>
        <w:t xml:space="preserve">stanovené v príslušnej harmonizovanej norme alebo ekvivalentné skúšky </w:t>
      </w:r>
      <w:r w:rsidR="00121FB5" w:rsidRPr="00216F5D">
        <w:rPr>
          <w:color w:val="auto"/>
        </w:rPr>
        <w:t>u</w:t>
      </w:r>
      <w:r w:rsidRPr="00216F5D">
        <w:rPr>
          <w:color w:val="auto"/>
        </w:rPr>
        <w:t xml:space="preserve">stanovené v iných relevantných technických špecifikáciách, aby sa overila ich zhoda so schváleným typom opísaným v certifikáte EÚ skúšky typu a s príslušnými požiadavkami tohto nariadenia vlády. </w:t>
      </w:r>
      <w:r w:rsidR="00121FB5" w:rsidRPr="00216F5D">
        <w:rPr>
          <w:color w:val="auto"/>
        </w:rPr>
        <w:t>Ak</w:t>
      </w:r>
      <w:r w:rsidRPr="00216F5D">
        <w:rPr>
          <w:color w:val="auto"/>
        </w:rPr>
        <w:t xml:space="preserve"> takáto harmonizovaná norma neexistuje, príslušná notifikovaná osoba rozhodne o vhodných skúškach, ktoré sa majú vykonať.</w:t>
      </w:r>
    </w:p>
    <w:p w:rsidR="0094054E" w:rsidRPr="00216F5D" w:rsidRDefault="0094054E" w:rsidP="0094054E">
      <w:pPr>
        <w:jc w:val="both"/>
        <w:rPr>
          <w:color w:val="auto"/>
        </w:rPr>
      </w:pPr>
      <w:r w:rsidRPr="00216F5D">
        <w:rPr>
          <w:color w:val="auto"/>
        </w:rPr>
        <w:t>b) Notifikovaná osoba vydá certifikát zhody vzhľadom na vykonané preskúmania a skúšky a umiestni svoje identifikačné číslo na každú schválenú výbušninu, alebo ho nechá umiestniť na vlastnú zodpovednosť.</w:t>
      </w:r>
    </w:p>
    <w:p w:rsidR="0094054E" w:rsidRPr="00216F5D" w:rsidRDefault="0094054E" w:rsidP="0094054E">
      <w:pPr>
        <w:jc w:val="both"/>
        <w:rPr>
          <w:color w:val="auto"/>
        </w:rPr>
      </w:pPr>
      <w:r w:rsidRPr="00216F5D">
        <w:rPr>
          <w:color w:val="auto"/>
        </w:rPr>
        <w:t xml:space="preserve">Výrobca uchováva certifikáty zhody pre potreby kontroly zo strany orgánov dohľadu počas </w:t>
      </w:r>
      <w:r w:rsidR="00036FB6">
        <w:rPr>
          <w:color w:val="auto"/>
        </w:rPr>
        <w:t>desať</w:t>
      </w:r>
      <w:r w:rsidRPr="00216F5D">
        <w:rPr>
          <w:color w:val="auto"/>
        </w:rPr>
        <w:t xml:space="preserve"> rokov od uvedenia výbušniny na trh.</w:t>
      </w:r>
    </w:p>
    <w:p w:rsidR="0094054E" w:rsidRPr="00216F5D" w:rsidRDefault="0094054E" w:rsidP="0094054E">
      <w:pPr>
        <w:jc w:val="both"/>
        <w:rPr>
          <w:color w:val="auto"/>
        </w:rPr>
      </w:pPr>
      <w:r w:rsidRPr="00216F5D">
        <w:rPr>
          <w:color w:val="auto"/>
        </w:rPr>
        <w:t>5. Štatistické overovanie zhody</w:t>
      </w:r>
    </w:p>
    <w:p w:rsidR="0094054E" w:rsidRPr="00216F5D" w:rsidRDefault="0094054E" w:rsidP="0094054E">
      <w:pPr>
        <w:jc w:val="both"/>
        <w:rPr>
          <w:color w:val="auto"/>
        </w:rPr>
      </w:pPr>
      <w:r w:rsidRPr="00216F5D">
        <w:rPr>
          <w:color w:val="auto"/>
        </w:rPr>
        <w:t>a) Výrobca prijme všetky opatrenia potrebné na to, aby sa výrobným procesom a jeho monitorovaním zabezpečila homogénnosť každej vyrobenej série, a formou homogénnych sérií predkladá svoje výbušniny na overovanie.</w:t>
      </w:r>
    </w:p>
    <w:p w:rsidR="0094054E" w:rsidRPr="00216F5D" w:rsidRDefault="0094054E" w:rsidP="0094054E">
      <w:pPr>
        <w:jc w:val="both"/>
        <w:rPr>
          <w:color w:val="auto"/>
        </w:rPr>
      </w:pPr>
      <w:r w:rsidRPr="00216F5D">
        <w:rPr>
          <w:color w:val="auto"/>
        </w:rPr>
        <w:t xml:space="preserve">b) Z každej série sa odoberie náhodná vzorka. Všetky výbušniny vo vzorke sa skúmajú jednotlivo a vykonávajú sa vhodné skúšky stanovené v príslušnej harmonizovanej norme alebo ekvivalentné skúšky stanovené v iných relevantných technických špecifikáciách, aby sa overila ich zhoda so schváleným typom opísaným v certifikáte EÚ skúšky typu, zabezpečila ich zhoda s požiadavkami tohto nariadenia vlády a stanovilo, či sa séria schváli, alebo zamietne. </w:t>
      </w:r>
      <w:r w:rsidR="00121FB5" w:rsidRPr="00216F5D">
        <w:rPr>
          <w:color w:val="auto"/>
        </w:rPr>
        <w:t>Ak</w:t>
      </w:r>
      <w:r w:rsidRPr="00216F5D">
        <w:rPr>
          <w:color w:val="auto"/>
        </w:rPr>
        <w:t xml:space="preserve"> takáto harmonizovaná norma neexistuje, príslušná notifikovaná osoba rozhodne o vhodných skúškach, ktoré sa majú vykonať.</w:t>
      </w:r>
    </w:p>
    <w:p w:rsidR="0094054E" w:rsidRPr="00216F5D" w:rsidRDefault="0094054E" w:rsidP="0094054E">
      <w:pPr>
        <w:jc w:val="both"/>
        <w:rPr>
          <w:color w:val="auto"/>
        </w:rPr>
      </w:pPr>
      <w:r w:rsidRPr="00216F5D">
        <w:rPr>
          <w:color w:val="auto"/>
        </w:rPr>
        <w:t>c) Ak sa séria schváli, všetky výbušniny série sa považujú za schválené s výnimkou tých výbušnín zo vzorky, o ktorých sa zistilo, že skúškam nevyhoveli.</w:t>
      </w:r>
    </w:p>
    <w:p w:rsidR="0094054E" w:rsidRPr="00216F5D" w:rsidRDefault="0094054E" w:rsidP="0094054E">
      <w:pPr>
        <w:jc w:val="both"/>
        <w:rPr>
          <w:color w:val="auto"/>
        </w:rPr>
      </w:pPr>
      <w:r w:rsidRPr="00216F5D">
        <w:rPr>
          <w:color w:val="auto"/>
        </w:rPr>
        <w:t>Notifikovaná osoba vydá certifikát zhody vzhľadom na vykonané preskúmania a skúšky a umiestni svoje identifikačné číslo na každú schválenú výbušninu alebo ho nechá umiestniť na vlastnú zodpovednosť.</w:t>
      </w:r>
    </w:p>
    <w:p w:rsidR="0094054E" w:rsidRPr="00216F5D" w:rsidRDefault="0094054E" w:rsidP="0094054E">
      <w:pPr>
        <w:jc w:val="both"/>
        <w:rPr>
          <w:color w:val="auto"/>
        </w:rPr>
      </w:pPr>
      <w:r w:rsidRPr="00216F5D">
        <w:rPr>
          <w:color w:val="auto"/>
        </w:rPr>
        <w:t>Výrobca uchováva k dispozícii pre orgány dohľadu certifikát zhody počas desiatich rokov od uvedenia výbušniny na trh.</w:t>
      </w:r>
    </w:p>
    <w:p w:rsidR="0094054E" w:rsidRPr="00216F5D" w:rsidRDefault="0094054E" w:rsidP="0094054E">
      <w:pPr>
        <w:jc w:val="both"/>
        <w:rPr>
          <w:color w:val="auto"/>
        </w:rPr>
      </w:pPr>
      <w:r w:rsidRPr="00216F5D">
        <w:rPr>
          <w:color w:val="auto"/>
        </w:rPr>
        <w:t>d) Ak sa séria zamietne, notifikovaná osoba alebo príslušný orgán prijme primerané opatrenia, aby sa zabránilo uvedeniu tejto série na trh. V prípade častého zamietnutia sérií môže notifikovaná osoba pozastaviť štatistické overovanie a prijať primerané opatrenia.</w:t>
      </w:r>
    </w:p>
    <w:p w:rsidR="0094054E" w:rsidRPr="00216F5D" w:rsidRDefault="0094054E" w:rsidP="0094054E">
      <w:pPr>
        <w:jc w:val="both"/>
        <w:rPr>
          <w:color w:val="auto"/>
        </w:rPr>
      </w:pPr>
      <w:r w:rsidRPr="00216F5D">
        <w:rPr>
          <w:color w:val="auto"/>
        </w:rPr>
        <w:t>6. Označenie CE a EÚ vyhlásenie o zhode</w:t>
      </w:r>
    </w:p>
    <w:p w:rsidR="0094054E" w:rsidRPr="00216F5D" w:rsidRDefault="0094054E" w:rsidP="0094054E">
      <w:pPr>
        <w:jc w:val="both"/>
        <w:rPr>
          <w:color w:val="auto"/>
        </w:rPr>
      </w:pPr>
      <w:r w:rsidRPr="00216F5D">
        <w:rPr>
          <w:color w:val="auto"/>
        </w:rPr>
        <w:t>a) Výrobca umiestňuje označenie CE a na zodpovednosť notifikovanej osoby uvedenej v treťom bode identifikačné číslo tejto osoby na každú jednotlivú výbušninu, ktorá je v zhode so schváleným typom opísaným v certifikáte EÚ skúšky typu a spĺňa požiadavky tohto nariadenia vlády.</w:t>
      </w:r>
    </w:p>
    <w:p w:rsidR="0094054E" w:rsidRPr="00216F5D" w:rsidRDefault="0094054E" w:rsidP="0094054E">
      <w:pPr>
        <w:jc w:val="both"/>
        <w:rPr>
          <w:color w:val="auto"/>
        </w:rPr>
      </w:pPr>
      <w:r w:rsidRPr="00216F5D">
        <w:rPr>
          <w:color w:val="auto"/>
        </w:rPr>
        <w:t xml:space="preserve">b) Výrobca vydá pre každý typ výbušniny písomné EÚ vyhlásenie o zhode, ktoré uchováva k dispozícii pre orgány dohľadu </w:t>
      </w:r>
      <w:r w:rsidR="00036FB6">
        <w:rPr>
          <w:color w:val="auto"/>
        </w:rPr>
        <w:t>desať</w:t>
      </w:r>
      <w:r w:rsidRPr="00216F5D">
        <w:rPr>
          <w:color w:val="auto"/>
        </w:rPr>
        <w:t xml:space="preserve"> rokov od uvedenia výbušniny na trh. V EÚ vyhlásení o zhode sa uvádza typ výbušniny, pre ktorú bolo vydané.</w:t>
      </w:r>
    </w:p>
    <w:p w:rsidR="0094054E" w:rsidRPr="00216F5D" w:rsidRDefault="0094054E" w:rsidP="0094054E">
      <w:pPr>
        <w:jc w:val="both"/>
        <w:rPr>
          <w:color w:val="auto"/>
        </w:rPr>
      </w:pPr>
      <w:r w:rsidRPr="00216F5D">
        <w:rPr>
          <w:color w:val="auto"/>
        </w:rPr>
        <w:t>Kópia EÚ vyhlásenia o zhode sa na požiadanie sprístupňuje orgánom dohľadu.</w:t>
      </w:r>
    </w:p>
    <w:p w:rsidR="0094054E" w:rsidRPr="00216F5D" w:rsidRDefault="00121FB5" w:rsidP="0094054E">
      <w:pPr>
        <w:jc w:val="both"/>
        <w:rPr>
          <w:color w:val="auto"/>
        </w:rPr>
      </w:pPr>
      <w:r w:rsidRPr="00216F5D">
        <w:rPr>
          <w:color w:val="auto"/>
        </w:rPr>
        <w:t>Ak</w:t>
      </w:r>
      <w:r w:rsidR="0094054E" w:rsidRPr="00216F5D">
        <w:rPr>
          <w:color w:val="auto"/>
        </w:rPr>
        <w:t xml:space="preserve"> notifikovaná osoba uvedená v treťom bode súhlasí, výrobca môže na zodpovednosť notifikovanej osoby umiestniť na výbušniny aj identifikačné číslo tejto osoby.</w:t>
      </w:r>
    </w:p>
    <w:p w:rsidR="0094054E" w:rsidRPr="00216F5D" w:rsidRDefault="00121FB5" w:rsidP="0094054E">
      <w:pPr>
        <w:jc w:val="both"/>
        <w:rPr>
          <w:color w:val="auto"/>
        </w:rPr>
      </w:pPr>
      <w:r w:rsidRPr="00216F5D">
        <w:rPr>
          <w:color w:val="auto"/>
        </w:rPr>
        <w:t>Ak</w:t>
      </w:r>
      <w:r w:rsidR="0094054E" w:rsidRPr="00216F5D">
        <w:rPr>
          <w:color w:val="auto"/>
        </w:rPr>
        <w:t xml:space="preserve"> notifikovaná osoba súhlasí, výrobca na zodpovednosť notifikovanej osoby môže počas výrobného procesu umiestniť na výbušniny identifikačné číslo tejto osoby.</w:t>
      </w:r>
    </w:p>
    <w:p w:rsidR="0094054E" w:rsidRPr="00216F5D" w:rsidRDefault="0094054E" w:rsidP="0094054E">
      <w:pPr>
        <w:jc w:val="both"/>
        <w:rPr>
          <w:color w:val="auto"/>
        </w:rPr>
      </w:pPr>
      <w:r w:rsidRPr="00216F5D">
        <w:rPr>
          <w:color w:val="auto"/>
        </w:rPr>
        <w:t>7. Splnomocnený zástupca</w:t>
      </w:r>
    </w:p>
    <w:p w:rsidR="0094054E" w:rsidRPr="00216F5D" w:rsidRDefault="0094054E" w:rsidP="0094054E">
      <w:pPr>
        <w:jc w:val="both"/>
        <w:rPr>
          <w:color w:val="auto"/>
        </w:rPr>
      </w:pPr>
      <w:r w:rsidRPr="00216F5D">
        <w:rPr>
          <w:color w:val="auto"/>
        </w:rPr>
        <w:t xml:space="preserve">Povinnosti výrobcu môže v jeho mene a na jeho zodpovednosť plniť jeho splnomocnený zástupca, ak sú uvedené v splnomocnení. Splnomocnený zástupca nesmie plniť povinnosti výrobcu </w:t>
      </w:r>
      <w:r w:rsidR="00121FB5" w:rsidRPr="00216F5D">
        <w:rPr>
          <w:color w:val="auto"/>
        </w:rPr>
        <w:t>u</w:t>
      </w:r>
      <w:r w:rsidRPr="00216F5D">
        <w:rPr>
          <w:color w:val="auto"/>
        </w:rPr>
        <w:t>stanovené v bodoch 2 a 5 písm. a).</w:t>
      </w:r>
    </w:p>
    <w:p w:rsidR="0094054E" w:rsidRPr="00216F5D" w:rsidRDefault="0094054E" w:rsidP="0094054E">
      <w:pPr>
        <w:rPr>
          <w:color w:val="auto"/>
        </w:rPr>
      </w:pPr>
    </w:p>
    <w:p w:rsidR="0094054E" w:rsidRPr="00216F5D" w:rsidRDefault="0094054E" w:rsidP="0094054E">
      <w:pPr>
        <w:rPr>
          <w:color w:val="auto"/>
        </w:rPr>
      </w:pPr>
    </w:p>
    <w:p w:rsidR="0094054E" w:rsidRPr="00216F5D" w:rsidRDefault="0094054E" w:rsidP="0094054E">
      <w:pPr>
        <w:rPr>
          <w:b/>
          <w:color w:val="auto"/>
        </w:rPr>
      </w:pPr>
      <w:r w:rsidRPr="00216F5D">
        <w:rPr>
          <w:b/>
          <w:color w:val="auto"/>
        </w:rPr>
        <w:t>VI. MODUL G: Zhoda založená na overovaní jednotky</w:t>
      </w:r>
    </w:p>
    <w:p w:rsidR="0094054E" w:rsidRPr="00216F5D" w:rsidRDefault="0094054E" w:rsidP="0094054E">
      <w:pPr>
        <w:rPr>
          <w:color w:val="auto"/>
        </w:rPr>
      </w:pPr>
    </w:p>
    <w:p w:rsidR="0094054E" w:rsidRPr="00216F5D" w:rsidRDefault="0094054E" w:rsidP="0094054E">
      <w:pPr>
        <w:jc w:val="both"/>
        <w:rPr>
          <w:color w:val="auto"/>
        </w:rPr>
      </w:pPr>
      <w:r w:rsidRPr="00216F5D">
        <w:rPr>
          <w:color w:val="auto"/>
        </w:rPr>
        <w:t xml:space="preserve">1. Zhoda založená na overovaní jednotky je postup posudzovania zhody, ktorým si výrobca plní povinnosti ustanovené v druhom, treťom a piatom bode a na vlastnú zodpovednosť zodpovedá a vyhlasuje, že príslušná výbušnina, na ktorú sa vzťahujú ustanovenia štvrtého bodu, je v zhode s požiadavkami tohto nariadenia vlády, ktoré sa </w:t>
      </w:r>
      <w:r w:rsidR="00121FB5" w:rsidRPr="00216F5D">
        <w:rPr>
          <w:color w:val="auto"/>
        </w:rPr>
        <w:t xml:space="preserve">na výbušninu </w:t>
      </w:r>
      <w:r w:rsidRPr="00216F5D">
        <w:rPr>
          <w:color w:val="auto"/>
        </w:rPr>
        <w:t>vzťahujú.</w:t>
      </w:r>
    </w:p>
    <w:p w:rsidR="0094054E" w:rsidRPr="00216F5D" w:rsidRDefault="0094054E" w:rsidP="0094054E">
      <w:pPr>
        <w:jc w:val="both"/>
        <w:rPr>
          <w:color w:val="auto"/>
        </w:rPr>
      </w:pPr>
      <w:r w:rsidRPr="00216F5D">
        <w:rPr>
          <w:color w:val="auto"/>
        </w:rPr>
        <w:t>2. Technická dokumentácia</w:t>
      </w:r>
    </w:p>
    <w:p w:rsidR="0094054E" w:rsidRPr="00216F5D" w:rsidRDefault="0094054E" w:rsidP="0094054E">
      <w:pPr>
        <w:jc w:val="both"/>
        <w:rPr>
          <w:color w:val="auto"/>
        </w:rPr>
      </w:pPr>
      <w:r w:rsidRPr="00216F5D">
        <w:rPr>
          <w:color w:val="auto"/>
        </w:rPr>
        <w:t xml:space="preserve">Výrobca vypracuje technickú dokumentáciu a sprístupňuje ju notifikovanej osobe ustanovenej vo štvrtom bode. Prostredníctvom dokumentácie sa umožní posúdenie zhody výbušniny s príslušnými požiadavkami a uvedie sa v nej primeraná analýza a hodnotenie rizika </w:t>
      </w:r>
      <w:r w:rsidR="00D845D4" w:rsidRPr="00216F5D">
        <w:rPr>
          <w:color w:val="auto"/>
        </w:rPr>
        <w:t xml:space="preserve">alebo </w:t>
      </w:r>
      <w:r w:rsidRPr="00216F5D">
        <w:rPr>
          <w:color w:val="auto"/>
        </w:rPr>
        <w:t>rizík. V technickej dokumentácii sa uvedú uplatniteľné požiadavky a zahrnie sa do nej návrh, výroba a používanie výbušniny, ak je to relevantné z hľadiska posudzovania. Výrobca uchováva k dispozícii pre príslušné orgány dohľadu technickú dokumentáciu počas desiatich rokov od uvedenia výbušniny na trh. Technická dokumentácia obsahuje najmenej tieto náležitosti:</w:t>
      </w:r>
    </w:p>
    <w:p w:rsidR="0094054E" w:rsidRPr="00216F5D" w:rsidRDefault="0094054E" w:rsidP="0094054E">
      <w:pPr>
        <w:jc w:val="both"/>
        <w:rPr>
          <w:color w:val="auto"/>
        </w:rPr>
      </w:pPr>
      <w:r w:rsidRPr="00216F5D">
        <w:rPr>
          <w:color w:val="auto"/>
        </w:rPr>
        <w:t>a) všeobecný opis výbušniny,</w:t>
      </w:r>
    </w:p>
    <w:p w:rsidR="0094054E" w:rsidRPr="00216F5D" w:rsidRDefault="0094054E" w:rsidP="0094054E">
      <w:pPr>
        <w:jc w:val="both"/>
        <w:rPr>
          <w:color w:val="auto"/>
        </w:rPr>
      </w:pPr>
      <w:r w:rsidRPr="00216F5D">
        <w:rPr>
          <w:color w:val="auto"/>
        </w:rPr>
        <w:t xml:space="preserve">b) nákresy koncepčného riešenia, výrobné výkresy a náčrty </w:t>
      </w:r>
      <w:r w:rsidR="00D845D4" w:rsidRPr="00216F5D">
        <w:rPr>
          <w:color w:val="auto"/>
        </w:rPr>
        <w:t>komponentov</w:t>
      </w:r>
      <w:r w:rsidRPr="00216F5D">
        <w:rPr>
          <w:color w:val="auto"/>
        </w:rPr>
        <w:t xml:space="preserve">, </w:t>
      </w:r>
      <w:proofErr w:type="spellStart"/>
      <w:r w:rsidRPr="00216F5D">
        <w:rPr>
          <w:color w:val="auto"/>
        </w:rPr>
        <w:t>podzostáv</w:t>
      </w:r>
      <w:proofErr w:type="spellEnd"/>
      <w:r w:rsidRPr="00216F5D">
        <w:rPr>
          <w:color w:val="auto"/>
        </w:rPr>
        <w:t>, okruhov a obdobné záznamy,</w:t>
      </w:r>
    </w:p>
    <w:p w:rsidR="0094054E" w:rsidRPr="00216F5D" w:rsidRDefault="0094054E" w:rsidP="0094054E">
      <w:pPr>
        <w:jc w:val="both"/>
        <w:rPr>
          <w:color w:val="auto"/>
        </w:rPr>
      </w:pPr>
      <w:r w:rsidRPr="00216F5D">
        <w:rPr>
          <w:color w:val="auto"/>
        </w:rPr>
        <w:t>c) opisy a vysvetlenia potrebné na pochopenie uvedených výkresov a náčrtov a používania výbušniny,</w:t>
      </w:r>
    </w:p>
    <w:p w:rsidR="0094054E" w:rsidRPr="00216F5D" w:rsidRDefault="0094054E" w:rsidP="0094054E">
      <w:pPr>
        <w:jc w:val="both"/>
        <w:rPr>
          <w:color w:val="auto"/>
        </w:rPr>
      </w:pPr>
      <w:r w:rsidRPr="00216F5D">
        <w:rPr>
          <w:color w:val="auto"/>
        </w:rPr>
        <w:t>d) zoznam harmonizovaných technických noriem uplatnených v plnom rozsahu alebo čiastočne, na ktoré boli uverejnené odkazy v Úradnom vestníku Európskej únie, a ak sa tieto harmonizované technické normy neuplatnili, opisy riešení prijatých na splnenie základných bezpečnostných požiadaviek tohto nariadenia vlády vrátane zoznamu iných uplatnených príslušných technických špecifikácií; pri čiastočne uplatnených harmonizovaných technických normách špecifikuje technická dokumentácia časti, ktoré boli uplatnené,</w:t>
      </w:r>
    </w:p>
    <w:p w:rsidR="0094054E" w:rsidRPr="00216F5D" w:rsidRDefault="0094054E" w:rsidP="0094054E">
      <w:pPr>
        <w:jc w:val="both"/>
        <w:rPr>
          <w:color w:val="auto"/>
        </w:rPr>
      </w:pPr>
      <w:r w:rsidRPr="00216F5D">
        <w:rPr>
          <w:color w:val="auto"/>
        </w:rPr>
        <w:t>e) výsledky vykonaných konštrukčných výpočtov, vykonaných preskúmaní a obdobné záznamy,</w:t>
      </w:r>
    </w:p>
    <w:p w:rsidR="0094054E" w:rsidRPr="00216F5D" w:rsidRDefault="0094054E" w:rsidP="0094054E">
      <w:pPr>
        <w:jc w:val="both"/>
        <w:rPr>
          <w:color w:val="auto"/>
        </w:rPr>
      </w:pPr>
      <w:r w:rsidRPr="00216F5D">
        <w:rPr>
          <w:color w:val="auto"/>
        </w:rPr>
        <w:t>f) protokoly o skúškach.</w:t>
      </w:r>
    </w:p>
    <w:p w:rsidR="0094054E" w:rsidRPr="00216F5D" w:rsidRDefault="0094054E" w:rsidP="0094054E">
      <w:pPr>
        <w:jc w:val="both"/>
        <w:rPr>
          <w:color w:val="auto"/>
        </w:rPr>
      </w:pPr>
      <w:r w:rsidRPr="00216F5D">
        <w:rPr>
          <w:color w:val="auto"/>
        </w:rPr>
        <w:t>3. Výroba</w:t>
      </w:r>
    </w:p>
    <w:p w:rsidR="0094054E" w:rsidRPr="00216F5D" w:rsidRDefault="0094054E" w:rsidP="0094054E">
      <w:pPr>
        <w:jc w:val="both"/>
        <w:rPr>
          <w:color w:val="auto"/>
        </w:rPr>
      </w:pPr>
      <w:r w:rsidRPr="00216F5D">
        <w:rPr>
          <w:color w:val="auto"/>
        </w:rPr>
        <w:t>Výrobca prijme všetky opatrenia potrebné na to, aby sa výrobným procesom a jeho monitorovaním zabezpečila zhoda vyrobeného výbušniny s požiadavkami tohto nariadenia vlády.</w:t>
      </w:r>
    </w:p>
    <w:p w:rsidR="0094054E" w:rsidRPr="00216F5D" w:rsidRDefault="0094054E" w:rsidP="0094054E">
      <w:pPr>
        <w:jc w:val="both"/>
        <w:rPr>
          <w:color w:val="auto"/>
        </w:rPr>
      </w:pPr>
      <w:r w:rsidRPr="00216F5D">
        <w:rPr>
          <w:color w:val="auto"/>
        </w:rPr>
        <w:t>4. Overovanie</w:t>
      </w:r>
    </w:p>
    <w:p w:rsidR="0094054E" w:rsidRPr="00216F5D" w:rsidRDefault="0094054E" w:rsidP="0094054E">
      <w:pPr>
        <w:jc w:val="both"/>
        <w:rPr>
          <w:color w:val="auto"/>
        </w:rPr>
      </w:pPr>
      <w:r w:rsidRPr="00216F5D">
        <w:rPr>
          <w:color w:val="auto"/>
        </w:rPr>
        <w:t>Notifikovaná osoba podľa výberu výrobcu vykoná alebo nechá vykonať príslušné preskúmania a skúšky ustanovené v príslušných harmonizovaných technických normách alebo rovnocenné skúšky ustanovené v iných príslušných technických špecifikáciách s cieľom overiť zhodu výbušniny s požiadavkami tohto nariadenia vlády. Ak taká harmonizovaná technická norma neexistuje, príslušná notifikovaná osoba rozhodne o vhodných skúškach, ktoré sa majú vykonať.</w:t>
      </w:r>
    </w:p>
    <w:p w:rsidR="0094054E" w:rsidRPr="00216F5D" w:rsidRDefault="0094054E" w:rsidP="0094054E">
      <w:pPr>
        <w:jc w:val="both"/>
        <w:rPr>
          <w:color w:val="auto"/>
        </w:rPr>
      </w:pPr>
      <w:r w:rsidRPr="00216F5D">
        <w:rPr>
          <w:color w:val="auto"/>
        </w:rPr>
        <w:t>Notifikovaná osoba vydá certifikát o zhode vzhľadom na vykonané preskúmania a skúšky a umiestni svoje identifikačné číslo na schválenú výbušninu alebo ho nechá umiestniť na vlastnú zodpovednosť.</w:t>
      </w:r>
    </w:p>
    <w:p w:rsidR="0094054E" w:rsidRPr="00216F5D" w:rsidRDefault="0094054E" w:rsidP="0094054E">
      <w:pPr>
        <w:jc w:val="both"/>
        <w:rPr>
          <w:color w:val="auto"/>
        </w:rPr>
      </w:pPr>
      <w:r w:rsidRPr="00216F5D">
        <w:rPr>
          <w:color w:val="auto"/>
        </w:rPr>
        <w:t>Výrobca uchováva k dispozícii pre orgány dohľadu certifikáty o zhode počas desiatich rokov od uvedenia výbušniny na trh.</w:t>
      </w:r>
    </w:p>
    <w:p w:rsidR="0094054E" w:rsidRPr="00216F5D" w:rsidRDefault="0094054E" w:rsidP="0094054E">
      <w:pPr>
        <w:jc w:val="both"/>
        <w:rPr>
          <w:color w:val="auto"/>
        </w:rPr>
      </w:pPr>
      <w:r w:rsidRPr="00216F5D">
        <w:rPr>
          <w:color w:val="auto"/>
        </w:rPr>
        <w:t>5.  Označenie CE a EÚ vyhlásenie o zhode</w:t>
      </w:r>
    </w:p>
    <w:p w:rsidR="0094054E" w:rsidRPr="00216F5D" w:rsidRDefault="0094054E" w:rsidP="0094054E">
      <w:pPr>
        <w:jc w:val="both"/>
        <w:rPr>
          <w:color w:val="auto"/>
        </w:rPr>
      </w:pPr>
      <w:r w:rsidRPr="00216F5D">
        <w:rPr>
          <w:color w:val="auto"/>
        </w:rPr>
        <w:t>a) Výrobca umiestňuje označenie CE a na zodpovednosť notifikovanej osoby ustanovenej vo štvrtom bode identifikačné číslo tejto osoby na každú výbušninu, ktorý spĺňa požiadavky tohto nariadenia vlády.</w:t>
      </w:r>
    </w:p>
    <w:p w:rsidR="0094054E" w:rsidRPr="00216F5D" w:rsidRDefault="0094054E" w:rsidP="0094054E">
      <w:pPr>
        <w:jc w:val="both"/>
        <w:rPr>
          <w:color w:val="auto"/>
        </w:rPr>
      </w:pPr>
      <w:r w:rsidRPr="00216F5D">
        <w:rPr>
          <w:color w:val="auto"/>
        </w:rPr>
        <w:t>b) Výrobca vydá písomné EÚ vyhlásenie o zhode, ktoré uchová k dispozícii pre orgány dohľadu desať rokov od uvedenia výbušniny na trh. V EÚ vyhlásení o zhode sa uvádza výbušnina, pre ktorú bolo vydané. Kópia EÚ vyhlásenia o zhode sa na požiadanie sprístupňuje orgánom dohľadu.</w:t>
      </w:r>
    </w:p>
    <w:p w:rsidR="0094054E" w:rsidRPr="00216F5D" w:rsidRDefault="0094054E" w:rsidP="0094054E">
      <w:pPr>
        <w:jc w:val="both"/>
        <w:rPr>
          <w:color w:val="auto"/>
        </w:rPr>
      </w:pPr>
      <w:r w:rsidRPr="00216F5D">
        <w:rPr>
          <w:color w:val="auto"/>
        </w:rPr>
        <w:t>6. Splnomocnený zástupca</w:t>
      </w:r>
    </w:p>
    <w:p w:rsidR="0094054E" w:rsidRPr="00216F5D" w:rsidRDefault="0094054E" w:rsidP="0094054E">
      <w:pPr>
        <w:jc w:val="both"/>
        <w:rPr>
          <w:color w:val="auto"/>
        </w:rPr>
      </w:pPr>
      <w:r w:rsidRPr="00216F5D">
        <w:rPr>
          <w:color w:val="auto"/>
        </w:rPr>
        <w:t xml:space="preserve">Povinnosti výrobcu </w:t>
      </w:r>
      <w:r w:rsidR="00121FB5" w:rsidRPr="00216F5D">
        <w:rPr>
          <w:color w:val="auto"/>
        </w:rPr>
        <w:t>u</w:t>
      </w:r>
      <w:r w:rsidRPr="00216F5D">
        <w:rPr>
          <w:color w:val="auto"/>
        </w:rPr>
        <w:t>stanovené v bodoch 2 písm. b) a 5 môže v mene a na zodpovednosť výrobcu plniť jeho splnomocnený zástupca, ak sú uvedené v splnomocnení</w:t>
      </w:r>
    </w:p>
    <w:p w:rsidR="0094054E" w:rsidRPr="00216F5D" w:rsidRDefault="0094054E" w:rsidP="0094054E">
      <w:pPr>
        <w:rPr>
          <w:b/>
          <w:color w:val="auto"/>
        </w:rPr>
      </w:pPr>
    </w:p>
    <w:p w:rsidR="00E01FD4" w:rsidRPr="00216F5D" w:rsidRDefault="00E01FD4" w:rsidP="0094054E">
      <w:pPr>
        <w:rPr>
          <w:b/>
          <w:color w:val="auto"/>
        </w:rPr>
      </w:pPr>
    </w:p>
    <w:p w:rsidR="00E01FD4" w:rsidRPr="00216F5D" w:rsidRDefault="00E01FD4" w:rsidP="0094054E">
      <w:pPr>
        <w:rPr>
          <w:b/>
          <w:color w:val="auto"/>
        </w:rPr>
      </w:pPr>
    </w:p>
    <w:p w:rsidR="00E01FD4" w:rsidRPr="00216F5D" w:rsidRDefault="00E01FD4" w:rsidP="0094054E">
      <w:pPr>
        <w:rPr>
          <w:b/>
          <w:color w:val="auto"/>
        </w:rPr>
      </w:pPr>
    </w:p>
    <w:p w:rsidR="00E01FD4" w:rsidRDefault="00E01FD4" w:rsidP="0094054E">
      <w:pPr>
        <w:rPr>
          <w:b/>
          <w:color w:val="auto"/>
        </w:rPr>
      </w:pPr>
    </w:p>
    <w:p w:rsidR="00E01FD4" w:rsidRDefault="00E01FD4" w:rsidP="0094054E">
      <w:pPr>
        <w:rPr>
          <w:b/>
          <w:color w:val="auto"/>
        </w:rPr>
      </w:pPr>
    </w:p>
    <w:p w:rsidR="00E01FD4" w:rsidRDefault="00E01FD4" w:rsidP="0094054E">
      <w:pPr>
        <w:rPr>
          <w:b/>
          <w:color w:val="auto"/>
        </w:rPr>
      </w:pPr>
    </w:p>
    <w:p w:rsidR="00E01FD4" w:rsidRDefault="00E01FD4" w:rsidP="0094054E">
      <w:pPr>
        <w:rPr>
          <w:b/>
          <w:color w:val="auto"/>
        </w:rPr>
      </w:pPr>
    </w:p>
    <w:p w:rsidR="00E01FD4" w:rsidRDefault="00E01FD4" w:rsidP="0094054E">
      <w:pPr>
        <w:rPr>
          <w:b/>
          <w:color w:val="auto"/>
        </w:rPr>
      </w:pPr>
    </w:p>
    <w:p w:rsidR="00E01FD4" w:rsidRDefault="00E01FD4" w:rsidP="0094054E">
      <w:pPr>
        <w:rPr>
          <w:b/>
          <w:color w:val="auto"/>
        </w:rPr>
      </w:pPr>
    </w:p>
    <w:p w:rsidR="00E01FD4" w:rsidRDefault="00E01FD4" w:rsidP="0094054E">
      <w:pPr>
        <w:rPr>
          <w:b/>
          <w:color w:val="auto"/>
        </w:rPr>
      </w:pPr>
    </w:p>
    <w:p w:rsidR="00E01FD4" w:rsidRDefault="00E01FD4" w:rsidP="0094054E">
      <w:pPr>
        <w:rPr>
          <w:b/>
          <w:color w:val="auto"/>
        </w:rPr>
      </w:pPr>
    </w:p>
    <w:p w:rsidR="00E01FD4" w:rsidRDefault="00E01FD4" w:rsidP="0094054E">
      <w:pPr>
        <w:rPr>
          <w:b/>
          <w:color w:val="auto"/>
        </w:rPr>
      </w:pPr>
    </w:p>
    <w:p w:rsidR="00E01FD4" w:rsidRDefault="00E01FD4" w:rsidP="0094054E">
      <w:pPr>
        <w:rPr>
          <w:b/>
          <w:color w:val="auto"/>
        </w:rPr>
      </w:pPr>
    </w:p>
    <w:p w:rsidR="00E01FD4" w:rsidRDefault="00E01FD4" w:rsidP="0094054E">
      <w:pPr>
        <w:rPr>
          <w:b/>
          <w:color w:val="auto"/>
        </w:rPr>
      </w:pPr>
    </w:p>
    <w:p w:rsidR="00E01FD4" w:rsidRDefault="00E01FD4" w:rsidP="0094054E">
      <w:pPr>
        <w:rPr>
          <w:b/>
          <w:color w:val="auto"/>
        </w:rPr>
      </w:pPr>
    </w:p>
    <w:p w:rsidR="00E01FD4" w:rsidRDefault="00E01FD4" w:rsidP="0094054E">
      <w:pPr>
        <w:rPr>
          <w:b/>
          <w:color w:val="auto"/>
        </w:rPr>
      </w:pPr>
    </w:p>
    <w:p w:rsidR="00E01FD4" w:rsidRDefault="00E01FD4" w:rsidP="0094054E">
      <w:pPr>
        <w:rPr>
          <w:b/>
          <w:color w:val="auto"/>
        </w:rPr>
      </w:pPr>
    </w:p>
    <w:p w:rsidR="00E01FD4" w:rsidRDefault="00E01FD4" w:rsidP="0094054E">
      <w:pPr>
        <w:rPr>
          <w:b/>
          <w:color w:val="auto"/>
        </w:rPr>
      </w:pPr>
    </w:p>
    <w:p w:rsidR="00E01FD4" w:rsidRDefault="00E01FD4" w:rsidP="0094054E">
      <w:pPr>
        <w:rPr>
          <w:b/>
          <w:color w:val="auto"/>
        </w:rPr>
      </w:pPr>
    </w:p>
    <w:p w:rsidR="00E01FD4" w:rsidRDefault="00E01FD4" w:rsidP="0094054E">
      <w:pPr>
        <w:rPr>
          <w:b/>
          <w:color w:val="auto"/>
        </w:rPr>
      </w:pPr>
    </w:p>
    <w:p w:rsidR="00E01FD4" w:rsidRDefault="00E01FD4" w:rsidP="0094054E">
      <w:pPr>
        <w:rPr>
          <w:b/>
          <w:color w:val="auto"/>
        </w:rPr>
      </w:pPr>
    </w:p>
    <w:p w:rsidR="00E01FD4" w:rsidRDefault="00E01FD4" w:rsidP="0094054E">
      <w:pPr>
        <w:rPr>
          <w:b/>
          <w:color w:val="auto"/>
        </w:rPr>
      </w:pPr>
    </w:p>
    <w:p w:rsidR="00E01FD4" w:rsidRDefault="00E01FD4" w:rsidP="0094054E">
      <w:pPr>
        <w:rPr>
          <w:b/>
          <w:color w:val="auto"/>
        </w:rPr>
      </w:pPr>
    </w:p>
    <w:p w:rsidR="00E01FD4" w:rsidRDefault="00E01FD4" w:rsidP="0094054E">
      <w:pPr>
        <w:rPr>
          <w:b/>
          <w:color w:val="auto"/>
        </w:rPr>
      </w:pPr>
    </w:p>
    <w:p w:rsidR="00E01FD4" w:rsidRDefault="00E01FD4" w:rsidP="0094054E">
      <w:pPr>
        <w:rPr>
          <w:b/>
          <w:color w:val="auto"/>
        </w:rPr>
      </w:pPr>
    </w:p>
    <w:p w:rsidR="00E01FD4" w:rsidRDefault="00E01FD4" w:rsidP="0094054E">
      <w:pPr>
        <w:rPr>
          <w:b/>
          <w:color w:val="auto"/>
        </w:rPr>
      </w:pPr>
    </w:p>
    <w:p w:rsidR="00E01FD4" w:rsidRDefault="00E01FD4" w:rsidP="0094054E">
      <w:pPr>
        <w:rPr>
          <w:b/>
          <w:color w:val="auto"/>
        </w:rPr>
      </w:pPr>
    </w:p>
    <w:p w:rsidR="00E01FD4" w:rsidRDefault="00E01FD4" w:rsidP="0094054E">
      <w:pPr>
        <w:rPr>
          <w:b/>
          <w:color w:val="auto"/>
        </w:rPr>
      </w:pPr>
    </w:p>
    <w:p w:rsidR="00E01FD4" w:rsidRDefault="00E01FD4" w:rsidP="0094054E">
      <w:pPr>
        <w:rPr>
          <w:b/>
          <w:color w:val="auto"/>
        </w:rPr>
      </w:pPr>
    </w:p>
    <w:p w:rsidR="00A3059B" w:rsidRDefault="00A3059B" w:rsidP="0094054E">
      <w:pPr>
        <w:rPr>
          <w:b/>
          <w:color w:val="auto"/>
        </w:rPr>
      </w:pPr>
    </w:p>
    <w:p w:rsidR="00E01FD4" w:rsidRDefault="00E01FD4" w:rsidP="0094054E">
      <w:pPr>
        <w:rPr>
          <w:b/>
          <w:color w:val="auto"/>
        </w:rPr>
      </w:pPr>
    </w:p>
    <w:p w:rsidR="002E27E4" w:rsidRDefault="002E27E4" w:rsidP="0094054E">
      <w:pPr>
        <w:rPr>
          <w:b/>
          <w:color w:val="auto"/>
        </w:rPr>
      </w:pPr>
    </w:p>
    <w:p w:rsidR="00E01FD4" w:rsidRPr="00E01FD4" w:rsidRDefault="00E01FD4" w:rsidP="0094054E">
      <w:pPr>
        <w:rPr>
          <w:b/>
          <w:color w:val="auto"/>
        </w:rPr>
      </w:pPr>
    </w:p>
    <w:p w:rsidR="0094054E" w:rsidRDefault="0094054E" w:rsidP="0094054E">
      <w:pPr>
        <w:jc w:val="right"/>
        <w:rPr>
          <w:b/>
          <w:color w:val="auto"/>
        </w:rPr>
      </w:pPr>
      <w:r>
        <w:rPr>
          <w:b/>
          <w:color w:val="auto"/>
        </w:rPr>
        <w:t>Príloha č. 4 k nariadeniu vlády č. ...... /2016 Z. z.</w:t>
      </w:r>
    </w:p>
    <w:p w:rsidR="0094054E" w:rsidRDefault="0094054E" w:rsidP="0094054E">
      <w:pPr>
        <w:jc w:val="center"/>
        <w:rPr>
          <w:b/>
          <w:color w:val="auto"/>
          <w:highlight w:val="green"/>
        </w:rPr>
      </w:pPr>
    </w:p>
    <w:p w:rsidR="0094054E" w:rsidRDefault="0094054E" w:rsidP="0094054E">
      <w:pPr>
        <w:jc w:val="center"/>
        <w:rPr>
          <w:b/>
          <w:color w:val="auto"/>
          <w:highlight w:val="green"/>
        </w:rPr>
      </w:pPr>
      <w:r>
        <w:rPr>
          <w:b/>
          <w:color w:val="auto"/>
        </w:rPr>
        <w:t>EÚ VYHLÁSENIE O ZHODE</w:t>
      </w:r>
      <w:r>
        <w:rPr>
          <w:b/>
          <w:color w:val="auto"/>
          <w:highlight w:val="green"/>
        </w:rPr>
        <w:t xml:space="preserve"> </w:t>
      </w:r>
    </w:p>
    <w:p w:rsidR="0094054E" w:rsidRPr="00216F5D" w:rsidRDefault="0094054E" w:rsidP="0094054E">
      <w:pPr>
        <w:jc w:val="center"/>
        <w:rPr>
          <w:b/>
          <w:color w:val="auto"/>
          <w:highlight w:val="green"/>
        </w:rPr>
      </w:pPr>
    </w:p>
    <w:p w:rsidR="0094054E" w:rsidRPr="00216F5D" w:rsidRDefault="0094054E" w:rsidP="0094054E">
      <w:pPr>
        <w:rPr>
          <w:color w:val="auto"/>
        </w:rPr>
      </w:pPr>
      <w:r w:rsidRPr="00216F5D">
        <w:rPr>
          <w:color w:val="auto"/>
        </w:rPr>
        <w:t>EÚ vyhlásenie o zhode obsahuje:</w:t>
      </w:r>
    </w:p>
    <w:p w:rsidR="0094054E" w:rsidRPr="00216F5D" w:rsidRDefault="0094054E" w:rsidP="0094054E">
      <w:pPr>
        <w:rPr>
          <w:color w:val="auto"/>
        </w:rPr>
      </w:pPr>
      <w:r w:rsidRPr="00216F5D">
        <w:rPr>
          <w:color w:val="auto"/>
        </w:rPr>
        <w:t>1</w:t>
      </w:r>
      <w:r w:rsidR="00121FB5" w:rsidRPr="00216F5D">
        <w:rPr>
          <w:color w:val="auto"/>
        </w:rPr>
        <w:t xml:space="preserve">. Číslo </w:t>
      </w:r>
      <w:r w:rsidRPr="00216F5D">
        <w:rPr>
          <w:color w:val="auto"/>
        </w:rPr>
        <w:t xml:space="preserve">výrobku, </w:t>
      </w:r>
      <w:r w:rsidR="00121FB5" w:rsidRPr="00216F5D">
        <w:rPr>
          <w:color w:val="auto"/>
        </w:rPr>
        <w:t xml:space="preserve">číslo </w:t>
      </w:r>
      <w:r w:rsidRPr="00216F5D">
        <w:rPr>
          <w:color w:val="auto"/>
        </w:rPr>
        <w:t>t</w:t>
      </w:r>
      <w:r w:rsidR="00A3059B" w:rsidRPr="00216F5D">
        <w:rPr>
          <w:color w:val="auto"/>
        </w:rPr>
        <w:t xml:space="preserve">ypu, </w:t>
      </w:r>
      <w:r w:rsidR="00121FB5" w:rsidRPr="00216F5D">
        <w:rPr>
          <w:color w:val="auto"/>
        </w:rPr>
        <w:t xml:space="preserve">číslo </w:t>
      </w:r>
      <w:r w:rsidR="00A3059B" w:rsidRPr="00216F5D">
        <w:rPr>
          <w:color w:val="auto"/>
        </w:rPr>
        <w:t>šarže alebo sériové číslo</w:t>
      </w:r>
      <w:r w:rsidR="00121FB5" w:rsidRPr="00216F5D">
        <w:rPr>
          <w:color w:val="auto"/>
        </w:rPr>
        <w:t xml:space="preserve"> výrobku</w:t>
      </w:r>
    </w:p>
    <w:p w:rsidR="0094054E" w:rsidRPr="00216F5D" w:rsidRDefault="00A3059B" w:rsidP="0094054E">
      <w:pPr>
        <w:rPr>
          <w:color w:val="auto"/>
        </w:rPr>
      </w:pPr>
      <w:r w:rsidRPr="00216F5D">
        <w:rPr>
          <w:color w:val="auto"/>
        </w:rPr>
        <w:t>2. O</w:t>
      </w:r>
      <w:r w:rsidR="0094054E" w:rsidRPr="00216F5D">
        <w:rPr>
          <w:color w:val="auto"/>
        </w:rPr>
        <w:t xml:space="preserve">bchodné meno a sídlo alebo miesto podnikania výrobcu, právnu formu a identifikačné číslo výrobcu, ak ide o právnickú </w:t>
      </w:r>
      <w:r w:rsidRPr="00216F5D">
        <w:rPr>
          <w:color w:val="auto"/>
        </w:rPr>
        <w:t>osobu a splnomocneného zástupcu</w:t>
      </w:r>
    </w:p>
    <w:p w:rsidR="0094054E" w:rsidRPr="00216F5D" w:rsidRDefault="00A3059B" w:rsidP="0094054E">
      <w:pPr>
        <w:rPr>
          <w:color w:val="auto"/>
        </w:rPr>
      </w:pPr>
      <w:r w:rsidRPr="00216F5D">
        <w:rPr>
          <w:color w:val="auto"/>
        </w:rPr>
        <w:t>3. V</w:t>
      </w:r>
      <w:r w:rsidR="0094054E" w:rsidRPr="00216F5D">
        <w:rPr>
          <w:color w:val="auto"/>
        </w:rPr>
        <w:t>yhlásenie výrobcu o jeho výlučnej zodpovednosti z</w:t>
      </w:r>
      <w:r w:rsidRPr="00216F5D">
        <w:rPr>
          <w:color w:val="auto"/>
        </w:rPr>
        <w:t>a vydanie EÚ vyhlásenia o zhode</w:t>
      </w:r>
    </w:p>
    <w:p w:rsidR="0094054E" w:rsidRPr="00216F5D" w:rsidRDefault="0094054E" w:rsidP="0094054E">
      <w:pPr>
        <w:rPr>
          <w:color w:val="auto"/>
        </w:rPr>
      </w:pPr>
      <w:r w:rsidRPr="00216F5D">
        <w:rPr>
          <w:color w:val="auto"/>
        </w:rPr>
        <w:t>4. Predmet vyhlásenia (identifikácia výrob</w:t>
      </w:r>
      <w:r w:rsidR="00A3059B" w:rsidRPr="00216F5D">
        <w:rPr>
          <w:color w:val="auto"/>
        </w:rPr>
        <w:t xml:space="preserve">ku umožňujúca </w:t>
      </w:r>
      <w:proofErr w:type="spellStart"/>
      <w:r w:rsidR="00A3059B" w:rsidRPr="00216F5D">
        <w:rPr>
          <w:color w:val="auto"/>
        </w:rPr>
        <w:t>vysledovateľnosť</w:t>
      </w:r>
      <w:proofErr w:type="spellEnd"/>
      <w:r w:rsidR="00A3059B" w:rsidRPr="00216F5D">
        <w:rPr>
          <w:color w:val="auto"/>
        </w:rPr>
        <w:t>)</w:t>
      </w:r>
    </w:p>
    <w:p w:rsidR="0094054E" w:rsidRPr="00216F5D" w:rsidRDefault="00A3059B" w:rsidP="0094054E">
      <w:pPr>
        <w:rPr>
          <w:color w:val="auto"/>
        </w:rPr>
      </w:pPr>
      <w:r w:rsidRPr="00216F5D">
        <w:rPr>
          <w:color w:val="auto"/>
        </w:rPr>
        <w:t>5. V</w:t>
      </w:r>
      <w:r w:rsidR="0094054E" w:rsidRPr="00216F5D">
        <w:rPr>
          <w:color w:val="auto"/>
        </w:rPr>
        <w:t>yhlásenie, že výbušnina je v súlade s požiadavkami harmonizačných právnych predpisov Európske</w:t>
      </w:r>
      <w:r w:rsidRPr="00216F5D">
        <w:rPr>
          <w:color w:val="auto"/>
        </w:rPr>
        <w:t>j únie a tohto nariadenia vlády</w:t>
      </w:r>
    </w:p>
    <w:p w:rsidR="0094054E" w:rsidRPr="00216F5D" w:rsidRDefault="00A3059B" w:rsidP="0094054E">
      <w:pPr>
        <w:rPr>
          <w:color w:val="auto"/>
        </w:rPr>
      </w:pPr>
      <w:r w:rsidRPr="00216F5D">
        <w:rPr>
          <w:color w:val="auto"/>
        </w:rPr>
        <w:t>6. O</w:t>
      </w:r>
      <w:r w:rsidR="0094054E" w:rsidRPr="00216F5D">
        <w:rPr>
          <w:color w:val="auto"/>
        </w:rPr>
        <w:t>dkaz na použité harmonizované technické normy alebo odkaz na iné technické špecifikácie, ktoré boli použi</w:t>
      </w:r>
      <w:r w:rsidRPr="00216F5D">
        <w:rPr>
          <w:color w:val="auto"/>
        </w:rPr>
        <w:t>té pri posúdení zhody výbušniny</w:t>
      </w:r>
    </w:p>
    <w:p w:rsidR="0094054E" w:rsidRPr="00216F5D" w:rsidRDefault="00A3059B" w:rsidP="0094054E">
      <w:pPr>
        <w:rPr>
          <w:color w:val="auto"/>
        </w:rPr>
      </w:pPr>
      <w:r w:rsidRPr="00216F5D">
        <w:rPr>
          <w:color w:val="auto"/>
        </w:rPr>
        <w:t xml:space="preserve">7. </w:t>
      </w:r>
      <w:r w:rsidR="00121FB5" w:rsidRPr="00216F5D">
        <w:rPr>
          <w:color w:val="auto"/>
        </w:rPr>
        <w:t>Ak je do procesu posudzovania zhody zapojená aj notifikovaná osoba uvedú sa jej identifikačné údaje (názov, číslo), postup posudzovania zhody a číslo certifikátu.</w:t>
      </w:r>
    </w:p>
    <w:p w:rsidR="0094054E" w:rsidRPr="00216F5D" w:rsidRDefault="00A3059B" w:rsidP="0094054E">
      <w:pPr>
        <w:rPr>
          <w:color w:val="auto"/>
        </w:rPr>
      </w:pPr>
      <w:r w:rsidRPr="00216F5D">
        <w:rPr>
          <w:color w:val="auto"/>
        </w:rPr>
        <w:t>8. D</w:t>
      </w:r>
      <w:r w:rsidR="0094054E" w:rsidRPr="00216F5D">
        <w:rPr>
          <w:color w:val="auto"/>
        </w:rPr>
        <w:t>oplňujúce informácie, ak sú potrebné</w:t>
      </w:r>
      <w:r w:rsidR="002E27E4" w:rsidRPr="00216F5D">
        <w:rPr>
          <w:color w:val="auto"/>
        </w:rPr>
        <w:t>.</w:t>
      </w:r>
    </w:p>
    <w:p w:rsidR="0094054E" w:rsidRPr="00216F5D" w:rsidRDefault="00A3059B" w:rsidP="0094054E">
      <w:pPr>
        <w:rPr>
          <w:color w:val="auto"/>
        </w:rPr>
      </w:pPr>
      <w:r w:rsidRPr="00216F5D">
        <w:rPr>
          <w:color w:val="auto"/>
        </w:rPr>
        <w:t>M</w:t>
      </w:r>
      <w:r w:rsidR="0094054E" w:rsidRPr="00216F5D">
        <w:rPr>
          <w:color w:val="auto"/>
        </w:rPr>
        <w:t>iesto a dátu</w:t>
      </w:r>
      <w:r w:rsidRPr="00216F5D">
        <w:rPr>
          <w:color w:val="auto"/>
        </w:rPr>
        <w:t>m vydania EÚ vyhlásenia o</w:t>
      </w:r>
      <w:r w:rsidR="002E27E4" w:rsidRPr="00216F5D">
        <w:rPr>
          <w:color w:val="auto"/>
        </w:rPr>
        <w:t> </w:t>
      </w:r>
      <w:r w:rsidRPr="00216F5D">
        <w:rPr>
          <w:color w:val="auto"/>
        </w:rPr>
        <w:t>zhode</w:t>
      </w:r>
      <w:r w:rsidR="002E27E4" w:rsidRPr="00216F5D">
        <w:rPr>
          <w:color w:val="auto"/>
        </w:rPr>
        <w:t>.</w:t>
      </w:r>
    </w:p>
    <w:p w:rsidR="0094054E" w:rsidRPr="00216F5D" w:rsidRDefault="00A3059B" w:rsidP="0094054E">
      <w:pPr>
        <w:rPr>
          <w:color w:val="auto"/>
        </w:rPr>
      </w:pPr>
      <w:r w:rsidRPr="00216F5D">
        <w:rPr>
          <w:color w:val="auto"/>
        </w:rPr>
        <w:t>M</w:t>
      </w:r>
      <w:r w:rsidR="0094054E" w:rsidRPr="00216F5D">
        <w:rPr>
          <w:color w:val="auto"/>
        </w:rPr>
        <w:t>eno a priez</w:t>
      </w:r>
      <w:r w:rsidRPr="00216F5D">
        <w:rPr>
          <w:color w:val="auto"/>
        </w:rPr>
        <w:t>visko, funkcia a podpis výrobcu</w:t>
      </w:r>
      <w:r w:rsidR="002E27E4" w:rsidRPr="00216F5D">
        <w:rPr>
          <w:color w:val="auto"/>
        </w:rPr>
        <w:t>.</w:t>
      </w:r>
    </w:p>
    <w:p w:rsidR="0094054E" w:rsidRPr="002E27E4" w:rsidRDefault="0094054E" w:rsidP="0094054E">
      <w:pPr>
        <w:rPr>
          <w:color w:val="FF0000"/>
        </w:rPr>
      </w:pPr>
    </w:p>
    <w:p w:rsidR="0094054E" w:rsidRDefault="0094054E" w:rsidP="0094054E">
      <w:pPr>
        <w:rPr>
          <w:color w:val="auto"/>
        </w:rPr>
      </w:pPr>
    </w:p>
    <w:p w:rsidR="0094054E" w:rsidRDefault="0094054E" w:rsidP="0094054E">
      <w:pPr>
        <w:rPr>
          <w:color w:val="auto"/>
        </w:rPr>
      </w:pPr>
    </w:p>
    <w:p w:rsidR="0094054E" w:rsidRDefault="0094054E" w:rsidP="0094054E">
      <w:pPr>
        <w:rPr>
          <w:color w:val="auto"/>
        </w:rPr>
      </w:pPr>
    </w:p>
    <w:p w:rsidR="0094054E" w:rsidRDefault="0094054E" w:rsidP="0094054E">
      <w:pPr>
        <w:rPr>
          <w:color w:val="auto"/>
        </w:rPr>
      </w:pPr>
    </w:p>
    <w:p w:rsidR="0094054E" w:rsidRDefault="0094054E" w:rsidP="0094054E">
      <w:pPr>
        <w:rPr>
          <w:color w:val="auto"/>
        </w:rPr>
      </w:pPr>
    </w:p>
    <w:p w:rsidR="0094054E" w:rsidRDefault="0094054E" w:rsidP="0094054E">
      <w:pPr>
        <w:rPr>
          <w:color w:val="auto"/>
        </w:rPr>
      </w:pPr>
    </w:p>
    <w:p w:rsidR="0094054E" w:rsidRDefault="0094054E" w:rsidP="0094054E">
      <w:pPr>
        <w:rPr>
          <w:color w:val="auto"/>
        </w:rPr>
      </w:pPr>
    </w:p>
    <w:p w:rsidR="0094054E" w:rsidRDefault="0094054E" w:rsidP="0094054E">
      <w:pPr>
        <w:rPr>
          <w:color w:val="auto"/>
        </w:rPr>
      </w:pPr>
    </w:p>
    <w:p w:rsidR="0094054E" w:rsidRDefault="0094054E" w:rsidP="0094054E">
      <w:pPr>
        <w:rPr>
          <w:color w:val="auto"/>
        </w:rPr>
      </w:pPr>
    </w:p>
    <w:p w:rsidR="0094054E" w:rsidRDefault="0094054E" w:rsidP="0094054E">
      <w:pPr>
        <w:rPr>
          <w:color w:val="auto"/>
        </w:rPr>
      </w:pPr>
    </w:p>
    <w:p w:rsidR="0094054E" w:rsidRDefault="0094054E" w:rsidP="0094054E">
      <w:pPr>
        <w:rPr>
          <w:color w:val="auto"/>
        </w:rPr>
      </w:pPr>
    </w:p>
    <w:p w:rsidR="0094054E" w:rsidRDefault="0094054E" w:rsidP="0094054E">
      <w:pPr>
        <w:rPr>
          <w:color w:val="auto"/>
        </w:rPr>
      </w:pPr>
    </w:p>
    <w:p w:rsidR="0094054E" w:rsidRDefault="0094054E" w:rsidP="0094054E">
      <w:pPr>
        <w:rPr>
          <w:color w:val="auto"/>
        </w:rPr>
      </w:pPr>
    </w:p>
    <w:p w:rsidR="0094054E" w:rsidRDefault="0094054E" w:rsidP="0094054E">
      <w:pPr>
        <w:rPr>
          <w:color w:val="auto"/>
        </w:rPr>
      </w:pPr>
    </w:p>
    <w:p w:rsidR="0094054E" w:rsidRDefault="0094054E" w:rsidP="0094054E">
      <w:pPr>
        <w:rPr>
          <w:color w:val="auto"/>
        </w:rPr>
      </w:pPr>
    </w:p>
    <w:p w:rsidR="0094054E" w:rsidRDefault="0094054E" w:rsidP="0094054E">
      <w:pPr>
        <w:rPr>
          <w:color w:val="auto"/>
        </w:rPr>
      </w:pPr>
    </w:p>
    <w:p w:rsidR="0094054E" w:rsidRDefault="0094054E" w:rsidP="0094054E">
      <w:pPr>
        <w:rPr>
          <w:color w:val="auto"/>
        </w:rPr>
      </w:pPr>
    </w:p>
    <w:p w:rsidR="0094054E" w:rsidRDefault="0094054E" w:rsidP="0094054E">
      <w:pPr>
        <w:rPr>
          <w:color w:val="auto"/>
        </w:rPr>
      </w:pPr>
    </w:p>
    <w:p w:rsidR="0094054E" w:rsidRDefault="0094054E" w:rsidP="0094054E">
      <w:pPr>
        <w:rPr>
          <w:color w:val="auto"/>
        </w:rPr>
      </w:pPr>
    </w:p>
    <w:p w:rsidR="0094054E" w:rsidRDefault="0094054E" w:rsidP="0094054E">
      <w:pPr>
        <w:rPr>
          <w:color w:val="auto"/>
        </w:rPr>
      </w:pPr>
    </w:p>
    <w:p w:rsidR="0094054E" w:rsidRDefault="0094054E" w:rsidP="0094054E">
      <w:pPr>
        <w:rPr>
          <w:color w:val="auto"/>
        </w:rPr>
      </w:pPr>
    </w:p>
    <w:p w:rsidR="0094054E" w:rsidRDefault="0094054E" w:rsidP="0094054E">
      <w:pPr>
        <w:rPr>
          <w:color w:val="auto"/>
        </w:rPr>
      </w:pPr>
    </w:p>
    <w:p w:rsidR="0094054E" w:rsidRDefault="0094054E" w:rsidP="0094054E">
      <w:pPr>
        <w:rPr>
          <w:color w:val="auto"/>
        </w:rPr>
      </w:pPr>
    </w:p>
    <w:p w:rsidR="0094054E" w:rsidRDefault="0094054E" w:rsidP="0094054E">
      <w:pPr>
        <w:rPr>
          <w:color w:val="auto"/>
        </w:rPr>
      </w:pPr>
    </w:p>
    <w:p w:rsidR="0094054E" w:rsidRDefault="0094054E" w:rsidP="0094054E">
      <w:pPr>
        <w:rPr>
          <w:color w:val="auto"/>
        </w:rPr>
      </w:pPr>
    </w:p>
    <w:p w:rsidR="0094054E" w:rsidRDefault="0094054E" w:rsidP="0094054E">
      <w:pPr>
        <w:rPr>
          <w:color w:val="auto"/>
        </w:rPr>
      </w:pPr>
    </w:p>
    <w:p w:rsidR="0094054E" w:rsidRDefault="0094054E" w:rsidP="0094054E">
      <w:pPr>
        <w:rPr>
          <w:color w:val="auto"/>
        </w:rPr>
      </w:pPr>
    </w:p>
    <w:p w:rsidR="002E27E4" w:rsidRDefault="002E27E4" w:rsidP="0094054E">
      <w:pPr>
        <w:rPr>
          <w:color w:val="auto"/>
        </w:rPr>
      </w:pPr>
    </w:p>
    <w:p w:rsidR="0094054E" w:rsidRDefault="0094054E" w:rsidP="0094054E">
      <w:pPr>
        <w:rPr>
          <w:color w:val="auto"/>
        </w:rPr>
      </w:pPr>
    </w:p>
    <w:p w:rsidR="0094054E" w:rsidRDefault="0094054E" w:rsidP="0094054E">
      <w:pPr>
        <w:rPr>
          <w:color w:val="auto"/>
        </w:rPr>
      </w:pPr>
    </w:p>
    <w:p w:rsidR="0094054E" w:rsidRDefault="0094054E" w:rsidP="0094054E">
      <w:pPr>
        <w:jc w:val="right"/>
        <w:rPr>
          <w:b/>
          <w:color w:val="auto"/>
        </w:rPr>
      </w:pPr>
      <w:r>
        <w:rPr>
          <w:b/>
          <w:color w:val="auto"/>
        </w:rPr>
        <w:t>Príloha č. 5 k nariadeniu vlády č. ...... /2016 Z. z.</w:t>
      </w:r>
    </w:p>
    <w:p w:rsidR="0094054E" w:rsidRDefault="0094054E" w:rsidP="0094054E">
      <w:pPr>
        <w:jc w:val="center"/>
        <w:rPr>
          <w:color w:val="auto"/>
        </w:rPr>
      </w:pPr>
    </w:p>
    <w:p w:rsidR="0094054E" w:rsidRDefault="0094054E" w:rsidP="0094054E">
      <w:pPr>
        <w:ind w:hanging="284"/>
        <w:jc w:val="center"/>
        <w:rPr>
          <w:b/>
          <w:caps/>
          <w:color w:val="auto"/>
          <w:lang w:eastAsia="cs-CZ"/>
        </w:rPr>
      </w:pPr>
      <w:r>
        <w:rPr>
          <w:b/>
          <w:caps/>
          <w:color w:val="auto"/>
          <w:lang w:eastAsia="cs-CZ"/>
        </w:rPr>
        <w:t xml:space="preserve">Zoznam preberaných </w:t>
      </w:r>
      <w:r w:rsidR="009658AA">
        <w:rPr>
          <w:b/>
          <w:caps/>
          <w:color w:val="auto"/>
          <w:lang w:eastAsia="cs-CZ"/>
        </w:rPr>
        <w:t xml:space="preserve">a vykonávaných </w:t>
      </w:r>
      <w:r>
        <w:rPr>
          <w:b/>
          <w:caps/>
          <w:color w:val="auto"/>
          <w:lang w:eastAsia="cs-CZ"/>
        </w:rPr>
        <w:t>právne záväzných aktov Európskej únie</w:t>
      </w:r>
    </w:p>
    <w:p w:rsidR="0094054E" w:rsidRDefault="0094054E" w:rsidP="0094054E">
      <w:pPr>
        <w:ind w:hanging="284"/>
        <w:jc w:val="both"/>
        <w:rPr>
          <w:caps/>
          <w:color w:val="auto"/>
          <w:lang w:eastAsia="cs-CZ"/>
        </w:rPr>
      </w:pPr>
    </w:p>
    <w:p w:rsidR="009658AA" w:rsidRPr="009658AA" w:rsidRDefault="009658AA" w:rsidP="009658AA">
      <w:pPr>
        <w:pStyle w:val="Odsekzoznamu"/>
        <w:numPr>
          <w:ilvl w:val="3"/>
          <w:numId w:val="3"/>
        </w:numPr>
        <w:ind w:left="284" w:hanging="284"/>
        <w:jc w:val="both"/>
        <w:rPr>
          <w:color w:val="auto"/>
        </w:rPr>
      </w:pPr>
      <w:r w:rsidRPr="009658AA">
        <w:rPr>
          <w:rFonts w:cs="Calibri"/>
        </w:rPr>
        <w:t>Nariadenie Európskeho parlamentu a Rady (ES) č. 765/2008 z 9. júla 2008, ktorým sa stanovujú požiadavky akreditácie a dohľadu nad trhom v súvislosti s uvádzaním výrobkov na trh a ktorým sa zrušuje nariadenie (EHS) č. 339/93 (Ú. v. EÚ L 218, 13.</w:t>
      </w:r>
      <w:r>
        <w:rPr>
          <w:rFonts w:cs="Calibri"/>
        </w:rPr>
        <w:t xml:space="preserve"> 0</w:t>
      </w:r>
      <w:r w:rsidRPr="009658AA">
        <w:rPr>
          <w:rFonts w:cs="Calibri"/>
        </w:rPr>
        <w:t>8.</w:t>
      </w:r>
      <w:r>
        <w:rPr>
          <w:rFonts w:cs="Calibri"/>
        </w:rPr>
        <w:t xml:space="preserve"> </w:t>
      </w:r>
      <w:r w:rsidRPr="009658AA">
        <w:rPr>
          <w:rFonts w:cs="Calibri"/>
        </w:rPr>
        <w:t>2008).</w:t>
      </w:r>
      <w:r w:rsidRPr="009658AA">
        <w:rPr>
          <w:color w:val="auto"/>
          <w:lang w:eastAsia="cs-CZ"/>
        </w:rPr>
        <w:t xml:space="preserve"> </w:t>
      </w:r>
    </w:p>
    <w:p w:rsidR="0094054E" w:rsidRPr="009658AA" w:rsidRDefault="0094054E" w:rsidP="009658AA">
      <w:pPr>
        <w:pStyle w:val="Odsekzoznamu"/>
        <w:numPr>
          <w:ilvl w:val="3"/>
          <w:numId w:val="3"/>
        </w:numPr>
        <w:ind w:left="284" w:hanging="284"/>
        <w:jc w:val="both"/>
        <w:rPr>
          <w:color w:val="auto"/>
        </w:rPr>
      </w:pPr>
      <w:r w:rsidRPr="009658AA">
        <w:rPr>
          <w:color w:val="auto"/>
          <w:lang w:eastAsia="cs-CZ"/>
        </w:rPr>
        <w:t>Smernica Európskeho parlamentu a Rady 2014/28/EÚ</w:t>
      </w:r>
      <w:r w:rsidR="009658AA" w:rsidRPr="009658AA">
        <w:rPr>
          <w:color w:val="auto"/>
          <w:lang w:eastAsia="cs-CZ"/>
        </w:rPr>
        <w:t xml:space="preserve"> zo dňa 26. februára 2014 </w:t>
      </w:r>
      <w:r w:rsidR="009658AA">
        <w:rPr>
          <w:color w:val="auto"/>
          <w:lang w:eastAsia="cs-CZ"/>
        </w:rPr>
        <w:t xml:space="preserve">                 </w:t>
      </w:r>
      <w:r w:rsidRPr="009658AA">
        <w:rPr>
          <w:color w:val="auto"/>
        </w:rPr>
        <w:t>o harmonizácii právnych predpisov členských štátov týkajúcich sa sprístupňovania výbušnín na civilné použitie na trhu a ich kontroly (prepracované znenie)</w:t>
      </w:r>
      <w:r w:rsidR="009658AA" w:rsidRPr="009658AA">
        <w:rPr>
          <w:color w:val="auto"/>
        </w:rPr>
        <w:t xml:space="preserve"> (Ú. v. EÚ L 96, 29. 03. 2014)</w:t>
      </w:r>
      <w:r w:rsidRPr="009658AA">
        <w:rPr>
          <w:color w:val="auto"/>
        </w:rPr>
        <w:t>.</w:t>
      </w:r>
    </w:p>
    <w:p w:rsidR="0094054E" w:rsidRDefault="0094054E" w:rsidP="0094054E">
      <w:pPr>
        <w:pStyle w:val="Textpoznmkypodiarou"/>
        <w:tabs>
          <w:tab w:val="left" w:pos="708"/>
        </w:tabs>
        <w:jc w:val="both"/>
        <w:rPr>
          <w:color w:val="0000FF"/>
          <w:sz w:val="24"/>
          <w:szCs w:val="24"/>
        </w:rPr>
      </w:pPr>
    </w:p>
    <w:p w:rsidR="0094054E" w:rsidRDefault="0094054E" w:rsidP="0094054E">
      <w:pPr>
        <w:rPr>
          <w:color w:val="0000FF"/>
        </w:rPr>
      </w:pPr>
    </w:p>
    <w:p w:rsidR="0094054E" w:rsidRDefault="0094054E" w:rsidP="0094054E"/>
    <w:p w:rsidR="0094054E" w:rsidRDefault="0094054E" w:rsidP="0094054E"/>
    <w:p w:rsidR="0094054E" w:rsidRDefault="0094054E" w:rsidP="0094054E"/>
    <w:p w:rsidR="0094054E" w:rsidRDefault="0094054E" w:rsidP="0094054E"/>
    <w:p w:rsidR="0094054E" w:rsidRDefault="0094054E" w:rsidP="0094054E"/>
    <w:p w:rsidR="0094054E" w:rsidRDefault="0094054E" w:rsidP="0094054E"/>
    <w:p w:rsidR="0094054E" w:rsidRDefault="0094054E" w:rsidP="0094054E"/>
    <w:p w:rsidR="0094054E" w:rsidRDefault="0094054E" w:rsidP="0094054E"/>
    <w:p w:rsidR="0094054E" w:rsidRDefault="0094054E" w:rsidP="0094054E"/>
    <w:p w:rsidR="0094054E" w:rsidRDefault="0094054E" w:rsidP="0094054E"/>
    <w:p w:rsidR="0094054E" w:rsidRDefault="0094054E" w:rsidP="0094054E"/>
    <w:p w:rsidR="0094054E" w:rsidRDefault="0094054E" w:rsidP="0094054E"/>
    <w:p w:rsidR="0094054E" w:rsidRDefault="0094054E" w:rsidP="0094054E"/>
    <w:p w:rsidR="0094054E" w:rsidRDefault="0094054E" w:rsidP="0094054E"/>
    <w:p w:rsidR="0094054E" w:rsidRDefault="0094054E" w:rsidP="0094054E"/>
    <w:p w:rsidR="0094054E" w:rsidRDefault="0094054E" w:rsidP="0094054E"/>
    <w:p w:rsidR="0094054E" w:rsidRDefault="0094054E" w:rsidP="0094054E"/>
    <w:p w:rsidR="0094054E" w:rsidRDefault="0094054E" w:rsidP="0094054E"/>
    <w:p w:rsidR="0094054E" w:rsidRDefault="0094054E" w:rsidP="0094054E"/>
    <w:p w:rsidR="0094054E" w:rsidRDefault="0094054E" w:rsidP="0094054E"/>
    <w:p w:rsidR="0094054E" w:rsidRDefault="0094054E" w:rsidP="0094054E"/>
    <w:p w:rsidR="0094054E" w:rsidRDefault="0094054E" w:rsidP="0094054E"/>
    <w:p w:rsidR="0094054E" w:rsidRDefault="0094054E" w:rsidP="0094054E"/>
    <w:p w:rsidR="0094054E" w:rsidRDefault="0094054E" w:rsidP="0094054E"/>
    <w:p w:rsidR="0094054E" w:rsidRDefault="0094054E" w:rsidP="0094054E"/>
    <w:p w:rsidR="0094054E" w:rsidRDefault="0094054E" w:rsidP="0094054E"/>
    <w:p w:rsidR="0094054E" w:rsidRDefault="0094054E" w:rsidP="0094054E"/>
    <w:p w:rsidR="0094054E" w:rsidRDefault="0094054E" w:rsidP="0094054E"/>
    <w:p w:rsidR="0094054E" w:rsidRDefault="0094054E" w:rsidP="0094054E"/>
    <w:p w:rsidR="0094054E" w:rsidRDefault="0094054E" w:rsidP="0094054E"/>
    <w:p w:rsidR="0094054E" w:rsidRDefault="0094054E" w:rsidP="0094054E"/>
    <w:p w:rsidR="0094054E" w:rsidRDefault="0094054E" w:rsidP="0094054E"/>
    <w:p w:rsidR="0094054E" w:rsidRDefault="0094054E" w:rsidP="0094054E"/>
    <w:sectPr w:rsidR="0094054E">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FE4" w:rsidRDefault="007B6FE4" w:rsidP="0094054E">
      <w:r>
        <w:separator/>
      </w:r>
    </w:p>
  </w:endnote>
  <w:endnote w:type="continuationSeparator" w:id="0">
    <w:p w:rsidR="007B6FE4" w:rsidRDefault="007B6FE4" w:rsidP="00940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9041747"/>
      <w:docPartObj>
        <w:docPartGallery w:val="Page Numbers (Bottom of Page)"/>
        <w:docPartUnique/>
      </w:docPartObj>
    </w:sdtPr>
    <w:sdtEndPr/>
    <w:sdtContent>
      <w:p w:rsidR="00EF0F2F" w:rsidRDefault="00EF0F2F">
        <w:pPr>
          <w:pStyle w:val="Pta"/>
          <w:jc w:val="right"/>
        </w:pPr>
        <w:r w:rsidRPr="00EF5CCE">
          <w:rPr>
            <w:sz w:val="22"/>
            <w:szCs w:val="22"/>
          </w:rPr>
          <w:fldChar w:fldCharType="begin"/>
        </w:r>
        <w:r w:rsidRPr="00EF5CCE">
          <w:rPr>
            <w:sz w:val="22"/>
            <w:szCs w:val="22"/>
          </w:rPr>
          <w:instrText>PAGE   \* MERGEFORMAT</w:instrText>
        </w:r>
        <w:r w:rsidRPr="00EF5CCE">
          <w:rPr>
            <w:sz w:val="22"/>
            <w:szCs w:val="22"/>
          </w:rPr>
          <w:fldChar w:fldCharType="separate"/>
        </w:r>
        <w:r w:rsidR="00B85D76">
          <w:rPr>
            <w:noProof/>
            <w:sz w:val="22"/>
            <w:szCs w:val="22"/>
          </w:rPr>
          <w:t>13</w:t>
        </w:r>
        <w:r w:rsidRPr="00EF5CCE">
          <w:rPr>
            <w:sz w:val="22"/>
            <w:szCs w:val="22"/>
          </w:rPr>
          <w:fldChar w:fldCharType="end"/>
        </w:r>
      </w:p>
    </w:sdtContent>
  </w:sdt>
  <w:p w:rsidR="00EF0F2F" w:rsidRDefault="00EF0F2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FE4" w:rsidRDefault="007B6FE4" w:rsidP="0094054E">
      <w:r>
        <w:separator/>
      </w:r>
    </w:p>
  </w:footnote>
  <w:footnote w:type="continuationSeparator" w:id="0">
    <w:p w:rsidR="007B6FE4" w:rsidRDefault="007B6FE4" w:rsidP="0094054E">
      <w:r>
        <w:continuationSeparator/>
      </w:r>
    </w:p>
  </w:footnote>
  <w:footnote w:id="1">
    <w:p w:rsidR="00EF0F2F" w:rsidRDefault="00EF0F2F" w:rsidP="0094054E">
      <w:pPr>
        <w:pStyle w:val="Textpoznmkypodiarou"/>
      </w:pPr>
      <w:r>
        <w:rPr>
          <w:rStyle w:val="Odkaznapoznmkupodiarou"/>
        </w:rPr>
        <w:footnoteRef/>
      </w:r>
      <w:r>
        <w:t>) § 9 ods. 1 zákona č. 264/1999 Z. z. o technických požiadavkách na výrobky a o posudzovaní zhody a o zmene a doplnení niektorých zákonov v znení neskorších predpisov.</w:t>
      </w:r>
    </w:p>
  </w:footnote>
  <w:footnote w:id="2">
    <w:p w:rsidR="00EF0F2F" w:rsidRDefault="00EF0F2F" w:rsidP="0094054E">
      <w:pPr>
        <w:pStyle w:val="Textpoznmkypodiarou"/>
      </w:pPr>
      <w:r>
        <w:rPr>
          <w:rStyle w:val="Odkaznapoznmkupodiarou"/>
        </w:rPr>
        <w:footnoteRef/>
      </w:r>
      <w:r>
        <w:t xml:space="preserve">) Čl. 2 ods. 12 nariadenia Európskeho parlamentu a Rady (ES) č. 765/2008 z 9. júla 2008, ktorým sa stanovujú požiadavky akreditácie a dohľadu nad trhom v súvislosti s uvádzaním výrobkov na trh a ktorým sa zrušuje nariadenie (EHS) č. 339/93 (Ú. v. EÚ L 218, 13.8.2008). </w:t>
      </w:r>
    </w:p>
  </w:footnote>
  <w:footnote w:id="3">
    <w:p w:rsidR="00EF0F2F" w:rsidRDefault="00EF0F2F" w:rsidP="0094054E">
      <w:pPr>
        <w:pStyle w:val="Textpoznmkypodiarou"/>
      </w:pPr>
      <w:r>
        <w:rPr>
          <w:rStyle w:val="Odkaznapoznmkupodiarou"/>
        </w:rPr>
        <w:footnoteRef/>
      </w:r>
      <w:r>
        <w:t xml:space="preserve">) Čl. 2 ods. 3 nariadenia (ES) č. 765/2008. </w:t>
      </w:r>
    </w:p>
  </w:footnote>
  <w:footnote w:id="4">
    <w:p w:rsidR="00EF0F2F" w:rsidRDefault="00EF0F2F" w:rsidP="0094054E">
      <w:pPr>
        <w:pStyle w:val="Textpoznmkypodiarou"/>
      </w:pPr>
      <w:r>
        <w:rPr>
          <w:rStyle w:val="Odkaznapoznmkupodiarou"/>
          <w:color w:val="auto"/>
        </w:rPr>
        <w:footnoteRef/>
      </w:r>
      <w:r>
        <w:rPr>
          <w:color w:val="auto"/>
        </w:rPr>
        <w:t>) Čl. 2 ods. 4 nariadenia (ES) č. 765/2008.</w:t>
      </w:r>
    </w:p>
  </w:footnote>
  <w:footnote w:id="5">
    <w:p w:rsidR="00EF0F2F" w:rsidRDefault="00EF0F2F" w:rsidP="0094054E">
      <w:pPr>
        <w:pStyle w:val="Textpoznmkypodiarou"/>
      </w:pPr>
      <w:r>
        <w:rPr>
          <w:rStyle w:val="Odkaznapoznmkupodiarou"/>
        </w:rPr>
        <w:footnoteRef/>
      </w:r>
      <w:r>
        <w:t xml:space="preserve">) Čl. 2 ods. 5 nariadenia (ES) č. 765/2008. </w:t>
      </w:r>
    </w:p>
  </w:footnote>
  <w:footnote w:id="6">
    <w:p w:rsidR="00EF0F2F" w:rsidRDefault="00EF0F2F" w:rsidP="0094054E">
      <w:pPr>
        <w:pStyle w:val="Textpoznmkypodiarou"/>
      </w:pPr>
      <w:r>
        <w:rPr>
          <w:rStyle w:val="Odkaznapoznmkupodiarou"/>
        </w:rPr>
        <w:footnoteRef/>
      </w:r>
      <w:r>
        <w:t xml:space="preserve">) Čl. 2 ods. 6 nariadenia (ES) č. 765/2008. </w:t>
      </w:r>
    </w:p>
  </w:footnote>
  <w:footnote w:id="7">
    <w:p w:rsidR="00EF0F2F" w:rsidRDefault="00EF0F2F" w:rsidP="0094054E">
      <w:pPr>
        <w:pStyle w:val="Textpoznmkypodiarou"/>
      </w:pPr>
      <w:r>
        <w:rPr>
          <w:rStyle w:val="Odkaznapoznmkupodiarou"/>
        </w:rPr>
        <w:footnoteRef/>
      </w:r>
      <w:r>
        <w:t xml:space="preserve">) Čl. 2 ods. 13 nariadenia (ES) č. 765/2008. </w:t>
      </w:r>
    </w:p>
  </w:footnote>
  <w:footnote w:id="8">
    <w:p w:rsidR="00EF0F2F" w:rsidRDefault="00EF0F2F" w:rsidP="0094054E">
      <w:pPr>
        <w:pStyle w:val="Textpoznmkypodiarou"/>
      </w:pPr>
      <w:r>
        <w:rPr>
          <w:rStyle w:val="Odkaznapoznmkupodiarou"/>
        </w:rPr>
        <w:footnoteRef/>
      </w:r>
      <w:r>
        <w:t>) § 2 ods. 1 písm. f) zákona č. 264/1999 Z. z. v znení zákona č. 254/2003 Z. z.</w:t>
      </w:r>
    </w:p>
  </w:footnote>
  <w:footnote w:id="9">
    <w:p w:rsidR="00EF0F2F" w:rsidRDefault="00EF0F2F" w:rsidP="0094054E">
      <w:pPr>
        <w:pStyle w:val="Textpoznmkypodiarou"/>
      </w:pPr>
      <w:r>
        <w:rPr>
          <w:rStyle w:val="Odkaznapoznmkupodiarou"/>
        </w:rPr>
        <w:footnoteRef/>
      </w:r>
      <w:r>
        <w:t xml:space="preserve">) § 1 nariadenia vlády Slovenskej republiky č. 70/2015 Z. z. o sprístupňovaní pyrotechnických výrobkov na trhu. </w:t>
      </w:r>
    </w:p>
  </w:footnote>
  <w:footnote w:id="10">
    <w:p w:rsidR="00EF0F2F" w:rsidRDefault="00EF0F2F" w:rsidP="0094054E">
      <w:pPr>
        <w:pStyle w:val="Textpoznmkypodiarou"/>
      </w:pPr>
      <w:r>
        <w:rPr>
          <w:rStyle w:val="Odkaznapoznmkupodiarou"/>
          <w:color w:val="auto"/>
        </w:rPr>
        <w:footnoteRef/>
      </w:r>
      <w:r>
        <w:rPr>
          <w:color w:val="auto"/>
        </w:rPr>
        <w:t>) Čl. 2 ods. 1 nariadenia (ES) č. 765/2008.</w:t>
      </w:r>
    </w:p>
  </w:footnote>
  <w:footnote w:id="11">
    <w:p w:rsidR="00EF0F2F" w:rsidRDefault="00EF0F2F" w:rsidP="0094054E">
      <w:pPr>
        <w:pStyle w:val="Textpoznmkypodiarou"/>
      </w:pPr>
      <w:r>
        <w:rPr>
          <w:rStyle w:val="Odkaznapoznmkupodiarou"/>
        </w:rPr>
        <w:footnoteRef/>
      </w:r>
      <w:r>
        <w:t xml:space="preserve">) Čl. 2 ods. 2 nariadenia (ES) č. 765/2008. </w:t>
      </w:r>
    </w:p>
  </w:footnote>
  <w:footnote w:id="12">
    <w:p w:rsidR="00EF0F2F" w:rsidRDefault="00EF0F2F" w:rsidP="0094054E">
      <w:pPr>
        <w:pStyle w:val="Textpoznmkypodiarou"/>
      </w:pPr>
      <w:r>
        <w:rPr>
          <w:rStyle w:val="Odkaznapoznmkupodiarou"/>
          <w:color w:val="auto"/>
        </w:rPr>
        <w:footnoteRef/>
      </w:r>
      <w:r>
        <w:rPr>
          <w:color w:val="auto"/>
        </w:rPr>
        <w:t>) Čl. 2 ods. 20 nariadenia (ES) č. 765/2008.</w:t>
      </w:r>
    </w:p>
  </w:footnote>
  <w:footnote w:id="13">
    <w:p w:rsidR="00EF0F2F" w:rsidRDefault="00EF0F2F" w:rsidP="0094054E">
      <w:pPr>
        <w:pStyle w:val="Textpoznmkypodiarou"/>
        <w:jc w:val="both"/>
      </w:pPr>
      <w:r>
        <w:rPr>
          <w:rStyle w:val="Odkaznapoznmkupodiarou"/>
        </w:rPr>
        <w:footnoteRef/>
      </w:r>
      <w:r>
        <w:t>) Čl. 2 ods. 1 písm. c) nariadenia Európskeho parlamentu a Rady (EÚ) č. 1025/2012 z 25. októbra 2012 o európskej normalizácii, ktorým sa menia a dopĺňajú smernice Rady 89/686/EHS a 93/15/EHS a smernice Európskeho parlamentu a Rady 94/9/ES, 94/25/ES, 95/16/ES, 97/23/ES, 98/34/ES, 2004/22/ES, 2007/23/ES, 2009/23/ES a 2009/105/ES a ktorým sa zrušuje rozhodnutie Rady 87/95/EHS a rozhodnutie Európskeho parlamentu a Rady č. 1673/2006/ES (Ú. v. EÚ L 316, 14.11.2012) v platnom znení.</w:t>
      </w:r>
    </w:p>
  </w:footnote>
  <w:footnote w:id="14">
    <w:p w:rsidR="00EF0F2F" w:rsidRDefault="00EF0F2F" w:rsidP="0094054E">
      <w:pPr>
        <w:pStyle w:val="Textpoznmkypodiarou"/>
      </w:pPr>
      <w:r>
        <w:rPr>
          <w:rStyle w:val="Odkaznapoznmkupodiarou"/>
        </w:rPr>
        <w:footnoteRef/>
      </w:r>
      <w:r>
        <w:t xml:space="preserve">) Čl. 2 ods. 8 nariadenia (ES) č. 765/2008. </w:t>
      </w:r>
    </w:p>
  </w:footnote>
  <w:footnote w:id="15">
    <w:p w:rsidR="00EF0F2F" w:rsidRDefault="00EF0F2F" w:rsidP="0094054E">
      <w:pPr>
        <w:pStyle w:val="Textpoznmkypodiarou"/>
      </w:pPr>
      <w:r>
        <w:rPr>
          <w:rStyle w:val="Odkaznapoznmkupodiarou"/>
        </w:rPr>
        <w:footnoteRef/>
      </w:r>
      <w:r>
        <w:t>) § 2 nariadenia vlády Slovenskej republiky č. 298/2012 Z. z. o systéme identifikácie a sledovateľnosti výbušnín na civilné použitie.</w:t>
      </w:r>
    </w:p>
  </w:footnote>
  <w:footnote w:id="16">
    <w:p w:rsidR="00EF0F2F" w:rsidRDefault="00EF0F2F">
      <w:pPr>
        <w:pStyle w:val="Textpoznmkypodiarou"/>
      </w:pPr>
      <w:r>
        <w:rPr>
          <w:rStyle w:val="Odkaznapoznmkupodiarou"/>
        </w:rPr>
        <w:footnoteRef/>
      </w:r>
      <w:r>
        <w:t>) Čl. 2 ods. 15 nariadenia (ES) č. 765/2008.</w:t>
      </w:r>
    </w:p>
  </w:footnote>
  <w:footnote w:id="17">
    <w:p w:rsidR="00EF0F2F" w:rsidRDefault="00EF0F2F">
      <w:pPr>
        <w:pStyle w:val="Textpoznmkypodiarou"/>
      </w:pPr>
      <w:r>
        <w:rPr>
          <w:rStyle w:val="Odkaznapoznmkupodiarou"/>
        </w:rPr>
        <w:footnoteRef/>
      </w:r>
      <w:r>
        <w:t>) Čl. 2 ods. 14 nariadenia (ES) č. 765/2008.</w:t>
      </w:r>
    </w:p>
  </w:footnote>
  <w:footnote w:id="18">
    <w:p w:rsidR="00EF0F2F" w:rsidRDefault="00EF0F2F">
      <w:pPr>
        <w:pStyle w:val="Textpoznmkypodiarou"/>
      </w:pPr>
      <w:r>
        <w:rPr>
          <w:rStyle w:val="Odkaznapoznmkupodiarou"/>
        </w:rPr>
        <w:footnoteRef/>
      </w:r>
      <w:r>
        <w:t>) § 69 zákona č. 58/20014 Z. z. o</w:t>
      </w:r>
      <w:r>
        <w:rPr>
          <w:color w:val="auto"/>
        </w:rPr>
        <w:t xml:space="preserve"> výbušninách, výbušných predmetoch a munícii a o zmene a doplnení niektorých zákonov.</w:t>
      </w:r>
    </w:p>
  </w:footnote>
  <w:footnote w:id="19">
    <w:p w:rsidR="00EF0F2F" w:rsidRDefault="00EF0F2F">
      <w:pPr>
        <w:pStyle w:val="Textpoznmkypodiarou"/>
      </w:pPr>
      <w:r>
        <w:rPr>
          <w:rStyle w:val="Odkaznapoznmkupodiarou"/>
        </w:rPr>
        <w:footnoteRef/>
      </w:r>
      <w:r>
        <w:t xml:space="preserve">) § 82 zákona č. 58/2014 Z. z. </w:t>
      </w:r>
    </w:p>
  </w:footnote>
  <w:footnote w:id="20">
    <w:p w:rsidR="00EF0F2F" w:rsidRDefault="00EF0F2F">
      <w:pPr>
        <w:pStyle w:val="Textpoznmkypodiarou"/>
      </w:pPr>
      <w:r>
        <w:rPr>
          <w:rStyle w:val="Odkaznapoznmkupodiarou"/>
        </w:rPr>
        <w:footnoteRef/>
      </w:r>
      <w:r>
        <w:t>) § 70 zákona č. 58/2014 Z. z.</w:t>
      </w:r>
    </w:p>
  </w:footnote>
  <w:footnote w:id="21">
    <w:p w:rsidR="00EF0F2F" w:rsidRDefault="00EF0F2F" w:rsidP="0094054E">
      <w:pPr>
        <w:pStyle w:val="Textpoznmkypodiarou"/>
      </w:pPr>
      <w:r>
        <w:rPr>
          <w:rStyle w:val="Odkaznapoznmkupodiarou"/>
        </w:rPr>
        <w:footnoteRef/>
      </w:r>
      <w:r>
        <w:t xml:space="preserve">) Zákon č. 455/1991 Zb. o živnostenskom podnikaní </w:t>
      </w:r>
      <w:r>
        <w:rPr>
          <w:color w:val="auto"/>
        </w:rPr>
        <w:t>(živnostenský zákon) v znení neskorších predpisov.</w:t>
      </w:r>
    </w:p>
  </w:footnote>
  <w:footnote w:id="22">
    <w:p w:rsidR="00EF0F2F" w:rsidRDefault="00EF0F2F" w:rsidP="0094054E">
      <w:pPr>
        <w:pStyle w:val="Textpoznmkypodiarou"/>
        <w:ind w:left="284" w:hanging="284"/>
        <w:rPr>
          <w:color w:val="auto"/>
        </w:rPr>
      </w:pPr>
      <w:r>
        <w:rPr>
          <w:rStyle w:val="Odkaznapoznmkupodiarou"/>
        </w:rPr>
        <w:footnoteRef/>
      </w:r>
      <w:r>
        <w:t xml:space="preserve">) § 3 zákona č. 144/2013 Z. z. </w:t>
      </w:r>
      <w:r>
        <w:rPr>
          <w:color w:val="auto"/>
        </w:rPr>
        <w:t>o obchodovaní s určenými výrobkami, ktorých držba sa obmedzuje z bezpečnostných dôvodov a ktorým sa mení zákon Národnej rady Slovenskej republiky č. 145/1995 Z. z. o správnych poplatkoch v znení neskorších predpisov.</w:t>
      </w:r>
    </w:p>
    <w:p w:rsidR="00EF0F2F" w:rsidRPr="00F26A77" w:rsidRDefault="00EF0F2F" w:rsidP="0094054E">
      <w:pPr>
        <w:pStyle w:val="Textpoznmkypodiarou"/>
        <w:ind w:left="284" w:hanging="284"/>
      </w:pPr>
      <w:r>
        <w:t xml:space="preserve">    § 41 zákona č. 58/2014 Z. z</w:t>
      </w:r>
      <w:r>
        <w:rPr>
          <w:rFonts w:ascii="Helvetica" w:hAnsi="Helvetica" w:cs="Helvetica"/>
          <w:color w:val="auto"/>
          <w:sz w:val="21"/>
          <w:szCs w:val="21"/>
        </w:rPr>
        <w:t>.</w:t>
      </w:r>
    </w:p>
  </w:footnote>
  <w:footnote w:id="23">
    <w:p w:rsidR="00EF0F2F" w:rsidRDefault="00EF0F2F" w:rsidP="0094054E">
      <w:pPr>
        <w:pStyle w:val="Textpoznmkypodiarou"/>
      </w:pPr>
      <w:r>
        <w:rPr>
          <w:rStyle w:val="Odkaznapoznmkupodiarou"/>
        </w:rPr>
        <w:footnoteRef/>
      </w:r>
      <w:r>
        <w:t xml:space="preserve">) Čl. 30 nariadenia (ES) č. 765/2008. </w:t>
      </w:r>
    </w:p>
  </w:footnote>
  <w:footnote w:id="24">
    <w:p w:rsidR="00EF0F2F" w:rsidRDefault="00EF0F2F" w:rsidP="0094054E">
      <w:pPr>
        <w:pStyle w:val="Textpoznmkypodiarou"/>
      </w:pPr>
      <w:r>
        <w:rPr>
          <w:rStyle w:val="Odkaznapoznmkupodiarou"/>
        </w:rPr>
        <w:footnoteRef/>
      </w:r>
      <w:r>
        <w:t>) Zákon č. 199/2004 Z .z. Colný zákon a o zmene a doplnení niektorých zákonov v znení neskorších predpisov.</w:t>
      </w:r>
    </w:p>
  </w:footnote>
  <w:footnote w:id="25">
    <w:p w:rsidR="00EF0F2F" w:rsidRDefault="00EF0F2F" w:rsidP="0094054E">
      <w:pPr>
        <w:pStyle w:val="Textpoznmkypodiarou"/>
        <w:rPr>
          <w:color w:val="auto"/>
        </w:rPr>
      </w:pPr>
      <w:r>
        <w:rPr>
          <w:rStyle w:val="Odkaznapoznmkupodiarou"/>
          <w:color w:val="auto"/>
        </w:rPr>
        <w:footnoteRef/>
      </w:r>
      <w:r>
        <w:rPr>
          <w:color w:val="auto"/>
        </w:rPr>
        <w:t>) Čl. 2 ods. 13 nariadenia (ES) č. 765/2008.</w:t>
      </w:r>
    </w:p>
  </w:footnote>
  <w:footnote w:id="26">
    <w:p w:rsidR="00EF0F2F" w:rsidRDefault="00EF0F2F" w:rsidP="0094054E">
      <w:pPr>
        <w:pStyle w:val="Textpoznmkypodiarou"/>
      </w:pPr>
      <w:r>
        <w:rPr>
          <w:rStyle w:val="Odkaznapoznmkupodiarou"/>
        </w:rPr>
        <w:footnoteRef/>
      </w:r>
      <w:r>
        <w:t>) § 11 zákona č. 264/1999 Z. z. v znení neskorších predpisov.</w:t>
      </w:r>
    </w:p>
  </w:footnote>
  <w:footnote w:id="27">
    <w:p w:rsidR="00EF0F2F" w:rsidRDefault="00EF0F2F">
      <w:pPr>
        <w:pStyle w:val="Textpoznmkypodiarou"/>
      </w:pPr>
      <w:r>
        <w:rPr>
          <w:rStyle w:val="Odkaznapoznmkupodiarou"/>
        </w:rPr>
        <w:footnoteRef/>
      </w:r>
      <w:r>
        <w:t>) § 8 ods. 3 písm. b) zákona 264/1999 Z. z.</w:t>
      </w:r>
    </w:p>
  </w:footnote>
  <w:footnote w:id="28">
    <w:p w:rsidR="00EF0F2F" w:rsidRDefault="00EF0F2F" w:rsidP="0094054E">
      <w:pPr>
        <w:pStyle w:val="Textpoznmkypodiarou"/>
      </w:pPr>
      <w:r>
        <w:rPr>
          <w:rStyle w:val="Odkaznapoznmkupodiarou"/>
        </w:rPr>
        <w:footnoteRef/>
      </w:r>
      <w:r>
        <w:t>) § 2 písm. d) zákona č. 505/2009 Z. z. o akreditácii orgánov posudzovania zhody a o zmene a doplnení niektorých zákonov.</w:t>
      </w:r>
    </w:p>
  </w:footnote>
  <w:footnote w:id="29">
    <w:p w:rsidR="00EF0F2F" w:rsidRDefault="00EF0F2F" w:rsidP="0094054E">
      <w:pPr>
        <w:pStyle w:val="Textpoznmkypodiarou"/>
      </w:pPr>
      <w:r>
        <w:rPr>
          <w:rStyle w:val="Odkaznapoznmkupodiarou"/>
        </w:rPr>
        <w:footnoteRef/>
      </w:r>
      <w:r>
        <w:t>) Čl. 2 ods. 21 nariadenia (ES) č. 765/2008.</w:t>
      </w:r>
    </w:p>
  </w:footnote>
  <w:footnote w:id="30">
    <w:p w:rsidR="00EF0F2F" w:rsidRDefault="00EF0F2F" w:rsidP="0094054E">
      <w:pPr>
        <w:pStyle w:val="Textpoznmkypodiarou"/>
      </w:pPr>
      <w:r>
        <w:rPr>
          <w:rStyle w:val="Odkaznapoznmkupodiarou"/>
        </w:rPr>
        <w:footnoteRef/>
      </w:r>
      <w:r>
        <w:t>) Napríklad zákon č. 264/1999 Z. z. v znení neskorších predpisov, zákon č. 58/2014 Z. z. v znení zákona č. 331/2015 Z. z.</w:t>
      </w:r>
    </w:p>
  </w:footnote>
  <w:footnote w:id="31">
    <w:p w:rsidR="00EF0F2F" w:rsidRDefault="00EF0F2F" w:rsidP="0094054E">
      <w:pPr>
        <w:pStyle w:val="Textpoznmkypodiarou"/>
      </w:pPr>
      <w:r>
        <w:rPr>
          <w:rStyle w:val="Odkaznapoznmkupodiarou"/>
        </w:rPr>
        <w:footnoteRef/>
      </w:r>
      <w:r>
        <w:t>) § 8 ods. 3 zákona č. 264/1999 Z. z. v znení zákona č. 254/2003 Z. z.</w:t>
      </w:r>
    </w:p>
  </w:footnote>
  <w:footnote w:id="32">
    <w:p w:rsidR="00EF0F2F" w:rsidRDefault="00EF0F2F" w:rsidP="0094054E">
      <w:pPr>
        <w:pStyle w:val="Textpoznmkypodiarou"/>
      </w:pPr>
      <w:r>
        <w:rPr>
          <w:rStyle w:val="Odkaznapoznmkupodiarou"/>
        </w:rPr>
        <w:footnoteRef/>
      </w:r>
      <w:r>
        <w:t>) § 11 ods. 1 zákona č. 264/1999 Z. z. v znení zákona č. 254/2003 Z. z.</w:t>
      </w:r>
    </w:p>
  </w:footnote>
  <w:footnote w:id="33">
    <w:p w:rsidR="00EF0F2F" w:rsidRDefault="00EF0F2F" w:rsidP="0094054E">
      <w:pPr>
        <w:pStyle w:val="Textpoznmkypodiarou"/>
      </w:pPr>
      <w:r>
        <w:rPr>
          <w:rStyle w:val="Odkaznapoznmkupodiarou"/>
        </w:rPr>
        <w:footnoteRef/>
      </w:r>
      <w:r>
        <w:t>) § 11 ods. 11 zákona č. 264/1999 Z. z. v znení zákona č. 254/2003 Z. z.</w:t>
      </w:r>
    </w:p>
  </w:footnote>
  <w:footnote w:id="34">
    <w:p w:rsidR="00EF0F2F" w:rsidRDefault="00EF0F2F">
      <w:pPr>
        <w:pStyle w:val="Textpoznmkypodiarou"/>
      </w:pPr>
      <w:r>
        <w:rPr>
          <w:rStyle w:val="Odkaznapoznmkupodiarou"/>
        </w:rPr>
        <w:footnoteRef/>
      </w:r>
      <w:r>
        <w:t>) § 1 ods. 2 nariadenia vlády Slovenskej republiky č. 298/2012 Z. z.</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903E5"/>
    <w:multiLevelType w:val="hybridMultilevel"/>
    <w:tmpl w:val="6C489204"/>
    <w:lvl w:ilvl="0" w:tplc="041B0017">
      <w:start w:val="1"/>
      <w:numFmt w:val="lowerLetter"/>
      <w:lvlText w:val="%1)"/>
      <w:lvlJc w:val="left"/>
      <w:pPr>
        <w:ind w:left="1068" w:hanging="360"/>
      </w:pPr>
    </w:lvl>
    <w:lvl w:ilvl="1" w:tplc="041B0019">
      <w:start w:val="1"/>
      <w:numFmt w:val="lowerLetter"/>
      <w:lvlText w:val="%2."/>
      <w:lvlJc w:val="left"/>
      <w:pPr>
        <w:ind w:left="1788" w:hanging="360"/>
      </w:pPr>
      <w:rPr>
        <w:rFonts w:cs="Times New Roman"/>
      </w:rPr>
    </w:lvl>
    <w:lvl w:ilvl="2" w:tplc="041B001B">
      <w:start w:val="1"/>
      <w:numFmt w:val="lowerRoman"/>
      <w:lvlText w:val="%3."/>
      <w:lvlJc w:val="right"/>
      <w:pPr>
        <w:ind w:left="2508" w:hanging="180"/>
      </w:pPr>
      <w:rPr>
        <w:rFonts w:cs="Times New Roman"/>
      </w:rPr>
    </w:lvl>
    <w:lvl w:ilvl="3" w:tplc="041B000F">
      <w:start w:val="1"/>
      <w:numFmt w:val="decimal"/>
      <w:lvlText w:val="%4."/>
      <w:lvlJc w:val="left"/>
      <w:pPr>
        <w:ind w:left="3228" w:hanging="360"/>
      </w:pPr>
      <w:rPr>
        <w:rFonts w:cs="Times New Roman"/>
      </w:rPr>
    </w:lvl>
    <w:lvl w:ilvl="4" w:tplc="041B0019">
      <w:start w:val="1"/>
      <w:numFmt w:val="lowerLetter"/>
      <w:lvlText w:val="%5."/>
      <w:lvlJc w:val="left"/>
      <w:pPr>
        <w:ind w:left="3948" w:hanging="360"/>
      </w:pPr>
      <w:rPr>
        <w:rFonts w:cs="Times New Roman"/>
      </w:rPr>
    </w:lvl>
    <w:lvl w:ilvl="5" w:tplc="041B001B">
      <w:start w:val="1"/>
      <w:numFmt w:val="lowerRoman"/>
      <w:lvlText w:val="%6."/>
      <w:lvlJc w:val="right"/>
      <w:pPr>
        <w:ind w:left="4668" w:hanging="180"/>
      </w:pPr>
      <w:rPr>
        <w:rFonts w:cs="Times New Roman"/>
      </w:rPr>
    </w:lvl>
    <w:lvl w:ilvl="6" w:tplc="041B000F">
      <w:start w:val="1"/>
      <w:numFmt w:val="decimal"/>
      <w:lvlText w:val="%7."/>
      <w:lvlJc w:val="left"/>
      <w:pPr>
        <w:ind w:left="5388" w:hanging="360"/>
      </w:pPr>
      <w:rPr>
        <w:rFonts w:cs="Times New Roman"/>
      </w:rPr>
    </w:lvl>
    <w:lvl w:ilvl="7" w:tplc="041B0019">
      <w:start w:val="1"/>
      <w:numFmt w:val="lowerLetter"/>
      <w:lvlText w:val="%8."/>
      <w:lvlJc w:val="left"/>
      <w:pPr>
        <w:ind w:left="6108" w:hanging="360"/>
      </w:pPr>
      <w:rPr>
        <w:rFonts w:cs="Times New Roman"/>
      </w:rPr>
    </w:lvl>
    <w:lvl w:ilvl="8" w:tplc="041B001B">
      <w:start w:val="1"/>
      <w:numFmt w:val="lowerRoman"/>
      <w:lvlText w:val="%9."/>
      <w:lvlJc w:val="right"/>
      <w:pPr>
        <w:ind w:left="6828" w:hanging="180"/>
      </w:pPr>
      <w:rPr>
        <w:rFonts w:cs="Times New Roman"/>
      </w:rPr>
    </w:lvl>
  </w:abstractNum>
  <w:abstractNum w:abstractNumId="1">
    <w:nsid w:val="05553CCA"/>
    <w:multiLevelType w:val="hybridMultilevel"/>
    <w:tmpl w:val="3DF2D61C"/>
    <w:lvl w:ilvl="0" w:tplc="041B0017">
      <w:start w:val="1"/>
      <w:numFmt w:val="lowerLetter"/>
      <w:lvlText w:val="%1)"/>
      <w:lvlJc w:val="left"/>
      <w:pPr>
        <w:ind w:left="720" w:hanging="360"/>
      </w:pPr>
    </w:lvl>
    <w:lvl w:ilvl="1" w:tplc="041B000F">
      <w:start w:val="1"/>
      <w:numFmt w:val="decimal"/>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nsid w:val="05815B0A"/>
    <w:multiLevelType w:val="hybridMultilevel"/>
    <w:tmpl w:val="6C489204"/>
    <w:lvl w:ilvl="0" w:tplc="041B0017">
      <w:start w:val="1"/>
      <w:numFmt w:val="lowerLetter"/>
      <w:lvlText w:val="%1)"/>
      <w:lvlJc w:val="left"/>
      <w:pPr>
        <w:ind w:left="1068" w:hanging="360"/>
      </w:pPr>
    </w:lvl>
    <w:lvl w:ilvl="1" w:tplc="041B0019">
      <w:start w:val="1"/>
      <w:numFmt w:val="lowerLetter"/>
      <w:lvlText w:val="%2."/>
      <w:lvlJc w:val="left"/>
      <w:pPr>
        <w:ind w:left="1788" w:hanging="360"/>
      </w:pPr>
      <w:rPr>
        <w:rFonts w:cs="Times New Roman"/>
      </w:rPr>
    </w:lvl>
    <w:lvl w:ilvl="2" w:tplc="041B001B">
      <w:start w:val="1"/>
      <w:numFmt w:val="lowerRoman"/>
      <w:lvlText w:val="%3."/>
      <w:lvlJc w:val="right"/>
      <w:pPr>
        <w:ind w:left="2508" w:hanging="180"/>
      </w:pPr>
      <w:rPr>
        <w:rFonts w:cs="Times New Roman"/>
      </w:rPr>
    </w:lvl>
    <w:lvl w:ilvl="3" w:tplc="041B000F">
      <w:start w:val="1"/>
      <w:numFmt w:val="decimal"/>
      <w:lvlText w:val="%4."/>
      <w:lvlJc w:val="left"/>
      <w:pPr>
        <w:ind w:left="3228" w:hanging="360"/>
      </w:pPr>
      <w:rPr>
        <w:rFonts w:cs="Times New Roman"/>
      </w:rPr>
    </w:lvl>
    <w:lvl w:ilvl="4" w:tplc="041B0019">
      <w:start w:val="1"/>
      <w:numFmt w:val="lowerLetter"/>
      <w:lvlText w:val="%5."/>
      <w:lvlJc w:val="left"/>
      <w:pPr>
        <w:ind w:left="3948" w:hanging="360"/>
      </w:pPr>
      <w:rPr>
        <w:rFonts w:cs="Times New Roman"/>
      </w:rPr>
    </w:lvl>
    <w:lvl w:ilvl="5" w:tplc="041B001B">
      <w:start w:val="1"/>
      <w:numFmt w:val="lowerRoman"/>
      <w:lvlText w:val="%6."/>
      <w:lvlJc w:val="right"/>
      <w:pPr>
        <w:ind w:left="4668" w:hanging="180"/>
      </w:pPr>
      <w:rPr>
        <w:rFonts w:cs="Times New Roman"/>
      </w:rPr>
    </w:lvl>
    <w:lvl w:ilvl="6" w:tplc="041B000F">
      <w:start w:val="1"/>
      <w:numFmt w:val="decimal"/>
      <w:lvlText w:val="%7."/>
      <w:lvlJc w:val="left"/>
      <w:pPr>
        <w:ind w:left="5388" w:hanging="360"/>
      </w:pPr>
      <w:rPr>
        <w:rFonts w:cs="Times New Roman"/>
      </w:rPr>
    </w:lvl>
    <w:lvl w:ilvl="7" w:tplc="041B0019">
      <w:start w:val="1"/>
      <w:numFmt w:val="lowerLetter"/>
      <w:lvlText w:val="%8."/>
      <w:lvlJc w:val="left"/>
      <w:pPr>
        <w:ind w:left="6108" w:hanging="360"/>
      </w:pPr>
      <w:rPr>
        <w:rFonts w:cs="Times New Roman"/>
      </w:rPr>
    </w:lvl>
    <w:lvl w:ilvl="8" w:tplc="041B001B">
      <w:start w:val="1"/>
      <w:numFmt w:val="lowerRoman"/>
      <w:lvlText w:val="%9."/>
      <w:lvlJc w:val="right"/>
      <w:pPr>
        <w:ind w:left="6828" w:hanging="180"/>
      </w:pPr>
      <w:rPr>
        <w:rFonts w:cs="Times New Roman"/>
      </w:rPr>
    </w:lvl>
  </w:abstractNum>
  <w:abstractNum w:abstractNumId="3">
    <w:nsid w:val="07F90F62"/>
    <w:multiLevelType w:val="singleLevel"/>
    <w:tmpl w:val="BF42E74E"/>
    <w:name w:val="templateBullet1"/>
    <w:lvl w:ilvl="0">
      <w:start w:val="1"/>
      <w:numFmt w:val="bullet"/>
      <w:pStyle w:val="Zoznamsodrkami"/>
      <w:lvlText w:val="·"/>
      <w:lvlJc w:val="left"/>
      <w:pPr>
        <w:tabs>
          <w:tab w:val="num" w:pos="850"/>
        </w:tabs>
        <w:ind w:left="850" w:hanging="408"/>
      </w:pPr>
      <w:rPr>
        <w:rFonts w:ascii="Symbol" w:hAnsi="Symbol" w:cs="Times New Roman" w:hint="default"/>
        <w:b w:val="0"/>
        <w:i w:val="0"/>
        <w:sz w:val="22"/>
      </w:rPr>
    </w:lvl>
  </w:abstractNum>
  <w:abstractNum w:abstractNumId="4">
    <w:nsid w:val="0C9140BF"/>
    <w:multiLevelType w:val="hybridMultilevel"/>
    <w:tmpl w:val="2A2C56B0"/>
    <w:lvl w:ilvl="0" w:tplc="DA4C113A">
      <w:start w:val="1"/>
      <w:numFmt w:val="decimal"/>
      <w:lvlText w:val="(%1)"/>
      <w:lvlJc w:val="left"/>
      <w:pPr>
        <w:ind w:left="1070" w:hanging="360"/>
      </w:pPr>
      <w:rPr>
        <w:rFonts w:cs="Times New Roman"/>
      </w:rPr>
    </w:lvl>
    <w:lvl w:ilvl="1" w:tplc="041B0019">
      <w:start w:val="1"/>
      <w:numFmt w:val="lowerLetter"/>
      <w:lvlText w:val="%2."/>
      <w:lvlJc w:val="left"/>
      <w:pPr>
        <w:ind w:left="1790" w:hanging="360"/>
      </w:pPr>
      <w:rPr>
        <w:rFonts w:cs="Times New Roman"/>
      </w:rPr>
    </w:lvl>
    <w:lvl w:ilvl="2" w:tplc="041B001B">
      <w:start w:val="1"/>
      <w:numFmt w:val="lowerRoman"/>
      <w:lvlText w:val="%3."/>
      <w:lvlJc w:val="right"/>
      <w:pPr>
        <w:ind w:left="2510" w:hanging="180"/>
      </w:pPr>
      <w:rPr>
        <w:rFonts w:cs="Times New Roman"/>
      </w:rPr>
    </w:lvl>
    <w:lvl w:ilvl="3" w:tplc="041B000F">
      <w:start w:val="1"/>
      <w:numFmt w:val="decimal"/>
      <w:lvlText w:val="%4."/>
      <w:lvlJc w:val="left"/>
      <w:pPr>
        <w:ind w:left="3230" w:hanging="360"/>
      </w:pPr>
      <w:rPr>
        <w:rFonts w:cs="Times New Roman"/>
      </w:rPr>
    </w:lvl>
    <w:lvl w:ilvl="4" w:tplc="041B0019">
      <w:start w:val="1"/>
      <w:numFmt w:val="lowerLetter"/>
      <w:lvlText w:val="%5."/>
      <w:lvlJc w:val="left"/>
      <w:pPr>
        <w:ind w:left="3950" w:hanging="360"/>
      </w:pPr>
      <w:rPr>
        <w:rFonts w:cs="Times New Roman"/>
      </w:rPr>
    </w:lvl>
    <w:lvl w:ilvl="5" w:tplc="041B001B">
      <w:start w:val="1"/>
      <w:numFmt w:val="lowerRoman"/>
      <w:lvlText w:val="%6."/>
      <w:lvlJc w:val="right"/>
      <w:pPr>
        <w:ind w:left="4670" w:hanging="180"/>
      </w:pPr>
      <w:rPr>
        <w:rFonts w:cs="Times New Roman"/>
      </w:rPr>
    </w:lvl>
    <w:lvl w:ilvl="6" w:tplc="041B000F">
      <w:start w:val="1"/>
      <w:numFmt w:val="decimal"/>
      <w:lvlText w:val="%7."/>
      <w:lvlJc w:val="left"/>
      <w:pPr>
        <w:ind w:left="5390" w:hanging="360"/>
      </w:pPr>
      <w:rPr>
        <w:rFonts w:cs="Times New Roman"/>
      </w:rPr>
    </w:lvl>
    <w:lvl w:ilvl="7" w:tplc="041B0019">
      <w:start w:val="1"/>
      <w:numFmt w:val="lowerLetter"/>
      <w:lvlText w:val="%8."/>
      <w:lvlJc w:val="left"/>
      <w:pPr>
        <w:ind w:left="6110" w:hanging="360"/>
      </w:pPr>
      <w:rPr>
        <w:rFonts w:cs="Times New Roman"/>
      </w:rPr>
    </w:lvl>
    <w:lvl w:ilvl="8" w:tplc="041B001B">
      <w:start w:val="1"/>
      <w:numFmt w:val="lowerRoman"/>
      <w:lvlText w:val="%9."/>
      <w:lvlJc w:val="right"/>
      <w:pPr>
        <w:ind w:left="6830" w:hanging="180"/>
      </w:pPr>
      <w:rPr>
        <w:rFonts w:cs="Times New Roman"/>
      </w:rPr>
    </w:lvl>
  </w:abstractNum>
  <w:abstractNum w:abstractNumId="5">
    <w:nsid w:val="0EF6328E"/>
    <w:multiLevelType w:val="hybridMultilevel"/>
    <w:tmpl w:val="ACC482C8"/>
    <w:lvl w:ilvl="0" w:tplc="C36C91F8">
      <w:start w:val="1"/>
      <w:numFmt w:val="decimal"/>
      <w:lvlText w:val="(%1)"/>
      <w:lvlJc w:val="left"/>
      <w:pPr>
        <w:ind w:left="951" w:hanging="360"/>
      </w:pPr>
      <w:rPr>
        <w:rFonts w:hint="default"/>
        <w:color w:val="auto"/>
      </w:rPr>
    </w:lvl>
    <w:lvl w:ilvl="1" w:tplc="041B0019" w:tentative="1">
      <w:start w:val="1"/>
      <w:numFmt w:val="lowerLetter"/>
      <w:lvlText w:val="%2."/>
      <w:lvlJc w:val="left"/>
      <w:pPr>
        <w:ind w:left="1671" w:hanging="360"/>
      </w:pPr>
    </w:lvl>
    <w:lvl w:ilvl="2" w:tplc="041B001B" w:tentative="1">
      <w:start w:val="1"/>
      <w:numFmt w:val="lowerRoman"/>
      <w:lvlText w:val="%3."/>
      <w:lvlJc w:val="right"/>
      <w:pPr>
        <w:ind w:left="2391" w:hanging="180"/>
      </w:pPr>
    </w:lvl>
    <w:lvl w:ilvl="3" w:tplc="041B000F" w:tentative="1">
      <w:start w:val="1"/>
      <w:numFmt w:val="decimal"/>
      <w:lvlText w:val="%4."/>
      <w:lvlJc w:val="left"/>
      <w:pPr>
        <w:ind w:left="3111" w:hanging="360"/>
      </w:pPr>
    </w:lvl>
    <w:lvl w:ilvl="4" w:tplc="041B0019" w:tentative="1">
      <w:start w:val="1"/>
      <w:numFmt w:val="lowerLetter"/>
      <w:lvlText w:val="%5."/>
      <w:lvlJc w:val="left"/>
      <w:pPr>
        <w:ind w:left="3831" w:hanging="360"/>
      </w:pPr>
    </w:lvl>
    <w:lvl w:ilvl="5" w:tplc="041B001B" w:tentative="1">
      <w:start w:val="1"/>
      <w:numFmt w:val="lowerRoman"/>
      <w:lvlText w:val="%6."/>
      <w:lvlJc w:val="right"/>
      <w:pPr>
        <w:ind w:left="4551" w:hanging="180"/>
      </w:pPr>
    </w:lvl>
    <w:lvl w:ilvl="6" w:tplc="041B000F" w:tentative="1">
      <w:start w:val="1"/>
      <w:numFmt w:val="decimal"/>
      <w:lvlText w:val="%7."/>
      <w:lvlJc w:val="left"/>
      <w:pPr>
        <w:ind w:left="5271" w:hanging="360"/>
      </w:pPr>
    </w:lvl>
    <w:lvl w:ilvl="7" w:tplc="041B0019" w:tentative="1">
      <w:start w:val="1"/>
      <w:numFmt w:val="lowerLetter"/>
      <w:lvlText w:val="%8."/>
      <w:lvlJc w:val="left"/>
      <w:pPr>
        <w:ind w:left="5991" w:hanging="360"/>
      </w:pPr>
    </w:lvl>
    <w:lvl w:ilvl="8" w:tplc="041B001B" w:tentative="1">
      <w:start w:val="1"/>
      <w:numFmt w:val="lowerRoman"/>
      <w:lvlText w:val="%9."/>
      <w:lvlJc w:val="right"/>
      <w:pPr>
        <w:ind w:left="6711" w:hanging="180"/>
      </w:pPr>
    </w:lvl>
  </w:abstractNum>
  <w:abstractNum w:abstractNumId="6">
    <w:nsid w:val="173757C3"/>
    <w:multiLevelType w:val="multilevel"/>
    <w:tmpl w:val="2D022A9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sk-SK" w:eastAsia="sk-SK" w:bidi="sk-SK"/>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22DA30E5"/>
    <w:multiLevelType w:val="hybridMultilevel"/>
    <w:tmpl w:val="D278EB98"/>
    <w:lvl w:ilvl="0" w:tplc="BC348870">
      <w:start w:val="1"/>
      <w:numFmt w:val="lowerLetter"/>
      <w:lvlText w:val="%1)"/>
      <w:lvlJc w:val="left"/>
      <w:pPr>
        <w:ind w:left="1068" w:hanging="360"/>
      </w:pPr>
      <w:rPr>
        <w:b w:val="0"/>
      </w:rPr>
    </w:lvl>
    <w:lvl w:ilvl="1" w:tplc="041B0019">
      <w:start w:val="1"/>
      <w:numFmt w:val="lowerLetter"/>
      <w:lvlText w:val="%2."/>
      <w:lvlJc w:val="left"/>
      <w:pPr>
        <w:ind w:left="1788" w:hanging="360"/>
      </w:pPr>
      <w:rPr>
        <w:rFonts w:cs="Times New Roman"/>
      </w:rPr>
    </w:lvl>
    <w:lvl w:ilvl="2" w:tplc="041B001B">
      <w:start w:val="1"/>
      <w:numFmt w:val="lowerRoman"/>
      <w:lvlText w:val="%3."/>
      <w:lvlJc w:val="right"/>
      <w:pPr>
        <w:ind w:left="2508" w:hanging="180"/>
      </w:pPr>
      <w:rPr>
        <w:rFonts w:cs="Times New Roman"/>
      </w:rPr>
    </w:lvl>
    <w:lvl w:ilvl="3" w:tplc="041B000F">
      <w:start w:val="1"/>
      <w:numFmt w:val="decimal"/>
      <w:lvlText w:val="%4."/>
      <w:lvlJc w:val="left"/>
      <w:pPr>
        <w:ind w:left="3228" w:hanging="360"/>
      </w:pPr>
      <w:rPr>
        <w:rFonts w:cs="Times New Roman"/>
      </w:rPr>
    </w:lvl>
    <w:lvl w:ilvl="4" w:tplc="041B0019">
      <w:start w:val="1"/>
      <w:numFmt w:val="lowerLetter"/>
      <w:lvlText w:val="%5."/>
      <w:lvlJc w:val="left"/>
      <w:pPr>
        <w:ind w:left="3948" w:hanging="360"/>
      </w:pPr>
      <w:rPr>
        <w:rFonts w:cs="Times New Roman"/>
      </w:rPr>
    </w:lvl>
    <w:lvl w:ilvl="5" w:tplc="041B001B">
      <w:start w:val="1"/>
      <w:numFmt w:val="lowerRoman"/>
      <w:lvlText w:val="%6."/>
      <w:lvlJc w:val="right"/>
      <w:pPr>
        <w:ind w:left="4668" w:hanging="180"/>
      </w:pPr>
      <w:rPr>
        <w:rFonts w:cs="Times New Roman"/>
      </w:rPr>
    </w:lvl>
    <w:lvl w:ilvl="6" w:tplc="041B000F">
      <w:start w:val="1"/>
      <w:numFmt w:val="decimal"/>
      <w:lvlText w:val="%7."/>
      <w:lvlJc w:val="left"/>
      <w:pPr>
        <w:ind w:left="5388" w:hanging="360"/>
      </w:pPr>
      <w:rPr>
        <w:rFonts w:cs="Times New Roman"/>
      </w:rPr>
    </w:lvl>
    <w:lvl w:ilvl="7" w:tplc="041B0019">
      <w:start w:val="1"/>
      <w:numFmt w:val="lowerLetter"/>
      <w:lvlText w:val="%8."/>
      <w:lvlJc w:val="left"/>
      <w:pPr>
        <w:ind w:left="6108" w:hanging="360"/>
      </w:pPr>
      <w:rPr>
        <w:rFonts w:cs="Times New Roman"/>
      </w:rPr>
    </w:lvl>
    <w:lvl w:ilvl="8" w:tplc="041B001B">
      <w:start w:val="1"/>
      <w:numFmt w:val="lowerRoman"/>
      <w:lvlText w:val="%9."/>
      <w:lvlJc w:val="right"/>
      <w:pPr>
        <w:ind w:left="6828" w:hanging="180"/>
      </w:pPr>
      <w:rPr>
        <w:rFonts w:cs="Times New Roman"/>
      </w:rPr>
    </w:lvl>
  </w:abstractNum>
  <w:abstractNum w:abstractNumId="8">
    <w:nsid w:val="2B0C15E9"/>
    <w:multiLevelType w:val="hybridMultilevel"/>
    <w:tmpl w:val="6C489204"/>
    <w:lvl w:ilvl="0" w:tplc="041B0017">
      <w:start w:val="1"/>
      <w:numFmt w:val="lowerLetter"/>
      <w:lvlText w:val="%1)"/>
      <w:lvlJc w:val="left"/>
      <w:pPr>
        <w:ind w:left="1068" w:hanging="360"/>
      </w:pPr>
    </w:lvl>
    <w:lvl w:ilvl="1" w:tplc="041B0019">
      <w:start w:val="1"/>
      <w:numFmt w:val="lowerLetter"/>
      <w:lvlText w:val="%2."/>
      <w:lvlJc w:val="left"/>
      <w:pPr>
        <w:ind w:left="1788" w:hanging="360"/>
      </w:pPr>
      <w:rPr>
        <w:rFonts w:cs="Times New Roman"/>
      </w:rPr>
    </w:lvl>
    <w:lvl w:ilvl="2" w:tplc="041B001B">
      <w:start w:val="1"/>
      <w:numFmt w:val="lowerRoman"/>
      <w:lvlText w:val="%3."/>
      <w:lvlJc w:val="right"/>
      <w:pPr>
        <w:ind w:left="2508" w:hanging="180"/>
      </w:pPr>
      <w:rPr>
        <w:rFonts w:cs="Times New Roman"/>
      </w:rPr>
    </w:lvl>
    <w:lvl w:ilvl="3" w:tplc="041B000F">
      <w:start w:val="1"/>
      <w:numFmt w:val="decimal"/>
      <w:lvlText w:val="%4."/>
      <w:lvlJc w:val="left"/>
      <w:pPr>
        <w:ind w:left="3228" w:hanging="360"/>
      </w:pPr>
      <w:rPr>
        <w:rFonts w:cs="Times New Roman"/>
      </w:rPr>
    </w:lvl>
    <w:lvl w:ilvl="4" w:tplc="041B0019">
      <w:start w:val="1"/>
      <w:numFmt w:val="lowerLetter"/>
      <w:lvlText w:val="%5."/>
      <w:lvlJc w:val="left"/>
      <w:pPr>
        <w:ind w:left="3948" w:hanging="360"/>
      </w:pPr>
      <w:rPr>
        <w:rFonts w:cs="Times New Roman"/>
      </w:rPr>
    </w:lvl>
    <w:lvl w:ilvl="5" w:tplc="041B001B">
      <w:start w:val="1"/>
      <w:numFmt w:val="lowerRoman"/>
      <w:lvlText w:val="%6."/>
      <w:lvlJc w:val="right"/>
      <w:pPr>
        <w:ind w:left="4668" w:hanging="180"/>
      </w:pPr>
      <w:rPr>
        <w:rFonts w:cs="Times New Roman"/>
      </w:rPr>
    </w:lvl>
    <w:lvl w:ilvl="6" w:tplc="041B000F">
      <w:start w:val="1"/>
      <w:numFmt w:val="decimal"/>
      <w:lvlText w:val="%7."/>
      <w:lvlJc w:val="left"/>
      <w:pPr>
        <w:ind w:left="5388" w:hanging="360"/>
      </w:pPr>
      <w:rPr>
        <w:rFonts w:cs="Times New Roman"/>
      </w:rPr>
    </w:lvl>
    <w:lvl w:ilvl="7" w:tplc="041B0019">
      <w:start w:val="1"/>
      <w:numFmt w:val="lowerLetter"/>
      <w:lvlText w:val="%8."/>
      <w:lvlJc w:val="left"/>
      <w:pPr>
        <w:ind w:left="6108" w:hanging="360"/>
      </w:pPr>
      <w:rPr>
        <w:rFonts w:cs="Times New Roman"/>
      </w:rPr>
    </w:lvl>
    <w:lvl w:ilvl="8" w:tplc="041B001B">
      <w:start w:val="1"/>
      <w:numFmt w:val="lowerRoman"/>
      <w:lvlText w:val="%9."/>
      <w:lvlJc w:val="right"/>
      <w:pPr>
        <w:ind w:left="6828" w:hanging="180"/>
      </w:pPr>
      <w:rPr>
        <w:rFonts w:cs="Times New Roman"/>
      </w:rPr>
    </w:lvl>
  </w:abstractNum>
  <w:abstractNum w:abstractNumId="9">
    <w:nsid w:val="38D57E50"/>
    <w:multiLevelType w:val="hybridMultilevel"/>
    <w:tmpl w:val="2D78BB9E"/>
    <w:lvl w:ilvl="0" w:tplc="DA4C113A">
      <w:start w:val="1"/>
      <w:numFmt w:val="decimal"/>
      <w:lvlText w:val="(%1)"/>
      <w:lvlJc w:val="left"/>
      <w:pPr>
        <w:ind w:left="1070" w:hanging="360"/>
      </w:pPr>
      <w:rPr>
        <w:rFonts w:cs="Times New Roman"/>
      </w:rPr>
    </w:lvl>
    <w:lvl w:ilvl="1" w:tplc="041B0019">
      <w:start w:val="1"/>
      <w:numFmt w:val="lowerLetter"/>
      <w:lvlText w:val="%2."/>
      <w:lvlJc w:val="left"/>
      <w:pPr>
        <w:ind w:left="1790" w:hanging="360"/>
      </w:pPr>
      <w:rPr>
        <w:rFonts w:cs="Times New Roman"/>
      </w:rPr>
    </w:lvl>
    <w:lvl w:ilvl="2" w:tplc="041B001B">
      <w:start w:val="1"/>
      <w:numFmt w:val="lowerRoman"/>
      <w:lvlText w:val="%3."/>
      <w:lvlJc w:val="right"/>
      <w:pPr>
        <w:ind w:left="2510" w:hanging="180"/>
      </w:pPr>
      <w:rPr>
        <w:rFonts w:cs="Times New Roman"/>
      </w:rPr>
    </w:lvl>
    <w:lvl w:ilvl="3" w:tplc="041B000F">
      <w:start w:val="1"/>
      <w:numFmt w:val="decimal"/>
      <w:lvlText w:val="%4."/>
      <w:lvlJc w:val="left"/>
      <w:pPr>
        <w:ind w:left="3230" w:hanging="360"/>
      </w:pPr>
      <w:rPr>
        <w:rFonts w:cs="Times New Roman"/>
      </w:rPr>
    </w:lvl>
    <w:lvl w:ilvl="4" w:tplc="041B0019">
      <w:start w:val="1"/>
      <w:numFmt w:val="lowerLetter"/>
      <w:lvlText w:val="%5."/>
      <w:lvlJc w:val="left"/>
      <w:pPr>
        <w:ind w:left="3950" w:hanging="360"/>
      </w:pPr>
      <w:rPr>
        <w:rFonts w:cs="Times New Roman"/>
      </w:rPr>
    </w:lvl>
    <w:lvl w:ilvl="5" w:tplc="041B001B">
      <w:start w:val="1"/>
      <w:numFmt w:val="lowerRoman"/>
      <w:lvlText w:val="%6."/>
      <w:lvlJc w:val="right"/>
      <w:pPr>
        <w:ind w:left="4670" w:hanging="180"/>
      </w:pPr>
      <w:rPr>
        <w:rFonts w:cs="Times New Roman"/>
      </w:rPr>
    </w:lvl>
    <w:lvl w:ilvl="6" w:tplc="041B000F">
      <w:start w:val="1"/>
      <w:numFmt w:val="decimal"/>
      <w:lvlText w:val="%7."/>
      <w:lvlJc w:val="left"/>
      <w:pPr>
        <w:ind w:left="5390" w:hanging="360"/>
      </w:pPr>
      <w:rPr>
        <w:rFonts w:cs="Times New Roman"/>
      </w:rPr>
    </w:lvl>
    <w:lvl w:ilvl="7" w:tplc="041B0019">
      <w:start w:val="1"/>
      <w:numFmt w:val="lowerLetter"/>
      <w:lvlText w:val="%8."/>
      <w:lvlJc w:val="left"/>
      <w:pPr>
        <w:ind w:left="6110" w:hanging="360"/>
      </w:pPr>
      <w:rPr>
        <w:rFonts w:cs="Times New Roman"/>
      </w:rPr>
    </w:lvl>
    <w:lvl w:ilvl="8" w:tplc="041B001B">
      <w:start w:val="1"/>
      <w:numFmt w:val="lowerRoman"/>
      <w:lvlText w:val="%9."/>
      <w:lvlJc w:val="right"/>
      <w:pPr>
        <w:ind w:left="6830" w:hanging="180"/>
      </w:pPr>
      <w:rPr>
        <w:rFonts w:cs="Times New Roman"/>
      </w:rPr>
    </w:lvl>
  </w:abstractNum>
  <w:abstractNum w:abstractNumId="10">
    <w:nsid w:val="3A256091"/>
    <w:multiLevelType w:val="hybridMultilevel"/>
    <w:tmpl w:val="D8AAA7FA"/>
    <w:lvl w:ilvl="0" w:tplc="2E584BD4">
      <w:start w:val="11"/>
      <w:numFmt w:val="decimal"/>
      <w:lvlText w:val="(%1)"/>
      <w:lvlJc w:val="left"/>
      <w:pPr>
        <w:ind w:left="107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3E852E50"/>
    <w:multiLevelType w:val="hybridMultilevel"/>
    <w:tmpl w:val="4A261A5E"/>
    <w:lvl w:ilvl="0" w:tplc="EAECFC06">
      <w:start w:val="1"/>
      <w:numFmt w:val="decimal"/>
      <w:lvlText w:val="%1."/>
      <w:lvlJc w:val="left"/>
      <w:pPr>
        <w:ind w:left="720" w:hanging="360"/>
      </w:pPr>
      <w:rPr>
        <w:i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nsid w:val="484C5B71"/>
    <w:multiLevelType w:val="hybridMultilevel"/>
    <w:tmpl w:val="C36828F4"/>
    <w:lvl w:ilvl="0" w:tplc="23282372">
      <w:start w:val="1"/>
      <w:numFmt w:val="decimal"/>
      <w:lvlText w:val="(%1)"/>
      <w:lvlJc w:val="left"/>
      <w:pPr>
        <w:ind w:left="720" w:hanging="360"/>
      </w:pPr>
      <w:rPr>
        <w:rFonts w:cs="Times New Roman"/>
      </w:rPr>
    </w:lvl>
    <w:lvl w:ilvl="1" w:tplc="041B0017">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nsid w:val="52374C06"/>
    <w:multiLevelType w:val="hybridMultilevel"/>
    <w:tmpl w:val="F5266686"/>
    <w:lvl w:ilvl="0" w:tplc="8A321754">
      <w:start w:val="2"/>
      <w:numFmt w:val="decimal"/>
      <w:lvlText w:val="(%1)"/>
      <w:lvlJc w:val="left"/>
      <w:pPr>
        <w:ind w:left="951"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5EB804D6"/>
    <w:multiLevelType w:val="hybridMultilevel"/>
    <w:tmpl w:val="E560402A"/>
    <w:lvl w:ilvl="0" w:tplc="7A4E6108">
      <w:start w:val="1"/>
      <w:numFmt w:val="decimal"/>
      <w:lvlText w:val="(%1)"/>
      <w:lvlJc w:val="left"/>
      <w:pPr>
        <w:ind w:left="951" w:hanging="360"/>
      </w:pPr>
      <w:rPr>
        <w:rFonts w:hint="default"/>
      </w:rPr>
    </w:lvl>
    <w:lvl w:ilvl="1" w:tplc="041B0019" w:tentative="1">
      <w:start w:val="1"/>
      <w:numFmt w:val="lowerLetter"/>
      <w:lvlText w:val="%2."/>
      <w:lvlJc w:val="left"/>
      <w:pPr>
        <w:ind w:left="1671" w:hanging="360"/>
      </w:pPr>
    </w:lvl>
    <w:lvl w:ilvl="2" w:tplc="041B001B" w:tentative="1">
      <w:start w:val="1"/>
      <w:numFmt w:val="lowerRoman"/>
      <w:lvlText w:val="%3."/>
      <w:lvlJc w:val="right"/>
      <w:pPr>
        <w:ind w:left="2391" w:hanging="180"/>
      </w:pPr>
    </w:lvl>
    <w:lvl w:ilvl="3" w:tplc="041B000F" w:tentative="1">
      <w:start w:val="1"/>
      <w:numFmt w:val="decimal"/>
      <w:lvlText w:val="%4."/>
      <w:lvlJc w:val="left"/>
      <w:pPr>
        <w:ind w:left="3111" w:hanging="360"/>
      </w:pPr>
    </w:lvl>
    <w:lvl w:ilvl="4" w:tplc="041B0019" w:tentative="1">
      <w:start w:val="1"/>
      <w:numFmt w:val="lowerLetter"/>
      <w:lvlText w:val="%5."/>
      <w:lvlJc w:val="left"/>
      <w:pPr>
        <w:ind w:left="3831" w:hanging="360"/>
      </w:pPr>
    </w:lvl>
    <w:lvl w:ilvl="5" w:tplc="041B001B" w:tentative="1">
      <w:start w:val="1"/>
      <w:numFmt w:val="lowerRoman"/>
      <w:lvlText w:val="%6."/>
      <w:lvlJc w:val="right"/>
      <w:pPr>
        <w:ind w:left="4551" w:hanging="180"/>
      </w:pPr>
    </w:lvl>
    <w:lvl w:ilvl="6" w:tplc="041B000F" w:tentative="1">
      <w:start w:val="1"/>
      <w:numFmt w:val="decimal"/>
      <w:lvlText w:val="%7."/>
      <w:lvlJc w:val="left"/>
      <w:pPr>
        <w:ind w:left="5271" w:hanging="360"/>
      </w:pPr>
    </w:lvl>
    <w:lvl w:ilvl="7" w:tplc="041B0019" w:tentative="1">
      <w:start w:val="1"/>
      <w:numFmt w:val="lowerLetter"/>
      <w:lvlText w:val="%8."/>
      <w:lvlJc w:val="left"/>
      <w:pPr>
        <w:ind w:left="5991" w:hanging="360"/>
      </w:pPr>
    </w:lvl>
    <w:lvl w:ilvl="8" w:tplc="041B001B" w:tentative="1">
      <w:start w:val="1"/>
      <w:numFmt w:val="lowerRoman"/>
      <w:lvlText w:val="%9."/>
      <w:lvlJc w:val="right"/>
      <w:pPr>
        <w:ind w:left="6711" w:hanging="180"/>
      </w:pPr>
    </w:lvl>
  </w:abstractNum>
  <w:abstractNum w:abstractNumId="15">
    <w:nsid w:val="6A5870FC"/>
    <w:multiLevelType w:val="hybridMultilevel"/>
    <w:tmpl w:val="00F65878"/>
    <w:lvl w:ilvl="0" w:tplc="041B0017">
      <w:start w:val="1"/>
      <w:numFmt w:val="lowerLetter"/>
      <w:lvlText w:val="%1)"/>
      <w:lvlJc w:val="left"/>
      <w:pPr>
        <w:ind w:left="1068" w:hanging="360"/>
      </w:pPr>
    </w:lvl>
    <w:lvl w:ilvl="1" w:tplc="041B0019">
      <w:start w:val="1"/>
      <w:numFmt w:val="lowerLetter"/>
      <w:lvlText w:val="%2."/>
      <w:lvlJc w:val="left"/>
      <w:pPr>
        <w:ind w:left="1788" w:hanging="360"/>
      </w:pPr>
      <w:rPr>
        <w:rFonts w:cs="Times New Roman"/>
      </w:rPr>
    </w:lvl>
    <w:lvl w:ilvl="2" w:tplc="041B001B">
      <w:start w:val="1"/>
      <w:numFmt w:val="lowerRoman"/>
      <w:lvlText w:val="%3."/>
      <w:lvlJc w:val="right"/>
      <w:pPr>
        <w:ind w:left="2508" w:hanging="180"/>
      </w:pPr>
      <w:rPr>
        <w:rFonts w:cs="Times New Roman"/>
      </w:rPr>
    </w:lvl>
    <w:lvl w:ilvl="3" w:tplc="041B000F">
      <w:start w:val="1"/>
      <w:numFmt w:val="decimal"/>
      <w:lvlText w:val="%4."/>
      <w:lvlJc w:val="left"/>
      <w:pPr>
        <w:ind w:left="3228" w:hanging="360"/>
      </w:pPr>
      <w:rPr>
        <w:rFonts w:cs="Times New Roman"/>
      </w:rPr>
    </w:lvl>
    <w:lvl w:ilvl="4" w:tplc="041B0019">
      <w:start w:val="1"/>
      <w:numFmt w:val="lowerLetter"/>
      <w:lvlText w:val="%5."/>
      <w:lvlJc w:val="left"/>
      <w:pPr>
        <w:ind w:left="3948" w:hanging="360"/>
      </w:pPr>
      <w:rPr>
        <w:rFonts w:cs="Times New Roman"/>
      </w:rPr>
    </w:lvl>
    <w:lvl w:ilvl="5" w:tplc="041B001B">
      <w:start w:val="1"/>
      <w:numFmt w:val="lowerRoman"/>
      <w:lvlText w:val="%6."/>
      <w:lvlJc w:val="right"/>
      <w:pPr>
        <w:ind w:left="4668" w:hanging="180"/>
      </w:pPr>
      <w:rPr>
        <w:rFonts w:cs="Times New Roman"/>
      </w:rPr>
    </w:lvl>
    <w:lvl w:ilvl="6" w:tplc="041B000F">
      <w:start w:val="1"/>
      <w:numFmt w:val="decimal"/>
      <w:lvlText w:val="%7."/>
      <w:lvlJc w:val="left"/>
      <w:pPr>
        <w:ind w:left="5388" w:hanging="360"/>
      </w:pPr>
      <w:rPr>
        <w:rFonts w:cs="Times New Roman"/>
      </w:rPr>
    </w:lvl>
    <w:lvl w:ilvl="7" w:tplc="041B0019">
      <w:start w:val="1"/>
      <w:numFmt w:val="lowerLetter"/>
      <w:lvlText w:val="%8."/>
      <w:lvlJc w:val="left"/>
      <w:pPr>
        <w:ind w:left="6108" w:hanging="360"/>
      </w:pPr>
      <w:rPr>
        <w:rFonts w:cs="Times New Roman"/>
      </w:rPr>
    </w:lvl>
    <w:lvl w:ilvl="8" w:tplc="041B001B">
      <w:start w:val="1"/>
      <w:numFmt w:val="lowerRoman"/>
      <w:lvlText w:val="%9."/>
      <w:lvlJc w:val="right"/>
      <w:pPr>
        <w:ind w:left="6828" w:hanging="180"/>
      </w:pPr>
      <w:rPr>
        <w:rFonts w:cs="Times New Roman"/>
      </w:rPr>
    </w:lvl>
  </w:abstractNum>
  <w:abstractNum w:abstractNumId="16">
    <w:nsid w:val="72FF6EB9"/>
    <w:multiLevelType w:val="hybridMultilevel"/>
    <w:tmpl w:val="6C489204"/>
    <w:lvl w:ilvl="0" w:tplc="041B0017">
      <w:start w:val="1"/>
      <w:numFmt w:val="lowerLetter"/>
      <w:lvlText w:val="%1)"/>
      <w:lvlJc w:val="left"/>
      <w:pPr>
        <w:ind w:left="1068" w:hanging="360"/>
      </w:pPr>
    </w:lvl>
    <w:lvl w:ilvl="1" w:tplc="041B0019">
      <w:start w:val="1"/>
      <w:numFmt w:val="lowerLetter"/>
      <w:lvlText w:val="%2."/>
      <w:lvlJc w:val="left"/>
      <w:pPr>
        <w:ind w:left="1788" w:hanging="360"/>
      </w:pPr>
      <w:rPr>
        <w:rFonts w:cs="Times New Roman"/>
      </w:rPr>
    </w:lvl>
    <w:lvl w:ilvl="2" w:tplc="041B001B">
      <w:start w:val="1"/>
      <w:numFmt w:val="lowerRoman"/>
      <w:lvlText w:val="%3."/>
      <w:lvlJc w:val="right"/>
      <w:pPr>
        <w:ind w:left="2508" w:hanging="180"/>
      </w:pPr>
      <w:rPr>
        <w:rFonts w:cs="Times New Roman"/>
      </w:rPr>
    </w:lvl>
    <w:lvl w:ilvl="3" w:tplc="041B000F">
      <w:start w:val="1"/>
      <w:numFmt w:val="decimal"/>
      <w:lvlText w:val="%4."/>
      <w:lvlJc w:val="left"/>
      <w:pPr>
        <w:ind w:left="3228" w:hanging="360"/>
      </w:pPr>
      <w:rPr>
        <w:rFonts w:cs="Times New Roman"/>
      </w:rPr>
    </w:lvl>
    <w:lvl w:ilvl="4" w:tplc="041B0019">
      <w:start w:val="1"/>
      <w:numFmt w:val="lowerLetter"/>
      <w:lvlText w:val="%5."/>
      <w:lvlJc w:val="left"/>
      <w:pPr>
        <w:ind w:left="3948" w:hanging="360"/>
      </w:pPr>
      <w:rPr>
        <w:rFonts w:cs="Times New Roman"/>
      </w:rPr>
    </w:lvl>
    <w:lvl w:ilvl="5" w:tplc="041B001B">
      <w:start w:val="1"/>
      <w:numFmt w:val="lowerRoman"/>
      <w:lvlText w:val="%6."/>
      <w:lvlJc w:val="right"/>
      <w:pPr>
        <w:ind w:left="4668" w:hanging="180"/>
      </w:pPr>
      <w:rPr>
        <w:rFonts w:cs="Times New Roman"/>
      </w:rPr>
    </w:lvl>
    <w:lvl w:ilvl="6" w:tplc="041B000F">
      <w:start w:val="1"/>
      <w:numFmt w:val="decimal"/>
      <w:lvlText w:val="%7."/>
      <w:lvlJc w:val="left"/>
      <w:pPr>
        <w:ind w:left="5388" w:hanging="360"/>
      </w:pPr>
      <w:rPr>
        <w:rFonts w:cs="Times New Roman"/>
      </w:rPr>
    </w:lvl>
    <w:lvl w:ilvl="7" w:tplc="041B0019">
      <w:start w:val="1"/>
      <w:numFmt w:val="lowerLetter"/>
      <w:lvlText w:val="%8."/>
      <w:lvlJc w:val="left"/>
      <w:pPr>
        <w:ind w:left="6108" w:hanging="360"/>
      </w:pPr>
      <w:rPr>
        <w:rFonts w:cs="Times New Roman"/>
      </w:rPr>
    </w:lvl>
    <w:lvl w:ilvl="8" w:tplc="041B001B">
      <w:start w:val="1"/>
      <w:numFmt w:val="lowerRoman"/>
      <w:lvlText w:val="%9."/>
      <w:lvlJc w:val="right"/>
      <w:pPr>
        <w:ind w:left="6828" w:hanging="180"/>
      </w:pPr>
      <w:rPr>
        <w:rFonts w:cs="Times New Roman"/>
      </w:rPr>
    </w:lvl>
  </w:abstractNum>
  <w:abstractNum w:abstractNumId="17">
    <w:nsid w:val="7311348D"/>
    <w:multiLevelType w:val="hybridMultilevel"/>
    <w:tmpl w:val="E988CCA8"/>
    <w:lvl w:ilvl="0" w:tplc="DA4C113A">
      <w:start w:val="1"/>
      <w:numFmt w:val="decimal"/>
      <w:lvlText w:val="(%1)"/>
      <w:lvlJc w:val="left"/>
      <w:pPr>
        <w:ind w:left="644" w:hanging="360"/>
      </w:pPr>
      <w:rPr>
        <w:rFonts w:cs="Times New Roman"/>
      </w:r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18">
    <w:nsid w:val="76E8793C"/>
    <w:multiLevelType w:val="hybridMultilevel"/>
    <w:tmpl w:val="29D89830"/>
    <w:lvl w:ilvl="0" w:tplc="DA4C113A">
      <w:start w:val="1"/>
      <w:numFmt w:val="decimal"/>
      <w:lvlText w:val="(%1)"/>
      <w:lvlJc w:val="left"/>
      <w:pPr>
        <w:ind w:left="720" w:hanging="360"/>
      </w:pPr>
      <w:rPr>
        <w:rFonts w:cs="Times New Roman"/>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nsid w:val="78A35683"/>
    <w:multiLevelType w:val="hybridMultilevel"/>
    <w:tmpl w:val="DDA6AED0"/>
    <w:lvl w:ilvl="0" w:tplc="041B0017">
      <w:start w:val="1"/>
      <w:numFmt w:val="lowerLetter"/>
      <w:lvlText w:val="%1)"/>
      <w:lvlJc w:val="left"/>
      <w:pPr>
        <w:ind w:left="743" w:hanging="360"/>
      </w:pPr>
    </w:lvl>
    <w:lvl w:ilvl="1" w:tplc="041B0019">
      <w:start w:val="1"/>
      <w:numFmt w:val="lowerLetter"/>
      <w:lvlText w:val="%2."/>
      <w:lvlJc w:val="left"/>
      <w:pPr>
        <w:ind w:left="1463" w:hanging="360"/>
      </w:pPr>
    </w:lvl>
    <w:lvl w:ilvl="2" w:tplc="041B001B">
      <w:start w:val="1"/>
      <w:numFmt w:val="lowerRoman"/>
      <w:lvlText w:val="%3."/>
      <w:lvlJc w:val="right"/>
      <w:pPr>
        <w:ind w:left="2183" w:hanging="180"/>
      </w:pPr>
    </w:lvl>
    <w:lvl w:ilvl="3" w:tplc="041B000F">
      <w:start w:val="1"/>
      <w:numFmt w:val="decimal"/>
      <w:lvlText w:val="%4."/>
      <w:lvlJc w:val="left"/>
      <w:pPr>
        <w:ind w:left="2903" w:hanging="360"/>
      </w:pPr>
    </w:lvl>
    <w:lvl w:ilvl="4" w:tplc="041B0019">
      <w:start w:val="1"/>
      <w:numFmt w:val="lowerLetter"/>
      <w:lvlText w:val="%5."/>
      <w:lvlJc w:val="left"/>
      <w:pPr>
        <w:ind w:left="3623" w:hanging="360"/>
      </w:pPr>
    </w:lvl>
    <w:lvl w:ilvl="5" w:tplc="041B001B">
      <w:start w:val="1"/>
      <w:numFmt w:val="lowerRoman"/>
      <w:lvlText w:val="%6."/>
      <w:lvlJc w:val="right"/>
      <w:pPr>
        <w:ind w:left="4343" w:hanging="180"/>
      </w:pPr>
    </w:lvl>
    <w:lvl w:ilvl="6" w:tplc="041B000F">
      <w:start w:val="1"/>
      <w:numFmt w:val="decimal"/>
      <w:lvlText w:val="%7."/>
      <w:lvlJc w:val="left"/>
      <w:pPr>
        <w:ind w:left="5063" w:hanging="360"/>
      </w:pPr>
    </w:lvl>
    <w:lvl w:ilvl="7" w:tplc="041B0019">
      <w:start w:val="1"/>
      <w:numFmt w:val="lowerLetter"/>
      <w:lvlText w:val="%8."/>
      <w:lvlJc w:val="left"/>
      <w:pPr>
        <w:ind w:left="5783" w:hanging="360"/>
      </w:pPr>
    </w:lvl>
    <w:lvl w:ilvl="8" w:tplc="041B001B">
      <w:start w:val="1"/>
      <w:numFmt w:val="lowerRoman"/>
      <w:lvlText w:val="%9."/>
      <w:lvlJc w:val="right"/>
      <w:pPr>
        <w:ind w:left="6503" w:hanging="180"/>
      </w:pPr>
    </w:lvl>
  </w:abstractNum>
  <w:abstractNum w:abstractNumId="20">
    <w:nsid w:val="7A3B6928"/>
    <w:multiLevelType w:val="hybridMultilevel"/>
    <w:tmpl w:val="9904CB80"/>
    <w:lvl w:ilvl="0" w:tplc="98D00F7C">
      <w:start w:val="10"/>
      <w:numFmt w:val="decimal"/>
      <w:lvlText w:val="(%1)"/>
      <w:lvlJc w:val="left"/>
      <w:pPr>
        <w:ind w:left="1070" w:hanging="360"/>
      </w:pPr>
      <w:rPr>
        <w:rFonts w:cs="Times New Roman"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7B524719"/>
    <w:multiLevelType w:val="hybridMultilevel"/>
    <w:tmpl w:val="C690F5C8"/>
    <w:lvl w:ilvl="0" w:tplc="3BE2BBBC">
      <w:start w:val="1"/>
      <w:numFmt w:val="lowerLetter"/>
      <w:lvlText w:val="%1)"/>
      <w:lvlJc w:val="left"/>
      <w:pPr>
        <w:ind w:left="1068" w:hanging="360"/>
      </w:pPr>
      <w:rPr>
        <w:rFonts w:cs="Times New Roman"/>
      </w:rPr>
    </w:lvl>
    <w:lvl w:ilvl="1" w:tplc="041B0019">
      <w:start w:val="1"/>
      <w:numFmt w:val="lowerLetter"/>
      <w:lvlText w:val="%2."/>
      <w:lvlJc w:val="left"/>
      <w:pPr>
        <w:ind w:left="1788" w:hanging="360"/>
      </w:pPr>
      <w:rPr>
        <w:rFonts w:cs="Times New Roman"/>
      </w:rPr>
    </w:lvl>
    <w:lvl w:ilvl="2" w:tplc="041B001B">
      <w:start w:val="1"/>
      <w:numFmt w:val="lowerRoman"/>
      <w:lvlText w:val="%3."/>
      <w:lvlJc w:val="right"/>
      <w:pPr>
        <w:ind w:left="2508" w:hanging="180"/>
      </w:pPr>
      <w:rPr>
        <w:rFonts w:cs="Times New Roman"/>
      </w:rPr>
    </w:lvl>
    <w:lvl w:ilvl="3" w:tplc="041B000F">
      <w:start w:val="1"/>
      <w:numFmt w:val="decimal"/>
      <w:lvlText w:val="%4."/>
      <w:lvlJc w:val="left"/>
      <w:pPr>
        <w:ind w:left="3228" w:hanging="360"/>
      </w:pPr>
      <w:rPr>
        <w:rFonts w:cs="Times New Roman"/>
      </w:rPr>
    </w:lvl>
    <w:lvl w:ilvl="4" w:tplc="041B0019">
      <w:start w:val="1"/>
      <w:numFmt w:val="lowerLetter"/>
      <w:lvlText w:val="%5."/>
      <w:lvlJc w:val="left"/>
      <w:pPr>
        <w:ind w:left="3948" w:hanging="360"/>
      </w:pPr>
      <w:rPr>
        <w:rFonts w:cs="Times New Roman"/>
      </w:rPr>
    </w:lvl>
    <w:lvl w:ilvl="5" w:tplc="041B001B">
      <w:start w:val="1"/>
      <w:numFmt w:val="lowerRoman"/>
      <w:lvlText w:val="%6."/>
      <w:lvlJc w:val="right"/>
      <w:pPr>
        <w:ind w:left="4668" w:hanging="180"/>
      </w:pPr>
      <w:rPr>
        <w:rFonts w:cs="Times New Roman"/>
      </w:rPr>
    </w:lvl>
    <w:lvl w:ilvl="6" w:tplc="041B000F">
      <w:start w:val="1"/>
      <w:numFmt w:val="decimal"/>
      <w:lvlText w:val="%7."/>
      <w:lvlJc w:val="left"/>
      <w:pPr>
        <w:ind w:left="5388" w:hanging="360"/>
      </w:pPr>
      <w:rPr>
        <w:rFonts w:cs="Times New Roman"/>
      </w:rPr>
    </w:lvl>
    <w:lvl w:ilvl="7" w:tplc="041B0019">
      <w:start w:val="1"/>
      <w:numFmt w:val="lowerLetter"/>
      <w:lvlText w:val="%8."/>
      <w:lvlJc w:val="left"/>
      <w:pPr>
        <w:ind w:left="6108" w:hanging="360"/>
      </w:pPr>
      <w:rPr>
        <w:rFonts w:cs="Times New Roman"/>
      </w:rPr>
    </w:lvl>
    <w:lvl w:ilvl="8" w:tplc="041B001B">
      <w:start w:val="1"/>
      <w:numFmt w:val="lowerRoman"/>
      <w:lvlText w:val="%9."/>
      <w:lvlJc w:val="right"/>
      <w:pPr>
        <w:ind w:left="6828" w:hanging="180"/>
      </w:pPr>
      <w:rPr>
        <w:rFonts w:cs="Times New Roman"/>
      </w:rPr>
    </w:lvl>
  </w:abstractNum>
  <w:abstractNum w:abstractNumId="22">
    <w:nsid w:val="7C0B0246"/>
    <w:multiLevelType w:val="hybridMultilevel"/>
    <w:tmpl w:val="6DEA3A70"/>
    <w:lvl w:ilvl="0" w:tplc="24A643F8">
      <w:start w:val="1"/>
      <w:numFmt w:val="decimal"/>
      <w:lvlText w:val="(%1)"/>
      <w:lvlJc w:val="left"/>
      <w:pPr>
        <w:ind w:left="951" w:hanging="360"/>
      </w:pPr>
      <w:rPr>
        <w:rFonts w:hint="default"/>
        <w:color w:val="auto"/>
      </w:rPr>
    </w:lvl>
    <w:lvl w:ilvl="1" w:tplc="041B0019" w:tentative="1">
      <w:start w:val="1"/>
      <w:numFmt w:val="lowerLetter"/>
      <w:lvlText w:val="%2."/>
      <w:lvlJc w:val="left"/>
      <w:pPr>
        <w:ind w:left="1671" w:hanging="360"/>
      </w:pPr>
    </w:lvl>
    <w:lvl w:ilvl="2" w:tplc="041B001B" w:tentative="1">
      <w:start w:val="1"/>
      <w:numFmt w:val="lowerRoman"/>
      <w:lvlText w:val="%3."/>
      <w:lvlJc w:val="right"/>
      <w:pPr>
        <w:ind w:left="2391" w:hanging="180"/>
      </w:pPr>
    </w:lvl>
    <w:lvl w:ilvl="3" w:tplc="041B000F" w:tentative="1">
      <w:start w:val="1"/>
      <w:numFmt w:val="decimal"/>
      <w:lvlText w:val="%4."/>
      <w:lvlJc w:val="left"/>
      <w:pPr>
        <w:ind w:left="3111" w:hanging="360"/>
      </w:pPr>
    </w:lvl>
    <w:lvl w:ilvl="4" w:tplc="041B0019" w:tentative="1">
      <w:start w:val="1"/>
      <w:numFmt w:val="lowerLetter"/>
      <w:lvlText w:val="%5."/>
      <w:lvlJc w:val="left"/>
      <w:pPr>
        <w:ind w:left="3831" w:hanging="360"/>
      </w:pPr>
    </w:lvl>
    <w:lvl w:ilvl="5" w:tplc="041B001B" w:tentative="1">
      <w:start w:val="1"/>
      <w:numFmt w:val="lowerRoman"/>
      <w:lvlText w:val="%6."/>
      <w:lvlJc w:val="right"/>
      <w:pPr>
        <w:ind w:left="4551" w:hanging="180"/>
      </w:pPr>
    </w:lvl>
    <w:lvl w:ilvl="6" w:tplc="041B000F" w:tentative="1">
      <w:start w:val="1"/>
      <w:numFmt w:val="decimal"/>
      <w:lvlText w:val="%7."/>
      <w:lvlJc w:val="left"/>
      <w:pPr>
        <w:ind w:left="5271" w:hanging="360"/>
      </w:pPr>
    </w:lvl>
    <w:lvl w:ilvl="7" w:tplc="041B0019" w:tentative="1">
      <w:start w:val="1"/>
      <w:numFmt w:val="lowerLetter"/>
      <w:lvlText w:val="%8."/>
      <w:lvlJc w:val="left"/>
      <w:pPr>
        <w:ind w:left="5991" w:hanging="360"/>
      </w:pPr>
    </w:lvl>
    <w:lvl w:ilvl="8" w:tplc="041B001B" w:tentative="1">
      <w:start w:val="1"/>
      <w:numFmt w:val="lowerRoman"/>
      <w:lvlText w:val="%9."/>
      <w:lvlJc w:val="right"/>
      <w:pPr>
        <w:ind w:left="6711" w:hanging="180"/>
      </w:pPr>
    </w:lvl>
  </w:abstractNum>
  <w:abstractNum w:abstractNumId="23">
    <w:nsid w:val="7F7879BE"/>
    <w:multiLevelType w:val="hybridMultilevel"/>
    <w:tmpl w:val="C28C18CE"/>
    <w:lvl w:ilvl="0" w:tplc="A7284790">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4">
    <w:nsid w:val="7F7B668B"/>
    <w:multiLevelType w:val="hybridMultilevel"/>
    <w:tmpl w:val="088A01BC"/>
    <w:lvl w:ilvl="0" w:tplc="E09A3386">
      <w:start w:val="1"/>
      <w:numFmt w:val="decimal"/>
      <w:lvlText w:val="(%1)"/>
      <w:lvlJc w:val="left"/>
      <w:pPr>
        <w:ind w:left="1068"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6"/>
    <w:lvlOverride w:ilvl="0">
      <w:startOverride w:val="1"/>
    </w:lvlOverride>
    <w:lvlOverride w:ilvl="1"/>
    <w:lvlOverride w:ilvl="2"/>
    <w:lvlOverride w:ilvl="3"/>
    <w:lvlOverride w:ilvl="4"/>
    <w:lvlOverride w:ilvl="5"/>
    <w:lvlOverride w:ilvl="6"/>
    <w:lvlOverride w:ilvl="7"/>
    <w:lvlOverride w:ilvl="8"/>
  </w:num>
  <w:num w:numId="13">
    <w:abstractNumId w:val="1"/>
  </w:num>
  <w:num w:numId="14">
    <w:abstractNumId w:val="21"/>
  </w:num>
  <w:num w:numId="15">
    <w:abstractNumId w:val="16"/>
  </w:num>
  <w:num w:numId="16">
    <w:abstractNumId w:val="8"/>
  </w:num>
  <w:num w:numId="17">
    <w:abstractNumId w:val="14"/>
  </w:num>
  <w:num w:numId="18">
    <w:abstractNumId w:val="4"/>
  </w:num>
  <w:num w:numId="19">
    <w:abstractNumId w:val="9"/>
  </w:num>
  <w:num w:numId="20">
    <w:abstractNumId w:val="10"/>
  </w:num>
  <w:num w:numId="21">
    <w:abstractNumId w:val="23"/>
  </w:num>
  <w:num w:numId="22">
    <w:abstractNumId w:val="2"/>
  </w:num>
  <w:num w:numId="23">
    <w:abstractNumId w:val="0"/>
  </w:num>
  <w:num w:numId="24">
    <w:abstractNumId w:val="5"/>
  </w:num>
  <w:num w:numId="25">
    <w:abstractNumId w:val="22"/>
  </w:num>
  <w:num w:numId="26">
    <w:abstractNumId w:val="20"/>
  </w:num>
  <w:num w:numId="27">
    <w:abstractNumId w:val="13"/>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54E"/>
    <w:rsid w:val="00002E74"/>
    <w:rsid w:val="0000471E"/>
    <w:rsid w:val="00011AEA"/>
    <w:rsid w:val="00012A0A"/>
    <w:rsid w:val="0002163E"/>
    <w:rsid w:val="00023C20"/>
    <w:rsid w:val="00036FB6"/>
    <w:rsid w:val="00043FB8"/>
    <w:rsid w:val="0004520C"/>
    <w:rsid w:val="00052F35"/>
    <w:rsid w:val="00053185"/>
    <w:rsid w:val="00061832"/>
    <w:rsid w:val="00067B4A"/>
    <w:rsid w:val="0009663B"/>
    <w:rsid w:val="000A19C5"/>
    <w:rsid w:val="00101C2E"/>
    <w:rsid w:val="00121FB5"/>
    <w:rsid w:val="00147ACB"/>
    <w:rsid w:val="00151C3F"/>
    <w:rsid w:val="00155310"/>
    <w:rsid w:val="00156354"/>
    <w:rsid w:val="001651FF"/>
    <w:rsid w:val="0017137B"/>
    <w:rsid w:val="00174483"/>
    <w:rsid w:val="001A0EFA"/>
    <w:rsid w:val="001A29CF"/>
    <w:rsid w:val="001C2A89"/>
    <w:rsid w:val="001D4D78"/>
    <w:rsid w:val="00210ED0"/>
    <w:rsid w:val="0021478C"/>
    <w:rsid w:val="00216F5D"/>
    <w:rsid w:val="00233D67"/>
    <w:rsid w:val="00237E6F"/>
    <w:rsid w:val="00240441"/>
    <w:rsid w:val="00240C46"/>
    <w:rsid w:val="00243BBC"/>
    <w:rsid w:val="00254A4F"/>
    <w:rsid w:val="0025647A"/>
    <w:rsid w:val="00271115"/>
    <w:rsid w:val="00271A31"/>
    <w:rsid w:val="002746F3"/>
    <w:rsid w:val="002757CB"/>
    <w:rsid w:val="002912FF"/>
    <w:rsid w:val="002A2CE2"/>
    <w:rsid w:val="002A6226"/>
    <w:rsid w:val="002D7507"/>
    <w:rsid w:val="002D79D7"/>
    <w:rsid w:val="002E27E4"/>
    <w:rsid w:val="002F4EBB"/>
    <w:rsid w:val="00343712"/>
    <w:rsid w:val="003448F8"/>
    <w:rsid w:val="00360EB0"/>
    <w:rsid w:val="00370EBF"/>
    <w:rsid w:val="00372369"/>
    <w:rsid w:val="00375A6F"/>
    <w:rsid w:val="0038134D"/>
    <w:rsid w:val="00384DF3"/>
    <w:rsid w:val="003874A2"/>
    <w:rsid w:val="0039299C"/>
    <w:rsid w:val="00392F14"/>
    <w:rsid w:val="003A4D27"/>
    <w:rsid w:val="003B10BA"/>
    <w:rsid w:val="003B20C2"/>
    <w:rsid w:val="003B4FED"/>
    <w:rsid w:val="003B6666"/>
    <w:rsid w:val="003D07CF"/>
    <w:rsid w:val="003D169B"/>
    <w:rsid w:val="003D34C7"/>
    <w:rsid w:val="003F4BFF"/>
    <w:rsid w:val="003F6F59"/>
    <w:rsid w:val="00405F72"/>
    <w:rsid w:val="0041427F"/>
    <w:rsid w:val="0041456E"/>
    <w:rsid w:val="00424DD2"/>
    <w:rsid w:val="004354B0"/>
    <w:rsid w:val="0043777F"/>
    <w:rsid w:val="00442B91"/>
    <w:rsid w:val="0044317B"/>
    <w:rsid w:val="0046554F"/>
    <w:rsid w:val="004A675C"/>
    <w:rsid w:val="004D0A74"/>
    <w:rsid w:val="004D1B7D"/>
    <w:rsid w:val="004D7838"/>
    <w:rsid w:val="004E5626"/>
    <w:rsid w:val="004E620A"/>
    <w:rsid w:val="004F6DAA"/>
    <w:rsid w:val="00537BB6"/>
    <w:rsid w:val="00540829"/>
    <w:rsid w:val="00557465"/>
    <w:rsid w:val="00575778"/>
    <w:rsid w:val="00591329"/>
    <w:rsid w:val="0059225F"/>
    <w:rsid w:val="0059568A"/>
    <w:rsid w:val="005A2A83"/>
    <w:rsid w:val="005A6661"/>
    <w:rsid w:val="005C324E"/>
    <w:rsid w:val="005C3950"/>
    <w:rsid w:val="005C6299"/>
    <w:rsid w:val="005D0F86"/>
    <w:rsid w:val="005F0362"/>
    <w:rsid w:val="00601805"/>
    <w:rsid w:val="0060667B"/>
    <w:rsid w:val="00613F0E"/>
    <w:rsid w:val="00623393"/>
    <w:rsid w:val="0062585E"/>
    <w:rsid w:val="00625ED4"/>
    <w:rsid w:val="00635C26"/>
    <w:rsid w:val="006525CC"/>
    <w:rsid w:val="006658F3"/>
    <w:rsid w:val="00665B5F"/>
    <w:rsid w:val="006702A3"/>
    <w:rsid w:val="0068011B"/>
    <w:rsid w:val="006805D6"/>
    <w:rsid w:val="00683395"/>
    <w:rsid w:val="006B4EA7"/>
    <w:rsid w:val="006B516B"/>
    <w:rsid w:val="006B53A3"/>
    <w:rsid w:val="006B622C"/>
    <w:rsid w:val="006C36DA"/>
    <w:rsid w:val="006D2B46"/>
    <w:rsid w:val="00711D3B"/>
    <w:rsid w:val="0072040F"/>
    <w:rsid w:val="00736F7A"/>
    <w:rsid w:val="00742CA9"/>
    <w:rsid w:val="007602AC"/>
    <w:rsid w:val="00760440"/>
    <w:rsid w:val="007838B5"/>
    <w:rsid w:val="00790309"/>
    <w:rsid w:val="00795737"/>
    <w:rsid w:val="007A5745"/>
    <w:rsid w:val="007B1CF1"/>
    <w:rsid w:val="007B5194"/>
    <w:rsid w:val="007B6FE4"/>
    <w:rsid w:val="007C13EF"/>
    <w:rsid w:val="007D67C9"/>
    <w:rsid w:val="007D6EAA"/>
    <w:rsid w:val="007E65AE"/>
    <w:rsid w:val="00803BEC"/>
    <w:rsid w:val="008053A0"/>
    <w:rsid w:val="008209D1"/>
    <w:rsid w:val="00835722"/>
    <w:rsid w:val="00851D07"/>
    <w:rsid w:val="0086067C"/>
    <w:rsid w:val="00866EA2"/>
    <w:rsid w:val="00872579"/>
    <w:rsid w:val="00883CE4"/>
    <w:rsid w:val="00884917"/>
    <w:rsid w:val="00885E47"/>
    <w:rsid w:val="008B4A7F"/>
    <w:rsid w:val="008B75F6"/>
    <w:rsid w:val="008D393E"/>
    <w:rsid w:val="008E2ED8"/>
    <w:rsid w:val="008E67DC"/>
    <w:rsid w:val="0091783D"/>
    <w:rsid w:val="00925D71"/>
    <w:rsid w:val="00927F45"/>
    <w:rsid w:val="009345D4"/>
    <w:rsid w:val="0094054E"/>
    <w:rsid w:val="00944EEA"/>
    <w:rsid w:val="00953287"/>
    <w:rsid w:val="00954922"/>
    <w:rsid w:val="00954E11"/>
    <w:rsid w:val="00960123"/>
    <w:rsid w:val="00961346"/>
    <w:rsid w:val="009618C1"/>
    <w:rsid w:val="009658AA"/>
    <w:rsid w:val="009708A5"/>
    <w:rsid w:val="00971BFE"/>
    <w:rsid w:val="00972C37"/>
    <w:rsid w:val="00976004"/>
    <w:rsid w:val="00982BC2"/>
    <w:rsid w:val="009841DE"/>
    <w:rsid w:val="00995BAD"/>
    <w:rsid w:val="009A0172"/>
    <w:rsid w:val="009A1226"/>
    <w:rsid w:val="009A23EE"/>
    <w:rsid w:val="009A2D53"/>
    <w:rsid w:val="009A4A98"/>
    <w:rsid w:val="009B1AEF"/>
    <w:rsid w:val="009C43B6"/>
    <w:rsid w:val="009D7E8E"/>
    <w:rsid w:val="009F0DCC"/>
    <w:rsid w:val="00A10295"/>
    <w:rsid w:val="00A177F3"/>
    <w:rsid w:val="00A23C2B"/>
    <w:rsid w:val="00A26999"/>
    <w:rsid w:val="00A26A96"/>
    <w:rsid w:val="00A3059B"/>
    <w:rsid w:val="00A33D1C"/>
    <w:rsid w:val="00A43DB8"/>
    <w:rsid w:val="00A461EC"/>
    <w:rsid w:val="00A534A5"/>
    <w:rsid w:val="00A54D6D"/>
    <w:rsid w:val="00A71F96"/>
    <w:rsid w:val="00A72551"/>
    <w:rsid w:val="00A74756"/>
    <w:rsid w:val="00A76D39"/>
    <w:rsid w:val="00A77B61"/>
    <w:rsid w:val="00AB3037"/>
    <w:rsid w:val="00AC5255"/>
    <w:rsid w:val="00AF2100"/>
    <w:rsid w:val="00B05DBE"/>
    <w:rsid w:val="00B07CBD"/>
    <w:rsid w:val="00B1005C"/>
    <w:rsid w:val="00B17D16"/>
    <w:rsid w:val="00B21BDB"/>
    <w:rsid w:val="00B257D2"/>
    <w:rsid w:val="00B30B21"/>
    <w:rsid w:val="00B36218"/>
    <w:rsid w:val="00B74B0B"/>
    <w:rsid w:val="00B76922"/>
    <w:rsid w:val="00B85D76"/>
    <w:rsid w:val="00B946AC"/>
    <w:rsid w:val="00BA00F7"/>
    <w:rsid w:val="00BA08B2"/>
    <w:rsid w:val="00BA2371"/>
    <w:rsid w:val="00BA2F21"/>
    <w:rsid w:val="00BA34C0"/>
    <w:rsid w:val="00BC4F88"/>
    <w:rsid w:val="00BD5557"/>
    <w:rsid w:val="00BE1AF4"/>
    <w:rsid w:val="00BE4244"/>
    <w:rsid w:val="00BF4E51"/>
    <w:rsid w:val="00C05214"/>
    <w:rsid w:val="00C164C2"/>
    <w:rsid w:val="00C22A89"/>
    <w:rsid w:val="00C27107"/>
    <w:rsid w:val="00C35EAB"/>
    <w:rsid w:val="00C36878"/>
    <w:rsid w:val="00C41D46"/>
    <w:rsid w:val="00C502FB"/>
    <w:rsid w:val="00C61A24"/>
    <w:rsid w:val="00C630ED"/>
    <w:rsid w:val="00C70EAE"/>
    <w:rsid w:val="00C72F0E"/>
    <w:rsid w:val="00C7383D"/>
    <w:rsid w:val="00C95254"/>
    <w:rsid w:val="00CB4A20"/>
    <w:rsid w:val="00CB5524"/>
    <w:rsid w:val="00CE0841"/>
    <w:rsid w:val="00CE20B3"/>
    <w:rsid w:val="00CE4261"/>
    <w:rsid w:val="00CF101E"/>
    <w:rsid w:val="00D03490"/>
    <w:rsid w:val="00D10178"/>
    <w:rsid w:val="00D11380"/>
    <w:rsid w:val="00D13FD5"/>
    <w:rsid w:val="00D212BC"/>
    <w:rsid w:val="00D227D4"/>
    <w:rsid w:val="00D247FA"/>
    <w:rsid w:val="00D30A50"/>
    <w:rsid w:val="00D31E33"/>
    <w:rsid w:val="00D55503"/>
    <w:rsid w:val="00D61604"/>
    <w:rsid w:val="00D625BB"/>
    <w:rsid w:val="00D71B28"/>
    <w:rsid w:val="00D845D4"/>
    <w:rsid w:val="00D850C5"/>
    <w:rsid w:val="00D923AA"/>
    <w:rsid w:val="00D93EFF"/>
    <w:rsid w:val="00DA300F"/>
    <w:rsid w:val="00DB456D"/>
    <w:rsid w:val="00DB77EE"/>
    <w:rsid w:val="00DC14A9"/>
    <w:rsid w:val="00DD7643"/>
    <w:rsid w:val="00DE1BEC"/>
    <w:rsid w:val="00DE6EA3"/>
    <w:rsid w:val="00DE7912"/>
    <w:rsid w:val="00E01FD4"/>
    <w:rsid w:val="00E06B1A"/>
    <w:rsid w:val="00E211AC"/>
    <w:rsid w:val="00E24AE3"/>
    <w:rsid w:val="00E3380F"/>
    <w:rsid w:val="00E33F35"/>
    <w:rsid w:val="00E647C3"/>
    <w:rsid w:val="00E730E2"/>
    <w:rsid w:val="00E800AA"/>
    <w:rsid w:val="00E93263"/>
    <w:rsid w:val="00E96263"/>
    <w:rsid w:val="00E97E19"/>
    <w:rsid w:val="00EA4EAC"/>
    <w:rsid w:val="00EB67B0"/>
    <w:rsid w:val="00EC0549"/>
    <w:rsid w:val="00EC3256"/>
    <w:rsid w:val="00EC44F4"/>
    <w:rsid w:val="00EC558D"/>
    <w:rsid w:val="00EF0F2F"/>
    <w:rsid w:val="00EF5CCE"/>
    <w:rsid w:val="00F15BC7"/>
    <w:rsid w:val="00F1674D"/>
    <w:rsid w:val="00F2233C"/>
    <w:rsid w:val="00F2394C"/>
    <w:rsid w:val="00F25200"/>
    <w:rsid w:val="00F26A77"/>
    <w:rsid w:val="00F36BC2"/>
    <w:rsid w:val="00F37CC5"/>
    <w:rsid w:val="00F469D7"/>
    <w:rsid w:val="00F61F16"/>
    <w:rsid w:val="00F73EC9"/>
    <w:rsid w:val="00F8675A"/>
    <w:rsid w:val="00FA6581"/>
    <w:rsid w:val="00FB444E"/>
    <w:rsid w:val="00FF7E1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4054E"/>
    <w:pPr>
      <w:spacing w:after="0" w:line="240" w:lineRule="auto"/>
    </w:pPr>
    <w:rPr>
      <w:rFonts w:ascii="Times New Roman" w:eastAsia="Times New Roman" w:hAnsi="Times New Roman" w:cs="Times New Roman"/>
      <w:color w:val="000000"/>
      <w:sz w:val="24"/>
      <w:szCs w:val="24"/>
      <w:lang w:eastAsia="sk-SK"/>
    </w:rPr>
  </w:style>
  <w:style w:type="paragraph" w:styleId="Nadpis1">
    <w:name w:val="heading 1"/>
    <w:basedOn w:val="Normlny"/>
    <w:next w:val="Normlny"/>
    <w:link w:val="Nadpis1Char"/>
    <w:qFormat/>
    <w:rsid w:val="0094054E"/>
    <w:pPr>
      <w:keepNext/>
      <w:autoSpaceDE w:val="0"/>
      <w:autoSpaceDN w:val="0"/>
      <w:jc w:val="center"/>
      <w:outlineLvl w:val="0"/>
    </w:pPr>
    <w:rPr>
      <w:b/>
      <w:bCs/>
      <w:color w:val="auto"/>
    </w:rPr>
  </w:style>
  <w:style w:type="paragraph" w:styleId="Nadpis2">
    <w:name w:val="heading 2"/>
    <w:basedOn w:val="Normlny"/>
    <w:next w:val="Normlny"/>
    <w:link w:val="Nadpis2Char"/>
    <w:semiHidden/>
    <w:unhideWhenUsed/>
    <w:qFormat/>
    <w:rsid w:val="0094054E"/>
    <w:pPr>
      <w:keepNext/>
      <w:autoSpaceDE w:val="0"/>
      <w:autoSpaceDN w:val="0"/>
      <w:spacing w:before="240" w:after="60"/>
      <w:outlineLvl w:val="1"/>
    </w:pPr>
    <w:rPr>
      <w:rFonts w:ascii="Arial" w:hAnsi="Arial" w:cs="Arial"/>
      <w:b/>
      <w:bCs/>
      <w:i/>
      <w:iCs/>
      <w:color w:val="auto"/>
      <w:sz w:val="28"/>
      <w:szCs w:val="28"/>
    </w:rPr>
  </w:style>
  <w:style w:type="paragraph" w:styleId="Nadpis3">
    <w:name w:val="heading 3"/>
    <w:basedOn w:val="Normlny"/>
    <w:next w:val="Normlny"/>
    <w:link w:val="Nadpis3Char"/>
    <w:semiHidden/>
    <w:unhideWhenUsed/>
    <w:qFormat/>
    <w:rsid w:val="0094054E"/>
    <w:pPr>
      <w:keepNext/>
      <w:autoSpaceDE w:val="0"/>
      <w:autoSpaceDN w:val="0"/>
      <w:spacing w:before="240" w:after="60"/>
      <w:outlineLvl w:val="2"/>
    </w:pPr>
    <w:rPr>
      <w:rFonts w:ascii="Arial" w:hAnsi="Arial" w:cs="Arial"/>
      <w:b/>
      <w:bCs/>
      <w:color w:val="auto"/>
      <w:sz w:val="26"/>
      <w:szCs w:val="26"/>
    </w:rPr>
  </w:style>
  <w:style w:type="paragraph" w:styleId="Nadpis4">
    <w:name w:val="heading 4"/>
    <w:basedOn w:val="Normlny"/>
    <w:next w:val="Normlny"/>
    <w:link w:val="Nadpis4Char"/>
    <w:semiHidden/>
    <w:unhideWhenUsed/>
    <w:qFormat/>
    <w:rsid w:val="0094054E"/>
    <w:pPr>
      <w:keepNext/>
      <w:autoSpaceDE w:val="0"/>
      <w:autoSpaceDN w:val="0"/>
      <w:spacing w:before="240" w:after="60"/>
      <w:outlineLvl w:val="3"/>
    </w:pPr>
    <w:rPr>
      <w:rFonts w:ascii="Calibri" w:hAnsi="Calibri"/>
      <w:b/>
      <w:bCs/>
      <w:color w:val="auto"/>
      <w:sz w:val="28"/>
      <w:szCs w:val="28"/>
    </w:rPr>
  </w:style>
  <w:style w:type="paragraph" w:styleId="Nadpis5">
    <w:name w:val="heading 5"/>
    <w:basedOn w:val="Normlny"/>
    <w:next w:val="Normlny"/>
    <w:link w:val="Nadpis5Char"/>
    <w:semiHidden/>
    <w:unhideWhenUsed/>
    <w:qFormat/>
    <w:rsid w:val="0094054E"/>
    <w:pPr>
      <w:autoSpaceDE w:val="0"/>
      <w:autoSpaceDN w:val="0"/>
      <w:spacing w:before="240" w:after="60"/>
      <w:outlineLvl w:val="4"/>
    </w:pPr>
    <w:rPr>
      <w:b/>
      <w:bCs/>
      <w:i/>
      <w:iCs/>
      <w:color w:val="auto"/>
      <w:sz w:val="26"/>
      <w:szCs w:val="26"/>
    </w:rPr>
  </w:style>
  <w:style w:type="paragraph" w:styleId="Nadpis6">
    <w:name w:val="heading 6"/>
    <w:basedOn w:val="Normlny"/>
    <w:next w:val="Normlny"/>
    <w:link w:val="Nadpis6Char"/>
    <w:semiHidden/>
    <w:unhideWhenUsed/>
    <w:qFormat/>
    <w:rsid w:val="0094054E"/>
    <w:pPr>
      <w:autoSpaceDE w:val="0"/>
      <w:autoSpaceDN w:val="0"/>
      <w:spacing w:before="240" w:after="60"/>
      <w:outlineLvl w:val="5"/>
    </w:pPr>
    <w:rPr>
      <w:rFonts w:ascii="Calibri" w:hAnsi="Calibri"/>
      <w:b/>
      <w:bCs/>
      <w:color w:val="auto"/>
      <w:sz w:val="22"/>
      <w:szCs w:val="22"/>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94054E"/>
    <w:rPr>
      <w:rFonts w:ascii="Times New Roman" w:eastAsia="Times New Roman" w:hAnsi="Times New Roman" w:cs="Times New Roman"/>
      <w:b/>
      <w:bCs/>
      <w:sz w:val="24"/>
      <w:szCs w:val="24"/>
      <w:lang w:eastAsia="sk-SK"/>
    </w:rPr>
  </w:style>
  <w:style w:type="character" w:customStyle="1" w:styleId="Nadpis2Char">
    <w:name w:val="Nadpis 2 Char"/>
    <w:basedOn w:val="Predvolenpsmoodseku"/>
    <w:link w:val="Nadpis2"/>
    <w:semiHidden/>
    <w:rsid w:val="0094054E"/>
    <w:rPr>
      <w:rFonts w:ascii="Arial" w:eastAsia="Times New Roman" w:hAnsi="Arial" w:cs="Arial"/>
      <w:b/>
      <w:bCs/>
      <w:i/>
      <w:iCs/>
      <w:sz w:val="28"/>
      <w:szCs w:val="28"/>
      <w:lang w:eastAsia="sk-SK"/>
    </w:rPr>
  </w:style>
  <w:style w:type="character" w:customStyle="1" w:styleId="Nadpis3Char">
    <w:name w:val="Nadpis 3 Char"/>
    <w:basedOn w:val="Predvolenpsmoodseku"/>
    <w:link w:val="Nadpis3"/>
    <w:semiHidden/>
    <w:rsid w:val="0094054E"/>
    <w:rPr>
      <w:rFonts w:ascii="Arial" w:eastAsia="Times New Roman" w:hAnsi="Arial" w:cs="Arial"/>
      <w:b/>
      <w:bCs/>
      <w:sz w:val="26"/>
      <w:szCs w:val="26"/>
      <w:lang w:eastAsia="sk-SK"/>
    </w:rPr>
  </w:style>
  <w:style w:type="character" w:customStyle="1" w:styleId="Nadpis4Char">
    <w:name w:val="Nadpis 4 Char"/>
    <w:basedOn w:val="Predvolenpsmoodseku"/>
    <w:link w:val="Nadpis4"/>
    <w:semiHidden/>
    <w:rsid w:val="0094054E"/>
    <w:rPr>
      <w:rFonts w:ascii="Calibri" w:eastAsia="Times New Roman" w:hAnsi="Calibri" w:cs="Times New Roman"/>
      <w:b/>
      <w:bCs/>
      <w:sz w:val="28"/>
      <w:szCs w:val="28"/>
      <w:lang w:eastAsia="sk-SK"/>
    </w:rPr>
  </w:style>
  <w:style w:type="character" w:customStyle="1" w:styleId="Nadpis5Char">
    <w:name w:val="Nadpis 5 Char"/>
    <w:basedOn w:val="Predvolenpsmoodseku"/>
    <w:link w:val="Nadpis5"/>
    <w:semiHidden/>
    <w:rsid w:val="0094054E"/>
    <w:rPr>
      <w:rFonts w:ascii="Times New Roman" w:eastAsia="Times New Roman" w:hAnsi="Times New Roman" w:cs="Times New Roman"/>
      <w:b/>
      <w:bCs/>
      <w:i/>
      <w:iCs/>
      <w:sz w:val="26"/>
      <w:szCs w:val="26"/>
      <w:lang w:eastAsia="sk-SK"/>
    </w:rPr>
  </w:style>
  <w:style w:type="character" w:customStyle="1" w:styleId="Nadpis6Char">
    <w:name w:val="Nadpis 6 Char"/>
    <w:basedOn w:val="Predvolenpsmoodseku"/>
    <w:link w:val="Nadpis6"/>
    <w:semiHidden/>
    <w:rsid w:val="0094054E"/>
    <w:rPr>
      <w:rFonts w:ascii="Calibri" w:eastAsia="Times New Roman" w:hAnsi="Calibri" w:cs="Times New Roman"/>
      <w:b/>
      <w:bCs/>
      <w:lang w:val="x-none" w:eastAsia="x-none"/>
    </w:rPr>
  </w:style>
  <w:style w:type="character" w:styleId="Hypertextovprepojenie">
    <w:name w:val="Hyperlink"/>
    <w:basedOn w:val="Predvolenpsmoodseku"/>
    <w:uiPriority w:val="99"/>
    <w:semiHidden/>
    <w:unhideWhenUsed/>
    <w:rsid w:val="0094054E"/>
    <w:rPr>
      <w:strike w:val="0"/>
      <w:dstrike w:val="0"/>
      <w:color w:val="05507A"/>
      <w:u w:val="none"/>
      <w:effect w:val="none"/>
    </w:rPr>
  </w:style>
  <w:style w:type="character" w:customStyle="1" w:styleId="PredformtovanHTMLChar">
    <w:name w:val="Predformátované HTML Char"/>
    <w:basedOn w:val="Predvolenpsmoodseku"/>
    <w:link w:val="PredformtovanHTML"/>
    <w:semiHidden/>
    <w:rsid w:val="0094054E"/>
    <w:rPr>
      <w:rFonts w:ascii="Courier New" w:eastAsia="Times New Roman" w:hAnsi="Courier New" w:cs="Courier New"/>
      <w:sz w:val="20"/>
      <w:szCs w:val="20"/>
      <w:lang w:eastAsia="sk-SK"/>
    </w:rPr>
  </w:style>
  <w:style w:type="paragraph" w:styleId="PredformtovanHTML">
    <w:name w:val="HTML Preformatted"/>
    <w:basedOn w:val="Normlny"/>
    <w:link w:val="PredformtovanHTMLChar"/>
    <w:semiHidden/>
    <w:unhideWhenUsed/>
    <w:rsid w:val="00940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TextpoznmkypodiarouChar1">
    <w:name w:val="Text poznámky pod čiarou Char1"/>
    <w:aliases w:val="Footnote Text Char Char1,Znak Char1"/>
    <w:link w:val="Textpoznmkypodiarou"/>
    <w:uiPriority w:val="99"/>
    <w:semiHidden/>
    <w:locked/>
    <w:rsid w:val="0094054E"/>
    <w:rPr>
      <w:rFonts w:ascii="Times New Roman" w:eastAsia="Times New Roman" w:hAnsi="Times New Roman" w:cs="Times New Roman"/>
      <w:color w:val="000000"/>
      <w:sz w:val="20"/>
      <w:szCs w:val="20"/>
      <w:lang w:eastAsia="sk-SK"/>
    </w:rPr>
  </w:style>
  <w:style w:type="paragraph" w:styleId="Textpoznmkypodiarou">
    <w:name w:val="footnote text"/>
    <w:aliases w:val="Footnote Text Char,Znak"/>
    <w:basedOn w:val="Normlny"/>
    <w:link w:val="TextpoznmkypodiarouChar1"/>
    <w:uiPriority w:val="99"/>
    <w:semiHidden/>
    <w:unhideWhenUsed/>
    <w:rsid w:val="0094054E"/>
    <w:rPr>
      <w:sz w:val="20"/>
      <w:szCs w:val="20"/>
    </w:rPr>
  </w:style>
  <w:style w:type="character" w:customStyle="1" w:styleId="TextpoznmkypodiarouChar">
    <w:name w:val="Text poznámky pod čiarou Char"/>
    <w:aliases w:val="Footnote Text Char Char,Znak Char"/>
    <w:basedOn w:val="Predvolenpsmoodseku"/>
    <w:uiPriority w:val="99"/>
    <w:semiHidden/>
    <w:rsid w:val="0094054E"/>
    <w:rPr>
      <w:rFonts w:ascii="Times New Roman" w:eastAsia="Times New Roman" w:hAnsi="Times New Roman" w:cs="Times New Roman"/>
      <w:color w:val="000000"/>
      <w:sz w:val="20"/>
      <w:szCs w:val="20"/>
      <w:lang w:eastAsia="sk-SK"/>
    </w:rPr>
  </w:style>
  <w:style w:type="character" w:customStyle="1" w:styleId="TextkomentraChar">
    <w:name w:val="Text komentára Char"/>
    <w:basedOn w:val="Predvolenpsmoodseku"/>
    <w:link w:val="Textkomentra"/>
    <w:uiPriority w:val="99"/>
    <w:semiHidden/>
    <w:rsid w:val="0094054E"/>
    <w:rPr>
      <w:rFonts w:ascii="Times New Roman" w:eastAsia="Times New Roman" w:hAnsi="Times New Roman" w:cs="Times New Roman"/>
      <w:color w:val="000000"/>
      <w:sz w:val="20"/>
      <w:szCs w:val="20"/>
      <w:lang w:eastAsia="sk-SK"/>
    </w:rPr>
  </w:style>
  <w:style w:type="paragraph" w:styleId="Textkomentra">
    <w:name w:val="annotation text"/>
    <w:basedOn w:val="Normlny"/>
    <w:link w:val="TextkomentraChar"/>
    <w:uiPriority w:val="99"/>
    <w:semiHidden/>
    <w:unhideWhenUsed/>
    <w:rsid w:val="0094054E"/>
    <w:rPr>
      <w:sz w:val="20"/>
      <w:szCs w:val="20"/>
    </w:rPr>
  </w:style>
  <w:style w:type="character" w:customStyle="1" w:styleId="HlavikaChar">
    <w:name w:val="Hlavička Char"/>
    <w:basedOn w:val="Predvolenpsmoodseku"/>
    <w:link w:val="Hlavika"/>
    <w:rsid w:val="0094054E"/>
    <w:rPr>
      <w:rFonts w:ascii="Times New Roman" w:eastAsia="Times New Roman" w:hAnsi="Times New Roman" w:cs="Times New Roman"/>
      <w:color w:val="000000"/>
      <w:sz w:val="24"/>
      <w:szCs w:val="24"/>
      <w:lang w:eastAsia="sk-SK"/>
    </w:rPr>
  </w:style>
  <w:style w:type="paragraph" w:styleId="Hlavika">
    <w:name w:val="header"/>
    <w:basedOn w:val="Normlny"/>
    <w:link w:val="HlavikaChar"/>
    <w:unhideWhenUsed/>
    <w:rsid w:val="0094054E"/>
    <w:pPr>
      <w:tabs>
        <w:tab w:val="center" w:pos="4536"/>
        <w:tab w:val="right" w:pos="9072"/>
      </w:tabs>
    </w:pPr>
  </w:style>
  <w:style w:type="character" w:customStyle="1" w:styleId="PtaChar">
    <w:name w:val="Päta Char"/>
    <w:basedOn w:val="Predvolenpsmoodseku"/>
    <w:link w:val="Pta"/>
    <w:uiPriority w:val="99"/>
    <w:rsid w:val="0094054E"/>
    <w:rPr>
      <w:rFonts w:ascii="Times New Roman" w:eastAsia="Times New Roman" w:hAnsi="Times New Roman" w:cs="Times New Roman"/>
      <w:color w:val="000000"/>
      <w:sz w:val="24"/>
      <w:szCs w:val="24"/>
      <w:lang w:eastAsia="sk-SK"/>
    </w:rPr>
  </w:style>
  <w:style w:type="paragraph" w:styleId="Pta">
    <w:name w:val="footer"/>
    <w:basedOn w:val="Normlny"/>
    <w:link w:val="PtaChar"/>
    <w:uiPriority w:val="99"/>
    <w:unhideWhenUsed/>
    <w:rsid w:val="0094054E"/>
    <w:pPr>
      <w:tabs>
        <w:tab w:val="center" w:pos="4536"/>
        <w:tab w:val="right" w:pos="9072"/>
      </w:tabs>
    </w:pPr>
  </w:style>
  <w:style w:type="paragraph" w:styleId="Zoznamsodrkami">
    <w:name w:val="List Bullet"/>
    <w:basedOn w:val="Normlny"/>
    <w:semiHidden/>
    <w:unhideWhenUsed/>
    <w:rsid w:val="0094054E"/>
    <w:pPr>
      <w:numPr>
        <w:numId w:val="1"/>
      </w:numPr>
      <w:spacing w:after="240" w:line="276" w:lineRule="auto"/>
      <w:jc w:val="both"/>
    </w:pPr>
    <w:rPr>
      <w:rFonts w:eastAsia="Calibri"/>
      <w:color w:val="auto"/>
      <w:sz w:val="22"/>
      <w:szCs w:val="22"/>
      <w:lang w:val="en-GB" w:eastAsia="en-US"/>
    </w:rPr>
  </w:style>
  <w:style w:type="paragraph" w:styleId="Nzov">
    <w:name w:val="Title"/>
    <w:basedOn w:val="Normlny"/>
    <w:link w:val="NzovChar"/>
    <w:uiPriority w:val="10"/>
    <w:qFormat/>
    <w:rsid w:val="0094054E"/>
    <w:pPr>
      <w:jc w:val="center"/>
    </w:pPr>
    <w:rPr>
      <w:rFonts w:ascii="Arial" w:hAnsi="Arial"/>
      <w:b/>
      <w:bCs/>
      <w:color w:val="auto"/>
      <w:lang w:val="x-none" w:eastAsia="cs-CZ"/>
    </w:rPr>
  </w:style>
  <w:style w:type="character" w:customStyle="1" w:styleId="NzovChar">
    <w:name w:val="Názov Char"/>
    <w:basedOn w:val="Predvolenpsmoodseku"/>
    <w:link w:val="Nzov"/>
    <w:uiPriority w:val="10"/>
    <w:rsid w:val="0094054E"/>
    <w:rPr>
      <w:rFonts w:ascii="Arial" w:eastAsia="Times New Roman" w:hAnsi="Arial" w:cs="Times New Roman"/>
      <w:b/>
      <w:bCs/>
      <w:sz w:val="24"/>
      <w:szCs w:val="24"/>
      <w:lang w:val="x-none" w:eastAsia="cs-CZ"/>
    </w:rPr>
  </w:style>
  <w:style w:type="paragraph" w:styleId="Zkladntext">
    <w:name w:val="Body Text"/>
    <w:basedOn w:val="Normlny"/>
    <w:link w:val="ZkladntextChar"/>
    <w:semiHidden/>
    <w:unhideWhenUsed/>
    <w:rsid w:val="0094054E"/>
    <w:pPr>
      <w:tabs>
        <w:tab w:val="left" w:pos="850"/>
        <w:tab w:val="left" w:pos="1191"/>
        <w:tab w:val="left" w:pos="1531"/>
      </w:tabs>
      <w:spacing w:after="240" w:line="276" w:lineRule="auto"/>
      <w:ind w:firstLine="442"/>
      <w:jc w:val="both"/>
    </w:pPr>
    <w:rPr>
      <w:rFonts w:eastAsia="Calibri"/>
      <w:color w:val="auto"/>
      <w:sz w:val="22"/>
      <w:szCs w:val="22"/>
      <w:lang w:val="en-GB" w:eastAsia="en-US"/>
    </w:rPr>
  </w:style>
  <w:style w:type="character" w:customStyle="1" w:styleId="ZkladntextChar">
    <w:name w:val="Základný text Char"/>
    <w:basedOn w:val="Predvolenpsmoodseku"/>
    <w:link w:val="Zkladntext"/>
    <w:semiHidden/>
    <w:rsid w:val="0094054E"/>
    <w:rPr>
      <w:rFonts w:ascii="Times New Roman" w:eastAsia="Calibri" w:hAnsi="Times New Roman" w:cs="Times New Roman"/>
      <w:lang w:val="en-GB"/>
    </w:rPr>
  </w:style>
  <w:style w:type="character" w:customStyle="1" w:styleId="ZarkazkladnhotextuChar">
    <w:name w:val="Zarážka základného textu Char"/>
    <w:basedOn w:val="Predvolenpsmoodseku"/>
    <w:link w:val="Zarkazkladnhotextu"/>
    <w:semiHidden/>
    <w:rsid w:val="0094054E"/>
    <w:rPr>
      <w:rFonts w:ascii="Times New Roman" w:eastAsia="Times New Roman" w:hAnsi="Times New Roman" w:cs="Times New Roman"/>
      <w:b/>
      <w:bCs/>
      <w:sz w:val="28"/>
      <w:szCs w:val="28"/>
      <w:lang w:eastAsia="sk-SK"/>
    </w:rPr>
  </w:style>
  <w:style w:type="paragraph" w:styleId="Zarkazkladnhotextu">
    <w:name w:val="Body Text Indent"/>
    <w:basedOn w:val="Normlny"/>
    <w:link w:val="ZarkazkladnhotextuChar"/>
    <w:semiHidden/>
    <w:unhideWhenUsed/>
    <w:rsid w:val="0094054E"/>
    <w:pPr>
      <w:spacing w:after="240"/>
      <w:jc w:val="center"/>
    </w:pPr>
    <w:rPr>
      <w:b/>
      <w:bCs/>
      <w:color w:val="auto"/>
      <w:sz w:val="28"/>
      <w:szCs w:val="28"/>
    </w:rPr>
  </w:style>
  <w:style w:type="character" w:customStyle="1" w:styleId="Zkladntext2Char">
    <w:name w:val="Základný text 2 Char"/>
    <w:basedOn w:val="Predvolenpsmoodseku"/>
    <w:link w:val="Zkladntext2"/>
    <w:semiHidden/>
    <w:rsid w:val="0094054E"/>
    <w:rPr>
      <w:rFonts w:ascii="Times New Roman" w:eastAsia="Times New Roman" w:hAnsi="Times New Roman" w:cs="Times New Roman"/>
      <w:sz w:val="20"/>
      <w:szCs w:val="20"/>
      <w:lang w:eastAsia="sk-SK"/>
    </w:rPr>
  </w:style>
  <w:style w:type="paragraph" w:styleId="Zkladntext2">
    <w:name w:val="Body Text 2"/>
    <w:basedOn w:val="Normlny"/>
    <w:link w:val="Zkladntext2Char"/>
    <w:semiHidden/>
    <w:unhideWhenUsed/>
    <w:rsid w:val="0094054E"/>
    <w:pPr>
      <w:spacing w:before="100"/>
      <w:ind w:right="900"/>
      <w:jc w:val="both"/>
    </w:pPr>
    <w:rPr>
      <w:color w:val="auto"/>
      <w:sz w:val="20"/>
      <w:szCs w:val="20"/>
    </w:rPr>
  </w:style>
  <w:style w:type="character" w:customStyle="1" w:styleId="PredmetkomentraChar">
    <w:name w:val="Predmet komentára Char"/>
    <w:basedOn w:val="TextkomentraChar"/>
    <w:link w:val="Predmetkomentra"/>
    <w:uiPriority w:val="99"/>
    <w:semiHidden/>
    <w:rsid w:val="0094054E"/>
    <w:rPr>
      <w:rFonts w:ascii="Times New Roman" w:eastAsia="Times New Roman" w:hAnsi="Times New Roman" w:cs="Times New Roman"/>
      <w:b/>
      <w:bCs/>
      <w:color w:val="000000"/>
      <w:sz w:val="20"/>
      <w:szCs w:val="20"/>
      <w:lang w:eastAsia="sk-SK"/>
    </w:rPr>
  </w:style>
  <w:style w:type="paragraph" w:styleId="Predmetkomentra">
    <w:name w:val="annotation subject"/>
    <w:basedOn w:val="Textkomentra"/>
    <w:next w:val="Textkomentra"/>
    <w:link w:val="PredmetkomentraChar"/>
    <w:uiPriority w:val="99"/>
    <w:semiHidden/>
    <w:unhideWhenUsed/>
    <w:rsid w:val="0094054E"/>
    <w:rPr>
      <w:b/>
      <w:bCs/>
    </w:rPr>
  </w:style>
  <w:style w:type="character" w:customStyle="1" w:styleId="TextbublinyChar">
    <w:name w:val="Text bubliny Char"/>
    <w:basedOn w:val="Predvolenpsmoodseku"/>
    <w:link w:val="Textbubliny"/>
    <w:semiHidden/>
    <w:rsid w:val="0094054E"/>
    <w:rPr>
      <w:rFonts w:ascii="Tahoma" w:eastAsia="Times New Roman" w:hAnsi="Tahoma" w:cs="Tahoma"/>
      <w:color w:val="000000"/>
      <w:sz w:val="16"/>
      <w:szCs w:val="16"/>
      <w:lang w:eastAsia="sk-SK"/>
    </w:rPr>
  </w:style>
  <w:style w:type="paragraph" w:styleId="Textbubliny">
    <w:name w:val="Balloon Text"/>
    <w:basedOn w:val="Normlny"/>
    <w:link w:val="TextbublinyChar"/>
    <w:semiHidden/>
    <w:unhideWhenUsed/>
    <w:rsid w:val="0094054E"/>
    <w:rPr>
      <w:rFonts w:ascii="Tahoma" w:hAnsi="Tahoma" w:cs="Tahoma"/>
      <w:sz w:val="16"/>
      <w:szCs w:val="16"/>
    </w:rPr>
  </w:style>
  <w:style w:type="paragraph" w:styleId="Odsekzoznamu">
    <w:name w:val="List Paragraph"/>
    <w:basedOn w:val="Normlny"/>
    <w:uiPriority w:val="34"/>
    <w:qFormat/>
    <w:rsid w:val="0094054E"/>
    <w:pPr>
      <w:ind w:left="720"/>
      <w:contextualSpacing/>
    </w:pPr>
  </w:style>
  <w:style w:type="paragraph" w:customStyle="1" w:styleId="l41">
    <w:name w:val="l41"/>
    <w:basedOn w:val="Normlny"/>
    <w:rsid w:val="0094054E"/>
    <w:pPr>
      <w:jc w:val="both"/>
    </w:pPr>
    <w:rPr>
      <w:color w:val="auto"/>
    </w:rPr>
  </w:style>
  <w:style w:type="character" w:customStyle="1" w:styleId="Zkladntext0">
    <w:name w:val="Základný text_"/>
    <w:basedOn w:val="Predvolenpsmoodseku"/>
    <w:link w:val="Zkladntext3"/>
    <w:locked/>
    <w:rsid w:val="0094054E"/>
    <w:rPr>
      <w:rFonts w:ascii="Times New Roman" w:eastAsia="Times New Roman" w:hAnsi="Times New Roman" w:cs="Times New Roman"/>
      <w:shd w:val="clear" w:color="auto" w:fill="FFFFFF"/>
    </w:rPr>
  </w:style>
  <w:style w:type="paragraph" w:customStyle="1" w:styleId="Zkladntext3">
    <w:name w:val="Základný text3"/>
    <w:basedOn w:val="Normlny"/>
    <w:link w:val="Zkladntext0"/>
    <w:rsid w:val="0094054E"/>
    <w:pPr>
      <w:widowControl w:val="0"/>
      <w:shd w:val="clear" w:color="auto" w:fill="FFFFFF"/>
      <w:spacing w:before="120" w:after="780" w:line="0" w:lineRule="atLeast"/>
      <w:ind w:hanging="1080"/>
      <w:jc w:val="right"/>
    </w:pPr>
    <w:rPr>
      <w:color w:val="auto"/>
      <w:sz w:val="22"/>
      <w:szCs w:val="22"/>
      <w:lang w:eastAsia="en-US"/>
    </w:rPr>
  </w:style>
  <w:style w:type="paragraph" w:customStyle="1" w:styleId="Normlny0">
    <w:name w:val="_Normálny"/>
    <w:basedOn w:val="Normlny"/>
    <w:rsid w:val="0094054E"/>
    <w:pPr>
      <w:autoSpaceDE w:val="0"/>
      <w:autoSpaceDN w:val="0"/>
    </w:pPr>
    <w:rPr>
      <w:color w:val="auto"/>
      <w:sz w:val="20"/>
      <w:szCs w:val="20"/>
      <w:lang w:eastAsia="en-US"/>
    </w:rPr>
  </w:style>
  <w:style w:type="paragraph" w:customStyle="1" w:styleId="odsek">
    <w:name w:val="odsek"/>
    <w:basedOn w:val="Normlny"/>
    <w:rsid w:val="0094054E"/>
    <w:pPr>
      <w:keepNext/>
      <w:spacing w:before="60" w:after="60"/>
      <w:ind w:firstLine="709"/>
      <w:jc w:val="both"/>
    </w:pPr>
    <w:rPr>
      <w:color w:val="auto"/>
    </w:rPr>
  </w:style>
  <w:style w:type="paragraph" w:customStyle="1" w:styleId="tl10ptPodaokraja">
    <w:name w:val="Štýl 10 pt Podľa okraja"/>
    <w:basedOn w:val="Normlny"/>
    <w:rsid w:val="0094054E"/>
    <w:pPr>
      <w:keepNext/>
      <w:autoSpaceDE w:val="0"/>
      <w:autoSpaceDN w:val="0"/>
      <w:jc w:val="both"/>
    </w:pPr>
    <w:rPr>
      <w:color w:val="auto"/>
      <w:sz w:val="20"/>
      <w:szCs w:val="20"/>
    </w:rPr>
  </w:style>
  <w:style w:type="paragraph" w:customStyle="1" w:styleId="abc">
    <w:name w:val="abc"/>
    <w:basedOn w:val="Normlny"/>
    <w:rsid w:val="0094054E"/>
    <w:pPr>
      <w:widowControl w:val="0"/>
      <w:tabs>
        <w:tab w:val="left" w:pos="360"/>
        <w:tab w:val="left" w:pos="680"/>
      </w:tabs>
      <w:autoSpaceDE w:val="0"/>
      <w:autoSpaceDN w:val="0"/>
      <w:jc w:val="both"/>
    </w:pPr>
    <w:rPr>
      <w:color w:val="auto"/>
      <w:sz w:val="20"/>
      <w:szCs w:val="20"/>
      <w:lang w:eastAsia="en-US"/>
    </w:rPr>
  </w:style>
  <w:style w:type="paragraph" w:customStyle="1" w:styleId="ZKON">
    <w:name w:val="ZÁKON"/>
    <w:basedOn w:val="Normlny"/>
    <w:next w:val="Normlny"/>
    <w:rsid w:val="0094054E"/>
    <w:pPr>
      <w:jc w:val="center"/>
      <w:outlineLvl w:val="0"/>
    </w:pPr>
    <w:rPr>
      <w:b/>
      <w:caps/>
      <w:noProof/>
      <w:color w:val="auto"/>
      <w:szCs w:val="20"/>
      <w:lang w:val="cs-CZ" w:eastAsia="cs-CZ"/>
    </w:rPr>
  </w:style>
  <w:style w:type="paragraph" w:customStyle="1" w:styleId="EntEmet">
    <w:name w:val="EntEmet"/>
    <w:basedOn w:val="Normlny"/>
    <w:rsid w:val="0094054E"/>
    <w:pPr>
      <w:widowControl w:val="0"/>
      <w:tabs>
        <w:tab w:val="left" w:pos="284"/>
        <w:tab w:val="left" w:pos="567"/>
        <w:tab w:val="left" w:pos="851"/>
        <w:tab w:val="left" w:pos="1134"/>
        <w:tab w:val="left" w:pos="1418"/>
      </w:tabs>
      <w:spacing w:before="40"/>
    </w:pPr>
    <w:rPr>
      <w:color w:val="auto"/>
      <w:szCs w:val="20"/>
      <w:lang w:eastAsia="fr-BE"/>
    </w:rPr>
  </w:style>
  <w:style w:type="paragraph" w:customStyle="1" w:styleId="ListParagraph1">
    <w:name w:val="List Paragraph1"/>
    <w:basedOn w:val="Normlny"/>
    <w:rsid w:val="0094054E"/>
    <w:pPr>
      <w:ind w:left="708"/>
    </w:pPr>
    <w:rPr>
      <w:noProof/>
      <w:color w:val="auto"/>
    </w:rPr>
  </w:style>
  <w:style w:type="paragraph" w:customStyle="1" w:styleId="Point1">
    <w:name w:val="Point 1"/>
    <w:basedOn w:val="Normlny"/>
    <w:rsid w:val="0094054E"/>
    <w:pPr>
      <w:spacing w:before="120" w:after="120" w:line="360" w:lineRule="auto"/>
      <w:ind w:left="1417" w:hanging="567"/>
    </w:pPr>
    <w:rPr>
      <w:color w:val="auto"/>
      <w:lang w:eastAsia="en-US"/>
    </w:rPr>
  </w:style>
  <w:style w:type="paragraph" w:customStyle="1" w:styleId="titulok">
    <w:name w:val="titulok"/>
    <w:basedOn w:val="Normlny"/>
    <w:rsid w:val="0094054E"/>
    <w:pPr>
      <w:spacing w:before="100" w:beforeAutospacing="1" w:after="100" w:afterAutospacing="1"/>
      <w:jc w:val="center"/>
    </w:pPr>
    <w:rPr>
      <w:rFonts w:ascii="Arial" w:hAnsi="Arial" w:cs="Arial"/>
      <w:b/>
      <w:bCs/>
      <w:color w:val="007060"/>
    </w:rPr>
  </w:style>
  <w:style w:type="paragraph" w:customStyle="1" w:styleId="CM1">
    <w:name w:val="CM1"/>
    <w:basedOn w:val="Normlny"/>
    <w:next w:val="Normlny"/>
    <w:rsid w:val="0094054E"/>
    <w:pPr>
      <w:autoSpaceDE w:val="0"/>
      <w:autoSpaceDN w:val="0"/>
      <w:adjustRightInd w:val="0"/>
    </w:pPr>
    <w:rPr>
      <w:rFonts w:ascii="EUAlbertina" w:hAnsi="EUAlbertina"/>
      <w:color w:val="auto"/>
    </w:rPr>
  </w:style>
  <w:style w:type="paragraph" w:customStyle="1" w:styleId="CM3">
    <w:name w:val="CM3"/>
    <w:basedOn w:val="Normlny"/>
    <w:next w:val="Normlny"/>
    <w:rsid w:val="0094054E"/>
    <w:pPr>
      <w:autoSpaceDE w:val="0"/>
      <w:autoSpaceDN w:val="0"/>
      <w:adjustRightInd w:val="0"/>
    </w:pPr>
    <w:rPr>
      <w:rFonts w:ascii="EUAlbertina" w:hAnsi="EUAlbertina"/>
      <w:color w:val="auto"/>
    </w:rPr>
  </w:style>
  <w:style w:type="paragraph" w:customStyle="1" w:styleId="CM4">
    <w:name w:val="CM4"/>
    <w:basedOn w:val="Normlny"/>
    <w:next w:val="Normlny"/>
    <w:rsid w:val="0094054E"/>
    <w:pPr>
      <w:autoSpaceDE w:val="0"/>
      <w:autoSpaceDN w:val="0"/>
      <w:adjustRightInd w:val="0"/>
    </w:pPr>
    <w:rPr>
      <w:rFonts w:ascii="EUAlbertina" w:hAnsi="EUAlbertina"/>
      <w:color w:val="auto"/>
    </w:rPr>
  </w:style>
  <w:style w:type="paragraph" w:customStyle="1" w:styleId="Odstavecseseznamem">
    <w:name w:val="Odstavec se seznamem"/>
    <w:basedOn w:val="Normlny"/>
    <w:uiPriority w:val="34"/>
    <w:qFormat/>
    <w:rsid w:val="0094054E"/>
    <w:pPr>
      <w:spacing w:after="200" w:line="276" w:lineRule="auto"/>
      <w:ind w:left="720"/>
      <w:contextualSpacing/>
    </w:pPr>
    <w:rPr>
      <w:rFonts w:ascii="Calibri" w:eastAsia="Calibri" w:hAnsi="Calibri"/>
      <w:color w:val="auto"/>
      <w:sz w:val="22"/>
      <w:szCs w:val="22"/>
      <w:lang w:eastAsia="en-US"/>
    </w:rPr>
  </w:style>
  <w:style w:type="paragraph" w:customStyle="1" w:styleId="Char">
    <w:name w:val="Char"/>
    <w:basedOn w:val="Normlny"/>
    <w:rsid w:val="0094054E"/>
    <w:rPr>
      <w:color w:val="auto"/>
      <w:lang w:val="pl-PL" w:eastAsia="pl-PL"/>
    </w:rPr>
  </w:style>
  <w:style w:type="paragraph" w:customStyle="1" w:styleId="CharChar1CharCharCharChar">
    <w:name w:val="Char Char1 Char Char Char Char"/>
    <w:basedOn w:val="Normlny"/>
    <w:rsid w:val="0094054E"/>
    <w:rPr>
      <w:color w:val="auto"/>
      <w:lang w:val="pl-PL" w:eastAsia="pl-PL"/>
    </w:rPr>
  </w:style>
  <w:style w:type="paragraph" w:customStyle="1" w:styleId="08IPWPWRHEADINGLevel3">
    <w:name w:val="08 [IP_WP_WR]_HEADING Level 3"/>
    <w:basedOn w:val="Nadpis3"/>
    <w:qFormat/>
    <w:rsid w:val="0094054E"/>
    <w:pPr>
      <w:keepLines/>
      <w:autoSpaceDE/>
      <w:autoSpaceDN/>
      <w:spacing w:after="120"/>
    </w:pPr>
    <w:rPr>
      <w:rFonts w:ascii="Calibri" w:hAnsi="Calibri" w:cs="Times New Roman"/>
      <w:i/>
      <w:color w:val="0070C0"/>
      <w:sz w:val="28"/>
      <w:szCs w:val="28"/>
      <w:lang w:val="x-none" w:eastAsia="x-none"/>
    </w:rPr>
  </w:style>
  <w:style w:type="paragraph" w:customStyle="1" w:styleId="Style6">
    <w:name w:val="Style6"/>
    <w:basedOn w:val="Normlny"/>
    <w:rsid w:val="0094054E"/>
    <w:pPr>
      <w:widowControl w:val="0"/>
      <w:autoSpaceDE w:val="0"/>
      <w:autoSpaceDN w:val="0"/>
      <w:adjustRightInd w:val="0"/>
      <w:spacing w:line="317" w:lineRule="exact"/>
      <w:ind w:hanging="278"/>
      <w:jc w:val="both"/>
    </w:pPr>
    <w:rPr>
      <w:color w:val="auto"/>
    </w:rPr>
  </w:style>
  <w:style w:type="paragraph" w:customStyle="1" w:styleId="Style5">
    <w:name w:val="Style5"/>
    <w:basedOn w:val="Normlny"/>
    <w:rsid w:val="0094054E"/>
    <w:pPr>
      <w:widowControl w:val="0"/>
      <w:autoSpaceDE w:val="0"/>
      <w:autoSpaceDN w:val="0"/>
      <w:adjustRightInd w:val="0"/>
      <w:spacing w:line="317" w:lineRule="exact"/>
      <w:jc w:val="both"/>
    </w:pPr>
    <w:rPr>
      <w:color w:val="auto"/>
    </w:rPr>
  </w:style>
  <w:style w:type="paragraph" w:customStyle="1" w:styleId="Style4">
    <w:name w:val="Style4"/>
    <w:basedOn w:val="Normlny"/>
    <w:rsid w:val="0094054E"/>
    <w:pPr>
      <w:widowControl w:val="0"/>
      <w:autoSpaceDE w:val="0"/>
      <w:autoSpaceDN w:val="0"/>
      <w:adjustRightInd w:val="0"/>
      <w:spacing w:line="317" w:lineRule="exact"/>
      <w:jc w:val="both"/>
    </w:pPr>
    <w:rPr>
      <w:color w:val="auto"/>
    </w:rPr>
  </w:style>
  <w:style w:type="paragraph" w:customStyle="1" w:styleId="Default">
    <w:name w:val="Default"/>
    <w:rsid w:val="0094054E"/>
    <w:pPr>
      <w:autoSpaceDE w:val="0"/>
      <w:autoSpaceDN w:val="0"/>
      <w:adjustRightInd w:val="0"/>
      <w:spacing w:after="0" w:line="240" w:lineRule="auto"/>
    </w:pPr>
    <w:rPr>
      <w:rFonts w:ascii="EUAlbertina" w:eastAsia="Times New Roman" w:hAnsi="EUAlbertina" w:cs="EUAlbertina"/>
      <w:color w:val="000000"/>
      <w:sz w:val="24"/>
      <w:szCs w:val="24"/>
      <w:lang w:eastAsia="sk-SK"/>
    </w:rPr>
  </w:style>
  <w:style w:type="paragraph" w:customStyle="1" w:styleId="l51">
    <w:name w:val="l51"/>
    <w:basedOn w:val="Normlny"/>
    <w:rsid w:val="0094054E"/>
    <w:pPr>
      <w:jc w:val="both"/>
    </w:pPr>
    <w:rPr>
      <w:color w:val="auto"/>
    </w:rPr>
  </w:style>
  <w:style w:type="paragraph" w:customStyle="1" w:styleId="Odsekzoznamu1">
    <w:name w:val="Odsek zoznamu1"/>
    <w:basedOn w:val="Normlny"/>
    <w:uiPriority w:val="34"/>
    <w:qFormat/>
    <w:rsid w:val="0094054E"/>
    <w:pPr>
      <w:ind w:left="708"/>
    </w:pPr>
    <w:rPr>
      <w:color w:val="auto"/>
    </w:rPr>
  </w:style>
  <w:style w:type="paragraph" w:customStyle="1" w:styleId="Text1">
    <w:name w:val="Text 1"/>
    <w:basedOn w:val="Normlny"/>
    <w:rsid w:val="0094054E"/>
    <w:pPr>
      <w:spacing w:before="120" w:after="120" w:line="360" w:lineRule="auto"/>
      <w:ind w:left="850"/>
    </w:pPr>
    <w:rPr>
      <w:color w:val="auto"/>
      <w:lang w:eastAsia="en-US"/>
    </w:rPr>
  </w:style>
  <w:style w:type="paragraph" w:customStyle="1" w:styleId="Nzovpredpisu">
    <w:name w:val="Názov predpisu"/>
    <w:basedOn w:val="Normlny"/>
    <w:uiPriority w:val="99"/>
    <w:rsid w:val="0094054E"/>
    <w:pPr>
      <w:spacing w:line="288" w:lineRule="auto"/>
      <w:jc w:val="center"/>
    </w:pPr>
    <w:rPr>
      <w:b/>
      <w:bCs/>
      <w:color w:val="auto"/>
      <w:sz w:val="28"/>
      <w:szCs w:val="28"/>
    </w:rPr>
  </w:style>
  <w:style w:type="character" w:styleId="Odkaznapoznmkupodiarou">
    <w:name w:val="footnote reference"/>
    <w:aliases w:val="BVI fnr,(Footnote Reference),Footnote symbol,Footnotes refss,Footnote Reference Superscript,SUPERS,Footnote,Footnote reference number,note TESI,EN Footnote Reference,Voetnootverwijzing,Times 10 Point,Exposant 3 Point,number"/>
    <w:uiPriority w:val="99"/>
    <w:semiHidden/>
    <w:unhideWhenUsed/>
    <w:rsid w:val="0094054E"/>
    <w:rPr>
      <w:vertAlign w:val="superscript"/>
    </w:rPr>
  </w:style>
  <w:style w:type="character" w:customStyle="1" w:styleId="Textzstupnhosymbolu1">
    <w:name w:val="Text zástupného symbolu1"/>
    <w:semiHidden/>
    <w:rsid w:val="0094054E"/>
    <w:rPr>
      <w:rFonts w:ascii="Times New Roman" w:hAnsi="Times New Roman" w:cs="Times New Roman" w:hint="default"/>
      <w:color w:val="808080"/>
    </w:rPr>
  </w:style>
  <w:style w:type="character" w:customStyle="1" w:styleId="h1a1">
    <w:name w:val="h1a1"/>
    <w:basedOn w:val="Predvolenpsmoodseku"/>
    <w:rsid w:val="0094054E"/>
    <w:rPr>
      <w:vanish/>
      <w:webHidden w:val="0"/>
      <w:sz w:val="19"/>
      <w:szCs w:val="19"/>
      <w:specVanish/>
    </w:rPr>
  </w:style>
  <w:style w:type="character" w:customStyle="1" w:styleId="DeltaViewInsertion">
    <w:name w:val="DeltaView Insertion"/>
    <w:rsid w:val="0094054E"/>
    <w:rPr>
      <w:color w:val="0000FF"/>
      <w:spacing w:val="0"/>
      <w:u w:val="double"/>
    </w:rPr>
  </w:style>
  <w:style w:type="character" w:customStyle="1" w:styleId="CharChar6">
    <w:name w:val="Char Char6"/>
    <w:rsid w:val="0094054E"/>
    <w:rPr>
      <w:rFonts w:ascii="Tahoma" w:hAnsi="Tahoma" w:cs="Tahoma" w:hint="default"/>
      <w:sz w:val="16"/>
      <w:szCs w:val="16"/>
      <w:lang w:val="hu-HU"/>
    </w:rPr>
  </w:style>
  <w:style w:type="character" w:customStyle="1" w:styleId="IntenseEmphasis1">
    <w:name w:val="Intense Emphasis1"/>
    <w:qFormat/>
    <w:rsid w:val="0094054E"/>
    <w:rPr>
      <w:b/>
      <w:bCs/>
      <w:i/>
      <w:iCs/>
      <w:color w:val="4F81BD"/>
    </w:rPr>
  </w:style>
  <w:style w:type="character" w:customStyle="1" w:styleId="FontStyle16">
    <w:name w:val="Font Style16"/>
    <w:rsid w:val="0094054E"/>
    <w:rPr>
      <w:rFonts w:ascii="Times New Roman" w:hAnsi="Times New Roman" w:cs="Times New Roman" w:hint="default"/>
      <w:color w:val="000000"/>
      <w:sz w:val="22"/>
      <w:szCs w:val="22"/>
    </w:rPr>
  </w:style>
  <w:style w:type="character" w:customStyle="1" w:styleId="FontStyle15">
    <w:name w:val="Font Style15"/>
    <w:rsid w:val="0094054E"/>
    <w:rPr>
      <w:rFonts w:ascii="Times New Roman" w:hAnsi="Times New Roman" w:cs="Times New Roman" w:hint="default"/>
      <w:b/>
      <w:bCs/>
      <w:color w:val="000000"/>
      <w:sz w:val="22"/>
      <w:szCs w:val="22"/>
    </w:rPr>
  </w:style>
  <w:style w:type="character" w:customStyle="1" w:styleId="num1">
    <w:name w:val="num1"/>
    <w:rsid w:val="0094054E"/>
    <w:rPr>
      <w:b/>
      <w:bCs/>
      <w:color w:val="303030"/>
    </w:rPr>
  </w:style>
  <w:style w:type="character" w:customStyle="1" w:styleId="Znakyprepoznmkupodiarou">
    <w:name w:val="Znaky pre poznámku pod čiarou"/>
    <w:rsid w:val="0094054E"/>
    <w:rPr>
      <w:rFonts w:ascii="Times New Roman" w:hAnsi="Times New Roman" w:cs="Times New Roman" w:hint="default"/>
      <w:vertAlign w:val="superscript"/>
    </w:rPr>
  </w:style>
  <w:style w:type="character" w:customStyle="1" w:styleId="ppp-input-value1">
    <w:name w:val="ppp-input-value1"/>
    <w:basedOn w:val="Predvolenpsmoodseku"/>
    <w:rsid w:val="00C95254"/>
    <w:rPr>
      <w:rFonts w:ascii="Tahoma" w:hAnsi="Tahoma" w:cs="Tahoma" w:hint="default"/>
      <w:color w:val="837A73"/>
      <w:sz w:val="16"/>
      <w:szCs w:val="16"/>
    </w:rPr>
  </w:style>
  <w:style w:type="character" w:styleId="Odkaznakomentr">
    <w:name w:val="annotation reference"/>
    <w:basedOn w:val="Predvolenpsmoodseku"/>
    <w:uiPriority w:val="99"/>
    <w:semiHidden/>
    <w:unhideWhenUsed/>
    <w:rsid w:val="00360EB0"/>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4054E"/>
    <w:pPr>
      <w:spacing w:after="0" w:line="240" w:lineRule="auto"/>
    </w:pPr>
    <w:rPr>
      <w:rFonts w:ascii="Times New Roman" w:eastAsia="Times New Roman" w:hAnsi="Times New Roman" w:cs="Times New Roman"/>
      <w:color w:val="000000"/>
      <w:sz w:val="24"/>
      <w:szCs w:val="24"/>
      <w:lang w:eastAsia="sk-SK"/>
    </w:rPr>
  </w:style>
  <w:style w:type="paragraph" w:styleId="Nadpis1">
    <w:name w:val="heading 1"/>
    <w:basedOn w:val="Normlny"/>
    <w:next w:val="Normlny"/>
    <w:link w:val="Nadpis1Char"/>
    <w:qFormat/>
    <w:rsid w:val="0094054E"/>
    <w:pPr>
      <w:keepNext/>
      <w:autoSpaceDE w:val="0"/>
      <w:autoSpaceDN w:val="0"/>
      <w:jc w:val="center"/>
      <w:outlineLvl w:val="0"/>
    </w:pPr>
    <w:rPr>
      <w:b/>
      <w:bCs/>
      <w:color w:val="auto"/>
    </w:rPr>
  </w:style>
  <w:style w:type="paragraph" w:styleId="Nadpis2">
    <w:name w:val="heading 2"/>
    <w:basedOn w:val="Normlny"/>
    <w:next w:val="Normlny"/>
    <w:link w:val="Nadpis2Char"/>
    <w:semiHidden/>
    <w:unhideWhenUsed/>
    <w:qFormat/>
    <w:rsid w:val="0094054E"/>
    <w:pPr>
      <w:keepNext/>
      <w:autoSpaceDE w:val="0"/>
      <w:autoSpaceDN w:val="0"/>
      <w:spacing w:before="240" w:after="60"/>
      <w:outlineLvl w:val="1"/>
    </w:pPr>
    <w:rPr>
      <w:rFonts w:ascii="Arial" w:hAnsi="Arial" w:cs="Arial"/>
      <w:b/>
      <w:bCs/>
      <w:i/>
      <w:iCs/>
      <w:color w:val="auto"/>
      <w:sz w:val="28"/>
      <w:szCs w:val="28"/>
    </w:rPr>
  </w:style>
  <w:style w:type="paragraph" w:styleId="Nadpis3">
    <w:name w:val="heading 3"/>
    <w:basedOn w:val="Normlny"/>
    <w:next w:val="Normlny"/>
    <w:link w:val="Nadpis3Char"/>
    <w:semiHidden/>
    <w:unhideWhenUsed/>
    <w:qFormat/>
    <w:rsid w:val="0094054E"/>
    <w:pPr>
      <w:keepNext/>
      <w:autoSpaceDE w:val="0"/>
      <w:autoSpaceDN w:val="0"/>
      <w:spacing w:before="240" w:after="60"/>
      <w:outlineLvl w:val="2"/>
    </w:pPr>
    <w:rPr>
      <w:rFonts w:ascii="Arial" w:hAnsi="Arial" w:cs="Arial"/>
      <w:b/>
      <w:bCs/>
      <w:color w:val="auto"/>
      <w:sz w:val="26"/>
      <w:szCs w:val="26"/>
    </w:rPr>
  </w:style>
  <w:style w:type="paragraph" w:styleId="Nadpis4">
    <w:name w:val="heading 4"/>
    <w:basedOn w:val="Normlny"/>
    <w:next w:val="Normlny"/>
    <w:link w:val="Nadpis4Char"/>
    <w:semiHidden/>
    <w:unhideWhenUsed/>
    <w:qFormat/>
    <w:rsid w:val="0094054E"/>
    <w:pPr>
      <w:keepNext/>
      <w:autoSpaceDE w:val="0"/>
      <w:autoSpaceDN w:val="0"/>
      <w:spacing w:before="240" w:after="60"/>
      <w:outlineLvl w:val="3"/>
    </w:pPr>
    <w:rPr>
      <w:rFonts w:ascii="Calibri" w:hAnsi="Calibri"/>
      <w:b/>
      <w:bCs/>
      <w:color w:val="auto"/>
      <w:sz w:val="28"/>
      <w:szCs w:val="28"/>
    </w:rPr>
  </w:style>
  <w:style w:type="paragraph" w:styleId="Nadpis5">
    <w:name w:val="heading 5"/>
    <w:basedOn w:val="Normlny"/>
    <w:next w:val="Normlny"/>
    <w:link w:val="Nadpis5Char"/>
    <w:semiHidden/>
    <w:unhideWhenUsed/>
    <w:qFormat/>
    <w:rsid w:val="0094054E"/>
    <w:pPr>
      <w:autoSpaceDE w:val="0"/>
      <w:autoSpaceDN w:val="0"/>
      <w:spacing w:before="240" w:after="60"/>
      <w:outlineLvl w:val="4"/>
    </w:pPr>
    <w:rPr>
      <w:b/>
      <w:bCs/>
      <w:i/>
      <w:iCs/>
      <w:color w:val="auto"/>
      <w:sz w:val="26"/>
      <w:szCs w:val="26"/>
    </w:rPr>
  </w:style>
  <w:style w:type="paragraph" w:styleId="Nadpis6">
    <w:name w:val="heading 6"/>
    <w:basedOn w:val="Normlny"/>
    <w:next w:val="Normlny"/>
    <w:link w:val="Nadpis6Char"/>
    <w:semiHidden/>
    <w:unhideWhenUsed/>
    <w:qFormat/>
    <w:rsid w:val="0094054E"/>
    <w:pPr>
      <w:autoSpaceDE w:val="0"/>
      <w:autoSpaceDN w:val="0"/>
      <w:spacing w:before="240" w:after="60"/>
      <w:outlineLvl w:val="5"/>
    </w:pPr>
    <w:rPr>
      <w:rFonts w:ascii="Calibri" w:hAnsi="Calibri"/>
      <w:b/>
      <w:bCs/>
      <w:color w:val="auto"/>
      <w:sz w:val="22"/>
      <w:szCs w:val="22"/>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94054E"/>
    <w:rPr>
      <w:rFonts w:ascii="Times New Roman" w:eastAsia="Times New Roman" w:hAnsi="Times New Roman" w:cs="Times New Roman"/>
      <w:b/>
      <w:bCs/>
      <w:sz w:val="24"/>
      <w:szCs w:val="24"/>
      <w:lang w:eastAsia="sk-SK"/>
    </w:rPr>
  </w:style>
  <w:style w:type="character" w:customStyle="1" w:styleId="Nadpis2Char">
    <w:name w:val="Nadpis 2 Char"/>
    <w:basedOn w:val="Predvolenpsmoodseku"/>
    <w:link w:val="Nadpis2"/>
    <w:semiHidden/>
    <w:rsid w:val="0094054E"/>
    <w:rPr>
      <w:rFonts w:ascii="Arial" w:eastAsia="Times New Roman" w:hAnsi="Arial" w:cs="Arial"/>
      <w:b/>
      <w:bCs/>
      <w:i/>
      <w:iCs/>
      <w:sz w:val="28"/>
      <w:szCs w:val="28"/>
      <w:lang w:eastAsia="sk-SK"/>
    </w:rPr>
  </w:style>
  <w:style w:type="character" w:customStyle="1" w:styleId="Nadpis3Char">
    <w:name w:val="Nadpis 3 Char"/>
    <w:basedOn w:val="Predvolenpsmoodseku"/>
    <w:link w:val="Nadpis3"/>
    <w:semiHidden/>
    <w:rsid w:val="0094054E"/>
    <w:rPr>
      <w:rFonts w:ascii="Arial" w:eastAsia="Times New Roman" w:hAnsi="Arial" w:cs="Arial"/>
      <w:b/>
      <w:bCs/>
      <w:sz w:val="26"/>
      <w:szCs w:val="26"/>
      <w:lang w:eastAsia="sk-SK"/>
    </w:rPr>
  </w:style>
  <w:style w:type="character" w:customStyle="1" w:styleId="Nadpis4Char">
    <w:name w:val="Nadpis 4 Char"/>
    <w:basedOn w:val="Predvolenpsmoodseku"/>
    <w:link w:val="Nadpis4"/>
    <w:semiHidden/>
    <w:rsid w:val="0094054E"/>
    <w:rPr>
      <w:rFonts w:ascii="Calibri" w:eastAsia="Times New Roman" w:hAnsi="Calibri" w:cs="Times New Roman"/>
      <w:b/>
      <w:bCs/>
      <w:sz w:val="28"/>
      <w:szCs w:val="28"/>
      <w:lang w:eastAsia="sk-SK"/>
    </w:rPr>
  </w:style>
  <w:style w:type="character" w:customStyle="1" w:styleId="Nadpis5Char">
    <w:name w:val="Nadpis 5 Char"/>
    <w:basedOn w:val="Predvolenpsmoodseku"/>
    <w:link w:val="Nadpis5"/>
    <w:semiHidden/>
    <w:rsid w:val="0094054E"/>
    <w:rPr>
      <w:rFonts w:ascii="Times New Roman" w:eastAsia="Times New Roman" w:hAnsi="Times New Roman" w:cs="Times New Roman"/>
      <w:b/>
      <w:bCs/>
      <w:i/>
      <w:iCs/>
      <w:sz w:val="26"/>
      <w:szCs w:val="26"/>
      <w:lang w:eastAsia="sk-SK"/>
    </w:rPr>
  </w:style>
  <w:style w:type="character" w:customStyle="1" w:styleId="Nadpis6Char">
    <w:name w:val="Nadpis 6 Char"/>
    <w:basedOn w:val="Predvolenpsmoodseku"/>
    <w:link w:val="Nadpis6"/>
    <w:semiHidden/>
    <w:rsid w:val="0094054E"/>
    <w:rPr>
      <w:rFonts w:ascii="Calibri" w:eastAsia="Times New Roman" w:hAnsi="Calibri" w:cs="Times New Roman"/>
      <w:b/>
      <w:bCs/>
      <w:lang w:val="x-none" w:eastAsia="x-none"/>
    </w:rPr>
  </w:style>
  <w:style w:type="character" w:styleId="Hypertextovprepojenie">
    <w:name w:val="Hyperlink"/>
    <w:basedOn w:val="Predvolenpsmoodseku"/>
    <w:uiPriority w:val="99"/>
    <w:semiHidden/>
    <w:unhideWhenUsed/>
    <w:rsid w:val="0094054E"/>
    <w:rPr>
      <w:strike w:val="0"/>
      <w:dstrike w:val="0"/>
      <w:color w:val="05507A"/>
      <w:u w:val="none"/>
      <w:effect w:val="none"/>
    </w:rPr>
  </w:style>
  <w:style w:type="character" w:customStyle="1" w:styleId="PredformtovanHTMLChar">
    <w:name w:val="Predformátované HTML Char"/>
    <w:basedOn w:val="Predvolenpsmoodseku"/>
    <w:link w:val="PredformtovanHTML"/>
    <w:semiHidden/>
    <w:rsid w:val="0094054E"/>
    <w:rPr>
      <w:rFonts w:ascii="Courier New" w:eastAsia="Times New Roman" w:hAnsi="Courier New" w:cs="Courier New"/>
      <w:sz w:val="20"/>
      <w:szCs w:val="20"/>
      <w:lang w:eastAsia="sk-SK"/>
    </w:rPr>
  </w:style>
  <w:style w:type="paragraph" w:styleId="PredformtovanHTML">
    <w:name w:val="HTML Preformatted"/>
    <w:basedOn w:val="Normlny"/>
    <w:link w:val="PredformtovanHTMLChar"/>
    <w:semiHidden/>
    <w:unhideWhenUsed/>
    <w:rsid w:val="00940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TextpoznmkypodiarouChar1">
    <w:name w:val="Text poznámky pod čiarou Char1"/>
    <w:aliases w:val="Footnote Text Char Char1,Znak Char1"/>
    <w:link w:val="Textpoznmkypodiarou"/>
    <w:uiPriority w:val="99"/>
    <w:semiHidden/>
    <w:locked/>
    <w:rsid w:val="0094054E"/>
    <w:rPr>
      <w:rFonts w:ascii="Times New Roman" w:eastAsia="Times New Roman" w:hAnsi="Times New Roman" w:cs="Times New Roman"/>
      <w:color w:val="000000"/>
      <w:sz w:val="20"/>
      <w:szCs w:val="20"/>
      <w:lang w:eastAsia="sk-SK"/>
    </w:rPr>
  </w:style>
  <w:style w:type="paragraph" w:styleId="Textpoznmkypodiarou">
    <w:name w:val="footnote text"/>
    <w:aliases w:val="Footnote Text Char,Znak"/>
    <w:basedOn w:val="Normlny"/>
    <w:link w:val="TextpoznmkypodiarouChar1"/>
    <w:uiPriority w:val="99"/>
    <w:semiHidden/>
    <w:unhideWhenUsed/>
    <w:rsid w:val="0094054E"/>
    <w:rPr>
      <w:sz w:val="20"/>
      <w:szCs w:val="20"/>
    </w:rPr>
  </w:style>
  <w:style w:type="character" w:customStyle="1" w:styleId="TextpoznmkypodiarouChar">
    <w:name w:val="Text poznámky pod čiarou Char"/>
    <w:aliases w:val="Footnote Text Char Char,Znak Char"/>
    <w:basedOn w:val="Predvolenpsmoodseku"/>
    <w:uiPriority w:val="99"/>
    <w:semiHidden/>
    <w:rsid w:val="0094054E"/>
    <w:rPr>
      <w:rFonts w:ascii="Times New Roman" w:eastAsia="Times New Roman" w:hAnsi="Times New Roman" w:cs="Times New Roman"/>
      <w:color w:val="000000"/>
      <w:sz w:val="20"/>
      <w:szCs w:val="20"/>
      <w:lang w:eastAsia="sk-SK"/>
    </w:rPr>
  </w:style>
  <w:style w:type="character" w:customStyle="1" w:styleId="TextkomentraChar">
    <w:name w:val="Text komentára Char"/>
    <w:basedOn w:val="Predvolenpsmoodseku"/>
    <w:link w:val="Textkomentra"/>
    <w:uiPriority w:val="99"/>
    <w:semiHidden/>
    <w:rsid w:val="0094054E"/>
    <w:rPr>
      <w:rFonts w:ascii="Times New Roman" w:eastAsia="Times New Roman" w:hAnsi="Times New Roman" w:cs="Times New Roman"/>
      <w:color w:val="000000"/>
      <w:sz w:val="20"/>
      <w:szCs w:val="20"/>
      <w:lang w:eastAsia="sk-SK"/>
    </w:rPr>
  </w:style>
  <w:style w:type="paragraph" w:styleId="Textkomentra">
    <w:name w:val="annotation text"/>
    <w:basedOn w:val="Normlny"/>
    <w:link w:val="TextkomentraChar"/>
    <w:uiPriority w:val="99"/>
    <w:semiHidden/>
    <w:unhideWhenUsed/>
    <w:rsid w:val="0094054E"/>
    <w:rPr>
      <w:sz w:val="20"/>
      <w:szCs w:val="20"/>
    </w:rPr>
  </w:style>
  <w:style w:type="character" w:customStyle="1" w:styleId="HlavikaChar">
    <w:name w:val="Hlavička Char"/>
    <w:basedOn w:val="Predvolenpsmoodseku"/>
    <w:link w:val="Hlavika"/>
    <w:rsid w:val="0094054E"/>
    <w:rPr>
      <w:rFonts w:ascii="Times New Roman" w:eastAsia="Times New Roman" w:hAnsi="Times New Roman" w:cs="Times New Roman"/>
      <w:color w:val="000000"/>
      <w:sz w:val="24"/>
      <w:szCs w:val="24"/>
      <w:lang w:eastAsia="sk-SK"/>
    </w:rPr>
  </w:style>
  <w:style w:type="paragraph" w:styleId="Hlavika">
    <w:name w:val="header"/>
    <w:basedOn w:val="Normlny"/>
    <w:link w:val="HlavikaChar"/>
    <w:unhideWhenUsed/>
    <w:rsid w:val="0094054E"/>
    <w:pPr>
      <w:tabs>
        <w:tab w:val="center" w:pos="4536"/>
        <w:tab w:val="right" w:pos="9072"/>
      </w:tabs>
    </w:pPr>
  </w:style>
  <w:style w:type="character" w:customStyle="1" w:styleId="PtaChar">
    <w:name w:val="Päta Char"/>
    <w:basedOn w:val="Predvolenpsmoodseku"/>
    <w:link w:val="Pta"/>
    <w:uiPriority w:val="99"/>
    <w:rsid w:val="0094054E"/>
    <w:rPr>
      <w:rFonts w:ascii="Times New Roman" w:eastAsia="Times New Roman" w:hAnsi="Times New Roman" w:cs="Times New Roman"/>
      <w:color w:val="000000"/>
      <w:sz w:val="24"/>
      <w:szCs w:val="24"/>
      <w:lang w:eastAsia="sk-SK"/>
    </w:rPr>
  </w:style>
  <w:style w:type="paragraph" w:styleId="Pta">
    <w:name w:val="footer"/>
    <w:basedOn w:val="Normlny"/>
    <w:link w:val="PtaChar"/>
    <w:uiPriority w:val="99"/>
    <w:unhideWhenUsed/>
    <w:rsid w:val="0094054E"/>
    <w:pPr>
      <w:tabs>
        <w:tab w:val="center" w:pos="4536"/>
        <w:tab w:val="right" w:pos="9072"/>
      </w:tabs>
    </w:pPr>
  </w:style>
  <w:style w:type="paragraph" w:styleId="Zoznamsodrkami">
    <w:name w:val="List Bullet"/>
    <w:basedOn w:val="Normlny"/>
    <w:semiHidden/>
    <w:unhideWhenUsed/>
    <w:rsid w:val="0094054E"/>
    <w:pPr>
      <w:numPr>
        <w:numId w:val="1"/>
      </w:numPr>
      <w:spacing w:after="240" w:line="276" w:lineRule="auto"/>
      <w:jc w:val="both"/>
    </w:pPr>
    <w:rPr>
      <w:rFonts w:eastAsia="Calibri"/>
      <w:color w:val="auto"/>
      <w:sz w:val="22"/>
      <w:szCs w:val="22"/>
      <w:lang w:val="en-GB" w:eastAsia="en-US"/>
    </w:rPr>
  </w:style>
  <w:style w:type="paragraph" w:styleId="Nzov">
    <w:name w:val="Title"/>
    <w:basedOn w:val="Normlny"/>
    <w:link w:val="NzovChar"/>
    <w:uiPriority w:val="10"/>
    <w:qFormat/>
    <w:rsid w:val="0094054E"/>
    <w:pPr>
      <w:jc w:val="center"/>
    </w:pPr>
    <w:rPr>
      <w:rFonts w:ascii="Arial" w:hAnsi="Arial"/>
      <w:b/>
      <w:bCs/>
      <w:color w:val="auto"/>
      <w:lang w:val="x-none" w:eastAsia="cs-CZ"/>
    </w:rPr>
  </w:style>
  <w:style w:type="character" w:customStyle="1" w:styleId="NzovChar">
    <w:name w:val="Názov Char"/>
    <w:basedOn w:val="Predvolenpsmoodseku"/>
    <w:link w:val="Nzov"/>
    <w:uiPriority w:val="10"/>
    <w:rsid w:val="0094054E"/>
    <w:rPr>
      <w:rFonts w:ascii="Arial" w:eastAsia="Times New Roman" w:hAnsi="Arial" w:cs="Times New Roman"/>
      <w:b/>
      <w:bCs/>
      <w:sz w:val="24"/>
      <w:szCs w:val="24"/>
      <w:lang w:val="x-none" w:eastAsia="cs-CZ"/>
    </w:rPr>
  </w:style>
  <w:style w:type="paragraph" w:styleId="Zkladntext">
    <w:name w:val="Body Text"/>
    <w:basedOn w:val="Normlny"/>
    <w:link w:val="ZkladntextChar"/>
    <w:semiHidden/>
    <w:unhideWhenUsed/>
    <w:rsid w:val="0094054E"/>
    <w:pPr>
      <w:tabs>
        <w:tab w:val="left" w:pos="850"/>
        <w:tab w:val="left" w:pos="1191"/>
        <w:tab w:val="left" w:pos="1531"/>
      </w:tabs>
      <w:spacing w:after="240" w:line="276" w:lineRule="auto"/>
      <w:ind w:firstLine="442"/>
      <w:jc w:val="both"/>
    </w:pPr>
    <w:rPr>
      <w:rFonts w:eastAsia="Calibri"/>
      <w:color w:val="auto"/>
      <w:sz w:val="22"/>
      <w:szCs w:val="22"/>
      <w:lang w:val="en-GB" w:eastAsia="en-US"/>
    </w:rPr>
  </w:style>
  <w:style w:type="character" w:customStyle="1" w:styleId="ZkladntextChar">
    <w:name w:val="Základný text Char"/>
    <w:basedOn w:val="Predvolenpsmoodseku"/>
    <w:link w:val="Zkladntext"/>
    <w:semiHidden/>
    <w:rsid w:val="0094054E"/>
    <w:rPr>
      <w:rFonts w:ascii="Times New Roman" w:eastAsia="Calibri" w:hAnsi="Times New Roman" w:cs="Times New Roman"/>
      <w:lang w:val="en-GB"/>
    </w:rPr>
  </w:style>
  <w:style w:type="character" w:customStyle="1" w:styleId="ZarkazkladnhotextuChar">
    <w:name w:val="Zarážka základného textu Char"/>
    <w:basedOn w:val="Predvolenpsmoodseku"/>
    <w:link w:val="Zarkazkladnhotextu"/>
    <w:semiHidden/>
    <w:rsid w:val="0094054E"/>
    <w:rPr>
      <w:rFonts w:ascii="Times New Roman" w:eastAsia="Times New Roman" w:hAnsi="Times New Roman" w:cs="Times New Roman"/>
      <w:b/>
      <w:bCs/>
      <w:sz w:val="28"/>
      <w:szCs w:val="28"/>
      <w:lang w:eastAsia="sk-SK"/>
    </w:rPr>
  </w:style>
  <w:style w:type="paragraph" w:styleId="Zarkazkladnhotextu">
    <w:name w:val="Body Text Indent"/>
    <w:basedOn w:val="Normlny"/>
    <w:link w:val="ZarkazkladnhotextuChar"/>
    <w:semiHidden/>
    <w:unhideWhenUsed/>
    <w:rsid w:val="0094054E"/>
    <w:pPr>
      <w:spacing w:after="240"/>
      <w:jc w:val="center"/>
    </w:pPr>
    <w:rPr>
      <w:b/>
      <w:bCs/>
      <w:color w:val="auto"/>
      <w:sz w:val="28"/>
      <w:szCs w:val="28"/>
    </w:rPr>
  </w:style>
  <w:style w:type="character" w:customStyle="1" w:styleId="Zkladntext2Char">
    <w:name w:val="Základný text 2 Char"/>
    <w:basedOn w:val="Predvolenpsmoodseku"/>
    <w:link w:val="Zkladntext2"/>
    <w:semiHidden/>
    <w:rsid w:val="0094054E"/>
    <w:rPr>
      <w:rFonts w:ascii="Times New Roman" w:eastAsia="Times New Roman" w:hAnsi="Times New Roman" w:cs="Times New Roman"/>
      <w:sz w:val="20"/>
      <w:szCs w:val="20"/>
      <w:lang w:eastAsia="sk-SK"/>
    </w:rPr>
  </w:style>
  <w:style w:type="paragraph" w:styleId="Zkladntext2">
    <w:name w:val="Body Text 2"/>
    <w:basedOn w:val="Normlny"/>
    <w:link w:val="Zkladntext2Char"/>
    <w:semiHidden/>
    <w:unhideWhenUsed/>
    <w:rsid w:val="0094054E"/>
    <w:pPr>
      <w:spacing w:before="100"/>
      <w:ind w:right="900"/>
      <w:jc w:val="both"/>
    </w:pPr>
    <w:rPr>
      <w:color w:val="auto"/>
      <w:sz w:val="20"/>
      <w:szCs w:val="20"/>
    </w:rPr>
  </w:style>
  <w:style w:type="character" w:customStyle="1" w:styleId="PredmetkomentraChar">
    <w:name w:val="Predmet komentára Char"/>
    <w:basedOn w:val="TextkomentraChar"/>
    <w:link w:val="Predmetkomentra"/>
    <w:uiPriority w:val="99"/>
    <w:semiHidden/>
    <w:rsid w:val="0094054E"/>
    <w:rPr>
      <w:rFonts w:ascii="Times New Roman" w:eastAsia="Times New Roman" w:hAnsi="Times New Roman" w:cs="Times New Roman"/>
      <w:b/>
      <w:bCs/>
      <w:color w:val="000000"/>
      <w:sz w:val="20"/>
      <w:szCs w:val="20"/>
      <w:lang w:eastAsia="sk-SK"/>
    </w:rPr>
  </w:style>
  <w:style w:type="paragraph" w:styleId="Predmetkomentra">
    <w:name w:val="annotation subject"/>
    <w:basedOn w:val="Textkomentra"/>
    <w:next w:val="Textkomentra"/>
    <w:link w:val="PredmetkomentraChar"/>
    <w:uiPriority w:val="99"/>
    <w:semiHidden/>
    <w:unhideWhenUsed/>
    <w:rsid w:val="0094054E"/>
    <w:rPr>
      <w:b/>
      <w:bCs/>
    </w:rPr>
  </w:style>
  <w:style w:type="character" w:customStyle="1" w:styleId="TextbublinyChar">
    <w:name w:val="Text bubliny Char"/>
    <w:basedOn w:val="Predvolenpsmoodseku"/>
    <w:link w:val="Textbubliny"/>
    <w:semiHidden/>
    <w:rsid w:val="0094054E"/>
    <w:rPr>
      <w:rFonts w:ascii="Tahoma" w:eastAsia="Times New Roman" w:hAnsi="Tahoma" w:cs="Tahoma"/>
      <w:color w:val="000000"/>
      <w:sz w:val="16"/>
      <w:szCs w:val="16"/>
      <w:lang w:eastAsia="sk-SK"/>
    </w:rPr>
  </w:style>
  <w:style w:type="paragraph" w:styleId="Textbubliny">
    <w:name w:val="Balloon Text"/>
    <w:basedOn w:val="Normlny"/>
    <w:link w:val="TextbublinyChar"/>
    <w:semiHidden/>
    <w:unhideWhenUsed/>
    <w:rsid w:val="0094054E"/>
    <w:rPr>
      <w:rFonts w:ascii="Tahoma" w:hAnsi="Tahoma" w:cs="Tahoma"/>
      <w:sz w:val="16"/>
      <w:szCs w:val="16"/>
    </w:rPr>
  </w:style>
  <w:style w:type="paragraph" w:styleId="Odsekzoznamu">
    <w:name w:val="List Paragraph"/>
    <w:basedOn w:val="Normlny"/>
    <w:uiPriority w:val="34"/>
    <w:qFormat/>
    <w:rsid w:val="0094054E"/>
    <w:pPr>
      <w:ind w:left="720"/>
      <w:contextualSpacing/>
    </w:pPr>
  </w:style>
  <w:style w:type="paragraph" w:customStyle="1" w:styleId="l41">
    <w:name w:val="l41"/>
    <w:basedOn w:val="Normlny"/>
    <w:rsid w:val="0094054E"/>
    <w:pPr>
      <w:jc w:val="both"/>
    </w:pPr>
    <w:rPr>
      <w:color w:val="auto"/>
    </w:rPr>
  </w:style>
  <w:style w:type="character" w:customStyle="1" w:styleId="Zkladntext0">
    <w:name w:val="Základný text_"/>
    <w:basedOn w:val="Predvolenpsmoodseku"/>
    <w:link w:val="Zkladntext3"/>
    <w:locked/>
    <w:rsid w:val="0094054E"/>
    <w:rPr>
      <w:rFonts w:ascii="Times New Roman" w:eastAsia="Times New Roman" w:hAnsi="Times New Roman" w:cs="Times New Roman"/>
      <w:shd w:val="clear" w:color="auto" w:fill="FFFFFF"/>
    </w:rPr>
  </w:style>
  <w:style w:type="paragraph" w:customStyle="1" w:styleId="Zkladntext3">
    <w:name w:val="Základný text3"/>
    <w:basedOn w:val="Normlny"/>
    <w:link w:val="Zkladntext0"/>
    <w:rsid w:val="0094054E"/>
    <w:pPr>
      <w:widowControl w:val="0"/>
      <w:shd w:val="clear" w:color="auto" w:fill="FFFFFF"/>
      <w:spacing w:before="120" w:after="780" w:line="0" w:lineRule="atLeast"/>
      <w:ind w:hanging="1080"/>
      <w:jc w:val="right"/>
    </w:pPr>
    <w:rPr>
      <w:color w:val="auto"/>
      <w:sz w:val="22"/>
      <w:szCs w:val="22"/>
      <w:lang w:eastAsia="en-US"/>
    </w:rPr>
  </w:style>
  <w:style w:type="paragraph" w:customStyle="1" w:styleId="Normlny0">
    <w:name w:val="_Normálny"/>
    <w:basedOn w:val="Normlny"/>
    <w:rsid w:val="0094054E"/>
    <w:pPr>
      <w:autoSpaceDE w:val="0"/>
      <w:autoSpaceDN w:val="0"/>
    </w:pPr>
    <w:rPr>
      <w:color w:val="auto"/>
      <w:sz w:val="20"/>
      <w:szCs w:val="20"/>
      <w:lang w:eastAsia="en-US"/>
    </w:rPr>
  </w:style>
  <w:style w:type="paragraph" w:customStyle="1" w:styleId="odsek">
    <w:name w:val="odsek"/>
    <w:basedOn w:val="Normlny"/>
    <w:rsid w:val="0094054E"/>
    <w:pPr>
      <w:keepNext/>
      <w:spacing w:before="60" w:after="60"/>
      <w:ind w:firstLine="709"/>
      <w:jc w:val="both"/>
    </w:pPr>
    <w:rPr>
      <w:color w:val="auto"/>
    </w:rPr>
  </w:style>
  <w:style w:type="paragraph" w:customStyle="1" w:styleId="tl10ptPodaokraja">
    <w:name w:val="Štýl 10 pt Podľa okraja"/>
    <w:basedOn w:val="Normlny"/>
    <w:rsid w:val="0094054E"/>
    <w:pPr>
      <w:keepNext/>
      <w:autoSpaceDE w:val="0"/>
      <w:autoSpaceDN w:val="0"/>
      <w:jc w:val="both"/>
    </w:pPr>
    <w:rPr>
      <w:color w:val="auto"/>
      <w:sz w:val="20"/>
      <w:szCs w:val="20"/>
    </w:rPr>
  </w:style>
  <w:style w:type="paragraph" w:customStyle="1" w:styleId="abc">
    <w:name w:val="abc"/>
    <w:basedOn w:val="Normlny"/>
    <w:rsid w:val="0094054E"/>
    <w:pPr>
      <w:widowControl w:val="0"/>
      <w:tabs>
        <w:tab w:val="left" w:pos="360"/>
        <w:tab w:val="left" w:pos="680"/>
      </w:tabs>
      <w:autoSpaceDE w:val="0"/>
      <w:autoSpaceDN w:val="0"/>
      <w:jc w:val="both"/>
    </w:pPr>
    <w:rPr>
      <w:color w:val="auto"/>
      <w:sz w:val="20"/>
      <w:szCs w:val="20"/>
      <w:lang w:eastAsia="en-US"/>
    </w:rPr>
  </w:style>
  <w:style w:type="paragraph" w:customStyle="1" w:styleId="ZKON">
    <w:name w:val="ZÁKON"/>
    <w:basedOn w:val="Normlny"/>
    <w:next w:val="Normlny"/>
    <w:rsid w:val="0094054E"/>
    <w:pPr>
      <w:jc w:val="center"/>
      <w:outlineLvl w:val="0"/>
    </w:pPr>
    <w:rPr>
      <w:b/>
      <w:caps/>
      <w:noProof/>
      <w:color w:val="auto"/>
      <w:szCs w:val="20"/>
      <w:lang w:val="cs-CZ" w:eastAsia="cs-CZ"/>
    </w:rPr>
  </w:style>
  <w:style w:type="paragraph" w:customStyle="1" w:styleId="EntEmet">
    <w:name w:val="EntEmet"/>
    <w:basedOn w:val="Normlny"/>
    <w:rsid w:val="0094054E"/>
    <w:pPr>
      <w:widowControl w:val="0"/>
      <w:tabs>
        <w:tab w:val="left" w:pos="284"/>
        <w:tab w:val="left" w:pos="567"/>
        <w:tab w:val="left" w:pos="851"/>
        <w:tab w:val="left" w:pos="1134"/>
        <w:tab w:val="left" w:pos="1418"/>
      </w:tabs>
      <w:spacing w:before="40"/>
    </w:pPr>
    <w:rPr>
      <w:color w:val="auto"/>
      <w:szCs w:val="20"/>
      <w:lang w:eastAsia="fr-BE"/>
    </w:rPr>
  </w:style>
  <w:style w:type="paragraph" w:customStyle="1" w:styleId="ListParagraph1">
    <w:name w:val="List Paragraph1"/>
    <w:basedOn w:val="Normlny"/>
    <w:rsid w:val="0094054E"/>
    <w:pPr>
      <w:ind w:left="708"/>
    </w:pPr>
    <w:rPr>
      <w:noProof/>
      <w:color w:val="auto"/>
    </w:rPr>
  </w:style>
  <w:style w:type="paragraph" w:customStyle="1" w:styleId="Point1">
    <w:name w:val="Point 1"/>
    <w:basedOn w:val="Normlny"/>
    <w:rsid w:val="0094054E"/>
    <w:pPr>
      <w:spacing w:before="120" w:after="120" w:line="360" w:lineRule="auto"/>
      <w:ind w:left="1417" w:hanging="567"/>
    </w:pPr>
    <w:rPr>
      <w:color w:val="auto"/>
      <w:lang w:eastAsia="en-US"/>
    </w:rPr>
  </w:style>
  <w:style w:type="paragraph" w:customStyle="1" w:styleId="titulok">
    <w:name w:val="titulok"/>
    <w:basedOn w:val="Normlny"/>
    <w:rsid w:val="0094054E"/>
    <w:pPr>
      <w:spacing w:before="100" w:beforeAutospacing="1" w:after="100" w:afterAutospacing="1"/>
      <w:jc w:val="center"/>
    </w:pPr>
    <w:rPr>
      <w:rFonts w:ascii="Arial" w:hAnsi="Arial" w:cs="Arial"/>
      <w:b/>
      <w:bCs/>
      <w:color w:val="007060"/>
    </w:rPr>
  </w:style>
  <w:style w:type="paragraph" w:customStyle="1" w:styleId="CM1">
    <w:name w:val="CM1"/>
    <w:basedOn w:val="Normlny"/>
    <w:next w:val="Normlny"/>
    <w:rsid w:val="0094054E"/>
    <w:pPr>
      <w:autoSpaceDE w:val="0"/>
      <w:autoSpaceDN w:val="0"/>
      <w:adjustRightInd w:val="0"/>
    </w:pPr>
    <w:rPr>
      <w:rFonts w:ascii="EUAlbertina" w:hAnsi="EUAlbertina"/>
      <w:color w:val="auto"/>
    </w:rPr>
  </w:style>
  <w:style w:type="paragraph" w:customStyle="1" w:styleId="CM3">
    <w:name w:val="CM3"/>
    <w:basedOn w:val="Normlny"/>
    <w:next w:val="Normlny"/>
    <w:rsid w:val="0094054E"/>
    <w:pPr>
      <w:autoSpaceDE w:val="0"/>
      <w:autoSpaceDN w:val="0"/>
      <w:adjustRightInd w:val="0"/>
    </w:pPr>
    <w:rPr>
      <w:rFonts w:ascii="EUAlbertina" w:hAnsi="EUAlbertina"/>
      <w:color w:val="auto"/>
    </w:rPr>
  </w:style>
  <w:style w:type="paragraph" w:customStyle="1" w:styleId="CM4">
    <w:name w:val="CM4"/>
    <w:basedOn w:val="Normlny"/>
    <w:next w:val="Normlny"/>
    <w:rsid w:val="0094054E"/>
    <w:pPr>
      <w:autoSpaceDE w:val="0"/>
      <w:autoSpaceDN w:val="0"/>
      <w:adjustRightInd w:val="0"/>
    </w:pPr>
    <w:rPr>
      <w:rFonts w:ascii="EUAlbertina" w:hAnsi="EUAlbertina"/>
      <w:color w:val="auto"/>
    </w:rPr>
  </w:style>
  <w:style w:type="paragraph" w:customStyle="1" w:styleId="Odstavecseseznamem">
    <w:name w:val="Odstavec se seznamem"/>
    <w:basedOn w:val="Normlny"/>
    <w:uiPriority w:val="34"/>
    <w:qFormat/>
    <w:rsid w:val="0094054E"/>
    <w:pPr>
      <w:spacing w:after="200" w:line="276" w:lineRule="auto"/>
      <w:ind w:left="720"/>
      <w:contextualSpacing/>
    </w:pPr>
    <w:rPr>
      <w:rFonts w:ascii="Calibri" w:eastAsia="Calibri" w:hAnsi="Calibri"/>
      <w:color w:val="auto"/>
      <w:sz w:val="22"/>
      <w:szCs w:val="22"/>
      <w:lang w:eastAsia="en-US"/>
    </w:rPr>
  </w:style>
  <w:style w:type="paragraph" w:customStyle="1" w:styleId="Char">
    <w:name w:val="Char"/>
    <w:basedOn w:val="Normlny"/>
    <w:rsid w:val="0094054E"/>
    <w:rPr>
      <w:color w:val="auto"/>
      <w:lang w:val="pl-PL" w:eastAsia="pl-PL"/>
    </w:rPr>
  </w:style>
  <w:style w:type="paragraph" w:customStyle="1" w:styleId="CharChar1CharCharCharChar">
    <w:name w:val="Char Char1 Char Char Char Char"/>
    <w:basedOn w:val="Normlny"/>
    <w:rsid w:val="0094054E"/>
    <w:rPr>
      <w:color w:val="auto"/>
      <w:lang w:val="pl-PL" w:eastAsia="pl-PL"/>
    </w:rPr>
  </w:style>
  <w:style w:type="paragraph" w:customStyle="1" w:styleId="08IPWPWRHEADINGLevel3">
    <w:name w:val="08 [IP_WP_WR]_HEADING Level 3"/>
    <w:basedOn w:val="Nadpis3"/>
    <w:qFormat/>
    <w:rsid w:val="0094054E"/>
    <w:pPr>
      <w:keepLines/>
      <w:autoSpaceDE/>
      <w:autoSpaceDN/>
      <w:spacing w:after="120"/>
    </w:pPr>
    <w:rPr>
      <w:rFonts w:ascii="Calibri" w:hAnsi="Calibri" w:cs="Times New Roman"/>
      <w:i/>
      <w:color w:val="0070C0"/>
      <w:sz w:val="28"/>
      <w:szCs w:val="28"/>
      <w:lang w:val="x-none" w:eastAsia="x-none"/>
    </w:rPr>
  </w:style>
  <w:style w:type="paragraph" w:customStyle="1" w:styleId="Style6">
    <w:name w:val="Style6"/>
    <w:basedOn w:val="Normlny"/>
    <w:rsid w:val="0094054E"/>
    <w:pPr>
      <w:widowControl w:val="0"/>
      <w:autoSpaceDE w:val="0"/>
      <w:autoSpaceDN w:val="0"/>
      <w:adjustRightInd w:val="0"/>
      <w:spacing w:line="317" w:lineRule="exact"/>
      <w:ind w:hanging="278"/>
      <w:jc w:val="both"/>
    </w:pPr>
    <w:rPr>
      <w:color w:val="auto"/>
    </w:rPr>
  </w:style>
  <w:style w:type="paragraph" w:customStyle="1" w:styleId="Style5">
    <w:name w:val="Style5"/>
    <w:basedOn w:val="Normlny"/>
    <w:rsid w:val="0094054E"/>
    <w:pPr>
      <w:widowControl w:val="0"/>
      <w:autoSpaceDE w:val="0"/>
      <w:autoSpaceDN w:val="0"/>
      <w:adjustRightInd w:val="0"/>
      <w:spacing w:line="317" w:lineRule="exact"/>
      <w:jc w:val="both"/>
    </w:pPr>
    <w:rPr>
      <w:color w:val="auto"/>
    </w:rPr>
  </w:style>
  <w:style w:type="paragraph" w:customStyle="1" w:styleId="Style4">
    <w:name w:val="Style4"/>
    <w:basedOn w:val="Normlny"/>
    <w:rsid w:val="0094054E"/>
    <w:pPr>
      <w:widowControl w:val="0"/>
      <w:autoSpaceDE w:val="0"/>
      <w:autoSpaceDN w:val="0"/>
      <w:adjustRightInd w:val="0"/>
      <w:spacing w:line="317" w:lineRule="exact"/>
      <w:jc w:val="both"/>
    </w:pPr>
    <w:rPr>
      <w:color w:val="auto"/>
    </w:rPr>
  </w:style>
  <w:style w:type="paragraph" w:customStyle="1" w:styleId="Default">
    <w:name w:val="Default"/>
    <w:rsid w:val="0094054E"/>
    <w:pPr>
      <w:autoSpaceDE w:val="0"/>
      <w:autoSpaceDN w:val="0"/>
      <w:adjustRightInd w:val="0"/>
      <w:spacing w:after="0" w:line="240" w:lineRule="auto"/>
    </w:pPr>
    <w:rPr>
      <w:rFonts w:ascii="EUAlbertina" w:eastAsia="Times New Roman" w:hAnsi="EUAlbertina" w:cs="EUAlbertina"/>
      <w:color w:val="000000"/>
      <w:sz w:val="24"/>
      <w:szCs w:val="24"/>
      <w:lang w:eastAsia="sk-SK"/>
    </w:rPr>
  </w:style>
  <w:style w:type="paragraph" w:customStyle="1" w:styleId="l51">
    <w:name w:val="l51"/>
    <w:basedOn w:val="Normlny"/>
    <w:rsid w:val="0094054E"/>
    <w:pPr>
      <w:jc w:val="both"/>
    </w:pPr>
    <w:rPr>
      <w:color w:val="auto"/>
    </w:rPr>
  </w:style>
  <w:style w:type="paragraph" w:customStyle="1" w:styleId="Odsekzoznamu1">
    <w:name w:val="Odsek zoznamu1"/>
    <w:basedOn w:val="Normlny"/>
    <w:uiPriority w:val="34"/>
    <w:qFormat/>
    <w:rsid w:val="0094054E"/>
    <w:pPr>
      <w:ind w:left="708"/>
    </w:pPr>
    <w:rPr>
      <w:color w:val="auto"/>
    </w:rPr>
  </w:style>
  <w:style w:type="paragraph" w:customStyle="1" w:styleId="Text1">
    <w:name w:val="Text 1"/>
    <w:basedOn w:val="Normlny"/>
    <w:rsid w:val="0094054E"/>
    <w:pPr>
      <w:spacing w:before="120" w:after="120" w:line="360" w:lineRule="auto"/>
      <w:ind w:left="850"/>
    </w:pPr>
    <w:rPr>
      <w:color w:val="auto"/>
      <w:lang w:eastAsia="en-US"/>
    </w:rPr>
  </w:style>
  <w:style w:type="paragraph" w:customStyle="1" w:styleId="Nzovpredpisu">
    <w:name w:val="Názov predpisu"/>
    <w:basedOn w:val="Normlny"/>
    <w:uiPriority w:val="99"/>
    <w:rsid w:val="0094054E"/>
    <w:pPr>
      <w:spacing w:line="288" w:lineRule="auto"/>
      <w:jc w:val="center"/>
    </w:pPr>
    <w:rPr>
      <w:b/>
      <w:bCs/>
      <w:color w:val="auto"/>
      <w:sz w:val="28"/>
      <w:szCs w:val="28"/>
    </w:rPr>
  </w:style>
  <w:style w:type="character" w:styleId="Odkaznapoznmkupodiarou">
    <w:name w:val="footnote reference"/>
    <w:aliases w:val="BVI fnr,(Footnote Reference),Footnote symbol,Footnotes refss,Footnote Reference Superscript,SUPERS,Footnote,Footnote reference number,note TESI,EN Footnote Reference,Voetnootverwijzing,Times 10 Point,Exposant 3 Point,number"/>
    <w:uiPriority w:val="99"/>
    <w:semiHidden/>
    <w:unhideWhenUsed/>
    <w:rsid w:val="0094054E"/>
    <w:rPr>
      <w:vertAlign w:val="superscript"/>
    </w:rPr>
  </w:style>
  <w:style w:type="character" w:customStyle="1" w:styleId="Textzstupnhosymbolu1">
    <w:name w:val="Text zástupného symbolu1"/>
    <w:semiHidden/>
    <w:rsid w:val="0094054E"/>
    <w:rPr>
      <w:rFonts w:ascii="Times New Roman" w:hAnsi="Times New Roman" w:cs="Times New Roman" w:hint="default"/>
      <w:color w:val="808080"/>
    </w:rPr>
  </w:style>
  <w:style w:type="character" w:customStyle="1" w:styleId="h1a1">
    <w:name w:val="h1a1"/>
    <w:basedOn w:val="Predvolenpsmoodseku"/>
    <w:rsid w:val="0094054E"/>
    <w:rPr>
      <w:vanish/>
      <w:webHidden w:val="0"/>
      <w:sz w:val="19"/>
      <w:szCs w:val="19"/>
      <w:specVanish/>
    </w:rPr>
  </w:style>
  <w:style w:type="character" w:customStyle="1" w:styleId="DeltaViewInsertion">
    <w:name w:val="DeltaView Insertion"/>
    <w:rsid w:val="0094054E"/>
    <w:rPr>
      <w:color w:val="0000FF"/>
      <w:spacing w:val="0"/>
      <w:u w:val="double"/>
    </w:rPr>
  </w:style>
  <w:style w:type="character" w:customStyle="1" w:styleId="CharChar6">
    <w:name w:val="Char Char6"/>
    <w:rsid w:val="0094054E"/>
    <w:rPr>
      <w:rFonts w:ascii="Tahoma" w:hAnsi="Tahoma" w:cs="Tahoma" w:hint="default"/>
      <w:sz w:val="16"/>
      <w:szCs w:val="16"/>
      <w:lang w:val="hu-HU"/>
    </w:rPr>
  </w:style>
  <w:style w:type="character" w:customStyle="1" w:styleId="IntenseEmphasis1">
    <w:name w:val="Intense Emphasis1"/>
    <w:qFormat/>
    <w:rsid w:val="0094054E"/>
    <w:rPr>
      <w:b/>
      <w:bCs/>
      <w:i/>
      <w:iCs/>
      <w:color w:val="4F81BD"/>
    </w:rPr>
  </w:style>
  <w:style w:type="character" w:customStyle="1" w:styleId="FontStyle16">
    <w:name w:val="Font Style16"/>
    <w:rsid w:val="0094054E"/>
    <w:rPr>
      <w:rFonts w:ascii="Times New Roman" w:hAnsi="Times New Roman" w:cs="Times New Roman" w:hint="default"/>
      <w:color w:val="000000"/>
      <w:sz w:val="22"/>
      <w:szCs w:val="22"/>
    </w:rPr>
  </w:style>
  <w:style w:type="character" w:customStyle="1" w:styleId="FontStyle15">
    <w:name w:val="Font Style15"/>
    <w:rsid w:val="0094054E"/>
    <w:rPr>
      <w:rFonts w:ascii="Times New Roman" w:hAnsi="Times New Roman" w:cs="Times New Roman" w:hint="default"/>
      <w:b/>
      <w:bCs/>
      <w:color w:val="000000"/>
      <w:sz w:val="22"/>
      <w:szCs w:val="22"/>
    </w:rPr>
  </w:style>
  <w:style w:type="character" w:customStyle="1" w:styleId="num1">
    <w:name w:val="num1"/>
    <w:rsid w:val="0094054E"/>
    <w:rPr>
      <w:b/>
      <w:bCs/>
      <w:color w:val="303030"/>
    </w:rPr>
  </w:style>
  <w:style w:type="character" w:customStyle="1" w:styleId="Znakyprepoznmkupodiarou">
    <w:name w:val="Znaky pre poznámku pod čiarou"/>
    <w:rsid w:val="0094054E"/>
    <w:rPr>
      <w:rFonts w:ascii="Times New Roman" w:hAnsi="Times New Roman" w:cs="Times New Roman" w:hint="default"/>
      <w:vertAlign w:val="superscript"/>
    </w:rPr>
  </w:style>
  <w:style w:type="character" w:customStyle="1" w:styleId="ppp-input-value1">
    <w:name w:val="ppp-input-value1"/>
    <w:basedOn w:val="Predvolenpsmoodseku"/>
    <w:rsid w:val="00C95254"/>
    <w:rPr>
      <w:rFonts w:ascii="Tahoma" w:hAnsi="Tahoma" w:cs="Tahoma" w:hint="default"/>
      <w:color w:val="837A73"/>
      <w:sz w:val="16"/>
      <w:szCs w:val="16"/>
    </w:rPr>
  </w:style>
  <w:style w:type="character" w:styleId="Odkaznakomentr">
    <w:name w:val="annotation reference"/>
    <w:basedOn w:val="Predvolenpsmoodseku"/>
    <w:uiPriority w:val="99"/>
    <w:semiHidden/>
    <w:unhideWhenUsed/>
    <w:rsid w:val="00360EB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96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zakonypreludi.sk/zz/2002-19" TargetMode="External"/><Relationship Id="rId14" Type="http://schemas.openxmlformats.org/officeDocument/2006/relationships/customXml" Target="../customXml/item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_dlc_DocId xmlns="e60a29af-d413-48d4-bd90-fe9d2a897e4b">WKX3UHSAJ2R6-2-436392</_dlc_DocId>
    <_dlc_DocIdUrl xmlns="e60a29af-d413-48d4-bd90-fe9d2a897e4b">
      <Url>https://ovdmasv601/sites/DMS/_layouts/15/DocIdRedir.aspx?ID=WKX3UHSAJ2R6-2-436392</Url>
      <Description>WKX3UHSAJ2R6-2-436392</Description>
    </_dlc_DocIdUrl>
  </documentManagement>
</p:properties>
</file>

<file path=customXml/itemProps1.xml><?xml version="1.0" encoding="utf-8"?>
<ds:datastoreItem xmlns:ds="http://schemas.openxmlformats.org/officeDocument/2006/customXml" ds:itemID="{8572598B-B1EC-4E96-9C9E-B7237896CE7C}"/>
</file>

<file path=customXml/itemProps2.xml><?xml version="1.0" encoding="utf-8"?>
<ds:datastoreItem xmlns:ds="http://schemas.openxmlformats.org/officeDocument/2006/customXml" ds:itemID="{724D2BCE-320A-4863-B471-751A705E74A7}"/>
</file>

<file path=customXml/itemProps3.xml><?xml version="1.0" encoding="utf-8"?>
<ds:datastoreItem xmlns:ds="http://schemas.openxmlformats.org/officeDocument/2006/customXml" ds:itemID="{6EDC9628-879C-4F23-AE4A-395B34D78626}"/>
</file>

<file path=customXml/itemProps4.xml><?xml version="1.0" encoding="utf-8"?>
<ds:datastoreItem xmlns:ds="http://schemas.openxmlformats.org/officeDocument/2006/customXml" ds:itemID="{ACE3BE55-7E2C-4C5B-B567-3AC40553DFB6}"/>
</file>

<file path=customXml/itemProps5.xml><?xml version="1.0" encoding="utf-8"?>
<ds:datastoreItem xmlns:ds="http://schemas.openxmlformats.org/officeDocument/2006/customXml" ds:itemID="{C5744C22-2392-4C88-B13C-18B0A94A0279}"/>
</file>

<file path=docProps/app.xml><?xml version="1.0" encoding="utf-8"?>
<Properties xmlns="http://schemas.openxmlformats.org/officeDocument/2006/extended-properties" xmlns:vt="http://schemas.openxmlformats.org/officeDocument/2006/docPropsVTypes">
  <Template>Normal</Template>
  <TotalTime>3</TotalTime>
  <Pages>35</Pages>
  <Words>11410</Words>
  <Characters>65043</Characters>
  <Application>Microsoft Office Word</Application>
  <DocSecurity>0</DocSecurity>
  <Lines>542</Lines>
  <Paragraphs>152</Paragraphs>
  <ScaleCrop>false</ScaleCrop>
  <HeadingPairs>
    <vt:vector size="2" baseType="variant">
      <vt:variant>
        <vt:lpstr>Názov</vt:lpstr>
      </vt:variant>
      <vt:variant>
        <vt:i4>1</vt:i4>
      </vt:variant>
    </vt:vector>
  </HeadingPairs>
  <TitlesOfParts>
    <vt:vector size="1" baseType="lpstr">
      <vt:lpstr/>
    </vt:vector>
  </TitlesOfParts>
  <Company>UVSR</Company>
  <LinksUpToDate>false</LinksUpToDate>
  <CharactersWithSpaces>76301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Borovska Michala</dc:creator>
  <cp:lastModifiedBy>Talapkova Denisa</cp:lastModifiedBy>
  <cp:revision>12</cp:revision>
  <dcterms:created xsi:type="dcterms:W3CDTF">2016-03-03T08:41:00Z</dcterms:created>
  <dcterms:modified xsi:type="dcterms:W3CDTF">2016-03-03T09:29:00Z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0x0101006C0C8C3C1E3DCC44BECE3792677AD011</vt:lpwstr>
  </property>
  <property fmtid="{D5CDD505-2E9C-101B-9397-08002B2CF9AE}" pid="3" name="_dlc_DocIdItemGuid">
    <vt:lpwstr>01d58884-c42d-44b5-992b-1f1b74c365a1</vt:lpwstr>
  </property>
</Properties>
</file>