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0C6B" w:rsidRDefault="007F0C6B" w:rsidP="007F0C6B">
      <w:pPr>
        <w:jc w:val="both"/>
        <w:rPr>
          <w:b/>
          <w:sz w:val="22"/>
          <w:szCs w:val="22"/>
        </w:rPr>
      </w:pPr>
      <w:bookmarkStart w:id="0" w:name="_GoBack"/>
      <w:bookmarkEnd w:id="0"/>
    </w:p>
    <w:p w:rsidR="007F0C6B" w:rsidRDefault="007F0C6B" w:rsidP="007F0C6B">
      <w:pPr>
        <w:jc w:val="both"/>
        <w:rPr>
          <w:b/>
          <w:sz w:val="22"/>
          <w:szCs w:val="22"/>
        </w:rPr>
      </w:pPr>
      <w:r>
        <w:rPr>
          <w:b/>
          <w:sz w:val="22"/>
          <w:szCs w:val="22"/>
        </w:rPr>
        <w:t>PRÍLOHA 2</w:t>
      </w:r>
    </w:p>
    <w:p w:rsidR="007F0C6B" w:rsidRDefault="007F0C6B" w:rsidP="007F0C6B">
      <w:pPr>
        <w:tabs>
          <w:tab w:val="left" w:pos="1185"/>
        </w:tabs>
        <w:ind w:left="284"/>
        <w:jc w:val="both"/>
        <w:rPr>
          <w:b/>
          <w:sz w:val="22"/>
          <w:szCs w:val="22"/>
        </w:rPr>
      </w:pPr>
      <w:r>
        <w:rPr>
          <w:b/>
          <w:sz w:val="22"/>
          <w:szCs w:val="22"/>
        </w:rPr>
        <w:tab/>
      </w:r>
    </w:p>
    <w:p w:rsidR="007F0C6B" w:rsidRPr="00B7545C" w:rsidRDefault="007F0C6B" w:rsidP="007F0C6B">
      <w:pPr>
        <w:jc w:val="both"/>
        <w:rPr>
          <w:b/>
          <w:sz w:val="22"/>
          <w:szCs w:val="22"/>
        </w:rPr>
      </w:pPr>
      <w:r w:rsidRPr="00B7545C">
        <w:rPr>
          <w:b/>
          <w:sz w:val="22"/>
          <w:szCs w:val="22"/>
        </w:rPr>
        <w:t>Zhodnotenie výsledkov interných a externých kontrol</w:t>
      </w:r>
    </w:p>
    <w:p w:rsidR="007F0C6B" w:rsidRPr="00B7545C" w:rsidRDefault="007F0C6B" w:rsidP="007F0C6B">
      <w:pPr>
        <w:ind w:left="644"/>
        <w:jc w:val="both"/>
        <w:rPr>
          <w:b/>
          <w:sz w:val="22"/>
          <w:szCs w:val="22"/>
        </w:rPr>
      </w:pPr>
    </w:p>
    <w:p w:rsidR="007F0C6B" w:rsidRPr="00B7545C" w:rsidRDefault="007F0C6B" w:rsidP="007F0C6B">
      <w:pPr>
        <w:pStyle w:val="Zkladntext"/>
        <w:rPr>
          <w:i/>
          <w:sz w:val="22"/>
          <w:szCs w:val="22"/>
        </w:rPr>
      </w:pPr>
      <w:r w:rsidRPr="00B7545C">
        <w:rPr>
          <w:i/>
          <w:sz w:val="22"/>
          <w:szCs w:val="22"/>
        </w:rPr>
        <w:t>Vnútorná kontrola</w:t>
      </w:r>
    </w:p>
    <w:p w:rsidR="007F0C6B" w:rsidRPr="002351E7" w:rsidRDefault="007F0C6B" w:rsidP="007F0C6B">
      <w:pPr>
        <w:pStyle w:val="Zkladntext"/>
        <w:rPr>
          <w:sz w:val="22"/>
          <w:szCs w:val="22"/>
          <w:highlight w:val="yellow"/>
        </w:rPr>
      </w:pPr>
    </w:p>
    <w:p w:rsidR="007F0C6B" w:rsidRPr="00B7545C" w:rsidRDefault="007F0C6B" w:rsidP="007F0C6B">
      <w:pPr>
        <w:pStyle w:val="Zkladntext"/>
        <w:rPr>
          <w:sz w:val="22"/>
          <w:szCs w:val="22"/>
        </w:rPr>
      </w:pPr>
      <w:r w:rsidRPr="00B7545C">
        <w:rPr>
          <w:sz w:val="22"/>
          <w:szCs w:val="22"/>
        </w:rPr>
        <w:t>V roku 201</w:t>
      </w:r>
      <w:r w:rsidR="002351E7" w:rsidRPr="00B7545C">
        <w:rPr>
          <w:sz w:val="22"/>
          <w:szCs w:val="22"/>
        </w:rPr>
        <w:t>5</w:t>
      </w:r>
      <w:r w:rsidR="00231521">
        <w:rPr>
          <w:sz w:val="22"/>
          <w:szCs w:val="22"/>
        </w:rPr>
        <w:t xml:space="preserve"> boli</w:t>
      </w:r>
      <w:r w:rsidRPr="00B7545C">
        <w:rPr>
          <w:sz w:val="22"/>
          <w:szCs w:val="22"/>
        </w:rPr>
        <w:t xml:space="preserve"> v</w:t>
      </w:r>
      <w:r w:rsidR="00231521">
        <w:rPr>
          <w:sz w:val="22"/>
          <w:szCs w:val="22"/>
        </w:rPr>
        <w:t> zmysle plánu kontrol vykonané</w:t>
      </w:r>
      <w:r w:rsidRPr="00B7545C">
        <w:rPr>
          <w:sz w:val="22"/>
          <w:szCs w:val="22"/>
        </w:rPr>
        <w:t>:</w:t>
      </w:r>
    </w:p>
    <w:p w:rsidR="007F0C6B" w:rsidRPr="00B7545C" w:rsidRDefault="007F0C6B" w:rsidP="007F0C6B">
      <w:pPr>
        <w:pStyle w:val="Zkladntext"/>
        <w:rPr>
          <w:sz w:val="22"/>
          <w:szCs w:val="22"/>
        </w:rPr>
      </w:pPr>
    </w:p>
    <w:p w:rsidR="007F0C6B" w:rsidRPr="00B7545C" w:rsidRDefault="007F0C6B" w:rsidP="002351E7">
      <w:pPr>
        <w:pStyle w:val="Zkladntext"/>
        <w:numPr>
          <w:ilvl w:val="0"/>
          <w:numId w:val="5"/>
        </w:numPr>
        <w:rPr>
          <w:sz w:val="22"/>
          <w:szCs w:val="22"/>
        </w:rPr>
      </w:pPr>
      <w:r w:rsidRPr="00B7545C">
        <w:rPr>
          <w:sz w:val="22"/>
          <w:szCs w:val="22"/>
        </w:rPr>
        <w:t>Vnútorné kontroly podľa zákona č. 10/1996 Z. z. o kontrole v štátnej správe v znení neskorších predpisov:</w:t>
      </w:r>
    </w:p>
    <w:p w:rsidR="002351E7" w:rsidRPr="00B7545C" w:rsidRDefault="002351E7" w:rsidP="002351E7">
      <w:pPr>
        <w:pStyle w:val="Odsekzoznamu"/>
        <w:numPr>
          <w:ilvl w:val="0"/>
          <w:numId w:val="2"/>
        </w:numPr>
        <w:autoSpaceDE w:val="0"/>
        <w:autoSpaceDN w:val="0"/>
        <w:adjustRightInd w:val="0"/>
        <w:rPr>
          <w:bCs/>
          <w:color w:val="000000"/>
          <w:sz w:val="22"/>
          <w:szCs w:val="22"/>
        </w:rPr>
      </w:pPr>
      <w:r w:rsidRPr="00B7545C">
        <w:rPr>
          <w:bCs/>
          <w:color w:val="000000"/>
          <w:sz w:val="22"/>
          <w:szCs w:val="22"/>
        </w:rPr>
        <w:t>kontrola plnenia uznesení vlády SR – 4x,</w:t>
      </w:r>
    </w:p>
    <w:p w:rsidR="002351E7" w:rsidRPr="00B7545C" w:rsidRDefault="002351E7" w:rsidP="002351E7">
      <w:pPr>
        <w:pStyle w:val="Odsekzoznamu"/>
        <w:numPr>
          <w:ilvl w:val="0"/>
          <w:numId w:val="2"/>
        </w:numPr>
        <w:autoSpaceDE w:val="0"/>
        <w:autoSpaceDN w:val="0"/>
        <w:adjustRightInd w:val="0"/>
        <w:rPr>
          <w:bCs/>
          <w:color w:val="000000"/>
          <w:sz w:val="22"/>
          <w:szCs w:val="22"/>
        </w:rPr>
      </w:pPr>
      <w:r w:rsidRPr="00B7545C">
        <w:rPr>
          <w:bCs/>
          <w:color w:val="000000"/>
          <w:sz w:val="22"/>
          <w:szCs w:val="22"/>
        </w:rPr>
        <w:t>kontrola dodržiavania zákona o slobodnom prístupe k informáciám,</w:t>
      </w:r>
    </w:p>
    <w:p w:rsidR="002351E7" w:rsidRPr="00B7545C" w:rsidRDefault="002351E7" w:rsidP="002351E7">
      <w:pPr>
        <w:pStyle w:val="Odsekzoznamu"/>
        <w:numPr>
          <w:ilvl w:val="0"/>
          <w:numId w:val="2"/>
        </w:numPr>
        <w:autoSpaceDE w:val="0"/>
        <w:autoSpaceDN w:val="0"/>
        <w:adjustRightInd w:val="0"/>
        <w:rPr>
          <w:bCs/>
          <w:color w:val="000000"/>
          <w:sz w:val="22"/>
          <w:szCs w:val="22"/>
        </w:rPr>
      </w:pPr>
      <w:r w:rsidRPr="00B7545C">
        <w:rPr>
          <w:bCs/>
          <w:color w:val="000000"/>
          <w:sz w:val="22"/>
          <w:szCs w:val="22"/>
        </w:rPr>
        <w:t>kontrola vybavovania sťažností a petícií,</w:t>
      </w:r>
    </w:p>
    <w:p w:rsidR="002351E7" w:rsidRPr="00B7545C" w:rsidRDefault="002351E7" w:rsidP="002351E7">
      <w:pPr>
        <w:pStyle w:val="Odsekzoznamu"/>
        <w:numPr>
          <w:ilvl w:val="0"/>
          <w:numId w:val="2"/>
        </w:numPr>
        <w:autoSpaceDE w:val="0"/>
        <w:autoSpaceDN w:val="0"/>
        <w:adjustRightInd w:val="0"/>
        <w:rPr>
          <w:bCs/>
          <w:color w:val="000000"/>
          <w:sz w:val="22"/>
          <w:szCs w:val="22"/>
        </w:rPr>
      </w:pPr>
      <w:r w:rsidRPr="00B7545C">
        <w:rPr>
          <w:bCs/>
          <w:color w:val="000000"/>
          <w:sz w:val="22"/>
          <w:szCs w:val="22"/>
        </w:rPr>
        <w:t>kontrola plnenia  plánu boja proti korupcii,</w:t>
      </w:r>
    </w:p>
    <w:p w:rsidR="002351E7" w:rsidRPr="00B7545C" w:rsidRDefault="002351E7" w:rsidP="002351E7">
      <w:pPr>
        <w:pStyle w:val="Odsekzoznamu"/>
        <w:numPr>
          <w:ilvl w:val="0"/>
          <w:numId w:val="2"/>
        </w:numPr>
        <w:autoSpaceDE w:val="0"/>
        <w:autoSpaceDN w:val="0"/>
        <w:adjustRightInd w:val="0"/>
        <w:rPr>
          <w:bCs/>
          <w:color w:val="000000"/>
          <w:sz w:val="22"/>
          <w:szCs w:val="22"/>
        </w:rPr>
      </w:pPr>
      <w:r w:rsidRPr="00B7545C">
        <w:rPr>
          <w:bCs/>
          <w:color w:val="000000"/>
          <w:sz w:val="22"/>
          <w:szCs w:val="22"/>
        </w:rPr>
        <w:t>kontrola plnenia opatrení prijatých po kontrolách.</w:t>
      </w:r>
    </w:p>
    <w:p w:rsidR="007F0C6B" w:rsidRPr="00B7545C" w:rsidRDefault="007F0C6B" w:rsidP="007F0C6B">
      <w:pPr>
        <w:pStyle w:val="Zkladntext"/>
        <w:rPr>
          <w:sz w:val="22"/>
          <w:szCs w:val="22"/>
        </w:rPr>
      </w:pPr>
    </w:p>
    <w:p w:rsidR="007F0C6B" w:rsidRPr="00B7545C" w:rsidRDefault="007F0C6B" w:rsidP="002351E7">
      <w:pPr>
        <w:pStyle w:val="Zkladntext"/>
        <w:numPr>
          <w:ilvl w:val="0"/>
          <w:numId w:val="5"/>
        </w:numPr>
        <w:rPr>
          <w:sz w:val="22"/>
          <w:szCs w:val="22"/>
        </w:rPr>
      </w:pPr>
      <w:r w:rsidRPr="00B7545C">
        <w:rPr>
          <w:sz w:val="22"/>
          <w:szCs w:val="22"/>
        </w:rPr>
        <w:t>Následné finančné kontroly podľa zákona č. 502/2001 Z. z. o finančnej kontrole a vnútornom audite a o zmene  a doplnení niektorých zákonov v znení neskorších predpisov:</w:t>
      </w:r>
    </w:p>
    <w:p w:rsidR="002351E7" w:rsidRPr="00B7545C" w:rsidRDefault="002351E7" w:rsidP="002351E7">
      <w:pPr>
        <w:pStyle w:val="Odsekzoznamu"/>
        <w:numPr>
          <w:ilvl w:val="0"/>
          <w:numId w:val="3"/>
        </w:numPr>
        <w:autoSpaceDE w:val="0"/>
        <w:autoSpaceDN w:val="0"/>
        <w:adjustRightInd w:val="0"/>
        <w:rPr>
          <w:bCs/>
          <w:color w:val="000000"/>
          <w:sz w:val="22"/>
          <w:szCs w:val="22"/>
        </w:rPr>
      </w:pPr>
      <w:r w:rsidRPr="00B7545C">
        <w:rPr>
          <w:bCs/>
          <w:color w:val="000000"/>
          <w:sz w:val="22"/>
          <w:szCs w:val="22"/>
        </w:rPr>
        <w:t>kontrola plnenia záväzných ukazovateľov štátneho rozpočtu v roku 2014,</w:t>
      </w:r>
    </w:p>
    <w:p w:rsidR="002351E7" w:rsidRPr="00B7545C" w:rsidRDefault="002351E7" w:rsidP="002351E7">
      <w:pPr>
        <w:pStyle w:val="Odsekzoznamu"/>
        <w:numPr>
          <w:ilvl w:val="0"/>
          <w:numId w:val="3"/>
        </w:numPr>
        <w:autoSpaceDE w:val="0"/>
        <w:autoSpaceDN w:val="0"/>
        <w:adjustRightInd w:val="0"/>
        <w:rPr>
          <w:bCs/>
          <w:color w:val="000000"/>
          <w:sz w:val="22"/>
          <w:szCs w:val="22"/>
        </w:rPr>
      </w:pPr>
      <w:r w:rsidRPr="00B7545C">
        <w:rPr>
          <w:bCs/>
          <w:color w:val="000000"/>
          <w:sz w:val="22"/>
          <w:szCs w:val="22"/>
        </w:rPr>
        <w:t>kontrola dodržiavania zákona o verejnom obstarávaní,</w:t>
      </w:r>
    </w:p>
    <w:p w:rsidR="002351E7" w:rsidRPr="00B7545C" w:rsidRDefault="002351E7" w:rsidP="002351E7">
      <w:pPr>
        <w:pStyle w:val="Odsekzoznamu"/>
        <w:numPr>
          <w:ilvl w:val="0"/>
          <w:numId w:val="3"/>
        </w:numPr>
        <w:autoSpaceDE w:val="0"/>
        <w:autoSpaceDN w:val="0"/>
        <w:adjustRightInd w:val="0"/>
        <w:rPr>
          <w:bCs/>
          <w:color w:val="000000"/>
          <w:sz w:val="22"/>
          <w:szCs w:val="22"/>
        </w:rPr>
      </w:pPr>
      <w:r w:rsidRPr="00B7545C">
        <w:rPr>
          <w:bCs/>
          <w:color w:val="000000"/>
          <w:sz w:val="22"/>
          <w:szCs w:val="22"/>
        </w:rPr>
        <w:t>kontrola evidencie, obstarania a úbytku zásob,</w:t>
      </w:r>
    </w:p>
    <w:p w:rsidR="002351E7" w:rsidRPr="00B7545C" w:rsidRDefault="002351E7" w:rsidP="002351E7">
      <w:pPr>
        <w:pStyle w:val="Odsekzoznamu"/>
        <w:numPr>
          <w:ilvl w:val="0"/>
          <w:numId w:val="3"/>
        </w:numPr>
        <w:autoSpaceDE w:val="0"/>
        <w:autoSpaceDN w:val="0"/>
        <w:adjustRightInd w:val="0"/>
        <w:rPr>
          <w:bCs/>
          <w:color w:val="000000"/>
          <w:sz w:val="22"/>
          <w:szCs w:val="22"/>
        </w:rPr>
      </w:pPr>
      <w:r w:rsidRPr="00B7545C">
        <w:rPr>
          <w:bCs/>
          <w:color w:val="000000"/>
          <w:sz w:val="22"/>
          <w:szCs w:val="22"/>
        </w:rPr>
        <w:t>kontrola dodržiavania limitov telefónnych hovorov,</w:t>
      </w:r>
    </w:p>
    <w:p w:rsidR="002351E7" w:rsidRPr="00B7545C" w:rsidRDefault="002351E7" w:rsidP="002351E7">
      <w:pPr>
        <w:pStyle w:val="Odsekzoznamu"/>
        <w:numPr>
          <w:ilvl w:val="0"/>
          <w:numId w:val="3"/>
        </w:numPr>
        <w:autoSpaceDE w:val="0"/>
        <w:autoSpaceDN w:val="0"/>
        <w:adjustRightInd w:val="0"/>
        <w:rPr>
          <w:bCs/>
          <w:color w:val="000000"/>
          <w:sz w:val="22"/>
          <w:szCs w:val="22"/>
        </w:rPr>
      </w:pPr>
      <w:r w:rsidRPr="00B7545C">
        <w:rPr>
          <w:bCs/>
          <w:color w:val="000000"/>
          <w:sz w:val="22"/>
          <w:szCs w:val="22"/>
        </w:rPr>
        <w:t>kontrola pokladničných operácií,</w:t>
      </w:r>
    </w:p>
    <w:p w:rsidR="002351E7" w:rsidRPr="00B7545C" w:rsidRDefault="002351E7" w:rsidP="002351E7">
      <w:pPr>
        <w:pStyle w:val="Odsekzoznamu"/>
        <w:numPr>
          <w:ilvl w:val="0"/>
          <w:numId w:val="3"/>
        </w:numPr>
        <w:autoSpaceDE w:val="0"/>
        <w:autoSpaceDN w:val="0"/>
        <w:adjustRightInd w:val="0"/>
        <w:rPr>
          <w:bCs/>
          <w:color w:val="000000"/>
          <w:sz w:val="22"/>
          <w:szCs w:val="22"/>
        </w:rPr>
      </w:pPr>
      <w:r w:rsidRPr="00B7545C">
        <w:rPr>
          <w:bCs/>
          <w:color w:val="000000"/>
          <w:sz w:val="22"/>
          <w:szCs w:val="22"/>
        </w:rPr>
        <w:t>kontrola správy majetku štátu,</w:t>
      </w:r>
    </w:p>
    <w:p w:rsidR="007F0C6B" w:rsidRPr="00B7545C" w:rsidRDefault="002351E7" w:rsidP="002351E7">
      <w:pPr>
        <w:pStyle w:val="Zkladntext"/>
        <w:numPr>
          <w:ilvl w:val="0"/>
          <w:numId w:val="3"/>
        </w:numPr>
        <w:rPr>
          <w:sz w:val="22"/>
          <w:szCs w:val="22"/>
        </w:rPr>
      </w:pPr>
      <w:r w:rsidRPr="00B7545C">
        <w:rPr>
          <w:bCs/>
          <w:color w:val="000000"/>
          <w:sz w:val="22"/>
          <w:szCs w:val="22"/>
        </w:rPr>
        <w:t>kontrola plnenia opatrení prijatých po následných finančných kontrolách.</w:t>
      </w:r>
    </w:p>
    <w:p w:rsidR="00EB0362" w:rsidRDefault="00EB0362" w:rsidP="00EB0362">
      <w:pPr>
        <w:pStyle w:val="Zkladntext"/>
        <w:rPr>
          <w:sz w:val="22"/>
          <w:szCs w:val="22"/>
          <w:highlight w:val="yellow"/>
        </w:rPr>
      </w:pPr>
    </w:p>
    <w:p w:rsidR="00EB0362" w:rsidRPr="00FD64B5" w:rsidRDefault="00EB0362" w:rsidP="00EB0362">
      <w:pPr>
        <w:pStyle w:val="Zkladntext"/>
        <w:rPr>
          <w:sz w:val="22"/>
          <w:szCs w:val="22"/>
        </w:rPr>
      </w:pPr>
      <w:r w:rsidRPr="00FD64B5">
        <w:rPr>
          <w:color w:val="000000"/>
          <w:sz w:val="22"/>
          <w:szCs w:val="22"/>
        </w:rPr>
        <w:t>Po následných finančných kontrolách v roku 201</w:t>
      </w:r>
      <w:r>
        <w:rPr>
          <w:color w:val="000000"/>
          <w:sz w:val="22"/>
          <w:szCs w:val="22"/>
        </w:rPr>
        <w:t>5</w:t>
      </w:r>
      <w:r w:rsidRPr="00FD64B5">
        <w:rPr>
          <w:color w:val="000000"/>
          <w:sz w:val="22"/>
          <w:szCs w:val="22"/>
        </w:rPr>
        <w:t xml:space="preserve"> boli prijaté opatrenia na odstránenie zistených nedostatkov a ich príčin, ktoré boli následne aj splnené.</w:t>
      </w:r>
    </w:p>
    <w:p w:rsidR="00EB0362" w:rsidRPr="002351E7" w:rsidRDefault="00EB0362" w:rsidP="00EB0362">
      <w:pPr>
        <w:pStyle w:val="Zkladntext"/>
        <w:rPr>
          <w:sz w:val="22"/>
          <w:szCs w:val="22"/>
          <w:highlight w:val="yellow"/>
        </w:rPr>
      </w:pPr>
    </w:p>
    <w:p w:rsidR="007F0C6B" w:rsidRDefault="007F0C6B" w:rsidP="007F0C6B">
      <w:pPr>
        <w:pStyle w:val="Zkladntext"/>
        <w:rPr>
          <w:i/>
          <w:sz w:val="22"/>
          <w:szCs w:val="22"/>
        </w:rPr>
      </w:pPr>
      <w:r w:rsidRPr="002D1A9D">
        <w:rPr>
          <w:i/>
          <w:sz w:val="22"/>
          <w:szCs w:val="22"/>
        </w:rPr>
        <w:t>Vnútorný audit</w:t>
      </w:r>
    </w:p>
    <w:p w:rsidR="007F0C6B" w:rsidRDefault="007F0C6B" w:rsidP="007F0C6B">
      <w:pPr>
        <w:pStyle w:val="Zkladntext"/>
        <w:rPr>
          <w:i/>
          <w:sz w:val="22"/>
          <w:szCs w:val="22"/>
        </w:rPr>
      </w:pPr>
    </w:p>
    <w:p w:rsidR="007F0C6B" w:rsidRPr="00EB0362" w:rsidRDefault="00EB0362" w:rsidP="00EB0362">
      <w:pPr>
        <w:autoSpaceDE w:val="0"/>
        <w:autoSpaceDN w:val="0"/>
        <w:adjustRightInd w:val="0"/>
        <w:jc w:val="both"/>
        <w:rPr>
          <w:sz w:val="22"/>
          <w:szCs w:val="22"/>
        </w:rPr>
      </w:pPr>
      <w:r w:rsidRPr="00EB0362">
        <w:rPr>
          <w:rFonts w:eastAsiaTheme="minorHAnsi"/>
          <w:color w:val="000000"/>
          <w:sz w:val="22"/>
          <w:szCs w:val="22"/>
          <w:lang w:eastAsia="en-US"/>
        </w:rPr>
        <w:t>V roku 2015 bolo vykonaných 10 vnútorných auditov, ktoré boli zamerané najmä na hospodárenie s verejnými prostriedkami, vedenie účtovníctva a verejné obstarávanie. Auditom boli overované vnútorné kontrolné systémy v úrade a dodržiavanie všeobecne záväzných právnych predpisov pri finančnom riadení.</w:t>
      </w:r>
    </w:p>
    <w:p w:rsidR="007F0C6B" w:rsidRDefault="007F0C6B" w:rsidP="00EB0362">
      <w:pPr>
        <w:pStyle w:val="Zkladntext"/>
        <w:rPr>
          <w:i/>
          <w:sz w:val="22"/>
          <w:szCs w:val="22"/>
        </w:rPr>
      </w:pPr>
    </w:p>
    <w:p w:rsidR="00EB0362" w:rsidRDefault="00EB0362" w:rsidP="00EB0362">
      <w:pPr>
        <w:pStyle w:val="Zkladntext"/>
        <w:rPr>
          <w:i/>
          <w:sz w:val="22"/>
          <w:szCs w:val="22"/>
        </w:rPr>
      </w:pPr>
      <w:r>
        <w:rPr>
          <w:i/>
          <w:sz w:val="22"/>
          <w:szCs w:val="22"/>
        </w:rPr>
        <w:t>Vonkajšia kontrola</w:t>
      </w:r>
    </w:p>
    <w:p w:rsidR="00EB0362" w:rsidRDefault="00EB0362" w:rsidP="00EB0362">
      <w:pPr>
        <w:pStyle w:val="Zkladntext"/>
        <w:rPr>
          <w:i/>
          <w:sz w:val="22"/>
          <w:szCs w:val="22"/>
        </w:rPr>
      </w:pPr>
    </w:p>
    <w:p w:rsidR="00EB0362" w:rsidRPr="00C5716F" w:rsidRDefault="00EB0362" w:rsidP="00EB0362">
      <w:pPr>
        <w:pStyle w:val="Zkladntext"/>
        <w:rPr>
          <w:sz w:val="22"/>
          <w:szCs w:val="22"/>
        </w:rPr>
      </w:pPr>
      <w:r w:rsidRPr="00C5716F">
        <w:rPr>
          <w:sz w:val="22"/>
          <w:szCs w:val="22"/>
        </w:rPr>
        <w:t xml:space="preserve">V roku 2015 </w:t>
      </w:r>
      <w:r w:rsidR="008F62C3" w:rsidRPr="00C5716F">
        <w:rPr>
          <w:sz w:val="22"/>
          <w:szCs w:val="22"/>
        </w:rPr>
        <w:t>bol v súvislosti s projektom ,,Elektronické služby Úradu priemyselného vlastníctva SR“ vykonaný vládny audit č. A692, č. K404, ktorého hlavným účelom bolo získanie uistenia o oprávnenosti výdavkov na vybranej vzorke operácií v rámci Operačného programu Informatizácia spoločnosti  v súlade s čl. 62 nariadenia rady (ES) č. 1083/2006</w:t>
      </w:r>
      <w:r w:rsidR="00626FAC" w:rsidRPr="00C5716F">
        <w:rPr>
          <w:sz w:val="22"/>
          <w:szCs w:val="22"/>
        </w:rPr>
        <w:t>, ktorým sa ustanovujú všeobecné ustanovenia o Európskom fonde regionálneho rozvoja, Európskom sociálnom fonde a Kohéznom fonde a ktorým sa zrušuje nariadenie (ES) č. 1260/1999: projekt č. 21110120029 – Elektronické služby Úradu priemyselného vlastníctva SR.</w:t>
      </w:r>
    </w:p>
    <w:p w:rsidR="00C266AB" w:rsidRPr="00C5716F" w:rsidRDefault="00C266AB" w:rsidP="00EB0362">
      <w:pPr>
        <w:pStyle w:val="Zkladntext"/>
        <w:rPr>
          <w:sz w:val="22"/>
          <w:szCs w:val="22"/>
        </w:rPr>
      </w:pPr>
    </w:p>
    <w:p w:rsidR="00C266AB" w:rsidRPr="00C5716F" w:rsidRDefault="004D6472" w:rsidP="00EB0362">
      <w:pPr>
        <w:pStyle w:val="Zkladntext"/>
        <w:rPr>
          <w:sz w:val="22"/>
          <w:szCs w:val="22"/>
        </w:rPr>
      </w:pPr>
      <w:r w:rsidRPr="00C5716F">
        <w:rPr>
          <w:sz w:val="22"/>
          <w:szCs w:val="22"/>
        </w:rPr>
        <w:t>P</w:t>
      </w:r>
      <w:r w:rsidR="00C266AB" w:rsidRPr="00C5716F">
        <w:rPr>
          <w:sz w:val="22"/>
          <w:szCs w:val="22"/>
        </w:rPr>
        <w:t>očas výkonu vládneho auditu boli zistené 2 nedostatky:</w:t>
      </w:r>
    </w:p>
    <w:p w:rsidR="004E1EA8" w:rsidRPr="00C5716F" w:rsidRDefault="00C266AB" w:rsidP="00C266AB">
      <w:pPr>
        <w:autoSpaceDE w:val="0"/>
        <w:autoSpaceDN w:val="0"/>
        <w:adjustRightInd w:val="0"/>
        <w:jc w:val="both"/>
        <w:rPr>
          <w:rFonts w:eastAsia="Calibri"/>
          <w:color w:val="000000"/>
          <w:sz w:val="22"/>
          <w:szCs w:val="22"/>
        </w:rPr>
      </w:pPr>
      <w:r w:rsidRPr="00C5716F">
        <w:rPr>
          <w:rFonts w:eastAsia="Calibri"/>
          <w:color w:val="000000"/>
          <w:sz w:val="22"/>
          <w:szCs w:val="22"/>
          <w:u w:val="single"/>
        </w:rPr>
        <w:t>Nedostatok č. 4.A.1.001:</w:t>
      </w:r>
      <w:r w:rsidRPr="00C5716F">
        <w:rPr>
          <w:rFonts w:eastAsia="Calibri"/>
          <w:color w:val="000000"/>
          <w:sz w:val="22"/>
          <w:szCs w:val="22"/>
        </w:rPr>
        <w:t xml:space="preserve"> Nedostatok a odporúčanie neboli zo strany ÚPV SR akceptované a ÚPV SR podalo námietky voči pravdivosti a preukázateľnosti tohto nedostatku</w:t>
      </w:r>
      <w:r w:rsidR="004D6472" w:rsidRPr="00C5716F">
        <w:rPr>
          <w:rFonts w:eastAsia="Calibri"/>
          <w:color w:val="000000"/>
          <w:sz w:val="22"/>
          <w:szCs w:val="22"/>
        </w:rPr>
        <w:t>. Zo strany audítorskej skupiny tieto neb</w:t>
      </w:r>
      <w:r w:rsidR="00231521">
        <w:rPr>
          <w:rFonts w:eastAsia="Calibri"/>
          <w:color w:val="000000"/>
          <w:sz w:val="22"/>
          <w:szCs w:val="22"/>
        </w:rPr>
        <w:t>oli zohľadnené. Aj napriek tomu</w:t>
      </w:r>
      <w:r w:rsidR="004D6472" w:rsidRPr="00C5716F">
        <w:rPr>
          <w:rFonts w:eastAsia="Calibri"/>
          <w:color w:val="000000"/>
          <w:sz w:val="22"/>
          <w:szCs w:val="22"/>
        </w:rPr>
        <w:t xml:space="preserve"> však ÚPV SR trvalo na podaných námietkach. V zmysle zápisnice z prerokovania Predbežnej čiastkovej správy z vládneho auditu</w:t>
      </w:r>
      <w:r w:rsidRPr="00C5716F">
        <w:rPr>
          <w:rFonts w:eastAsia="Calibri"/>
          <w:color w:val="000000"/>
          <w:sz w:val="22"/>
          <w:szCs w:val="22"/>
        </w:rPr>
        <w:t xml:space="preserve"> </w:t>
      </w:r>
      <w:r w:rsidR="004D6472" w:rsidRPr="00C5716F">
        <w:rPr>
          <w:rFonts w:eastAsia="Calibri"/>
          <w:color w:val="000000"/>
          <w:sz w:val="22"/>
          <w:szCs w:val="22"/>
        </w:rPr>
        <w:t xml:space="preserve">bolo </w:t>
      </w:r>
      <w:r w:rsidRPr="00C5716F">
        <w:rPr>
          <w:rFonts w:eastAsia="Calibri"/>
          <w:color w:val="000000"/>
          <w:sz w:val="22"/>
          <w:szCs w:val="22"/>
        </w:rPr>
        <w:t>audítorsk</w:t>
      </w:r>
      <w:r w:rsidR="004D6472" w:rsidRPr="00C5716F">
        <w:rPr>
          <w:rFonts w:eastAsia="Calibri"/>
          <w:color w:val="000000"/>
          <w:sz w:val="22"/>
          <w:szCs w:val="22"/>
        </w:rPr>
        <w:t>ou</w:t>
      </w:r>
      <w:r w:rsidRPr="00C5716F">
        <w:rPr>
          <w:rFonts w:eastAsia="Calibri"/>
          <w:color w:val="000000"/>
          <w:sz w:val="22"/>
          <w:szCs w:val="22"/>
        </w:rPr>
        <w:t xml:space="preserve"> skupin</w:t>
      </w:r>
      <w:r w:rsidR="004D6472" w:rsidRPr="00C5716F">
        <w:rPr>
          <w:rFonts w:eastAsia="Calibri"/>
          <w:color w:val="000000"/>
          <w:sz w:val="22"/>
          <w:szCs w:val="22"/>
        </w:rPr>
        <w:t>ou</w:t>
      </w:r>
      <w:r w:rsidRPr="00C5716F">
        <w:rPr>
          <w:rFonts w:eastAsia="Calibri"/>
          <w:color w:val="000000"/>
          <w:sz w:val="22"/>
          <w:szCs w:val="22"/>
        </w:rPr>
        <w:t xml:space="preserve"> </w:t>
      </w:r>
      <w:r w:rsidR="004D6472" w:rsidRPr="00C5716F">
        <w:rPr>
          <w:rFonts w:eastAsia="Calibri"/>
          <w:color w:val="000000"/>
          <w:sz w:val="22"/>
          <w:szCs w:val="22"/>
        </w:rPr>
        <w:t xml:space="preserve">zaslané predmetné verejné obstarávanie </w:t>
      </w:r>
      <w:r w:rsidRPr="00C5716F">
        <w:rPr>
          <w:rFonts w:eastAsia="Calibri"/>
          <w:color w:val="000000"/>
          <w:sz w:val="22"/>
          <w:szCs w:val="22"/>
        </w:rPr>
        <w:t xml:space="preserve">na kontrolu </w:t>
      </w:r>
      <w:r w:rsidR="004D6472" w:rsidRPr="00C5716F">
        <w:rPr>
          <w:rFonts w:eastAsia="Calibri"/>
          <w:color w:val="000000"/>
          <w:sz w:val="22"/>
          <w:szCs w:val="22"/>
        </w:rPr>
        <w:t>Úradu pre verejné</w:t>
      </w:r>
      <w:r w:rsidRPr="00C5716F">
        <w:rPr>
          <w:rFonts w:eastAsia="Calibri"/>
          <w:color w:val="000000"/>
          <w:sz w:val="22"/>
          <w:szCs w:val="22"/>
        </w:rPr>
        <w:t xml:space="preserve"> obstarávanie.</w:t>
      </w:r>
    </w:p>
    <w:p w:rsidR="004E1EA8" w:rsidRPr="00C5716F" w:rsidRDefault="004E1EA8" w:rsidP="00C266AB">
      <w:pPr>
        <w:autoSpaceDE w:val="0"/>
        <w:autoSpaceDN w:val="0"/>
        <w:adjustRightInd w:val="0"/>
        <w:jc w:val="both"/>
        <w:rPr>
          <w:rFonts w:eastAsia="Calibri"/>
          <w:color w:val="000000"/>
          <w:sz w:val="22"/>
          <w:szCs w:val="22"/>
        </w:rPr>
      </w:pPr>
    </w:p>
    <w:p w:rsidR="004E1EA8" w:rsidRPr="00C5716F" w:rsidRDefault="004E1EA8" w:rsidP="00C266AB">
      <w:pPr>
        <w:autoSpaceDE w:val="0"/>
        <w:autoSpaceDN w:val="0"/>
        <w:adjustRightInd w:val="0"/>
        <w:jc w:val="both"/>
        <w:rPr>
          <w:rFonts w:eastAsia="Calibri"/>
          <w:color w:val="000000"/>
          <w:sz w:val="22"/>
          <w:szCs w:val="22"/>
        </w:rPr>
      </w:pPr>
    </w:p>
    <w:p w:rsidR="004E1EA8" w:rsidRPr="00C5716F" w:rsidRDefault="004E1EA8" w:rsidP="00C266AB">
      <w:pPr>
        <w:autoSpaceDE w:val="0"/>
        <w:autoSpaceDN w:val="0"/>
        <w:adjustRightInd w:val="0"/>
        <w:jc w:val="both"/>
        <w:rPr>
          <w:rFonts w:eastAsia="Calibri"/>
          <w:color w:val="000000"/>
          <w:sz w:val="22"/>
          <w:szCs w:val="22"/>
        </w:rPr>
      </w:pPr>
    </w:p>
    <w:p w:rsidR="004D6472" w:rsidRPr="00C5716F" w:rsidRDefault="004D6472" w:rsidP="00C266AB">
      <w:pPr>
        <w:autoSpaceDE w:val="0"/>
        <w:autoSpaceDN w:val="0"/>
        <w:adjustRightInd w:val="0"/>
        <w:jc w:val="both"/>
        <w:rPr>
          <w:rFonts w:eastAsia="Calibri"/>
          <w:color w:val="000000"/>
          <w:sz w:val="22"/>
          <w:szCs w:val="22"/>
        </w:rPr>
      </w:pPr>
      <w:r w:rsidRPr="00C5716F">
        <w:rPr>
          <w:rFonts w:eastAsia="Calibri"/>
          <w:color w:val="000000"/>
          <w:sz w:val="22"/>
          <w:szCs w:val="22"/>
        </w:rPr>
        <w:t>V čase tvorby tohto materiálu ešte stále prebieha výkon kontroly.</w:t>
      </w:r>
      <w:r w:rsidR="004E1EA8" w:rsidRPr="00C5716F">
        <w:rPr>
          <w:rFonts w:eastAsia="Calibri"/>
          <w:color w:val="000000"/>
          <w:sz w:val="22"/>
          <w:szCs w:val="22"/>
        </w:rPr>
        <w:t xml:space="preserve"> Následne bude ÚPV SR postupovať v zmysle pokynov Riadiaceho orgánu a o ďalších krokoch informovať orgán auditu.</w:t>
      </w:r>
    </w:p>
    <w:p w:rsidR="004D6472" w:rsidRPr="00C5716F" w:rsidRDefault="004D6472" w:rsidP="004D6472">
      <w:pPr>
        <w:autoSpaceDE w:val="0"/>
        <w:autoSpaceDN w:val="0"/>
        <w:adjustRightInd w:val="0"/>
        <w:jc w:val="both"/>
        <w:rPr>
          <w:rFonts w:eastAsia="Calibri"/>
          <w:color w:val="000000"/>
          <w:sz w:val="22"/>
          <w:szCs w:val="22"/>
        </w:rPr>
      </w:pPr>
    </w:p>
    <w:p w:rsidR="004D6472" w:rsidRPr="00C5716F" w:rsidRDefault="004D6472" w:rsidP="004D6472">
      <w:pPr>
        <w:autoSpaceDE w:val="0"/>
        <w:autoSpaceDN w:val="0"/>
        <w:adjustRightInd w:val="0"/>
        <w:jc w:val="both"/>
        <w:rPr>
          <w:rFonts w:eastAsia="Calibri"/>
          <w:color w:val="000000"/>
          <w:sz w:val="22"/>
          <w:szCs w:val="22"/>
        </w:rPr>
      </w:pPr>
      <w:r w:rsidRPr="00C5716F">
        <w:rPr>
          <w:rFonts w:eastAsia="Calibri"/>
          <w:color w:val="000000"/>
          <w:sz w:val="22"/>
          <w:szCs w:val="22"/>
        </w:rPr>
        <w:t xml:space="preserve"> </w:t>
      </w:r>
      <w:r w:rsidRPr="00C5716F">
        <w:rPr>
          <w:rFonts w:eastAsia="Calibri"/>
          <w:color w:val="000000"/>
          <w:sz w:val="22"/>
          <w:szCs w:val="22"/>
          <w:u w:val="single"/>
        </w:rPr>
        <w:t>Nedostatok č. 4.A.1.002:</w:t>
      </w:r>
      <w:r w:rsidRPr="00C5716F">
        <w:rPr>
          <w:rFonts w:eastAsia="Calibri"/>
          <w:color w:val="000000"/>
          <w:sz w:val="22"/>
          <w:szCs w:val="22"/>
        </w:rPr>
        <w:t xml:space="preserve"> Porušenie zákona o VO pri realizácii nadlimitnej zákazky – súťažný dialóg ,,Elektronické služby ÚPV SR“ zaslaním odlišných informácií v oznámeniach použitých vo verejnom obstarávaní. </w:t>
      </w:r>
    </w:p>
    <w:p w:rsidR="004D6472" w:rsidRPr="00C5716F" w:rsidRDefault="004D6472" w:rsidP="004D6472">
      <w:pPr>
        <w:autoSpaceDE w:val="0"/>
        <w:autoSpaceDN w:val="0"/>
        <w:adjustRightInd w:val="0"/>
        <w:jc w:val="both"/>
        <w:rPr>
          <w:rFonts w:eastAsia="Calibri"/>
          <w:color w:val="000000"/>
          <w:sz w:val="22"/>
          <w:szCs w:val="22"/>
          <w:u w:val="single"/>
        </w:rPr>
      </w:pPr>
    </w:p>
    <w:p w:rsidR="004D6472" w:rsidRPr="00C5716F" w:rsidRDefault="004D6472" w:rsidP="004D6472">
      <w:pPr>
        <w:autoSpaceDE w:val="0"/>
        <w:autoSpaceDN w:val="0"/>
        <w:adjustRightInd w:val="0"/>
        <w:jc w:val="both"/>
        <w:rPr>
          <w:rFonts w:eastAsia="Calibri"/>
          <w:color w:val="000000"/>
          <w:sz w:val="22"/>
          <w:szCs w:val="22"/>
        </w:rPr>
      </w:pPr>
      <w:r w:rsidRPr="00C5716F">
        <w:rPr>
          <w:rFonts w:eastAsia="Calibri"/>
          <w:color w:val="000000"/>
          <w:sz w:val="22"/>
          <w:szCs w:val="22"/>
          <w:u w:val="single"/>
        </w:rPr>
        <w:t>Odporúčanie AS:</w:t>
      </w:r>
      <w:r w:rsidRPr="00C5716F">
        <w:rPr>
          <w:rFonts w:eastAsia="Calibri"/>
          <w:color w:val="000000"/>
          <w:sz w:val="22"/>
          <w:szCs w:val="22"/>
        </w:rPr>
        <w:t xml:space="preserve"> Dôsledne dodržiavať ustanovenia zákona o verejnom obstarávaní, najmä </w:t>
      </w:r>
      <w:proofErr w:type="spellStart"/>
      <w:r w:rsidRPr="00C5716F">
        <w:rPr>
          <w:rFonts w:eastAsia="Calibri"/>
          <w:color w:val="000000"/>
          <w:sz w:val="22"/>
          <w:szCs w:val="22"/>
        </w:rPr>
        <w:t>ust</w:t>
      </w:r>
      <w:proofErr w:type="spellEnd"/>
      <w:r w:rsidRPr="00C5716F">
        <w:rPr>
          <w:rFonts w:eastAsia="Calibri"/>
          <w:color w:val="000000"/>
          <w:sz w:val="22"/>
          <w:szCs w:val="22"/>
        </w:rPr>
        <w:t>. § 23, ods. 4 súvisiace s odosielaním informácií a zároveň stanoviť kontrolný mechanizmus, ktorý zabráni podobným nedostatkom v budúcnosti.</w:t>
      </w:r>
    </w:p>
    <w:p w:rsidR="004D6472" w:rsidRPr="00C5716F" w:rsidRDefault="004D6472" w:rsidP="004D6472">
      <w:pPr>
        <w:autoSpaceDE w:val="0"/>
        <w:autoSpaceDN w:val="0"/>
        <w:adjustRightInd w:val="0"/>
        <w:jc w:val="both"/>
        <w:rPr>
          <w:rFonts w:eastAsia="Calibri"/>
          <w:color w:val="000000"/>
          <w:sz w:val="22"/>
          <w:szCs w:val="22"/>
          <w:u w:val="single"/>
        </w:rPr>
      </w:pPr>
    </w:p>
    <w:p w:rsidR="004D6472" w:rsidRPr="00C5716F" w:rsidRDefault="004D6472" w:rsidP="004D6472">
      <w:pPr>
        <w:autoSpaceDE w:val="0"/>
        <w:autoSpaceDN w:val="0"/>
        <w:adjustRightInd w:val="0"/>
        <w:jc w:val="both"/>
        <w:rPr>
          <w:rFonts w:eastAsia="Calibri"/>
          <w:color w:val="000000"/>
          <w:sz w:val="22"/>
          <w:szCs w:val="22"/>
        </w:rPr>
      </w:pPr>
      <w:r w:rsidRPr="00C5716F">
        <w:rPr>
          <w:rFonts w:eastAsia="Calibri"/>
          <w:color w:val="000000"/>
          <w:sz w:val="22"/>
          <w:szCs w:val="22"/>
          <w:u w:val="single"/>
        </w:rPr>
        <w:t>Opatrenie:</w:t>
      </w:r>
      <w:r w:rsidRPr="00C5716F">
        <w:rPr>
          <w:rFonts w:eastAsia="Calibri"/>
          <w:color w:val="000000"/>
          <w:sz w:val="22"/>
          <w:szCs w:val="22"/>
        </w:rPr>
        <w:t xml:space="preserve"> V týždni od 18.01.2016 do 22.01.2016 sa bude konať pracovné stretnutie zamestnancov ÚPV SR zainteresovaných na procese verejného obstarávania, ako aj externých osôb zabezpečujúcich pre ÚPV SR verejné obstarávanie. Predmetom pracovného stretnutia bude oboznámenie zúčastnených o zistenom nedostatku a odporúčaní AS a ich následné upozornenie na striktné dodržiavanie ustanovení zákona o verejnom obstarávaní a dôslednejšiu kontrolu všetkých dokumentov v rámci interného pripomienkového konania pred ich oficiálnym publikovaním, resp. zverejnením. Z pracovného stretnutia bude vypracovaný zápis, ktorý bude tvoriť prílohu správy o splnení opatrení na nápravu nedostatkov a odstránení príčin ich vzniku a zohľadnení odporúčaní.</w:t>
      </w:r>
    </w:p>
    <w:p w:rsidR="002B38AB" w:rsidRPr="00C5716F" w:rsidRDefault="002B38AB" w:rsidP="004D6472">
      <w:pPr>
        <w:autoSpaceDE w:val="0"/>
        <w:autoSpaceDN w:val="0"/>
        <w:adjustRightInd w:val="0"/>
        <w:jc w:val="both"/>
        <w:rPr>
          <w:rFonts w:eastAsia="Calibri"/>
          <w:color w:val="000000"/>
          <w:sz w:val="22"/>
          <w:szCs w:val="22"/>
        </w:rPr>
      </w:pPr>
    </w:p>
    <w:p w:rsidR="002B38AB" w:rsidRPr="00C5716F" w:rsidRDefault="002B38AB" w:rsidP="004D6472">
      <w:pPr>
        <w:autoSpaceDE w:val="0"/>
        <w:autoSpaceDN w:val="0"/>
        <w:adjustRightInd w:val="0"/>
        <w:jc w:val="both"/>
        <w:rPr>
          <w:rFonts w:eastAsia="Calibri"/>
          <w:color w:val="000000"/>
          <w:sz w:val="22"/>
          <w:szCs w:val="22"/>
        </w:rPr>
      </w:pPr>
      <w:r w:rsidRPr="00C5716F">
        <w:rPr>
          <w:rFonts w:eastAsia="Calibri"/>
          <w:color w:val="000000"/>
          <w:sz w:val="22"/>
          <w:szCs w:val="22"/>
        </w:rPr>
        <w:t xml:space="preserve">ÚPV SR  splnil opatrenie a o jeho splnení zaslal orgánu auditu Správu o splnení opatrení. </w:t>
      </w:r>
    </w:p>
    <w:p w:rsidR="00C266AB" w:rsidRPr="00C5716F" w:rsidRDefault="00C266AB" w:rsidP="00C266AB">
      <w:pPr>
        <w:autoSpaceDE w:val="0"/>
        <w:autoSpaceDN w:val="0"/>
        <w:adjustRightInd w:val="0"/>
        <w:jc w:val="both"/>
        <w:rPr>
          <w:rFonts w:eastAsia="Calibri"/>
          <w:color w:val="000000"/>
          <w:sz w:val="22"/>
          <w:szCs w:val="22"/>
        </w:rPr>
      </w:pPr>
    </w:p>
    <w:p w:rsidR="004E1EA8" w:rsidRPr="00C5716F" w:rsidRDefault="004E1EA8" w:rsidP="00C266AB">
      <w:pPr>
        <w:autoSpaceDE w:val="0"/>
        <w:autoSpaceDN w:val="0"/>
        <w:adjustRightInd w:val="0"/>
        <w:jc w:val="both"/>
        <w:rPr>
          <w:rFonts w:eastAsia="Calibri"/>
          <w:color w:val="000000"/>
          <w:sz w:val="22"/>
          <w:szCs w:val="22"/>
        </w:rPr>
      </w:pPr>
      <w:r w:rsidRPr="00C5716F">
        <w:rPr>
          <w:rFonts w:eastAsia="Calibri"/>
          <w:color w:val="000000"/>
          <w:sz w:val="22"/>
          <w:szCs w:val="22"/>
        </w:rPr>
        <w:t>V súvislosti s projektom ,,Elektronické služby Úradu priemyselného vlastníctva SR“  bola zároveň Ministerstvom financií SR, ako Sprostredkovateľským orgánom pri Riadiacom orgáne, vykonaná aj Kontrola na mieste. Na zistené nedostatky boli</w:t>
      </w:r>
      <w:r w:rsidR="00EE73A8" w:rsidRPr="00C5716F">
        <w:rPr>
          <w:rFonts w:eastAsia="Calibri"/>
          <w:color w:val="000000"/>
          <w:sz w:val="22"/>
          <w:szCs w:val="22"/>
        </w:rPr>
        <w:t xml:space="preserve">/sú v závislosti od stavu, resp. fázy projektu </w:t>
      </w:r>
      <w:r w:rsidRPr="00C5716F">
        <w:rPr>
          <w:rFonts w:eastAsia="Calibri"/>
          <w:color w:val="000000"/>
          <w:sz w:val="22"/>
          <w:szCs w:val="22"/>
        </w:rPr>
        <w:t>prij</w:t>
      </w:r>
      <w:r w:rsidR="00EE73A8" w:rsidRPr="00C5716F">
        <w:rPr>
          <w:rFonts w:eastAsia="Calibri"/>
          <w:color w:val="000000"/>
          <w:sz w:val="22"/>
          <w:szCs w:val="22"/>
        </w:rPr>
        <w:t>ím</w:t>
      </w:r>
      <w:r w:rsidRPr="00C5716F">
        <w:rPr>
          <w:rFonts w:eastAsia="Calibri"/>
          <w:color w:val="000000"/>
          <w:sz w:val="22"/>
          <w:szCs w:val="22"/>
        </w:rPr>
        <w:t>a</w:t>
      </w:r>
      <w:r w:rsidR="00EE73A8" w:rsidRPr="00C5716F">
        <w:rPr>
          <w:rFonts w:eastAsia="Calibri"/>
          <w:color w:val="000000"/>
          <w:sz w:val="22"/>
          <w:szCs w:val="22"/>
        </w:rPr>
        <w:t>né</w:t>
      </w:r>
      <w:r w:rsidRPr="00C5716F">
        <w:rPr>
          <w:rFonts w:eastAsia="Calibri"/>
          <w:color w:val="000000"/>
          <w:sz w:val="22"/>
          <w:szCs w:val="22"/>
        </w:rPr>
        <w:t xml:space="preserve"> opatrenia, ktoré boli</w:t>
      </w:r>
      <w:r w:rsidR="00EE73A8" w:rsidRPr="00C5716F">
        <w:rPr>
          <w:rFonts w:eastAsia="Calibri"/>
          <w:color w:val="000000"/>
          <w:sz w:val="22"/>
          <w:szCs w:val="22"/>
        </w:rPr>
        <w:t xml:space="preserve">/sú v závislosti od termínov splnené/plnené. </w:t>
      </w:r>
      <w:r w:rsidRPr="00C5716F">
        <w:rPr>
          <w:rFonts w:eastAsia="Calibri"/>
          <w:color w:val="000000"/>
          <w:sz w:val="22"/>
          <w:szCs w:val="22"/>
        </w:rPr>
        <w:t xml:space="preserve"> </w:t>
      </w:r>
    </w:p>
    <w:p w:rsidR="00C266AB" w:rsidRPr="00343E08" w:rsidRDefault="00C266AB" w:rsidP="00C266AB">
      <w:pPr>
        <w:autoSpaceDE w:val="0"/>
        <w:autoSpaceDN w:val="0"/>
        <w:adjustRightInd w:val="0"/>
        <w:rPr>
          <w:rFonts w:eastAsia="Calibri"/>
          <w:color w:val="000000"/>
          <w:u w:val="single"/>
        </w:rPr>
      </w:pPr>
    </w:p>
    <w:p w:rsidR="00C266AB" w:rsidRDefault="00C266AB" w:rsidP="00EB0362">
      <w:pPr>
        <w:pStyle w:val="Zkladntext"/>
        <w:rPr>
          <w:sz w:val="22"/>
          <w:szCs w:val="22"/>
        </w:rPr>
      </w:pPr>
    </w:p>
    <w:p w:rsidR="00C266AB" w:rsidRPr="00EB0362" w:rsidRDefault="00C266AB" w:rsidP="00EB0362">
      <w:pPr>
        <w:pStyle w:val="Zkladntext"/>
        <w:rPr>
          <w:sz w:val="22"/>
          <w:szCs w:val="22"/>
        </w:rPr>
      </w:pPr>
    </w:p>
    <w:sectPr w:rsidR="00C266AB" w:rsidRPr="00EB0362" w:rsidSect="00614D6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F6422A"/>
    <w:multiLevelType w:val="hybridMultilevel"/>
    <w:tmpl w:val="D8AE2020"/>
    <w:lvl w:ilvl="0" w:tplc="308246BA">
      <w:start w:val="1"/>
      <w:numFmt w:val="bullet"/>
      <w:lvlText w:val="-"/>
      <w:lvlJc w:val="left"/>
      <w:pPr>
        <w:tabs>
          <w:tab w:val="num" w:pos="720"/>
        </w:tabs>
        <w:ind w:left="720" w:hanging="360"/>
      </w:pPr>
      <w:rPr>
        <w:rFonts w:ascii="Times New Roman" w:eastAsia="Times New Roman" w:hAnsi="Times New Roman" w:cs="Times New Roman" w:hint="default"/>
      </w:rPr>
    </w:lvl>
    <w:lvl w:ilvl="1" w:tplc="041B0003" w:tentative="1">
      <w:start w:val="1"/>
      <w:numFmt w:val="bullet"/>
      <w:lvlText w:val="o"/>
      <w:lvlJc w:val="left"/>
      <w:pPr>
        <w:tabs>
          <w:tab w:val="num" w:pos="1440"/>
        </w:tabs>
        <w:ind w:left="1440" w:hanging="360"/>
      </w:pPr>
      <w:rPr>
        <w:rFonts w:ascii="Courier New" w:hAnsi="Courier New" w:cs="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cs="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cs="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1">
    <w:nsid w:val="291F5492"/>
    <w:multiLevelType w:val="hybridMultilevel"/>
    <w:tmpl w:val="18583A78"/>
    <w:lvl w:ilvl="0" w:tplc="308246BA">
      <w:start w:val="1"/>
      <w:numFmt w:val="bullet"/>
      <w:lvlText w:val="-"/>
      <w:lvlJc w:val="left"/>
      <w:pPr>
        <w:ind w:left="720" w:hanging="360"/>
      </w:pPr>
      <w:rPr>
        <w:rFonts w:ascii="Times New Roman" w:eastAsia="Times New Roman" w:hAnsi="Times New Roman" w:cs="Times New Roman"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nsid w:val="2933439B"/>
    <w:multiLevelType w:val="hybridMultilevel"/>
    <w:tmpl w:val="CC6868B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nsid w:val="3B206CFB"/>
    <w:multiLevelType w:val="hybridMultilevel"/>
    <w:tmpl w:val="EF9E3292"/>
    <w:lvl w:ilvl="0" w:tplc="308246BA">
      <w:start w:val="1"/>
      <w:numFmt w:val="bullet"/>
      <w:lvlText w:val="-"/>
      <w:lvlJc w:val="left"/>
      <w:pPr>
        <w:ind w:left="720" w:hanging="360"/>
      </w:pPr>
      <w:rPr>
        <w:rFonts w:ascii="Times New Roman" w:eastAsia="Times New Roman" w:hAnsi="Times New Roman" w:cs="Times New Roman"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nsid w:val="477B6FCC"/>
    <w:multiLevelType w:val="hybridMultilevel"/>
    <w:tmpl w:val="60B6A5A6"/>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compat/>
  <w:rsids>
    <w:rsidRoot w:val="007F0C6B"/>
    <w:rsid w:val="0001509A"/>
    <w:rsid w:val="00061805"/>
    <w:rsid w:val="001103D9"/>
    <w:rsid w:val="00224747"/>
    <w:rsid w:val="00231521"/>
    <w:rsid w:val="002351E7"/>
    <w:rsid w:val="002B0C0E"/>
    <w:rsid w:val="002B38AB"/>
    <w:rsid w:val="002E2086"/>
    <w:rsid w:val="004D6472"/>
    <w:rsid w:val="004E1EA8"/>
    <w:rsid w:val="00610C61"/>
    <w:rsid w:val="00614D64"/>
    <w:rsid w:val="00626FAC"/>
    <w:rsid w:val="0066151A"/>
    <w:rsid w:val="00735750"/>
    <w:rsid w:val="00791053"/>
    <w:rsid w:val="007F0C6B"/>
    <w:rsid w:val="008B19CD"/>
    <w:rsid w:val="008F62C3"/>
    <w:rsid w:val="00A10D73"/>
    <w:rsid w:val="00B7545C"/>
    <w:rsid w:val="00C266AB"/>
    <w:rsid w:val="00C5716F"/>
    <w:rsid w:val="00DE0001"/>
    <w:rsid w:val="00EB0362"/>
    <w:rsid w:val="00EE73A8"/>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7F0C6B"/>
    <w:pPr>
      <w:spacing w:after="0" w:line="240" w:lineRule="auto"/>
    </w:pPr>
    <w:rPr>
      <w:rFonts w:ascii="Times New Roman" w:eastAsia="Times New Roman" w:hAnsi="Times New Roman" w:cs="Times New Roman"/>
      <w:sz w:val="20"/>
      <w:szCs w:val="20"/>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link w:val="ZkladntextChar"/>
    <w:uiPriority w:val="99"/>
    <w:rsid w:val="007F0C6B"/>
    <w:pPr>
      <w:jc w:val="both"/>
    </w:pPr>
    <w:rPr>
      <w:sz w:val="24"/>
      <w:lang w:eastAsia="en-US"/>
    </w:rPr>
  </w:style>
  <w:style w:type="character" w:customStyle="1" w:styleId="ZkladntextChar">
    <w:name w:val="Základný text Char"/>
    <w:basedOn w:val="Predvolenpsmoodseku"/>
    <w:link w:val="Zkladntext"/>
    <w:uiPriority w:val="99"/>
    <w:rsid w:val="007F0C6B"/>
    <w:rPr>
      <w:rFonts w:ascii="Times New Roman" w:eastAsia="Times New Roman" w:hAnsi="Times New Roman" w:cs="Times New Roman"/>
      <w:sz w:val="24"/>
      <w:szCs w:val="20"/>
    </w:rPr>
  </w:style>
  <w:style w:type="paragraph" w:styleId="Odsekzoznamu">
    <w:name w:val="List Paragraph"/>
    <w:basedOn w:val="Normlny"/>
    <w:uiPriority w:val="34"/>
    <w:qFormat/>
    <w:rsid w:val="002351E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2</Pages>
  <Words>664</Words>
  <Characters>3789</Characters>
  <Application>Microsoft Office Word</Application>
  <DocSecurity>0</DocSecurity>
  <Lines>31</Lines>
  <Paragraphs>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4445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 Lucia Husárová</dc:creator>
  <cp:lastModifiedBy>Harachova Lucia</cp:lastModifiedBy>
  <cp:revision>6</cp:revision>
  <cp:lastPrinted>2016-04-25T08:42:00Z</cp:lastPrinted>
  <dcterms:created xsi:type="dcterms:W3CDTF">2016-04-25T11:53:00Z</dcterms:created>
  <dcterms:modified xsi:type="dcterms:W3CDTF">2016-04-26T10:46:00Z</dcterms:modified>
</cp:coreProperties>
</file>