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118" w:rsidRPr="000032C8" w:rsidRDefault="00927118" w:rsidP="00927118">
      <w:pPr>
        <w:adjustRightInd w:val="0"/>
        <w:spacing w:after="0" w:line="240" w:lineRule="auto"/>
        <w:jc w:val="center"/>
        <w:rPr>
          <w:rFonts w:ascii="Times New Roman" w:eastAsia="Times New Roman" w:hAnsi="Times New Roman" w:cs="Calibri"/>
          <w:b/>
          <w:caps/>
          <w:sz w:val="28"/>
          <w:szCs w:val="28"/>
        </w:rPr>
      </w:pPr>
      <w:r w:rsidRPr="000032C8">
        <w:rPr>
          <w:rFonts w:ascii="Times New Roman" w:eastAsia="Times New Roman" w:hAnsi="Times New Roman" w:cs="Calibri"/>
          <w:b/>
          <w:caps/>
          <w:sz w:val="28"/>
          <w:szCs w:val="28"/>
        </w:rPr>
        <w:t>Vyhodnotenie medzirezortného pripomienkového konania</w:t>
      </w:r>
    </w:p>
    <w:p w:rsidR="00927118" w:rsidRPr="00024402" w:rsidRDefault="00927118" w:rsidP="00927118">
      <w:pPr>
        <w:jc w:val="center"/>
      </w:pPr>
    </w:p>
    <w:p w:rsidR="00503D2E" w:rsidRDefault="00503D2E">
      <w:pPr>
        <w:jc w:val="center"/>
        <w:divId w:val="541524408"/>
        <w:rPr>
          <w:rFonts w:ascii="Times" w:hAnsi="Times" w:cs="Times"/>
          <w:sz w:val="25"/>
          <w:szCs w:val="25"/>
        </w:rPr>
      </w:pPr>
      <w:r>
        <w:rPr>
          <w:rFonts w:ascii="Times" w:hAnsi="Times" w:cs="Times"/>
          <w:sz w:val="25"/>
          <w:szCs w:val="25"/>
        </w:rPr>
        <w:t xml:space="preserve">Štatút Úradu pre verejné obstarávanie </w:t>
      </w:r>
    </w:p>
    <w:p w:rsidR="00927118" w:rsidRPr="00024402" w:rsidRDefault="00927118" w:rsidP="00CE47A6"/>
    <w:tbl>
      <w:tblPr>
        <w:tblW w:w="15598" w:type="dxa"/>
        <w:tblCellMar>
          <w:left w:w="0" w:type="dxa"/>
          <w:right w:w="0" w:type="dxa"/>
        </w:tblCellMar>
        <w:tblLook w:val="0000" w:firstRow="0" w:lastRow="0" w:firstColumn="0" w:lastColumn="0" w:noHBand="0" w:noVBand="0"/>
      </w:tblPr>
      <w:tblGrid>
        <w:gridCol w:w="7797"/>
        <w:gridCol w:w="7801"/>
      </w:tblGrid>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Spôsob pripomienkového konania</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r w:rsidRPr="00024402">
              <w:rPr>
                <w:rFonts w:ascii="Times New Roman" w:hAnsi="Times New Roman" w:cs="Calibri"/>
                <w:sz w:val="20"/>
                <w:szCs w:val="20"/>
              </w:rPr>
              <w:t> </w:t>
            </w:r>
          </w:p>
        </w:tc>
      </w:tr>
      <w:tr w:rsidR="00A251BF" w:rsidRPr="00024402" w:rsidTr="00B76589">
        <w:tc>
          <w:tcPr>
            <w:tcW w:w="7797" w:type="dxa"/>
            <w:tcBorders>
              <w:top w:val="nil"/>
              <w:left w:val="nil"/>
              <w:bottom w:val="nil"/>
              <w:right w:val="nil"/>
            </w:tcBorders>
          </w:tcPr>
          <w:p w:rsidR="00A251BF" w:rsidRPr="000032C8" w:rsidRDefault="00A251BF"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vznesených pripomienok, z toho zásadných</w:t>
            </w:r>
          </w:p>
        </w:tc>
        <w:tc>
          <w:tcPr>
            <w:tcW w:w="7801" w:type="dxa"/>
            <w:tcBorders>
              <w:top w:val="nil"/>
              <w:left w:val="nil"/>
              <w:bottom w:val="nil"/>
              <w:right w:val="nil"/>
            </w:tcBorders>
          </w:tcPr>
          <w:p w:rsidR="00A251BF" w:rsidRPr="00024402" w:rsidRDefault="00503D2E" w:rsidP="00503D2E">
            <w:pPr>
              <w:spacing w:after="0" w:line="240" w:lineRule="auto"/>
              <w:rPr>
                <w:rFonts w:ascii="Times New Roman" w:hAnsi="Times New Roman" w:cs="Calibri"/>
                <w:sz w:val="20"/>
                <w:szCs w:val="20"/>
              </w:rPr>
            </w:pPr>
            <w:r>
              <w:rPr>
                <w:rFonts w:ascii="Times" w:hAnsi="Times" w:cs="Times"/>
                <w:sz w:val="25"/>
                <w:szCs w:val="25"/>
              </w:rPr>
              <w:t>37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vyhodnotených pripomienok</w:t>
            </w:r>
          </w:p>
        </w:tc>
        <w:tc>
          <w:tcPr>
            <w:tcW w:w="7801" w:type="dxa"/>
            <w:tcBorders>
              <w:top w:val="nil"/>
              <w:left w:val="nil"/>
              <w:bottom w:val="nil"/>
              <w:right w:val="nil"/>
            </w:tcBorders>
          </w:tcPr>
          <w:p w:rsidR="00927118" w:rsidRPr="00024402" w:rsidRDefault="00503D2E" w:rsidP="00503D2E">
            <w:pPr>
              <w:spacing w:after="0" w:line="240" w:lineRule="auto"/>
              <w:rPr>
                <w:rFonts w:ascii="Times New Roman" w:hAnsi="Times New Roman" w:cs="Calibri"/>
                <w:sz w:val="20"/>
                <w:szCs w:val="20"/>
              </w:rPr>
            </w:pPr>
            <w:r>
              <w:rPr>
                <w:rFonts w:ascii="Times" w:hAnsi="Times" w:cs="Times"/>
                <w:sz w:val="25"/>
                <w:szCs w:val="25"/>
              </w:rPr>
              <w:t>37</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akceptovaných pripomienok, z toho zásadných</w:t>
            </w:r>
          </w:p>
        </w:tc>
        <w:tc>
          <w:tcPr>
            <w:tcW w:w="7801" w:type="dxa"/>
            <w:tcBorders>
              <w:top w:val="nil"/>
              <w:left w:val="nil"/>
              <w:bottom w:val="nil"/>
              <w:right w:val="nil"/>
            </w:tcBorders>
          </w:tcPr>
          <w:p w:rsidR="00927118" w:rsidRPr="00024402" w:rsidRDefault="00503D2E" w:rsidP="00503D2E">
            <w:pPr>
              <w:spacing w:after="0" w:line="240" w:lineRule="auto"/>
              <w:rPr>
                <w:rFonts w:ascii="Times New Roman" w:hAnsi="Times New Roman" w:cs="Calibri"/>
                <w:sz w:val="20"/>
                <w:szCs w:val="20"/>
              </w:rPr>
            </w:pPr>
            <w:r>
              <w:rPr>
                <w:rFonts w:ascii="Times" w:hAnsi="Times" w:cs="Times"/>
                <w:sz w:val="25"/>
                <w:szCs w:val="25"/>
              </w:rPr>
              <w:t>0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čiastočne akceptovaných pripomienok, z toho zásadných</w:t>
            </w:r>
          </w:p>
        </w:tc>
        <w:tc>
          <w:tcPr>
            <w:tcW w:w="7801" w:type="dxa"/>
            <w:tcBorders>
              <w:top w:val="nil"/>
              <w:left w:val="nil"/>
              <w:bottom w:val="nil"/>
              <w:right w:val="nil"/>
            </w:tcBorders>
          </w:tcPr>
          <w:p w:rsidR="00927118" w:rsidRPr="00024402" w:rsidRDefault="00503D2E" w:rsidP="00503D2E">
            <w:pPr>
              <w:spacing w:after="0" w:line="240" w:lineRule="auto"/>
              <w:rPr>
                <w:rFonts w:ascii="Times New Roman" w:hAnsi="Times New Roman" w:cs="Calibri"/>
                <w:sz w:val="20"/>
                <w:szCs w:val="20"/>
              </w:rPr>
            </w:pPr>
            <w:r>
              <w:rPr>
                <w:rFonts w:ascii="Times" w:hAnsi="Times" w:cs="Times"/>
                <w:sz w:val="25"/>
                <w:szCs w:val="25"/>
              </w:rPr>
              <w:t>0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neakceptovaných pripomienok, z toho zásadných</w:t>
            </w:r>
          </w:p>
        </w:tc>
        <w:tc>
          <w:tcPr>
            <w:tcW w:w="7801" w:type="dxa"/>
            <w:tcBorders>
              <w:top w:val="nil"/>
              <w:left w:val="nil"/>
              <w:bottom w:val="nil"/>
              <w:right w:val="nil"/>
            </w:tcBorders>
          </w:tcPr>
          <w:p w:rsidR="00927118" w:rsidRPr="00024402" w:rsidRDefault="00503D2E" w:rsidP="00503D2E">
            <w:pPr>
              <w:spacing w:after="0" w:line="240" w:lineRule="auto"/>
              <w:rPr>
                <w:rFonts w:ascii="Times New Roman" w:hAnsi="Times New Roman" w:cs="Calibri"/>
                <w:sz w:val="20"/>
                <w:szCs w:val="20"/>
              </w:rPr>
            </w:pPr>
            <w:r>
              <w:rPr>
                <w:rFonts w:ascii="Times" w:hAnsi="Times" w:cs="Times"/>
                <w:sz w:val="25"/>
                <w:szCs w:val="25"/>
              </w:rPr>
              <w:t>37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bCs/>
                <w:sz w:val="25"/>
                <w:szCs w:val="25"/>
              </w:rPr>
              <w:t>Rozporové konanie (s kým, kedy, s akým výsledkom)</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neodstránených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bl>
    <w:p w:rsidR="00927118" w:rsidRPr="00024402" w:rsidRDefault="00927118" w:rsidP="00927118">
      <w:pPr>
        <w:spacing w:after="0" w:line="240" w:lineRule="auto"/>
        <w:rPr>
          <w:rFonts w:ascii="Times New Roman" w:hAnsi="Times New Roman" w:cs="Calibri"/>
          <w:b/>
          <w:sz w:val="20"/>
          <w:szCs w:val="20"/>
        </w:rPr>
      </w:pPr>
    </w:p>
    <w:p w:rsidR="00927118" w:rsidRPr="000032C8" w:rsidRDefault="00927118" w:rsidP="00927118">
      <w:pPr>
        <w:spacing w:after="0" w:line="240" w:lineRule="auto"/>
        <w:rPr>
          <w:sz w:val="25"/>
          <w:szCs w:val="25"/>
        </w:rPr>
      </w:pPr>
      <w:r w:rsidRPr="000032C8">
        <w:rPr>
          <w:rFonts w:ascii="Times New Roman" w:hAnsi="Times New Roman" w:cs="Calibri"/>
          <w:sz w:val="25"/>
          <w:szCs w:val="25"/>
        </w:rPr>
        <w:t>Sumarizácia vznesených pripomienok podľa subjektov</w:t>
      </w:r>
    </w:p>
    <w:p w:rsidR="00503D2E" w:rsidRDefault="00503D2E" w:rsidP="00841FA6"/>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28"/>
        <w:gridCol w:w="7712"/>
        <w:gridCol w:w="1404"/>
        <w:gridCol w:w="1404"/>
        <w:gridCol w:w="1391"/>
        <w:gridCol w:w="1034"/>
      </w:tblGrid>
      <w:tr w:rsidR="00503D2E">
        <w:trPr>
          <w:divId w:val="691692279"/>
          <w:jc w:val="center"/>
        </w:trPr>
        <w:tc>
          <w:tcPr>
            <w:tcW w:w="1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Č.</w:t>
            </w:r>
          </w:p>
        </w:tc>
        <w:tc>
          <w:tcPr>
            <w:tcW w:w="30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Subjekt</w:t>
            </w:r>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Pripomienky do termínu</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Pripomienky po termíne</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Nemali pripomienky</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Vôbec nezaslali</w:t>
            </w: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Verejnosť</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2 (2o,0z)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2.</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Protimonopolný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3.</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pôdohospodárstva a rozvoja vidieka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4.</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Národný bezpečnostný úrad</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2 (2o,0z)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lastRenderedPageBreak/>
              <w:t>5.</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Národná banka Slovenska</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6.</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práce, sociálnych vecí a rodiny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3 (3o,0z)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7.</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zahraničných vecí a európskych záležitostí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8.</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vnútra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14 (14o,0z)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9.</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Úrad jadrového dozoru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10.</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kultúry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4 (4o,0z)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11.</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životného prostredia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12.</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Úrad pre normalizáciu, metrológiu a skúšobníctvo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13.</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financií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14.</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Úrad vlády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15.</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obrany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16.</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Správa štátnych hmotných rezerv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17.</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Ministerstvo hospodárstva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r w:rsidR="00503D2E">
        <w:trPr>
          <w:divId w:val="691692279"/>
          <w:jc w:val="center"/>
        </w:trPr>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rPr>
                <w:rFonts w:ascii="Times" w:hAnsi="Times" w:cs="Times"/>
                <w:sz w:val="25"/>
                <w:szCs w:val="25"/>
              </w:rPr>
            </w:pPr>
            <w:r>
              <w:rPr>
                <w:rFonts w:ascii="Times" w:hAnsi="Times" w:cs="Times"/>
                <w:sz w:val="25"/>
                <w:szCs w:val="25"/>
              </w:rPr>
              <w:t>Spolu</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37 (37o,0z)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03D2E" w:rsidRDefault="00503D2E">
            <w:pPr>
              <w:jc w:val="center"/>
              <w:rPr>
                <w:sz w:val="20"/>
                <w:szCs w:val="20"/>
              </w:rPr>
            </w:pPr>
          </w:p>
        </w:tc>
      </w:tr>
    </w:tbl>
    <w:p w:rsidR="00BF7CE0" w:rsidRPr="00BF7CE0" w:rsidRDefault="00BF7CE0" w:rsidP="00841FA6">
      <w:pPr>
        <w:rPr>
          <w:b/>
          <w:bCs/>
          <w:color w:val="000000"/>
          <w:sz w:val="20"/>
          <w:szCs w:val="20"/>
        </w:rPr>
      </w:pPr>
      <w:r w:rsidRPr="009F7218">
        <w:rPr>
          <w:rFonts w:ascii="Times New Roman" w:eastAsia="Times New Roman" w:hAnsi="Times New Roman" w:cs="Times New Roman"/>
          <w:bCs/>
          <w:color w:val="000000"/>
          <w:sz w:val="25"/>
          <w:szCs w:val="25"/>
          <w:lang w:eastAsia="sk-SK"/>
        </w:rPr>
        <w:t>Vyhodnotenie vecných pripomienok je uvedené v tabuľkovej časti.</w:t>
      </w:r>
    </w:p>
    <w:p w:rsidR="00BF7CE0" w:rsidRPr="00BF7CE0" w:rsidRDefault="00BF7CE0" w:rsidP="00BF7CE0">
      <w:pPr>
        <w:pStyle w:val="Zkladntext"/>
        <w:widowControl/>
        <w:jc w:val="both"/>
        <w:rPr>
          <w:b w:val="0"/>
          <w:bCs w:val="0"/>
          <w:color w:val="000000"/>
          <w:sz w:val="20"/>
          <w:szCs w:val="20"/>
        </w:rPr>
      </w:pPr>
    </w:p>
    <w:tbl>
      <w:tblPr>
        <w:tblW w:w="0" w:type="auto"/>
        <w:tblLook w:val="0000" w:firstRow="0" w:lastRow="0" w:firstColumn="0" w:lastColumn="0" w:noHBand="0" w:noVBand="0"/>
      </w:tblPr>
      <w:tblGrid>
        <w:gridCol w:w="1809"/>
        <w:gridCol w:w="3119"/>
      </w:tblGrid>
      <w:tr w:rsidR="00BF7CE0" w:rsidRPr="00BF7CE0" w:rsidTr="00943EB2">
        <w:trPr>
          <w:cantSplit/>
        </w:trPr>
        <w:tc>
          <w:tcPr>
            <w:tcW w:w="4928" w:type="dxa"/>
            <w:gridSpan w:val="2"/>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Vysvetlivky  k použitým skratkám v tabuľke:</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O – obyčajná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A – akceptovaná</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lastRenderedPageBreak/>
              <w:t>Z – zásadná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N – neakceptovaná</w:t>
            </w:r>
          </w:p>
        </w:tc>
      </w:tr>
      <w:tr w:rsidR="00BF7CE0" w:rsidRPr="00856FFA"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ČA – čiastočne akceptovaná</w:t>
            </w:r>
          </w:p>
        </w:tc>
      </w:tr>
    </w:tbl>
    <w:p w:rsidR="00E85710" w:rsidRDefault="00E85710">
      <w:r>
        <w:br w:type="page"/>
      </w:r>
    </w:p>
    <w:p w:rsidR="00503D2E" w:rsidRDefault="00503D2E" w:rsidP="00CE47A6">
      <w:pPr>
        <w:rPr>
          <w:rFonts w:ascii="Consolas" w:hAnsi="Consolas" w:cs="Consolas"/>
          <w:sz w:val="20"/>
          <w:szCs w:val="20"/>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377"/>
        <w:gridCol w:w="6624"/>
        <w:gridCol w:w="651"/>
        <w:gridCol w:w="651"/>
        <w:gridCol w:w="3970"/>
      </w:tblGrid>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Subjekt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Typ</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Vyh.</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Spôsob vyhodnotenia</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Zvážiť doplniť skratku "SR" do znenia čl. 9: "...uznesením vlády SR č. 47 z 29. januára 2014."</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Pr="00727B2C" w:rsidRDefault="00503D2E">
            <w:pPr>
              <w:jc w:val="center"/>
              <w:rPr>
                <w:rFonts w:ascii="Times New Roman" w:hAnsi="Times New Roman" w:cs="Times New Roman"/>
                <w:sz w:val="25"/>
                <w:szCs w:val="25"/>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PMÚSR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materiál 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MPRVSR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NBÚSR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Poznámky pod čiarou k odkazu 1 a 2 odporúčame zlúčiť do jedného odkazu.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NBÚSR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Poznámka pod čiarou k odkazu 6 znie: „6) Zákon Národnej rady Slovenskej republiky č. 10/1996 Z. z. o kontrole v štátnej správe v znení neskorších predpisov.“ Odôvodnenie: Legislatívno-technická pripomienka.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NBS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V nadväznosti na legislatívnu skratku (ďalej len „zákon o verejnom obstarávaní“) zavedenú v čl. 1 ods. 1, navrhujeme v čl. 2 znenie odseku 1 upraviť takto: „(1) Pôsobnosť úradu ako ústredného orgánu štátnej správy pre verejné obstarávanie ustanovujú zákon o verejnom obstarávaní a osobitný predpis.1)”. V nadväznosti na navrhovanú úpravu je potrebné vypustiť pôvodnú poznámku pod čiarou k odkazu 2 a upraviť číslovanie nasledujúcich odkazov a poznámok pod čiarou k týmto odkazom. 2. Poznámku pod čiarou k pôvodnému odkazu č. 9 je potrebné upraviť takto: „9) Zákon č. 552/2003 Z. z. o výkone prác vo verejnom záujme v znení neskorších predpisov. Zákon č. 553/2003 Z. z. o odmeňovaní niektorých zamestnancov pri </w:t>
            </w:r>
            <w:r>
              <w:rPr>
                <w:rFonts w:ascii="Times" w:hAnsi="Times" w:cs="Times"/>
                <w:sz w:val="25"/>
                <w:szCs w:val="25"/>
              </w:rPr>
              <w:lastRenderedPageBreak/>
              <w:t xml:space="preserve">výkone práce vo verejnom záujme a o zmene a doplnení niektorých zákonov v znení neskorších predpisov. Zákon č. 311/2011 Z. z. Zákonník práce v znení neskorších predpisov.”.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Odporúčame v čl. 2 ods. 1 odkaz „1)“ a odkaz „2)“ zlúčiť do jedného odkazu „1)“ a poznámku pod čiarou k odkazu 1 upraviť nasledovne: „1) Zákon č. 575/2001 Z. z. o organizácii činnosti vlády a organizácii ústrednej štátnej správy v znení neskorších predpisov. Zákon č. 343/2015 Z. z. o verejnom obstarávaní a o zmene a doplnení niektorých zákonov v znení zákona č. 438/2015 Z. z.“. Zároveň je potrebné nasledujúce odkazy primerane preznačiť. Odôvodnenie: Legislatívno-technická pripomienka.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Odporúčame text poznámky pod čiarou k odkazu 6 upraviť nasledovne: „6) Zákon Národnej rady Slovenskej republiky č. 10/1996 Z. z. o kontrole v štátnej správe v znení neskorších predpisov. Zákon č. 357/2015 Z. z. o finančnej kontrole a audite a o zmene a doplnení niektorých zákonov.“. Odôvodnenie: Legislatívno-technická pripomienka.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6228E">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Odporúčame text poznámky pod čiarou k odkazu 9 upraviť nasledovne: „9) Zákon č. 552/2003 Z. z. o výkone prác vo verejnom záujme v znení neskorších predpisov. Zákon č. 553/2003 Z. z. o odmeňovaní niektorých zamestnancov pri výkone práce vo verejnom záujme a o zmene a doplnení niektorých zákonov v znení neskorších predpisov. Zákon č. 311/2011 Z. z. Zákonník práce v znení neskorších predpisov.“. Odôvodnenie: Legislatívno-technická pripomienka.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8817E3">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MZVaEZSR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za slovo „zákonov“ vložiť slová „v znení zákona č. 438/2015 Z. z.“, ktorým bol novelizovaný zákon o verejnom obstarávaní. Vypustiť slová „pôsobnosť a“ vzhľadom na § 39 ods. 2 písm. a) kompetenčného zákona a vzhľadom na slovo „úlohy“, pričom v návrhu štatútu sa ani nenavrhuje podrobnejšie vymedziť pôsobnosť úradu, čo je zrejmé aj z blanketného ustanovenia čl. 2 ods. 1. Ďalej slová „ustanovuje zásady“ nahradiť slovami „zásady jeho“, čím sa vyjadrí, že v predmetnom štatúte sa okrem iného len podrobnejšie vymedzujú zásady činnosti a zásady (vnútornej) organizácie úradu, pretože základnú úpravu uvedenej problematiky obsahuje spomenutý kompetenčný zákon.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256455">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vypustiť odsek 2 ako nadbytočný vo vzťahu k čl. 8; v tejto súvislosti v čl. 1 nadpise slovo „ustanovenia“ nahradiť slovom „ustanovenie“ a zrušiť číslovanie odsekov.</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nadpis nie je v súlade s jeho obsahom, keďže v tomto článku sa neustanovuje len o pôsobnosti úradu.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sú nesprávne a nevhodné slová „osobitné predpisy“, pretože zákony nemožno považovať vo vzťahu k štatútu ako internému predpisu za osobitné predpisy, a preto tento odsek vyžaduje inú úpravu, a to nahradenie slov „ustanovujú osobitné predpisy“ napríklad slovami „ustanovuje zákon o verejnom obstarávaní“ a vypustiť odkazy 1 a 2 vrátane poznámok pod čiarou k nim (kompetenčný zákon nie je potrebné uvádzať); nadväzne upraviť poradie (označenie) odkazov v celom návrhu štatútu. V uvedenej </w:t>
            </w:r>
            <w:r>
              <w:rPr>
                <w:rFonts w:ascii="Times" w:hAnsi="Times" w:cs="Times"/>
                <w:sz w:val="25"/>
                <w:szCs w:val="25"/>
              </w:rPr>
              <w:lastRenderedPageBreak/>
              <w:t>súvislosti v čl. 2 ods. 2 vypustiť bez náhrady slová „podľa osobitného predpisu“.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Pr="00727B2C" w:rsidRDefault="00727B2C" w:rsidP="00727B2C">
            <w:pPr>
              <w:rPr>
                <w:rFonts w:ascii="Times New Roman" w:hAnsi="Times New Roman" w:cs="Times New Roman"/>
                <w:sz w:val="25"/>
                <w:szCs w:val="25"/>
              </w:rPr>
            </w:pPr>
            <w:r w:rsidRPr="00727B2C">
              <w:rPr>
                <w:rFonts w:ascii="Times New Roman" w:hAnsi="Times New Roman" w:cs="Times New Roman"/>
                <w:sz w:val="25"/>
                <w:szCs w:val="25"/>
              </w:rPr>
              <w:t>Ponechanie kompetenčného zákona považujeme za dôvodné.</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vypustiť slová „Slovenskej republiky“, ktoré sa v danom kontexte neuvádzajú s ohľadom na terminológiu zákona o rozpočtových pravidlách verejnej správy.</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za slovo „stále“ vložiť slovo „pracoviská“, na konci druhej vety bodku nahradiť bodkočiarkou, slovo „Tieto“ upraviť s malým začiatočným písmenom a doplniť odkaz na § 140 ods. 2 zákona o verejnom obstarávaní.</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uvádzacej vete slovo „rámci“ nahradiť slovom „rozsahu“ a za slovo „pôsobnosti“ vložiť slová „ustanovenej zákonom o verejnom obstarávaní“, keďže uvedené kompetencie sa preberajú z § 147 zákona o verejnom obstarávaní. Vzhľadom na navrhovanú zmenu vypustiť v písmene e) slová „v pôsobnosti zákona o verejnom obstarávaní“, ktoré sa stanú nadbytočné. V písmene i) začať ustanovenie z hľadiska jednotnej konštrukcie jednotlivých písmen slovom „usmerňuje“ rovnako ako v zákone o verejnom obstarávaní. V písmene j) vypustiť slová „všetky svoje“ (dvakrát) ako nadbytočné v danom kontexte napriek tomu, že sa používajú v zákone o verejnom obstarávaní, čím dôjde k logickému zlepšeniu textu bez jeho vecnej zmeny. Z rovnakého dôvodu vypustiť v písmene k) slovo „potrebné“, keďže úrad určite nebude sprístupňovať nepotrebné náležitosti. V písmene n) slovo „poskytne“ nahradiť slovom „poskytuje“ a vložiť ho na začiatok ustanovenia rovnako ako v zákone o verejnom obstarávaní, aby sa písmená začínali jednotne slovesami. V </w:t>
            </w:r>
            <w:r>
              <w:rPr>
                <w:rFonts w:ascii="Times" w:hAnsi="Times" w:cs="Times"/>
                <w:sz w:val="25"/>
                <w:szCs w:val="25"/>
              </w:rPr>
              <w:lastRenderedPageBreak/>
              <w:t xml:space="preserve">písmene p) za slovo „štátom“ vložiť slová „Európskej únie“, pretože legislatívna skratka zavedená v § 1 ods. 2 písm. x) zákona o verejnom obstarávaní sa nevzťahuje na predmetný návrh, vypustiť slovo „akékoľvek“ z dôvodu nadbytočnosti, za slovo „informácie“ vložiť čiarku a slová „v prípadoch, v ktorých to“ nahradiť slovami „ak tak“. Písmeno s) vypustiť vzhľadom na slovo „najmä“ v uvádzacej vete tohto článku a z dôvodu nekompatibility s jeho obsahom, ktorým sú hlavné úlohy úradu, a nie iné úlohy či činnosti úradu.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727B2C">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uvádzacej vete za slovo „Úrad“ vložiť slová „okrem úloh podľa článku 3“, a tak spresniť jej navrhované znenie. Vypustiť slová „a z uznesení vlády“, pretože uvedeným právnym aktom výkonnej moci nemožno ustanoviť pôsobnosť (úlohy) štátnemu orgánu, ktorým je úrad. V čl. 4 spresniť odsek 2 napríklad tak, že slová „zabezpečuje aj plnenie úloh, ktoré mu ako služobnému úradu vyplývajú“ sa nahradia slovami „plní úlohy služobného úradu vyplývajúce“ a za slovo „a“ sa vloží slovo „zamestnávateľa“, pretože úrad uvedené úlohy plní priamo ako služobný úrad vo vzťahu k štátnym zamestnancom a ako zamestnávateľ vo vzťahu k zamestnancom v pracovnoprávnom pomere, a nielen tieto úlohy iba zabezpečuje. Z hľadiska zabezpečenia vnútornej systematiky návrhu štatútu možno uvažovať o úprave čl. 4 ods. 2 do samostatného písmena a o zrušení číslovania odsekov, alternatívne aj o začlenení čl. 4 do čl. 3 ako odsek 2.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873394">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nadpise slovo „organizácie“ nie je terminologicky kompatibilné so slovami „vnútornej organizácie“ v čl. 1 ods. 1, a preto obidva tieto výrazy treba zjednotiť. V kompetenčnom zákone sa v </w:t>
            </w:r>
            <w:r>
              <w:rPr>
                <w:rFonts w:ascii="Times" w:hAnsi="Times" w:cs="Times"/>
                <w:sz w:val="25"/>
                <w:szCs w:val="25"/>
              </w:rPr>
              <w:lastRenderedPageBreak/>
              <w:t xml:space="preserve">predmetnej súvislosti používajú slová „organizácia“ a „organizačná štruktúra“. V čl. 5 ods. 4 zaradiť systematicky ako odsek 1 obdobne ako v zákone o verejnom obstarávaní. V opačnom prípade je žiaduce v odseku 2 za slovo „zastupujú“ vložiť slovo „dvaja“. V čl. 5 v jednotlivých odsekoch zaviesť odkazy na príslušné ustanovenia zákona o verejnom obstarávaní a zákona o štátnej službe, ak má navrhovaná úprava z hľadiska jej komplexnosti zostať v návrhu štatútu.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873394">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nie je úplne v súlade s § 5 ods. 4 kompetenčného zákona, a preto ho treba upraviť v tom zmysle, že predseda úradu zriaďuje poradné orgány, ak tak ustanovuje zákon (napríklad osobitná - rozkladová komisia podľa správneho poriadku) a môže zriaďovať aj iné poradné orgány. V čl. 6 vypustiť odsek 6, ktorý nie je potrebný vzhľadom na čl. 8.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873394">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873394">
            <w:pPr>
              <w:jc w:val="center"/>
              <w:rPr>
                <w:rFonts w:ascii="Times New Roman" w:hAnsi="Times New Roman" w:cs="Times New Roman"/>
                <w:sz w:val="25"/>
                <w:szCs w:val="25"/>
              </w:rPr>
            </w:pPr>
            <w:r>
              <w:rPr>
                <w:rFonts w:ascii="Times New Roman" w:hAnsi="Times New Roman" w:cs="Times New Roman"/>
                <w:sz w:val="25"/>
                <w:szCs w:val="25"/>
              </w:rPr>
              <w:t>.</w:t>
            </w:r>
          </w:p>
          <w:p w:rsidR="00445EE1" w:rsidRDefault="006D5AE2" w:rsidP="00256455">
            <w:pPr>
              <w:rPr>
                <w:sz w:val="20"/>
                <w:szCs w:val="20"/>
              </w:rPr>
            </w:pPr>
            <w:r>
              <w:rPr>
                <w:rFonts w:ascii="Times New Roman" w:hAnsi="Times New Roman" w:cs="Times New Roman"/>
                <w:sz w:val="25"/>
                <w:szCs w:val="25"/>
              </w:rPr>
              <w:t xml:space="preserve">Úprava ods. 5 nie je dôvodná, nakoľko nie je v rozpore s </w:t>
            </w:r>
            <w:r>
              <w:rPr>
                <w:rFonts w:ascii="Times" w:hAnsi="Times" w:cs="Times"/>
                <w:sz w:val="25"/>
                <w:szCs w:val="25"/>
              </w:rPr>
              <w:t>§ 5 ods. 4 kompetenčného zákona.</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za slovom „štatútom“ slovo „a“ nahradiť čiarkou. V čl. 7 ods. 2 vypustiť slovo „potrebné“ ako nadbytočné, keďže úrad si nebude vymieňať nepotrebné informácie a podklady, pričom druhú vetu bezprostredne nadviazať na prvú vetu, aby bolo jednoznačné, s ktorými subjektmi si vymieňa informácie a podklady. V čl. 7 ods. 3 vypustiť slovo „také“ z dôvodu nadbytočnosti. Uvážiť presun čl. 7, ktorý sa v podstate týka zásad činnosti úradu, za čl. 5 a taktiež označenia čl. 6 samostatným nadpisom (pod uvedeným článkom) o organizácii úradu.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vypustiť slová „Slovenskej republiky“ vzhľadom na legislatívnu skratku v čl. 3 písm. f) návrhu štatútu.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Pr="00445EE1" w:rsidRDefault="00B92D32">
            <w:pPr>
              <w:jc w:val="center"/>
              <w:rPr>
                <w:rFonts w:ascii="Times New Roman" w:hAnsi="Times New Roman" w:cs="Times New Roman"/>
                <w:sz w:val="25"/>
                <w:szCs w:val="25"/>
              </w:rPr>
            </w:pPr>
            <w:r>
              <w:rPr>
                <w:rFonts w:ascii="Times New Roman" w:hAnsi="Times New Roman" w:cs="Times New Roman"/>
                <w:sz w:val="25"/>
                <w:szCs w:val="25"/>
              </w:rPr>
              <w:t>Vzhľadom na vypustenie legislatívnej skratky</w:t>
            </w:r>
            <w:r w:rsidRPr="00445EE1">
              <w:rPr>
                <w:rFonts w:ascii="Times New Roman" w:hAnsi="Times New Roman" w:cs="Times New Roman"/>
                <w:sz w:val="25"/>
                <w:szCs w:val="25"/>
              </w:rPr>
              <w:t xml:space="preserve"> </w:t>
            </w:r>
            <w:r>
              <w:rPr>
                <w:rFonts w:ascii="Times New Roman" w:hAnsi="Times New Roman" w:cs="Times New Roman"/>
                <w:sz w:val="25"/>
                <w:szCs w:val="25"/>
              </w:rPr>
              <w:t>z čl. 3 písm. f) návrhu štatútu  text ponechávame.</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ÚJDSR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Za slovo ,,zákonov" odporúčame vložiť slová ,,v znení zákona č. 438/2015 Z. z.", keďže zákon bol ním novelizovaný. Odôvodnenie: Legislatívno-technická 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Umiestnenie odkazov na poznámky pod čiarou 1 a 2 odporúčame dať do súladu s Legislatívnymi pravidlami vlády Slovenskej republiky. Ak bolo úmyslom odkazu na poznámku pod čiarou nad slovom ,,predpis" odkázať na viacero právnych predpisov, je potrebné tieto právne predpisy uviesť do jednej poznámky pod čiarou. Upozorňujeme, že odseky 2 až 5 nevymedzujú pôsobnosť úradu. Odporúčame ich vložiť do základných ustanovení. Odôvodnenie: Legislatívna 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Upozorňujeme na duplicitu niektorých ustanovení návrhu Štatútu Úradu pre verejné obstarávanie so zákonom č. 343/2015 Z. z. o verejnom obstarávaní a o zmene a doplnení niektorých zákonov. Konkrétne ide o nasledovné ustanovenia: čl. 2 ods. 5 prvá veta, čl. 3, čl. 5 ods. 1, 2 a 4. Odporúčame vypustiť. Odôvodnenie: Legislatívna 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Pr="00445EE1" w:rsidRDefault="00392B43" w:rsidP="00392B43">
            <w:pPr>
              <w:jc w:val="center"/>
              <w:rPr>
                <w:rFonts w:ascii="Times New Roman" w:hAnsi="Times New Roman" w:cs="Times New Roman"/>
                <w:sz w:val="25"/>
                <w:szCs w:val="25"/>
              </w:rPr>
            </w:pPr>
            <w:r>
              <w:rPr>
                <w:rFonts w:ascii="Times New Roman" w:hAnsi="Times New Roman" w:cs="Times New Roman"/>
                <w:sz w:val="25"/>
                <w:szCs w:val="25"/>
              </w:rPr>
              <w:t>Ponecha</w:t>
            </w:r>
            <w:r w:rsidR="00445EE1" w:rsidRPr="00445EE1">
              <w:rPr>
                <w:rFonts w:ascii="Times New Roman" w:hAnsi="Times New Roman" w:cs="Times New Roman"/>
                <w:sz w:val="25"/>
                <w:szCs w:val="25"/>
              </w:rPr>
              <w:t>nie príslušných ustanovení v znení návrhu štatútu považujeme</w:t>
            </w:r>
            <w:r>
              <w:rPr>
                <w:rFonts w:ascii="Times New Roman" w:hAnsi="Times New Roman" w:cs="Times New Roman"/>
                <w:sz w:val="25"/>
                <w:szCs w:val="25"/>
              </w:rPr>
              <w:t xml:space="preserve"> </w:t>
            </w:r>
            <w:r>
              <w:rPr>
                <w:rFonts w:ascii="Times New Roman" w:hAnsi="Times New Roman" w:cs="Times New Roman"/>
                <w:sz w:val="25"/>
                <w:szCs w:val="25"/>
              </w:rPr>
              <w:br/>
              <w:t xml:space="preserve">zo systematického hľadiska </w:t>
            </w:r>
            <w:r>
              <w:rPr>
                <w:rFonts w:ascii="Times New Roman" w:hAnsi="Times New Roman" w:cs="Times New Roman"/>
                <w:sz w:val="25"/>
                <w:szCs w:val="25"/>
              </w:rPr>
              <w:br/>
            </w:r>
            <w:r w:rsidR="00445EE1" w:rsidRPr="00445EE1">
              <w:rPr>
                <w:rFonts w:ascii="Times New Roman" w:hAnsi="Times New Roman" w:cs="Times New Roman"/>
                <w:sz w:val="25"/>
                <w:szCs w:val="25"/>
              </w:rPr>
              <w:t xml:space="preserve"> za </w:t>
            </w:r>
            <w:r>
              <w:rPr>
                <w:rFonts w:ascii="Times New Roman" w:hAnsi="Times New Roman" w:cs="Times New Roman"/>
                <w:sz w:val="25"/>
                <w:szCs w:val="25"/>
              </w:rPr>
              <w:t>vhodné</w:t>
            </w:r>
            <w:r w:rsidR="00445EE1" w:rsidRPr="00445EE1">
              <w:rPr>
                <w:rFonts w:ascii="Times New Roman" w:hAnsi="Times New Roman" w:cs="Times New Roman"/>
                <w:sz w:val="25"/>
                <w:szCs w:val="25"/>
              </w:rPr>
              <w:t>.</w:t>
            </w:r>
          </w:p>
        </w:tc>
      </w:tr>
      <w:tr w:rsidR="00503D2E" w:rsidRPr="001208A7">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MKSR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Upozorňujeme, že v obale sa nenachádzajú potrebné údaje v častiach ,,Číslo:", ,,Podnet:" a ,,Predkladá:". Odporúčame doplniť. Odôvodnenie: Legislatívno-technická 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208A7">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Pr="001208A7" w:rsidRDefault="001208A7">
            <w:pPr>
              <w:jc w:val="center"/>
              <w:rPr>
                <w:rFonts w:ascii="Times New Roman" w:hAnsi="Times New Roman" w:cs="Times New Roman"/>
                <w:sz w:val="25"/>
                <w:szCs w:val="25"/>
              </w:rPr>
            </w:pPr>
            <w:r w:rsidRPr="001208A7">
              <w:rPr>
                <w:rFonts w:ascii="Times New Roman" w:hAnsi="Times New Roman" w:cs="Times New Roman"/>
                <w:sz w:val="25"/>
                <w:szCs w:val="25"/>
              </w:rPr>
              <w:t xml:space="preserve">Na obale sa uvedené údaje sa nachádzali. </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lastRenderedPageBreak/>
              <w:t>MŽPSR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na strane 6 v poznámke pod čiarou slová "zákon č. 311/2011 Z.z." nahradiť slovami "zákon č. 311/2001 Z.z."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ÚNMSSR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MFSR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 xml:space="preserve">Berieme na vedomie, že predkladaný materiál nemá vplyv na rozpočet verejnej správy.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ÚVSR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ÚV SR 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Navrhujeme upraviť poznámku pod čiarou k odkazu 6, a to nasledovne: "6) Zákon Národnej rady Slovenskej republiky č. 10/1996 Z. z. o kontrole v štátnej správe v znení neskorších predpisov, zákon č. 357/2015 Z. z. o finančnej kontrole a audite a o zmene a doplnení niektorých zákonov.".</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V poznámke pod čiarou k odkazu 9 navrhujeme slová "zákon č. 311/2011 Z. z." nahradiť slovami "zákon č. 311/2001 Z. z.".</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Navrhujeme vypustiť slová "Slovenskej republiky", nakoľko v čl. 3 písm. f) tohto návrhu štatútu bola pre slová "vláda Slovenskej republiky" vytvorená legislatívna skratka.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445EE1">
            <w:pPr>
              <w:jc w:val="center"/>
              <w:rPr>
                <w:rFonts w:ascii="Times" w:hAnsi="Times" w:cs="Times"/>
                <w:sz w:val="25"/>
                <w:szCs w:val="25"/>
              </w:rPr>
            </w:pPr>
            <w:r>
              <w:rPr>
                <w:rFonts w:ascii="Times" w:hAnsi="Times" w:cs="Times"/>
                <w:sz w:val="25"/>
                <w:szCs w:val="25"/>
              </w:rPr>
              <w:t>N</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392B43" w:rsidP="00B92D32">
            <w:pPr>
              <w:jc w:val="center"/>
              <w:rPr>
                <w:sz w:val="20"/>
                <w:szCs w:val="20"/>
              </w:rPr>
            </w:pPr>
            <w:r>
              <w:rPr>
                <w:rFonts w:ascii="Times New Roman" w:hAnsi="Times New Roman" w:cs="Times New Roman"/>
                <w:sz w:val="25"/>
                <w:szCs w:val="25"/>
              </w:rPr>
              <w:t>Vzhľadom na vypustenie legislatívnej skratky</w:t>
            </w:r>
            <w:r w:rsidR="00445EE1" w:rsidRPr="00445EE1">
              <w:rPr>
                <w:rFonts w:ascii="Times New Roman" w:hAnsi="Times New Roman" w:cs="Times New Roman"/>
                <w:sz w:val="25"/>
                <w:szCs w:val="25"/>
              </w:rPr>
              <w:t xml:space="preserve"> </w:t>
            </w:r>
            <w:r>
              <w:rPr>
                <w:rFonts w:ascii="Times New Roman" w:hAnsi="Times New Roman" w:cs="Times New Roman"/>
                <w:sz w:val="25"/>
                <w:szCs w:val="25"/>
              </w:rPr>
              <w:t xml:space="preserve">z čl. 3 písm. f) návrhu štatútu </w:t>
            </w:r>
            <w:r w:rsidR="00B92D32">
              <w:rPr>
                <w:rFonts w:ascii="Times New Roman" w:hAnsi="Times New Roman" w:cs="Times New Roman"/>
                <w:sz w:val="25"/>
                <w:szCs w:val="25"/>
              </w:rPr>
              <w:t xml:space="preserve"> text </w:t>
            </w:r>
            <w:r>
              <w:rPr>
                <w:rFonts w:ascii="Times New Roman" w:hAnsi="Times New Roman" w:cs="Times New Roman"/>
                <w:sz w:val="25"/>
                <w:szCs w:val="25"/>
              </w:rPr>
              <w:t>ponechávame</w:t>
            </w:r>
            <w:r w:rsidR="00B92D32">
              <w:rPr>
                <w:rFonts w:ascii="Times New Roman" w:hAnsi="Times New Roman" w:cs="Times New Roman"/>
                <w:sz w:val="25"/>
                <w:szCs w:val="25"/>
              </w:rPr>
              <w:t>.</w:t>
            </w:r>
            <w:r>
              <w:rPr>
                <w:rFonts w:ascii="Times New Roman" w:hAnsi="Times New Roman" w:cs="Times New Roman"/>
                <w:sz w:val="25"/>
                <w:szCs w:val="25"/>
              </w:rPr>
              <w:t xml:space="preserve"> </w:t>
            </w: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MOSR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SŠHRSR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r w:rsidR="00503D2E">
        <w:trPr>
          <w:divId w:val="142897253"/>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b/>
                <w:bCs/>
                <w:sz w:val="25"/>
                <w:szCs w:val="25"/>
              </w:rPr>
            </w:pPr>
            <w:r>
              <w:rPr>
                <w:rFonts w:ascii="Times" w:hAnsi="Times" w:cs="Times"/>
                <w:b/>
                <w:bCs/>
                <w:sz w:val="25"/>
                <w:szCs w:val="25"/>
              </w:rPr>
              <w:t>MHSR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rPr>
                <w:rFonts w:ascii="Times" w:hAnsi="Times" w:cs="Times"/>
                <w:sz w:val="25"/>
                <w:szCs w:val="25"/>
              </w:rPr>
            </w:pPr>
            <w:r>
              <w:rPr>
                <w:rFonts w:ascii="Times" w:hAnsi="Times" w:cs="Times"/>
                <w:sz w:val="25"/>
                <w:szCs w:val="25"/>
              </w:rPr>
              <w:t>V Doložke vybraných vplyvov žiadam vyplniť bod 4 "Dotknuté subjekty" a bod 5 "Alternatívne riešenia".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03D2E" w:rsidRDefault="001208A7">
            <w:pPr>
              <w:jc w:val="center"/>
              <w:rPr>
                <w:rFonts w:ascii="Times" w:hAnsi="Times" w:cs="Times"/>
                <w:sz w:val="25"/>
                <w:szCs w:val="25"/>
              </w:rPr>
            </w:pPr>
            <w:r>
              <w:rPr>
                <w:rFonts w:ascii="Times" w:hAnsi="Times" w:cs="Times"/>
                <w:sz w:val="25"/>
                <w:szCs w:val="25"/>
              </w:rPr>
              <w:t>A</w:t>
            </w:r>
            <w:bookmarkStart w:id="0" w:name="_GoBack"/>
            <w:bookmarkEnd w:id="0"/>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03D2E" w:rsidRDefault="00503D2E">
            <w:pPr>
              <w:jc w:val="center"/>
              <w:rPr>
                <w:sz w:val="20"/>
                <w:szCs w:val="20"/>
              </w:rPr>
            </w:pPr>
          </w:p>
        </w:tc>
      </w:tr>
    </w:tbl>
    <w:p w:rsidR="00154A91" w:rsidRPr="00154A91" w:rsidRDefault="00154A91" w:rsidP="00CE47A6"/>
    <w:p w:rsidR="00154A91" w:rsidRPr="00024402" w:rsidRDefault="00154A91" w:rsidP="00CE47A6"/>
    <w:sectPr w:rsidR="00154A91" w:rsidRPr="00024402" w:rsidSect="004075B2">
      <w:pgSz w:w="15840" w:h="1224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664" w:rsidRDefault="000D1664" w:rsidP="000A67D5">
      <w:pPr>
        <w:spacing w:after="0" w:line="240" w:lineRule="auto"/>
      </w:pPr>
      <w:r>
        <w:separator/>
      </w:r>
    </w:p>
  </w:endnote>
  <w:endnote w:type="continuationSeparator" w:id="0">
    <w:p w:rsidR="000D1664" w:rsidRDefault="000D1664"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664" w:rsidRDefault="000D1664" w:rsidP="000A67D5">
      <w:pPr>
        <w:spacing w:after="0" w:line="240" w:lineRule="auto"/>
      </w:pPr>
      <w:r>
        <w:separator/>
      </w:r>
    </w:p>
  </w:footnote>
  <w:footnote w:type="continuationSeparator" w:id="0">
    <w:p w:rsidR="000D1664" w:rsidRDefault="000D1664"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44"/>
    <w:rsid w:val="000032C8"/>
    <w:rsid w:val="00024402"/>
    <w:rsid w:val="000324A3"/>
    <w:rsid w:val="0006543E"/>
    <w:rsid w:val="000A67D5"/>
    <w:rsid w:val="000D1664"/>
    <w:rsid w:val="000E25CA"/>
    <w:rsid w:val="000F7A42"/>
    <w:rsid w:val="001208A7"/>
    <w:rsid w:val="00146547"/>
    <w:rsid w:val="00146B48"/>
    <w:rsid w:val="00150388"/>
    <w:rsid w:val="00154A91"/>
    <w:rsid w:val="0016228E"/>
    <w:rsid w:val="002109B0"/>
    <w:rsid w:val="0021228E"/>
    <w:rsid w:val="00230F3C"/>
    <w:rsid w:val="00256455"/>
    <w:rsid w:val="002654AA"/>
    <w:rsid w:val="002827B4"/>
    <w:rsid w:val="002A5577"/>
    <w:rsid w:val="002D7471"/>
    <w:rsid w:val="00310A55"/>
    <w:rsid w:val="00322014"/>
    <w:rsid w:val="00392B43"/>
    <w:rsid w:val="0039526D"/>
    <w:rsid w:val="003B435B"/>
    <w:rsid w:val="003D101C"/>
    <w:rsid w:val="003D5E45"/>
    <w:rsid w:val="003E4226"/>
    <w:rsid w:val="004075B2"/>
    <w:rsid w:val="00436C44"/>
    <w:rsid w:val="00445EE1"/>
    <w:rsid w:val="00474A9D"/>
    <w:rsid w:val="00503D2E"/>
    <w:rsid w:val="00532574"/>
    <w:rsid w:val="0059081C"/>
    <w:rsid w:val="005E7C53"/>
    <w:rsid w:val="00633590"/>
    <w:rsid w:val="00642FB8"/>
    <w:rsid w:val="006A3681"/>
    <w:rsid w:val="006D5AE2"/>
    <w:rsid w:val="007156F5"/>
    <w:rsid w:val="00727B2C"/>
    <w:rsid w:val="007A1010"/>
    <w:rsid w:val="007B7F1A"/>
    <w:rsid w:val="007D7AE6"/>
    <w:rsid w:val="007E4294"/>
    <w:rsid w:val="00841FA6"/>
    <w:rsid w:val="00873394"/>
    <w:rsid w:val="008817E3"/>
    <w:rsid w:val="008A1964"/>
    <w:rsid w:val="008E2844"/>
    <w:rsid w:val="0090100E"/>
    <w:rsid w:val="009239D9"/>
    <w:rsid w:val="00927118"/>
    <w:rsid w:val="00943EB2"/>
    <w:rsid w:val="0099665B"/>
    <w:rsid w:val="009C6C5C"/>
    <w:rsid w:val="009F7218"/>
    <w:rsid w:val="00A251BF"/>
    <w:rsid w:val="00A54A16"/>
    <w:rsid w:val="00AE0285"/>
    <w:rsid w:val="00B721A5"/>
    <w:rsid w:val="00B76589"/>
    <w:rsid w:val="00B8767E"/>
    <w:rsid w:val="00B92D32"/>
    <w:rsid w:val="00BA06CC"/>
    <w:rsid w:val="00BD1FAB"/>
    <w:rsid w:val="00BE7302"/>
    <w:rsid w:val="00BF7CE0"/>
    <w:rsid w:val="00CA44D2"/>
    <w:rsid w:val="00CE47A6"/>
    <w:rsid w:val="00CF3D59"/>
    <w:rsid w:val="00D261C9"/>
    <w:rsid w:val="00D73F04"/>
    <w:rsid w:val="00D85172"/>
    <w:rsid w:val="00D969AC"/>
    <w:rsid w:val="00DF7085"/>
    <w:rsid w:val="00E85710"/>
    <w:rsid w:val="00EB772A"/>
    <w:rsid w:val="00EF1425"/>
    <w:rsid w:val="00F26A4A"/>
    <w:rsid w:val="00F727F0"/>
    <w:rsid w:val="00F85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2574"/>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lang w:eastAsia="sk-SK"/>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27237">
      <w:bodyDiv w:val="1"/>
      <w:marLeft w:val="0"/>
      <w:marRight w:val="0"/>
      <w:marTop w:val="0"/>
      <w:marBottom w:val="0"/>
      <w:divBdr>
        <w:top w:val="none" w:sz="0" w:space="0" w:color="auto"/>
        <w:left w:val="none" w:sz="0" w:space="0" w:color="auto"/>
        <w:bottom w:val="none" w:sz="0" w:space="0" w:color="auto"/>
        <w:right w:val="none" w:sz="0" w:space="0" w:color="auto"/>
      </w:divBdr>
    </w:div>
    <w:div w:id="142897253">
      <w:bodyDiv w:val="1"/>
      <w:marLeft w:val="0"/>
      <w:marRight w:val="0"/>
      <w:marTop w:val="0"/>
      <w:marBottom w:val="0"/>
      <w:divBdr>
        <w:top w:val="none" w:sz="0" w:space="0" w:color="auto"/>
        <w:left w:val="none" w:sz="0" w:space="0" w:color="auto"/>
        <w:bottom w:val="none" w:sz="0" w:space="0" w:color="auto"/>
        <w:right w:val="none" w:sz="0" w:space="0" w:color="auto"/>
      </w:divBdr>
    </w:div>
    <w:div w:id="541524408">
      <w:bodyDiv w:val="1"/>
      <w:marLeft w:val="0"/>
      <w:marRight w:val="0"/>
      <w:marTop w:val="0"/>
      <w:marBottom w:val="0"/>
      <w:divBdr>
        <w:top w:val="none" w:sz="0" w:space="0" w:color="auto"/>
        <w:left w:val="none" w:sz="0" w:space="0" w:color="auto"/>
        <w:bottom w:val="none" w:sz="0" w:space="0" w:color="auto"/>
        <w:right w:val="none" w:sz="0" w:space="0" w:color="auto"/>
      </w:divBdr>
    </w:div>
    <w:div w:id="691692279">
      <w:bodyDiv w:val="1"/>
      <w:marLeft w:val="0"/>
      <w:marRight w:val="0"/>
      <w:marTop w:val="0"/>
      <w:marBottom w:val="0"/>
      <w:divBdr>
        <w:top w:val="none" w:sz="0" w:space="0" w:color="auto"/>
        <w:left w:val="none" w:sz="0" w:space="0" w:color="auto"/>
        <w:bottom w:val="none" w:sz="0" w:space="0" w:color="auto"/>
        <w:right w:val="none" w:sz="0" w:space="0" w:color="auto"/>
      </w:divBdr>
    </w:div>
    <w:div w:id="752318208">
      <w:bodyDiv w:val="1"/>
      <w:marLeft w:val="0"/>
      <w:marRight w:val="0"/>
      <w:marTop w:val="0"/>
      <w:marBottom w:val="0"/>
      <w:divBdr>
        <w:top w:val="none" w:sz="0" w:space="0" w:color="auto"/>
        <w:left w:val="none" w:sz="0" w:space="0" w:color="auto"/>
        <w:bottom w:val="none" w:sz="0" w:space="0" w:color="auto"/>
        <w:right w:val="none" w:sz="0" w:space="0" w:color="auto"/>
      </w:divBdr>
    </w:div>
    <w:div w:id="1774860928">
      <w:bodyDiv w:val="1"/>
      <w:marLeft w:val="0"/>
      <w:marRight w:val="0"/>
      <w:marTop w:val="0"/>
      <w:marBottom w:val="0"/>
      <w:divBdr>
        <w:top w:val="none" w:sz="0" w:space="0" w:color="auto"/>
        <w:left w:val="none" w:sz="0" w:space="0" w:color="auto"/>
        <w:bottom w:val="none" w:sz="0" w:space="0" w:color="auto"/>
        <w:right w:val="none" w:sz="0" w:space="0" w:color="auto"/>
      </w:divBdr>
    </w:div>
    <w:div w:id="1888058861">
      <w:bodyDiv w:val="1"/>
      <w:marLeft w:val="0"/>
      <w:marRight w:val="0"/>
      <w:marTop w:val="0"/>
      <w:marBottom w:val="0"/>
      <w:divBdr>
        <w:top w:val="none" w:sz="0" w:space="0" w:color="auto"/>
        <w:left w:val="none" w:sz="0" w:space="0" w:color="auto"/>
        <w:bottom w:val="none" w:sz="0" w:space="0" w:color="auto"/>
        <w:right w:val="none" w:sz="0" w:space="0" w:color="auto"/>
      </w:divBdr>
    </w:div>
    <w:div w:id="202836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Vyhodnotenie medzirezortného pripomienkového konania"/>
    <f:field ref="objsubject" par="" edit="true" text="Vyhodnotenie medzirezortného pripomienkového konania"/>
    <f:field ref="objcreatedby" par="" text="Šabová, Viera, JUDr"/>
    <f:field ref="objcreatedat" par="" text="25.4.2016 12:28:26"/>
    <f:field ref="objchangedby" par="" text="Šabová, Viera, JUDr"/>
    <f:field ref="objmodifiedat" par="" text="25.4.2016 12:28:32"/>
    <f:field ref="doc_FSCFOLIO_1_1001_FieldDocumentNumber" par="" text=""/>
    <f:field ref="doc_FSCFOLIO_1_1001_FieldSubject" par="" edit="true" text="Vyhodnotenie medzirezortného pripomienkového konani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https://ovdmasv601/sites/DMS/_layouts/15/DocIdRedir.aspx?ID=WKX3UHSAJ2R6-2-656630</Url>
      <Description>WKX3UHSAJ2R6-2-656630</Description>
    </_dlc_DocIdUrl>
    <_dlc_DocId xmlns="e60a29af-d413-48d4-bd90-fe9d2a897e4b">WKX3UHSAJ2R6-2-656630</_dlc_DocId>
  </documentManagement>
</p:properties>
</file>

<file path=customXml/itemProps1.xml><?xml version="1.0" encoding="utf-8"?>
<ds:datastoreItem xmlns:ds="http://schemas.openxmlformats.org/officeDocument/2006/customXml" ds:itemID="{4E8A9591-F074-446B-902F-511FF79C122F}"/>
</file>

<file path=customXml/itemProps2.xml><?xml version="1.0" encoding="utf-8"?>
<ds:datastoreItem xmlns:ds="http://schemas.openxmlformats.org/officeDocument/2006/customXml" ds:itemID="{3DBEF3BD-5ECE-4DBC-9888-775C980E69AF}"/>
</file>

<file path=customXml/itemProps3.xml><?xml version="1.0" encoding="utf-8"?>
<ds:datastoreItem xmlns:ds="http://schemas.openxmlformats.org/officeDocument/2006/customXml" ds:itemID="{4F57FC6A-AA68-4F50-848F-32C8C87EB78A}"/>
</file>

<file path=customXml/itemProps4.xml><?xml version="1.0" encoding="utf-8"?>
<ds:datastoreItem xmlns:ds="http://schemas.openxmlformats.org/officeDocument/2006/customXml" ds:itemID="{14EF16C1-221D-4F52-AE4E-04557952DFAD}"/>
</file>

<file path=customXml/itemProps5.xml><?xml version="1.0" encoding="utf-8"?>
<ds:datastoreItem xmlns:ds="http://schemas.openxmlformats.org/officeDocument/2006/customXml" ds:itemID="{BCEB5FA3-9649-47BC-ADF5-1AB0C85444A8}"/>
</file>

<file path=docProps/app.xml><?xml version="1.0" encoding="utf-8"?>
<Properties xmlns="http://schemas.openxmlformats.org/officeDocument/2006/extended-properties" xmlns:vt="http://schemas.openxmlformats.org/officeDocument/2006/docPropsVTypes">
  <Template>Normal</Template>
  <TotalTime>0</TotalTime>
  <Pages>12</Pages>
  <Words>2043</Words>
  <Characters>11647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2016-04-25T12:25:00Z</dcterms:created>
  <dcterms:modified xsi:type="dcterms:W3CDTF">2016-04-26T12:19:00Z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cisloparlamenttlac">
    <vt:lpwstr/>
  </property>
  <property fmtid="{D5CDD505-2E9C-101B-9397-08002B2CF9AE}" pid="5" name="FSC#SKEDITIONSLOVLEX@103.510:stavpredpis">
    <vt:lpwstr>Vyhodnotenie medzirezortného pripomienkového konania</vt:lpwstr>
  </property>
  <property fmtid="{D5CDD505-2E9C-101B-9397-08002B2CF9AE}" pid="6" name="FSC#SKEDITIONSLOVLEX@103.510:povodpredpis">
    <vt:lpwstr>Slovlex (eLeg)</vt:lpwstr>
  </property>
  <property fmtid="{D5CDD505-2E9C-101B-9397-08002B2CF9AE}" pid="7" name="FSC#SKEDITIONSLOVLEX@103.510:legoblast">
    <vt:lpwstr>Nelegislatívna oblasť</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JUDr Viera Šabová</vt:lpwstr>
  </property>
  <property fmtid="{D5CDD505-2E9C-101B-9397-08002B2CF9AE}" pid="11" name="FSC#SKEDITIONSLOVLEX@103.510:zodppredkladatel">
    <vt:lpwstr>Ing. Zita Táborská</vt:lpwstr>
  </property>
  <property fmtid="{D5CDD505-2E9C-101B-9397-08002B2CF9AE}" pid="12" name="FSC#SKEDITIONSLOVLEX@103.510:dalsipredkladatel">
    <vt:lpwstr/>
  </property>
  <property fmtid="{D5CDD505-2E9C-101B-9397-08002B2CF9AE}" pid="13" name="FSC#SKEDITIONSLOVLEX@103.510:nazovpredpis">
    <vt:lpwstr> Štatút Úradu pre verejné obstarávanie </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Úrad pre verejné obstarávanie</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Prijatie nového právneho predpisu obsahujúceho úlohy pre úrad </vt:lpwstr>
  </property>
  <property fmtid="{D5CDD505-2E9C-101B-9397-08002B2CF9AE}" pid="22" name="FSC#SKEDITIONSLOVLEX@103.510:plnynazovpredpis">
    <vt:lpwstr> Štatút Úradu pre verejné obstarávanie </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číslo záznamu: 44440/2016, číslo spisu: 6725-P/2016</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LP/2016/203</vt:lpwstr>
  </property>
  <property fmtid="{D5CDD505-2E9C-101B-9397-08002B2CF9AE}" pid="36" name="FSC#SKEDITIONSLOVLEX@103.510:typsprievdok">
    <vt:lpwstr>Vyhodnotenie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
  </property>
  <property fmtid="{D5CDD505-2E9C-101B-9397-08002B2CF9AE}" pid="58" name="FSC#SKEDITIONSLOVLEX@103.510:AttrDateDocPropUkonceniePKK">
    <vt:lpwstr/>
  </property>
  <property fmtid="{D5CDD505-2E9C-101B-9397-08002B2CF9AE}" pid="59" name="FSC#SKEDITIONSLOVLEX@103.510:AttrStrDocPropVplyvRozpocetVS">
    <vt:lpwstr>Žiadne</vt:lpwstr>
  </property>
  <property fmtid="{D5CDD505-2E9C-101B-9397-08002B2CF9AE}" pid="60" name="FSC#SKEDITIONSLOVLEX@103.510:AttrStrDocPropVplyvPodnikatelskeProstr">
    <vt:lpwstr>Žiadne</vt:lpwstr>
  </property>
  <property fmtid="{D5CDD505-2E9C-101B-9397-08002B2CF9AE}" pid="61" name="FSC#SKEDITIONSLOVLEX@103.510:AttrStrDocPropVplyvSocialny">
    <vt:lpwstr>Žiadne</vt:lpwstr>
  </property>
  <property fmtid="{D5CDD505-2E9C-101B-9397-08002B2CF9AE}" pid="62" name="FSC#SKEDITIONSLOVLEX@103.510:AttrStrDocPropVplyvNaZivotProstr">
    <vt:lpwstr>Žiadne</vt:lpwstr>
  </property>
  <property fmtid="{D5CDD505-2E9C-101B-9397-08002B2CF9AE}" pid="63" name="FSC#SKEDITIONSLOVLEX@103.510:AttrStrDocPropVplyvNaInformatizaciu">
    <vt:lpwstr>Žiadne</vt:lpwstr>
  </property>
  <property fmtid="{D5CDD505-2E9C-101B-9397-08002B2CF9AE}" pid="64" name="FSC#SKEDITIONSLOVLEX@103.510:AttrStrListDocPropPoznamkaVplyv">
    <vt:lpwstr/>
  </property>
  <property fmtid="{D5CDD505-2E9C-101B-9397-08002B2CF9AE}" pid="65" name="FSC#SKEDITIONSLOVLEX@103.510:AttrStrListDocPropAltRiesenia">
    <vt:lpwstr/>
  </property>
  <property fmtid="{D5CDD505-2E9C-101B-9397-08002B2CF9AE}" pid="66" name="FSC#SKEDITIONSLOVLEX@103.510:AttrStrListDocPropStanoviskoGest">
    <vt:lpwstr/>
  </property>
  <property fmtid="{D5CDD505-2E9C-101B-9397-08002B2CF9AE}" pid="67" name="FSC#SKEDITIONSLOVLEX@103.510:AttrStrListDocPropTextKomunike">
    <vt:lpwstr>Vláda Slovenskej republiky na svojom rokovaní dňa ....................... prerokovala a schválila materiál Štatút Úradu pre verejné obstarávanie .</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Predseda úradu</vt:lpwstr>
  </property>
  <property fmtid="{D5CDD505-2E9C-101B-9397-08002B2CF9AE}" pid="136" name="FSC#SKEDITIONSLOVLEX@103.510:AttrStrListDocPropUznesenieNaVedomie">
    <vt:lpwstr/>
  </property>
  <property fmtid="{D5CDD505-2E9C-101B-9397-08002B2CF9AE}" pid="137" name="FSC#SKEDITIONSLOVLEX@103.510:funkciaPred">
    <vt:lpwstr/>
  </property>
  <property fmtid="{D5CDD505-2E9C-101B-9397-08002B2CF9AE}" pid="138" name="FSC#SKEDITIONSLOVLEX@103.510:funkciaPredAkuzativ">
    <vt:lpwstr/>
  </property>
  <property fmtid="{D5CDD505-2E9C-101B-9397-08002B2CF9AE}" pid="139" name="FSC#SKEDITIONSLOVLEX@103.510:funkciaPredDativ">
    <vt:lpwstr/>
  </property>
  <property fmtid="{D5CDD505-2E9C-101B-9397-08002B2CF9AE}" pid="140" name="FSC#SKEDITIONSLOVLEX@103.510:funkciaZodpPred">
    <vt:lpwstr>Predseda úradu</vt:lpwstr>
  </property>
  <property fmtid="{D5CDD505-2E9C-101B-9397-08002B2CF9AE}" pid="141" name="FSC#SKEDITIONSLOVLEX@103.510:funkciaZodpPredAkuzativ">
    <vt:lpwstr>Predsedu úradu</vt:lpwstr>
  </property>
  <property fmtid="{D5CDD505-2E9C-101B-9397-08002B2CF9AE}" pid="142" name="FSC#SKEDITIONSLOVLEX@103.510:funkciaZodpPredDativ">
    <vt:lpwstr>Predsedovi úradu</vt:lpwstr>
  </property>
  <property fmtid="{D5CDD505-2E9C-101B-9397-08002B2CF9AE}" pid="143" name="FSC#SKEDITIONSLOVLEX@103.510:funkciaDalsiPred">
    <vt:lpwstr/>
  </property>
  <property fmtid="{D5CDD505-2E9C-101B-9397-08002B2CF9AE}" pid="144" name="FSC#SKEDITIONSLOVLEX@103.510:funkciaDalsiPredAkuzativ">
    <vt:lpwstr/>
  </property>
  <property fmtid="{D5CDD505-2E9C-101B-9397-08002B2CF9AE}" pid="145" name="FSC#SKEDITIONSLOVLEX@103.510:funkciaDalsiPredDativ">
    <vt:lpwstr/>
  </property>
  <property fmtid="{D5CDD505-2E9C-101B-9397-08002B2CF9AE}" pid="146" name="FSC#SKEDITIONSLOVLEX@103.510:predkladateliaObalSD">
    <vt:lpwstr>Ing. Zita Táborská_x000d_
Predseda úradu</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 style="text-align: justify;"&gt;&amp;nbsp; &amp;nbsp; &amp;nbsp; &amp;nbsp; &amp;nbsp; &amp;nbsp;Návrh nového Štatútu Úradu pre verejné obstarávanie (ďalej len „štatút úradu“)&amp;nbsp;sa na rokovanie vlády Slovenskej republiky predkladá ako iniciatívny návrh z dôvodu&amp;nbsp;zmien v&amp;n</vt:lpwstr>
  </property>
  <property fmtid="{D5CDD505-2E9C-101B-9397-08002B2CF9AE}" pid="149" name="FSC#COOSYSTEM@1.1:Container">
    <vt:lpwstr>COO.2145.1000.3.1368280</vt:lpwstr>
  </property>
  <property fmtid="{D5CDD505-2E9C-101B-9397-08002B2CF9AE}" pid="150" name="FSC#FSCFOLIO@1.1001:docpropproject">
    <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5d821585-a9d9-4b36-9682-d8308c34ad6c</vt:lpwstr>
  </property>
</Properties>
</file>