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789E" w14:textId="77777777" w:rsidR="00114927" w:rsidRPr="00D45362" w:rsidRDefault="000165D7" w:rsidP="00114927">
      <w:pPr>
        <w:pStyle w:val="Zakladnystyl"/>
        <w:jc w:val="center"/>
        <w:rPr>
          <w:caps/>
          <w:sz w:val="28"/>
          <w:szCs w:val="28"/>
        </w:rPr>
      </w:pPr>
      <w:r>
        <w:rPr>
          <w:noProof/>
          <w:sz w:val="20"/>
          <w:szCs w:val="20"/>
          <w:lang w:eastAsia="sk-SK"/>
        </w:rPr>
        <w:object w:dxaOrig="1440" w:dyaOrig="1440" w14:anchorId="2023F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3pt;margin-top:28.15pt;width:55.2pt;height:63pt;z-index:251659264;visibility:visible;mso-wrap-edited:f" o:allowincell="f">
            <v:imagedata r:id="rId12" o:title=""/>
            <w10:wrap type="topAndBottom"/>
          </v:shape>
          <o:OLEObject Type="Embed" ProgID="Word.Picture.8" ShapeID="_x0000_s1027" DrawAspect="Content" ObjectID="_1751355330" r:id="rId13"/>
        </w:object>
      </w:r>
      <w:r w:rsidR="00114927" w:rsidRPr="00D45362">
        <w:rPr>
          <w:caps/>
          <w:sz w:val="28"/>
          <w:szCs w:val="28"/>
        </w:rPr>
        <w:t>Vláda Slovenskej republiky</w:t>
      </w:r>
    </w:p>
    <w:p w14:paraId="779B2AA0" w14:textId="77777777" w:rsidR="00114927" w:rsidRDefault="00114927" w:rsidP="00114927">
      <w:pPr>
        <w:jc w:val="center"/>
        <w:rPr>
          <w:bCs/>
          <w:sz w:val="28"/>
          <w:szCs w:val="28"/>
        </w:rPr>
      </w:pPr>
    </w:p>
    <w:p w14:paraId="16BF2541" w14:textId="77777777" w:rsidR="00114927" w:rsidRDefault="00114927" w:rsidP="00114927">
      <w:pPr>
        <w:jc w:val="center"/>
        <w:rPr>
          <w:bCs/>
          <w:sz w:val="28"/>
          <w:szCs w:val="28"/>
        </w:rPr>
      </w:pPr>
      <w:r w:rsidRPr="00EE78E7">
        <w:rPr>
          <w:bCs/>
          <w:sz w:val="28"/>
          <w:szCs w:val="28"/>
        </w:rPr>
        <w:t>(Návrh)</w:t>
      </w:r>
    </w:p>
    <w:p w14:paraId="3E04DC18" w14:textId="77777777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B7C685F" w14:textId="4ADC94FD" w:rsidR="00114927" w:rsidRDefault="00114927" w:rsidP="0011492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3771E1">
        <w:rPr>
          <w:b/>
          <w:bCs/>
          <w:sz w:val="32"/>
          <w:szCs w:val="32"/>
        </w:rPr>
        <w:t xml:space="preserve"> </w:t>
      </w:r>
      <w:r w:rsidR="00BB3992">
        <w:rPr>
          <w:b/>
          <w:bCs/>
          <w:sz w:val="32"/>
          <w:szCs w:val="32"/>
        </w:rPr>
        <w:t xml:space="preserve">   </w:t>
      </w:r>
    </w:p>
    <w:p w14:paraId="4EBCF4AE" w14:textId="0EDFED1A" w:rsidR="00114927" w:rsidRDefault="00114927" w:rsidP="0011492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3771E1">
        <w:rPr>
          <w:sz w:val="28"/>
          <w:szCs w:val="28"/>
        </w:rPr>
        <w:t> </w:t>
      </w:r>
      <w:r w:rsidR="00BB3992">
        <w:rPr>
          <w:sz w:val="28"/>
          <w:szCs w:val="28"/>
        </w:rPr>
        <w:t xml:space="preserve">   .   </w:t>
      </w:r>
      <w:r w:rsidR="0049770E">
        <w:rPr>
          <w:sz w:val="28"/>
          <w:szCs w:val="28"/>
        </w:rPr>
        <w:t>2023</w:t>
      </w:r>
    </w:p>
    <w:p w14:paraId="42038DD4" w14:textId="77777777" w:rsidR="008E51D6" w:rsidRPr="00C11A19" w:rsidRDefault="008E51D6" w:rsidP="00C11A19">
      <w:pPr>
        <w:jc w:val="both"/>
      </w:pPr>
    </w:p>
    <w:p w14:paraId="0576C024" w14:textId="256F8254" w:rsidR="00F727B0" w:rsidRPr="00722FFA" w:rsidRDefault="008E51D6" w:rsidP="00634877">
      <w:pPr>
        <w:pStyle w:val="Zkladntext2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561FDA">
        <w:rPr>
          <w:b/>
          <w:bCs/>
          <w:sz w:val="28"/>
          <w:szCs w:val="28"/>
        </w:rPr>
        <w:t>n</w:t>
      </w:r>
      <w:r w:rsidR="00561FDA" w:rsidRPr="00561FDA">
        <w:rPr>
          <w:b/>
          <w:bCs/>
          <w:sz w:val="28"/>
          <w:szCs w:val="28"/>
        </w:rPr>
        <w:t>ávrh</w:t>
      </w:r>
      <w:r w:rsidR="00561FDA">
        <w:rPr>
          <w:b/>
          <w:bCs/>
          <w:sz w:val="28"/>
          <w:szCs w:val="28"/>
        </w:rPr>
        <w:t>u</w:t>
      </w:r>
      <w:r w:rsidR="00561FDA" w:rsidRPr="00561FDA">
        <w:rPr>
          <w:b/>
          <w:bCs/>
          <w:sz w:val="28"/>
          <w:szCs w:val="28"/>
        </w:rPr>
        <w:t xml:space="preserve"> na úhradu výdavkov súvisiacich so záchrannými prácami počas mimoriadnej</w:t>
      </w:r>
      <w:r w:rsidR="00251105">
        <w:rPr>
          <w:b/>
          <w:bCs/>
          <w:sz w:val="28"/>
          <w:szCs w:val="28"/>
        </w:rPr>
        <w:t xml:space="preserve"> situácie v územnej pôsobnosti o</w:t>
      </w:r>
      <w:r w:rsidR="00561FDA" w:rsidRPr="00561FDA">
        <w:rPr>
          <w:b/>
          <w:bCs/>
          <w:sz w:val="28"/>
          <w:szCs w:val="28"/>
        </w:rPr>
        <w:t>kresných úradov Bratislava, Brezno, Bytča, Čadca, Dolný Kubín, Kežmarok, Kysucké Nové Mesto, Levoča, Liptovský Mikuláš, Námestovo, Nitra, Pezinok, Poprad, Prešov, Rimavská Sobota, Rožňava, Ružomberok, Spišská Nová Ves, Stará Ľubovňa, Tvrdošín a Žilina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84"/>
      </w:tblGrid>
      <w:tr w:rsidR="00C27B59" w14:paraId="5D965C4B" w14:textId="77777777" w:rsidTr="00BA5FB1">
        <w:trPr>
          <w:trHeight w:val="397"/>
        </w:trPr>
        <w:tc>
          <w:tcPr>
            <w:tcW w:w="2055" w:type="dxa"/>
          </w:tcPr>
          <w:p w14:paraId="37B5C872" w14:textId="77777777" w:rsidR="006F0672" w:rsidRPr="00C11A19" w:rsidRDefault="006F0672">
            <w:pPr>
              <w:pStyle w:val="Zakladnystyl"/>
              <w:rPr>
                <w:sz w:val="20"/>
                <w:szCs w:val="20"/>
              </w:rPr>
            </w:pPr>
          </w:p>
          <w:p w14:paraId="53D78D10" w14:textId="77777777"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7584" w:type="dxa"/>
          </w:tcPr>
          <w:p w14:paraId="0F4B7BE0" w14:textId="77777777" w:rsidR="00082CF7" w:rsidRPr="005C300E" w:rsidRDefault="00082CF7" w:rsidP="0057128A">
            <w:pPr>
              <w:pStyle w:val="Zakladnystyl"/>
              <w:rPr>
                <w:sz w:val="20"/>
                <w:szCs w:val="20"/>
              </w:rPr>
            </w:pPr>
          </w:p>
          <w:p w14:paraId="5DDC0AC7" w14:textId="3998C28F" w:rsidR="005C300E" w:rsidRDefault="00BB3992" w:rsidP="00BB3992">
            <w:pPr>
              <w:pStyle w:val="Zakladnystyl"/>
            </w:pPr>
            <w:r>
              <w:t xml:space="preserve">   </w:t>
            </w:r>
            <w:r w:rsidR="003771E1" w:rsidRPr="003771E1">
              <w:t>/</w:t>
            </w:r>
            <w:r w:rsidR="003F0CA0">
              <w:t>2023</w:t>
            </w:r>
            <w:r>
              <w:t xml:space="preserve"> </w:t>
            </w:r>
          </w:p>
        </w:tc>
      </w:tr>
      <w:tr w:rsidR="00C27B59" w14:paraId="048488BE" w14:textId="77777777" w:rsidTr="00BA5FB1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6C5F8794" w14:textId="77777777"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7584" w:type="dxa"/>
            <w:tcBorders>
              <w:bottom w:val="single" w:sz="4" w:space="0" w:color="auto"/>
            </w:tcBorders>
          </w:tcPr>
          <w:p w14:paraId="27E12CE8" w14:textId="0EDC7774" w:rsidR="00C27B59" w:rsidRDefault="00FB1E05" w:rsidP="00D70B69">
            <w:pPr>
              <w:pStyle w:val="Zakladnystyl"/>
            </w:pPr>
            <w:r>
              <w:t>predseda vlády poverený riadením M</w:t>
            </w:r>
            <w:r w:rsidR="00D8582B">
              <w:t>inister</w:t>
            </w:r>
            <w:r>
              <w:t>stva</w:t>
            </w:r>
            <w:r w:rsidR="00D8582B">
              <w:t xml:space="preserve"> </w:t>
            </w:r>
            <w:r w:rsidR="00087F72">
              <w:t>vnútra</w:t>
            </w:r>
            <w:r>
              <w:t xml:space="preserve"> SR</w:t>
            </w:r>
          </w:p>
        </w:tc>
      </w:tr>
    </w:tbl>
    <w:p w14:paraId="6B7E86EF" w14:textId="77777777" w:rsidR="00C27B59" w:rsidRPr="00C11A19" w:rsidRDefault="00C27B59">
      <w:pPr>
        <w:jc w:val="both"/>
      </w:pPr>
    </w:p>
    <w:p w14:paraId="700B7B94" w14:textId="77777777" w:rsidR="00C27B59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14:paraId="0390C73E" w14:textId="77777777" w:rsidR="00C27B59" w:rsidRPr="00C11A19" w:rsidRDefault="00C27B59">
      <w:pPr>
        <w:jc w:val="both"/>
      </w:pPr>
    </w:p>
    <w:p w14:paraId="64384D58" w14:textId="77777777" w:rsidR="00C27B59" w:rsidRPr="006B5CDD" w:rsidRDefault="00C27B59" w:rsidP="006B5CDD">
      <w:pPr>
        <w:pStyle w:val="Nadpis3"/>
        <w:numPr>
          <w:ilvl w:val="0"/>
          <w:numId w:val="1"/>
        </w:numPr>
      </w:pPr>
      <w:r w:rsidRPr="006B5CDD">
        <w:t>schvaľuje</w:t>
      </w:r>
    </w:p>
    <w:p w14:paraId="5EFC0F2B" w14:textId="77777777" w:rsidR="00C27B59" w:rsidRDefault="00C27B59" w:rsidP="00C11A19">
      <w:pPr>
        <w:jc w:val="both"/>
      </w:pPr>
    </w:p>
    <w:p w14:paraId="11ED86A8" w14:textId="7EC0D4A4" w:rsidR="00BB3992" w:rsidRDefault="007501C5" w:rsidP="00EE78E7">
      <w:pPr>
        <w:pStyle w:val="Zkladntext2"/>
        <w:ind w:right="-1" w:hanging="567"/>
      </w:pPr>
      <w:r w:rsidRPr="008E51D6">
        <w:t>A.1.</w:t>
      </w:r>
      <w:r w:rsidR="00EE78E7">
        <w:tab/>
      </w:r>
      <w:r w:rsidR="002879F4">
        <w:t>návrh</w:t>
      </w:r>
      <w:r w:rsidR="002879F4" w:rsidRPr="002879F4">
        <w:t xml:space="preserve"> </w:t>
      </w:r>
      <w:r w:rsidR="00561FDA" w:rsidRPr="00561FDA">
        <w:t>na úhradu výdavkov súvisiacich so záchrannými prácami počas mimoriadnej</w:t>
      </w:r>
      <w:r w:rsidR="00251105">
        <w:t xml:space="preserve"> situácie v územnej pôsobnosti o</w:t>
      </w:r>
      <w:r w:rsidR="00561FDA" w:rsidRPr="00561FDA">
        <w:t>kresných úradov Bratislava, Brezno, Bytča, Čadca, Dolný Kubín, Kežmarok, Kysucké Nové Mesto, Levoča, Liptovský Mikuláš, Námestovo, Nitra, Pezinok, Poprad, Prešov, Rimavská Sobota, Rožňava, Ružomberok, Spišská Nová Ves, Stará Ľubovňa, Tvrdošín a Žilina</w:t>
      </w:r>
      <w:r w:rsidR="003F0CA0">
        <w:t>;</w:t>
      </w:r>
    </w:p>
    <w:p w14:paraId="7EFAA122" w14:textId="77777777" w:rsidR="008D6B27" w:rsidRDefault="008D6B27" w:rsidP="008D6B27">
      <w:pPr>
        <w:pStyle w:val="Zkladntext2"/>
        <w:ind w:left="0" w:right="-1" w:firstLine="0"/>
      </w:pPr>
    </w:p>
    <w:p w14:paraId="70048FB5" w14:textId="77777777" w:rsidR="008D6B27" w:rsidRDefault="008D6B27" w:rsidP="008D6B27">
      <w:pPr>
        <w:pStyle w:val="Zkladntext2"/>
        <w:ind w:left="0" w:right="-1" w:firstLine="0"/>
      </w:pPr>
    </w:p>
    <w:p w14:paraId="45A14EC7" w14:textId="7D03AEBB" w:rsidR="00BF6E19" w:rsidRPr="006B5CDD" w:rsidRDefault="00BF6E19" w:rsidP="00BF6E19">
      <w:pPr>
        <w:pStyle w:val="Nadpis3"/>
        <w:numPr>
          <w:ilvl w:val="0"/>
          <w:numId w:val="1"/>
        </w:numPr>
      </w:pPr>
      <w:r>
        <w:t>súhlasí</w:t>
      </w:r>
    </w:p>
    <w:p w14:paraId="58580F8B" w14:textId="77777777" w:rsidR="00BF6E19" w:rsidRDefault="00BF6E19" w:rsidP="00BF6E19">
      <w:pPr>
        <w:jc w:val="both"/>
      </w:pPr>
    </w:p>
    <w:p w14:paraId="45592CE0" w14:textId="1D743C26" w:rsidR="00BF6E19" w:rsidRDefault="008D6B27" w:rsidP="00BF6E19">
      <w:pPr>
        <w:pStyle w:val="Zkladntext2"/>
        <w:ind w:right="-1" w:hanging="567"/>
      </w:pPr>
      <w:r>
        <w:t>B</w:t>
      </w:r>
      <w:r w:rsidR="00BF6E19" w:rsidRPr="008E51D6">
        <w:t>.1.</w:t>
      </w:r>
      <w:r w:rsidR="00BF6E19">
        <w:tab/>
      </w:r>
      <w:r w:rsidR="00BF6E19" w:rsidRPr="00BF6E19">
        <w:t xml:space="preserve">s </w:t>
      </w:r>
      <w:r w:rsidR="00BF6E19" w:rsidRPr="00873C03">
        <w:t xml:space="preserve">uvoľnením </w:t>
      </w:r>
      <w:r w:rsidR="00A368DF" w:rsidRPr="00A368DF">
        <w:t>2 619 536,19</w:t>
      </w:r>
      <w:r w:rsidR="008965CB">
        <w:t xml:space="preserve"> </w:t>
      </w:r>
      <w:r w:rsidR="00BF6E19" w:rsidRPr="00873C03">
        <w:t xml:space="preserve">eur z kapitoly Všeobecná pokladničná správa </w:t>
      </w:r>
      <w:r w:rsidR="000B085C" w:rsidRPr="000B085C">
        <w:t xml:space="preserve">s účelom použitia </w:t>
      </w:r>
      <w:r w:rsidR="00561FDA" w:rsidRPr="00561FDA">
        <w:t>na úhradu výdavkov súvisiacich so záchrannými práca</w:t>
      </w:r>
      <w:r w:rsidR="003024A6">
        <w:t>mi počas mimoriadnej situácie v </w:t>
      </w:r>
      <w:r w:rsidR="00251105">
        <w:t>územnej pôsobnosti o</w:t>
      </w:r>
      <w:r w:rsidR="00561FDA" w:rsidRPr="00561FDA">
        <w:t>kresných úradov Bratislava, Brezno, Bytča, Čadca, Dolný Kubín, Kežmarok, Kysucké Nové Mesto, Levoča, Liptovský Mikuláš, Námestovo, Nitra, Pezinok, Poprad, Prešov, Rimavská Sobota, Rožňava, Ružomberok, Spišská Nová Ves, Stará Ľubovňa, Tvrdošín a Žilina</w:t>
      </w:r>
      <w:r w:rsidR="003F0CA0">
        <w:t>;</w:t>
      </w:r>
    </w:p>
    <w:p w14:paraId="0F26268B" w14:textId="77777777" w:rsidR="00BF6E19" w:rsidRDefault="00BF6E19" w:rsidP="0043075A">
      <w:pPr>
        <w:pStyle w:val="Zkladntext2"/>
        <w:ind w:right="-1" w:hanging="567"/>
      </w:pPr>
    </w:p>
    <w:p w14:paraId="2E98D45D" w14:textId="77777777" w:rsidR="00325357" w:rsidRPr="0079231E" w:rsidRDefault="00325357" w:rsidP="00C11A19">
      <w:pPr>
        <w:jc w:val="both"/>
      </w:pPr>
    </w:p>
    <w:p w14:paraId="3817B31A" w14:textId="77777777" w:rsidR="00C27B59" w:rsidRDefault="00D8582B">
      <w:pPr>
        <w:pStyle w:val="Nadpis3"/>
        <w:numPr>
          <w:ilvl w:val="0"/>
          <w:numId w:val="1"/>
        </w:numPr>
      </w:pPr>
      <w:r>
        <w:t>ukladá</w:t>
      </w:r>
    </w:p>
    <w:p w14:paraId="003EB295" w14:textId="77777777" w:rsidR="00C27B59" w:rsidRDefault="00C27B59" w:rsidP="00C11A19">
      <w:pPr>
        <w:jc w:val="both"/>
      </w:pPr>
    </w:p>
    <w:p w14:paraId="47172866" w14:textId="03F13FCF" w:rsidR="00F56C7C" w:rsidRDefault="00FB1E05" w:rsidP="00F56C7C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predsedovi vlády poverenému riadením Ministerstva</w:t>
      </w:r>
      <w:r w:rsidR="00F56C7C">
        <w:rPr>
          <w:b/>
          <w:bCs/>
          <w:sz w:val="24"/>
          <w:szCs w:val="24"/>
        </w:rPr>
        <w:t xml:space="preserve"> vnútra</w:t>
      </w:r>
      <w:r>
        <w:rPr>
          <w:b/>
          <w:bCs/>
          <w:sz w:val="24"/>
          <w:szCs w:val="24"/>
        </w:rPr>
        <w:t xml:space="preserve"> SR</w:t>
      </w:r>
    </w:p>
    <w:p w14:paraId="7D06E793" w14:textId="77777777" w:rsidR="00251105" w:rsidRDefault="00251105" w:rsidP="00F56C7C">
      <w:pPr>
        <w:ind w:left="1134" w:hanging="850"/>
      </w:pPr>
    </w:p>
    <w:p w14:paraId="5E75AB6B" w14:textId="6A248B8B" w:rsidR="00F56C7C" w:rsidRPr="002879F4" w:rsidRDefault="00F56C7C" w:rsidP="00F56C7C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C.1.</w:t>
      </w:r>
      <w:r>
        <w:rPr>
          <w:sz w:val="24"/>
          <w:szCs w:val="24"/>
        </w:rPr>
        <w:tab/>
        <w:t xml:space="preserve">požiadať Ministerstvo financií </w:t>
      </w:r>
      <w:r w:rsidR="00251105">
        <w:rPr>
          <w:sz w:val="24"/>
          <w:szCs w:val="24"/>
        </w:rPr>
        <w:t>SR</w:t>
      </w:r>
      <w:r w:rsidR="00913578">
        <w:rPr>
          <w:sz w:val="24"/>
          <w:szCs w:val="24"/>
        </w:rPr>
        <w:t xml:space="preserve"> </w:t>
      </w:r>
      <w:r>
        <w:rPr>
          <w:sz w:val="24"/>
          <w:szCs w:val="24"/>
        </w:rPr>
        <w:t>o povolené prekročenie limit</w:t>
      </w:r>
      <w:r w:rsidR="00634877">
        <w:rPr>
          <w:sz w:val="24"/>
          <w:szCs w:val="24"/>
        </w:rPr>
        <w:t>u výdavkov kapitoly Ministerstvo</w:t>
      </w:r>
      <w:r>
        <w:rPr>
          <w:sz w:val="24"/>
          <w:szCs w:val="24"/>
        </w:rPr>
        <w:t xml:space="preserve"> vnútra </w:t>
      </w:r>
      <w:r w:rsidR="00251105">
        <w:rPr>
          <w:sz w:val="24"/>
          <w:szCs w:val="24"/>
        </w:rPr>
        <w:t>SR</w:t>
      </w:r>
      <w:r w:rsidR="00913578" w:rsidRPr="00913578" w:rsidDel="009135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sume </w:t>
      </w:r>
      <w:r w:rsidR="00A368DF">
        <w:rPr>
          <w:sz w:val="24"/>
          <w:szCs w:val="24"/>
        </w:rPr>
        <w:t>2 619 536,19</w:t>
      </w:r>
      <w:r>
        <w:rPr>
          <w:sz w:val="24"/>
          <w:szCs w:val="24"/>
        </w:rPr>
        <w:t xml:space="preserve"> e</w:t>
      </w:r>
      <w:r w:rsidR="00A368DF">
        <w:rPr>
          <w:sz w:val="24"/>
          <w:szCs w:val="24"/>
        </w:rPr>
        <w:t>ur na </w:t>
      </w:r>
      <w:r w:rsidR="000B085C">
        <w:rPr>
          <w:sz w:val="24"/>
          <w:szCs w:val="24"/>
        </w:rPr>
        <w:t>plnenie účelu podľa bodu B</w:t>
      </w:r>
      <w:r w:rsidR="00251105">
        <w:rPr>
          <w:sz w:val="24"/>
          <w:szCs w:val="24"/>
        </w:rPr>
        <w:t>.1. tohto uznesenia,</w:t>
      </w:r>
    </w:p>
    <w:p w14:paraId="633E03F5" w14:textId="77777777" w:rsidR="00F56C7C" w:rsidRDefault="00F56C7C" w:rsidP="00F56C7C">
      <w:pPr>
        <w:ind w:left="851"/>
        <w:jc w:val="both"/>
        <w:rPr>
          <w:i/>
          <w:sz w:val="24"/>
          <w:szCs w:val="24"/>
        </w:rPr>
      </w:pPr>
    </w:p>
    <w:p w14:paraId="5D2AB0E8" w14:textId="1AF159B5" w:rsidR="00F56C7C" w:rsidRDefault="00F56C7C" w:rsidP="00F56C7C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10 pracovn</w:t>
      </w:r>
      <w:r w:rsidR="005C6648">
        <w:rPr>
          <w:i/>
          <w:sz w:val="24"/>
          <w:szCs w:val="24"/>
        </w:rPr>
        <w:t>ých dní</w:t>
      </w:r>
    </w:p>
    <w:p w14:paraId="693CA098" w14:textId="13C4208F" w:rsidR="00FB1E05" w:rsidRPr="00491055" w:rsidRDefault="00FB1E05" w:rsidP="00FB1E05">
      <w:pPr>
        <w:pStyle w:val="Zkladntext2"/>
        <w:ind w:right="-1" w:hanging="567"/>
      </w:pPr>
      <w:r>
        <w:lastRenderedPageBreak/>
        <w:t>C</w:t>
      </w:r>
      <w:r>
        <w:t>.2</w:t>
      </w:r>
      <w:r>
        <w:t>.</w:t>
      </w:r>
      <w:r>
        <w:tab/>
        <w:t xml:space="preserve">zabezpečiť presun finančných prostriedkov </w:t>
      </w:r>
      <w:r w:rsidRPr="00BF6E19">
        <w:t xml:space="preserve">uvedených v bode </w:t>
      </w:r>
      <w:r>
        <w:t>C</w:t>
      </w:r>
      <w:r w:rsidRPr="00BF6E19">
        <w:t xml:space="preserve">.1. tohto uznesenia </w:t>
      </w:r>
      <w:r>
        <w:t xml:space="preserve">v celkovej sume </w:t>
      </w:r>
      <w:r w:rsidRPr="00A368DF">
        <w:t>2 619 536,19</w:t>
      </w:r>
      <w:r>
        <w:t xml:space="preserve"> eur </w:t>
      </w:r>
      <w:r w:rsidRPr="000B085C">
        <w:t xml:space="preserve">na plnenie účelu </w:t>
      </w:r>
      <w:r>
        <w:t>podľa bodu B.1. tohto uznesenia dotknutým subjektom,</w:t>
      </w:r>
    </w:p>
    <w:p w14:paraId="55E9CBD9" w14:textId="77777777" w:rsidR="00FB1E05" w:rsidRDefault="00FB1E05" w:rsidP="00FB1E05">
      <w:pPr>
        <w:jc w:val="both"/>
      </w:pPr>
    </w:p>
    <w:p w14:paraId="053E1B81" w14:textId="77777777" w:rsidR="00FB1E05" w:rsidRDefault="00FB1E05" w:rsidP="00FB1E05">
      <w:pPr>
        <w:ind w:left="851"/>
        <w:jc w:val="both"/>
        <w:rPr>
          <w:i/>
          <w:sz w:val="24"/>
          <w:szCs w:val="24"/>
        </w:rPr>
      </w:pPr>
      <w:r w:rsidRPr="005C6648">
        <w:rPr>
          <w:i/>
          <w:sz w:val="24"/>
          <w:szCs w:val="24"/>
        </w:rPr>
        <w:t xml:space="preserve">do 10 pracovných dní po </w:t>
      </w:r>
      <w:proofErr w:type="spellStart"/>
      <w:r>
        <w:rPr>
          <w:i/>
          <w:sz w:val="24"/>
          <w:szCs w:val="24"/>
        </w:rPr>
        <w:t>obdr</w:t>
      </w:r>
      <w:r w:rsidRPr="005C6648">
        <w:rPr>
          <w:i/>
          <w:sz w:val="24"/>
          <w:szCs w:val="24"/>
        </w:rPr>
        <w:t>žaní</w:t>
      </w:r>
      <w:proofErr w:type="spellEnd"/>
      <w:r w:rsidRPr="005C6648">
        <w:rPr>
          <w:i/>
          <w:sz w:val="24"/>
          <w:szCs w:val="24"/>
        </w:rPr>
        <w:t xml:space="preserve"> finančných prostriedkov</w:t>
      </w:r>
    </w:p>
    <w:p w14:paraId="3AB1C4E8" w14:textId="77777777" w:rsidR="00FB1E05" w:rsidRPr="00EE78E7" w:rsidRDefault="00FB1E05" w:rsidP="00FB1E05">
      <w:pPr>
        <w:tabs>
          <w:tab w:val="left" w:pos="657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72A257F2" w14:textId="0CEEE80B" w:rsidR="00CF0111" w:rsidRDefault="00641019" w:rsidP="00CF0111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financií</w:t>
      </w:r>
    </w:p>
    <w:p w14:paraId="4448A85E" w14:textId="77777777" w:rsidR="00251105" w:rsidRDefault="00251105" w:rsidP="00CF0111">
      <w:pPr>
        <w:ind w:left="1134" w:hanging="850"/>
      </w:pPr>
    </w:p>
    <w:p w14:paraId="56EC8010" w14:textId="271ADB03" w:rsidR="002879F4" w:rsidRPr="002879F4" w:rsidRDefault="008D6B27" w:rsidP="001E1052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E78E7">
        <w:rPr>
          <w:sz w:val="24"/>
          <w:szCs w:val="24"/>
        </w:rPr>
        <w:t>.</w:t>
      </w:r>
      <w:r w:rsidR="00FB1E05">
        <w:rPr>
          <w:sz w:val="24"/>
          <w:szCs w:val="24"/>
        </w:rPr>
        <w:t>3</w:t>
      </w:r>
      <w:r w:rsidR="00EE78E7">
        <w:rPr>
          <w:sz w:val="24"/>
          <w:szCs w:val="24"/>
        </w:rPr>
        <w:t>.</w:t>
      </w:r>
      <w:r w:rsidR="00EE78E7">
        <w:rPr>
          <w:sz w:val="24"/>
          <w:szCs w:val="24"/>
        </w:rPr>
        <w:tab/>
      </w:r>
      <w:r w:rsidR="00F56C7C">
        <w:rPr>
          <w:sz w:val="24"/>
          <w:szCs w:val="24"/>
        </w:rPr>
        <w:t xml:space="preserve">schváliť povolené prekročenie limitu </w:t>
      </w:r>
      <w:r w:rsidR="000B085C">
        <w:rPr>
          <w:sz w:val="24"/>
          <w:szCs w:val="24"/>
        </w:rPr>
        <w:t>výdavkov v kapitole Ministerstvo</w:t>
      </w:r>
      <w:r w:rsidR="00251105">
        <w:rPr>
          <w:sz w:val="24"/>
          <w:szCs w:val="24"/>
        </w:rPr>
        <w:t xml:space="preserve"> vnútra SR</w:t>
      </w:r>
      <w:r w:rsidR="00F56C7C">
        <w:rPr>
          <w:sz w:val="24"/>
          <w:szCs w:val="24"/>
        </w:rPr>
        <w:t xml:space="preserve"> v sume </w:t>
      </w:r>
      <w:r w:rsidR="00A368DF" w:rsidRPr="00A368DF">
        <w:rPr>
          <w:sz w:val="24"/>
          <w:szCs w:val="24"/>
        </w:rPr>
        <w:t>2</w:t>
      </w:r>
      <w:r w:rsidR="00251105">
        <w:rPr>
          <w:sz w:val="24"/>
          <w:szCs w:val="24"/>
        </w:rPr>
        <w:t> </w:t>
      </w:r>
      <w:r w:rsidR="00A368DF" w:rsidRPr="00A368DF">
        <w:rPr>
          <w:sz w:val="24"/>
          <w:szCs w:val="24"/>
        </w:rPr>
        <w:t>619 536,19</w:t>
      </w:r>
      <w:r w:rsidR="000B085C">
        <w:rPr>
          <w:sz w:val="24"/>
          <w:szCs w:val="24"/>
        </w:rPr>
        <w:t xml:space="preserve"> </w:t>
      </w:r>
      <w:r w:rsidR="00F56C7C">
        <w:rPr>
          <w:sz w:val="24"/>
          <w:szCs w:val="24"/>
        </w:rPr>
        <w:t>eur na základe žiadosti</w:t>
      </w:r>
      <w:r w:rsidR="00286B69" w:rsidRPr="00873C03">
        <w:rPr>
          <w:sz w:val="24"/>
          <w:szCs w:val="24"/>
        </w:rPr>
        <w:t xml:space="preserve"> </w:t>
      </w:r>
      <w:r w:rsidR="002C76B2" w:rsidRPr="00873C03">
        <w:rPr>
          <w:sz w:val="24"/>
          <w:szCs w:val="24"/>
        </w:rPr>
        <w:t>podľa</w:t>
      </w:r>
      <w:r w:rsidR="00286B69" w:rsidRPr="00873C03">
        <w:rPr>
          <w:sz w:val="24"/>
          <w:szCs w:val="24"/>
        </w:rPr>
        <w:t xml:space="preserve"> </w:t>
      </w:r>
      <w:r w:rsidR="004A5968" w:rsidRPr="00873C03">
        <w:rPr>
          <w:sz w:val="24"/>
          <w:szCs w:val="24"/>
        </w:rPr>
        <w:t xml:space="preserve">bodu </w:t>
      </w:r>
      <w:r w:rsidR="00F56C7C">
        <w:rPr>
          <w:sz w:val="24"/>
          <w:szCs w:val="24"/>
        </w:rPr>
        <w:t>C</w:t>
      </w:r>
      <w:r w:rsidR="004A5968" w:rsidRPr="00873C03">
        <w:rPr>
          <w:sz w:val="24"/>
          <w:szCs w:val="24"/>
        </w:rPr>
        <w:t>.</w:t>
      </w:r>
      <w:r w:rsidR="00286B69" w:rsidRPr="00873C03">
        <w:rPr>
          <w:sz w:val="24"/>
          <w:szCs w:val="24"/>
        </w:rPr>
        <w:t>1</w:t>
      </w:r>
      <w:r w:rsidR="00641E0C" w:rsidRPr="00873C03">
        <w:rPr>
          <w:sz w:val="24"/>
          <w:szCs w:val="24"/>
        </w:rPr>
        <w:t>.</w:t>
      </w:r>
      <w:r w:rsidR="002879F4" w:rsidRPr="00873C03">
        <w:rPr>
          <w:sz w:val="24"/>
          <w:szCs w:val="24"/>
        </w:rPr>
        <w:t xml:space="preserve"> </w:t>
      </w:r>
      <w:r w:rsidR="00286B69" w:rsidRPr="00873C03">
        <w:rPr>
          <w:sz w:val="24"/>
          <w:szCs w:val="24"/>
        </w:rPr>
        <w:t>tohto uznesenia</w:t>
      </w:r>
      <w:r w:rsidR="00E9228F" w:rsidRPr="00873C03">
        <w:rPr>
          <w:sz w:val="24"/>
          <w:szCs w:val="24"/>
        </w:rPr>
        <w:t>,</w:t>
      </w:r>
      <w:r w:rsidR="002879F4" w:rsidRPr="00873C03">
        <w:rPr>
          <w:sz w:val="24"/>
          <w:szCs w:val="24"/>
        </w:rPr>
        <w:t xml:space="preserve"> </w:t>
      </w:r>
      <w:r w:rsidR="001E1052" w:rsidRPr="00873C03">
        <w:rPr>
          <w:sz w:val="24"/>
          <w:szCs w:val="24"/>
        </w:rPr>
        <w:t xml:space="preserve">pre </w:t>
      </w:r>
      <w:r w:rsidR="00760167">
        <w:rPr>
          <w:sz w:val="24"/>
          <w:szCs w:val="24"/>
        </w:rPr>
        <w:t>dotknuté subjekty</w:t>
      </w:r>
      <w:r w:rsidR="002879F4">
        <w:rPr>
          <w:sz w:val="24"/>
          <w:szCs w:val="24"/>
        </w:rPr>
        <w:t xml:space="preserve"> </w:t>
      </w:r>
      <w:r w:rsidR="000B085C" w:rsidRPr="000B085C">
        <w:rPr>
          <w:sz w:val="24"/>
          <w:szCs w:val="24"/>
        </w:rPr>
        <w:t xml:space="preserve">na plnenie účelu </w:t>
      </w:r>
      <w:r w:rsidR="000B085C">
        <w:rPr>
          <w:sz w:val="24"/>
          <w:szCs w:val="24"/>
        </w:rPr>
        <w:t>podľa bodu B.1. tohto uznesenia</w:t>
      </w:r>
    </w:p>
    <w:p w14:paraId="0DE5BBB7" w14:textId="77777777" w:rsidR="00EE78E7" w:rsidRDefault="00EE78E7" w:rsidP="00EE78E7">
      <w:pPr>
        <w:ind w:left="851"/>
        <w:jc w:val="both"/>
        <w:rPr>
          <w:i/>
          <w:sz w:val="24"/>
          <w:szCs w:val="24"/>
        </w:rPr>
      </w:pPr>
    </w:p>
    <w:p w14:paraId="415F018B" w14:textId="6A9A7D04" w:rsidR="00F7076D" w:rsidRPr="00EE78E7" w:rsidRDefault="005C6648" w:rsidP="00EE78E7">
      <w:pPr>
        <w:ind w:left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 5 pracovných dní odo dňa doručenia žiadosti podľa bodu C.1.</w:t>
      </w:r>
      <w:r w:rsidRPr="005C300E" w:rsidDel="005C6648">
        <w:rPr>
          <w:i/>
          <w:sz w:val="24"/>
          <w:szCs w:val="24"/>
        </w:rPr>
        <w:t xml:space="preserve"> </w:t>
      </w:r>
    </w:p>
    <w:p w14:paraId="74CB15D2" w14:textId="77777777" w:rsidR="00C86E42" w:rsidRPr="00C11A19" w:rsidRDefault="00C86E42" w:rsidP="00C11A19">
      <w:pPr>
        <w:jc w:val="both"/>
      </w:pPr>
    </w:p>
    <w:p w14:paraId="624ADA3D" w14:textId="77777777" w:rsidR="00286B69" w:rsidRPr="00C11A19" w:rsidRDefault="00286B69" w:rsidP="00286B69">
      <w:pPr>
        <w:jc w:val="both"/>
      </w:pPr>
    </w:p>
    <w:p w14:paraId="5528A7E0" w14:textId="77777777" w:rsidR="005167CE" w:rsidRPr="00C11A19" w:rsidRDefault="005167CE" w:rsidP="00C11A19">
      <w:pPr>
        <w:jc w:val="both"/>
      </w:pPr>
    </w:p>
    <w:p w14:paraId="13BD2667" w14:textId="0681B624" w:rsidR="00C27B59" w:rsidRDefault="00C27B59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Vykonajú:</w:t>
      </w:r>
      <w:r w:rsidR="00EE78E7">
        <w:rPr>
          <w:b/>
          <w:bCs/>
          <w:sz w:val="24"/>
          <w:szCs w:val="24"/>
        </w:rPr>
        <w:tab/>
      </w:r>
      <w:r w:rsidR="00641019">
        <w:rPr>
          <w:bCs/>
          <w:sz w:val="24"/>
          <w:szCs w:val="24"/>
        </w:rPr>
        <w:t>minister financií</w:t>
      </w:r>
    </w:p>
    <w:p w14:paraId="5A76F1B7" w14:textId="3C45FF1A" w:rsidR="006A05EB" w:rsidRDefault="00FB1E05" w:rsidP="00722FFA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redseda vlády poverený riadením M</w:t>
      </w:r>
      <w:r w:rsidR="00C27B59">
        <w:rPr>
          <w:sz w:val="24"/>
          <w:szCs w:val="24"/>
        </w:rPr>
        <w:t>inister</w:t>
      </w:r>
      <w:r>
        <w:rPr>
          <w:sz w:val="24"/>
          <w:szCs w:val="24"/>
        </w:rPr>
        <w:t>stva</w:t>
      </w:r>
      <w:r w:rsidR="00722FFA">
        <w:rPr>
          <w:sz w:val="24"/>
          <w:szCs w:val="24"/>
        </w:rPr>
        <w:t xml:space="preserve"> vnútra</w:t>
      </w:r>
      <w:r>
        <w:rPr>
          <w:sz w:val="24"/>
          <w:szCs w:val="24"/>
        </w:rPr>
        <w:t xml:space="preserve"> SR</w:t>
      </w:r>
    </w:p>
    <w:p w14:paraId="325D483D" w14:textId="77777777" w:rsidR="002879F4" w:rsidRPr="00722FFA" w:rsidRDefault="002879F4" w:rsidP="00722FFA">
      <w:pPr>
        <w:ind w:left="708" w:firstLine="708"/>
        <w:jc w:val="both"/>
        <w:rPr>
          <w:i/>
          <w:iCs/>
          <w:sz w:val="24"/>
          <w:szCs w:val="24"/>
        </w:rPr>
      </w:pPr>
    </w:p>
    <w:sectPr w:rsidR="002879F4" w:rsidRPr="00722FFA" w:rsidSect="0043075A">
      <w:footerReference w:type="default" r:id="rId14"/>
      <w:headerReference w:type="first" r:id="rId15"/>
      <w:pgSz w:w="11907" w:h="16840" w:code="9"/>
      <w:pgMar w:top="426" w:right="1134" w:bottom="567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7AAAD" w14:textId="77777777" w:rsidR="000165D7" w:rsidRDefault="000165D7">
      <w:r>
        <w:separator/>
      </w:r>
    </w:p>
  </w:endnote>
  <w:endnote w:type="continuationSeparator" w:id="0">
    <w:p w14:paraId="67B7C0DE" w14:textId="77777777" w:rsidR="000165D7" w:rsidRDefault="000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710C" w14:textId="571481AB" w:rsidR="00C27B59" w:rsidRDefault="00C27B59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1E05">
      <w:rPr>
        <w:rStyle w:val="slostrany"/>
        <w:noProof/>
      </w:rPr>
      <w:t>2</w:t>
    </w:r>
    <w:r>
      <w:rPr>
        <w:rStyle w:val="slostrany"/>
      </w:rPr>
      <w:fldChar w:fldCharType="end"/>
    </w:r>
  </w:p>
  <w:p w14:paraId="35A8C0FC" w14:textId="77777777"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34EE" w14:textId="77777777" w:rsidR="000165D7" w:rsidRDefault="000165D7">
      <w:r>
        <w:separator/>
      </w:r>
    </w:p>
  </w:footnote>
  <w:footnote w:type="continuationSeparator" w:id="0">
    <w:p w14:paraId="7A0B4E0F" w14:textId="77777777" w:rsidR="000165D7" w:rsidRDefault="0001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02CC" w14:textId="77777777" w:rsidR="00C27B59" w:rsidRDefault="00C27B59">
    <w:pPr>
      <w:pStyle w:val="Hlavika"/>
    </w:pPr>
  </w:p>
  <w:p w14:paraId="245B38E8" w14:textId="77777777" w:rsidR="00C27B59" w:rsidRDefault="00C27B59">
    <w:pPr>
      <w:pStyle w:val="Hlavika"/>
    </w:pPr>
  </w:p>
  <w:p w14:paraId="5AA2EC3A" w14:textId="77777777" w:rsidR="00C27B59" w:rsidRDefault="00C27B59">
    <w:pPr>
      <w:pStyle w:val="Hlavika"/>
    </w:pPr>
  </w:p>
  <w:p w14:paraId="374D6601" w14:textId="77777777"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F767C4"/>
    <w:multiLevelType w:val="hybridMultilevel"/>
    <w:tmpl w:val="ACBE8424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E"/>
    <w:rsid w:val="000001B9"/>
    <w:rsid w:val="00003DFB"/>
    <w:rsid w:val="000165D7"/>
    <w:rsid w:val="00017CC2"/>
    <w:rsid w:val="0003600D"/>
    <w:rsid w:val="00036041"/>
    <w:rsid w:val="000535F0"/>
    <w:rsid w:val="000643F8"/>
    <w:rsid w:val="00064B7E"/>
    <w:rsid w:val="000658AC"/>
    <w:rsid w:val="00077F0D"/>
    <w:rsid w:val="00082CF7"/>
    <w:rsid w:val="000878C1"/>
    <w:rsid w:val="00087F72"/>
    <w:rsid w:val="00090B4A"/>
    <w:rsid w:val="000913C4"/>
    <w:rsid w:val="000974F4"/>
    <w:rsid w:val="000A7BDC"/>
    <w:rsid w:val="000B085C"/>
    <w:rsid w:val="000B1230"/>
    <w:rsid w:val="000B233A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E5B71"/>
    <w:rsid w:val="000E63E6"/>
    <w:rsid w:val="000F3A64"/>
    <w:rsid w:val="000F72D9"/>
    <w:rsid w:val="001010A0"/>
    <w:rsid w:val="0010497C"/>
    <w:rsid w:val="00106110"/>
    <w:rsid w:val="00112729"/>
    <w:rsid w:val="00114895"/>
    <w:rsid w:val="00114927"/>
    <w:rsid w:val="0011556A"/>
    <w:rsid w:val="00120BE4"/>
    <w:rsid w:val="00127A4C"/>
    <w:rsid w:val="001345A2"/>
    <w:rsid w:val="00142CAC"/>
    <w:rsid w:val="00147DF8"/>
    <w:rsid w:val="001616AD"/>
    <w:rsid w:val="00173E82"/>
    <w:rsid w:val="00176633"/>
    <w:rsid w:val="00177601"/>
    <w:rsid w:val="001800B4"/>
    <w:rsid w:val="00182836"/>
    <w:rsid w:val="001851BD"/>
    <w:rsid w:val="0018641C"/>
    <w:rsid w:val="00190C7E"/>
    <w:rsid w:val="00192C41"/>
    <w:rsid w:val="00193783"/>
    <w:rsid w:val="001A44E9"/>
    <w:rsid w:val="001B1417"/>
    <w:rsid w:val="001B180F"/>
    <w:rsid w:val="001B503A"/>
    <w:rsid w:val="001B6C8E"/>
    <w:rsid w:val="001C2078"/>
    <w:rsid w:val="001C659F"/>
    <w:rsid w:val="001D39B7"/>
    <w:rsid w:val="001E1052"/>
    <w:rsid w:val="001F293A"/>
    <w:rsid w:val="001F756F"/>
    <w:rsid w:val="00201273"/>
    <w:rsid w:val="00202C7A"/>
    <w:rsid w:val="002142FF"/>
    <w:rsid w:val="00222CE9"/>
    <w:rsid w:val="00225AB5"/>
    <w:rsid w:val="00233AD9"/>
    <w:rsid w:val="00233D0B"/>
    <w:rsid w:val="0024123E"/>
    <w:rsid w:val="00241FB6"/>
    <w:rsid w:val="00247C67"/>
    <w:rsid w:val="00251105"/>
    <w:rsid w:val="002516FE"/>
    <w:rsid w:val="0025739A"/>
    <w:rsid w:val="002658FE"/>
    <w:rsid w:val="0026772F"/>
    <w:rsid w:val="00270AB4"/>
    <w:rsid w:val="00276B79"/>
    <w:rsid w:val="00277FD6"/>
    <w:rsid w:val="002859B1"/>
    <w:rsid w:val="00286B69"/>
    <w:rsid w:val="002879F4"/>
    <w:rsid w:val="002923C9"/>
    <w:rsid w:val="002947F9"/>
    <w:rsid w:val="00294D25"/>
    <w:rsid w:val="002979F8"/>
    <w:rsid w:val="002A1BE0"/>
    <w:rsid w:val="002A62F9"/>
    <w:rsid w:val="002B4F15"/>
    <w:rsid w:val="002B7763"/>
    <w:rsid w:val="002B7A7C"/>
    <w:rsid w:val="002C2CB1"/>
    <w:rsid w:val="002C76B2"/>
    <w:rsid w:val="002D676A"/>
    <w:rsid w:val="002E0470"/>
    <w:rsid w:val="002E180E"/>
    <w:rsid w:val="002E1C2E"/>
    <w:rsid w:val="002E7CFC"/>
    <w:rsid w:val="002E7D61"/>
    <w:rsid w:val="002F6C39"/>
    <w:rsid w:val="003024A6"/>
    <w:rsid w:val="003030CB"/>
    <w:rsid w:val="00306A90"/>
    <w:rsid w:val="00320AC3"/>
    <w:rsid w:val="003226F3"/>
    <w:rsid w:val="00325357"/>
    <w:rsid w:val="00330803"/>
    <w:rsid w:val="003403FC"/>
    <w:rsid w:val="00342589"/>
    <w:rsid w:val="003506A1"/>
    <w:rsid w:val="0035224E"/>
    <w:rsid w:val="003577ED"/>
    <w:rsid w:val="00364D5C"/>
    <w:rsid w:val="0037182C"/>
    <w:rsid w:val="00372977"/>
    <w:rsid w:val="0037319B"/>
    <w:rsid w:val="00376AF7"/>
    <w:rsid w:val="003771E1"/>
    <w:rsid w:val="003823D7"/>
    <w:rsid w:val="003852BB"/>
    <w:rsid w:val="003856FC"/>
    <w:rsid w:val="00385FE4"/>
    <w:rsid w:val="00392775"/>
    <w:rsid w:val="0039418D"/>
    <w:rsid w:val="003A7CD4"/>
    <w:rsid w:val="003B765C"/>
    <w:rsid w:val="003C466B"/>
    <w:rsid w:val="003D746F"/>
    <w:rsid w:val="003E06CE"/>
    <w:rsid w:val="003E1721"/>
    <w:rsid w:val="003F0CA0"/>
    <w:rsid w:val="003F509F"/>
    <w:rsid w:val="0040028F"/>
    <w:rsid w:val="0040180E"/>
    <w:rsid w:val="00413716"/>
    <w:rsid w:val="00421047"/>
    <w:rsid w:val="004260A3"/>
    <w:rsid w:val="004276F1"/>
    <w:rsid w:val="0043075A"/>
    <w:rsid w:val="0044658F"/>
    <w:rsid w:val="00457012"/>
    <w:rsid w:val="00457474"/>
    <w:rsid w:val="00462F54"/>
    <w:rsid w:val="00465472"/>
    <w:rsid w:val="00472953"/>
    <w:rsid w:val="00475E70"/>
    <w:rsid w:val="004829FC"/>
    <w:rsid w:val="00491055"/>
    <w:rsid w:val="0049748C"/>
    <w:rsid w:val="0049770E"/>
    <w:rsid w:val="0049783A"/>
    <w:rsid w:val="004A28D9"/>
    <w:rsid w:val="004A5968"/>
    <w:rsid w:val="004A7518"/>
    <w:rsid w:val="004C5223"/>
    <w:rsid w:val="004C6366"/>
    <w:rsid w:val="004D10A3"/>
    <w:rsid w:val="004D2373"/>
    <w:rsid w:val="004D4284"/>
    <w:rsid w:val="004E0D17"/>
    <w:rsid w:val="004E3D3B"/>
    <w:rsid w:val="00502DB1"/>
    <w:rsid w:val="005130CA"/>
    <w:rsid w:val="005167CE"/>
    <w:rsid w:val="00517666"/>
    <w:rsid w:val="0052028F"/>
    <w:rsid w:val="00520385"/>
    <w:rsid w:val="005215F8"/>
    <w:rsid w:val="005225B6"/>
    <w:rsid w:val="0054032E"/>
    <w:rsid w:val="00544833"/>
    <w:rsid w:val="00552F18"/>
    <w:rsid w:val="00553EC2"/>
    <w:rsid w:val="00561FDA"/>
    <w:rsid w:val="00562619"/>
    <w:rsid w:val="005633A0"/>
    <w:rsid w:val="0057128A"/>
    <w:rsid w:val="00574815"/>
    <w:rsid w:val="0057678D"/>
    <w:rsid w:val="00577202"/>
    <w:rsid w:val="00591D28"/>
    <w:rsid w:val="00597D55"/>
    <w:rsid w:val="005A5903"/>
    <w:rsid w:val="005B0735"/>
    <w:rsid w:val="005C300E"/>
    <w:rsid w:val="005C6648"/>
    <w:rsid w:val="005C7809"/>
    <w:rsid w:val="005D2346"/>
    <w:rsid w:val="005D4011"/>
    <w:rsid w:val="005D4750"/>
    <w:rsid w:val="005D49ED"/>
    <w:rsid w:val="005D6621"/>
    <w:rsid w:val="005D6CE0"/>
    <w:rsid w:val="005D6DAC"/>
    <w:rsid w:val="005E62E6"/>
    <w:rsid w:val="005F2047"/>
    <w:rsid w:val="005F6A94"/>
    <w:rsid w:val="0060749F"/>
    <w:rsid w:val="0061371E"/>
    <w:rsid w:val="00615F35"/>
    <w:rsid w:val="00624826"/>
    <w:rsid w:val="00630F0F"/>
    <w:rsid w:val="00633F03"/>
    <w:rsid w:val="00634877"/>
    <w:rsid w:val="00641019"/>
    <w:rsid w:val="00641E0C"/>
    <w:rsid w:val="00642579"/>
    <w:rsid w:val="00643825"/>
    <w:rsid w:val="00646B35"/>
    <w:rsid w:val="00650835"/>
    <w:rsid w:val="006512EC"/>
    <w:rsid w:val="00652C00"/>
    <w:rsid w:val="0065432A"/>
    <w:rsid w:val="00657B9F"/>
    <w:rsid w:val="00660398"/>
    <w:rsid w:val="00671E94"/>
    <w:rsid w:val="006930AD"/>
    <w:rsid w:val="006A05EB"/>
    <w:rsid w:val="006B1047"/>
    <w:rsid w:val="006B5CDD"/>
    <w:rsid w:val="006E1B11"/>
    <w:rsid w:val="006F0672"/>
    <w:rsid w:val="006F7275"/>
    <w:rsid w:val="006F7DF2"/>
    <w:rsid w:val="00722FFA"/>
    <w:rsid w:val="0072611D"/>
    <w:rsid w:val="00730F39"/>
    <w:rsid w:val="00742A6D"/>
    <w:rsid w:val="00743295"/>
    <w:rsid w:val="00745C7C"/>
    <w:rsid w:val="00746875"/>
    <w:rsid w:val="00746EE4"/>
    <w:rsid w:val="007501C5"/>
    <w:rsid w:val="00752D51"/>
    <w:rsid w:val="00760167"/>
    <w:rsid w:val="00766AA5"/>
    <w:rsid w:val="00767B88"/>
    <w:rsid w:val="00771472"/>
    <w:rsid w:val="00776920"/>
    <w:rsid w:val="00786318"/>
    <w:rsid w:val="0079231E"/>
    <w:rsid w:val="00796F7F"/>
    <w:rsid w:val="007979CA"/>
    <w:rsid w:val="007A2714"/>
    <w:rsid w:val="007A43D1"/>
    <w:rsid w:val="007A4BD7"/>
    <w:rsid w:val="007B4BE3"/>
    <w:rsid w:val="007B69D2"/>
    <w:rsid w:val="007C6060"/>
    <w:rsid w:val="007C754A"/>
    <w:rsid w:val="007E1623"/>
    <w:rsid w:val="007E7C2B"/>
    <w:rsid w:val="00803A14"/>
    <w:rsid w:val="00812723"/>
    <w:rsid w:val="00814327"/>
    <w:rsid w:val="00816165"/>
    <w:rsid w:val="00825DF8"/>
    <w:rsid w:val="00833C4B"/>
    <w:rsid w:val="00836918"/>
    <w:rsid w:val="00836C25"/>
    <w:rsid w:val="00840689"/>
    <w:rsid w:val="008465BE"/>
    <w:rsid w:val="008473D8"/>
    <w:rsid w:val="008558E3"/>
    <w:rsid w:val="00857E84"/>
    <w:rsid w:val="00862D7C"/>
    <w:rsid w:val="008642CA"/>
    <w:rsid w:val="00867C7A"/>
    <w:rsid w:val="00872CA0"/>
    <w:rsid w:val="00872F2C"/>
    <w:rsid w:val="00873C03"/>
    <w:rsid w:val="00874026"/>
    <w:rsid w:val="00874B50"/>
    <w:rsid w:val="008756C1"/>
    <w:rsid w:val="00876B93"/>
    <w:rsid w:val="00891462"/>
    <w:rsid w:val="008950B1"/>
    <w:rsid w:val="008955AA"/>
    <w:rsid w:val="008965CB"/>
    <w:rsid w:val="00897F4B"/>
    <w:rsid w:val="008D3C72"/>
    <w:rsid w:val="008D5E1A"/>
    <w:rsid w:val="008D6B27"/>
    <w:rsid w:val="008E51D6"/>
    <w:rsid w:val="008E6744"/>
    <w:rsid w:val="008E6F12"/>
    <w:rsid w:val="008E6FA4"/>
    <w:rsid w:val="008F386D"/>
    <w:rsid w:val="008F60B4"/>
    <w:rsid w:val="008F64AB"/>
    <w:rsid w:val="0091201A"/>
    <w:rsid w:val="009130C1"/>
    <w:rsid w:val="00913578"/>
    <w:rsid w:val="00916FE9"/>
    <w:rsid w:val="00927DEE"/>
    <w:rsid w:val="009420BC"/>
    <w:rsid w:val="00942BC7"/>
    <w:rsid w:val="00945902"/>
    <w:rsid w:val="009721C0"/>
    <w:rsid w:val="009766C4"/>
    <w:rsid w:val="00977C76"/>
    <w:rsid w:val="00977D86"/>
    <w:rsid w:val="0098700E"/>
    <w:rsid w:val="00987D25"/>
    <w:rsid w:val="00992A81"/>
    <w:rsid w:val="009954FB"/>
    <w:rsid w:val="009958D6"/>
    <w:rsid w:val="009A2185"/>
    <w:rsid w:val="009A2AA2"/>
    <w:rsid w:val="009A5E1F"/>
    <w:rsid w:val="009A6B44"/>
    <w:rsid w:val="009D5E79"/>
    <w:rsid w:val="009F3932"/>
    <w:rsid w:val="00A23767"/>
    <w:rsid w:val="00A25E44"/>
    <w:rsid w:val="00A368DF"/>
    <w:rsid w:val="00A46A9C"/>
    <w:rsid w:val="00A47120"/>
    <w:rsid w:val="00A629E0"/>
    <w:rsid w:val="00A7091A"/>
    <w:rsid w:val="00A70E82"/>
    <w:rsid w:val="00A7294B"/>
    <w:rsid w:val="00A8122F"/>
    <w:rsid w:val="00A8152B"/>
    <w:rsid w:val="00A96BC6"/>
    <w:rsid w:val="00AA3C11"/>
    <w:rsid w:val="00AB4243"/>
    <w:rsid w:val="00AB564C"/>
    <w:rsid w:val="00AB6063"/>
    <w:rsid w:val="00AC1728"/>
    <w:rsid w:val="00AC1D96"/>
    <w:rsid w:val="00AC6D96"/>
    <w:rsid w:val="00AC722B"/>
    <w:rsid w:val="00AC77D3"/>
    <w:rsid w:val="00AD0227"/>
    <w:rsid w:val="00AD20F9"/>
    <w:rsid w:val="00AD53C6"/>
    <w:rsid w:val="00AE54BE"/>
    <w:rsid w:val="00AE70F2"/>
    <w:rsid w:val="00B20175"/>
    <w:rsid w:val="00B20E89"/>
    <w:rsid w:val="00B2266F"/>
    <w:rsid w:val="00B270D5"/>
    <w:rsid w:val="00B32E61"/>
    <w:rsid w:val="00B344AD"/>
    <w:rsid w:val="00B41936"/>
    <w:rsid w:val="00B53B8A"/>
    <w:rsid w:val="00B55710"/>
    <w:rsid w:val="00B622C3"/>
    <w:rsid w:val="00B64D95"/>
    <w:rsid w:val="00B703A9"/>
    <w:rsid w:val="00B71B04"/>
    <w:rsid w:val="00B72308"/>
    <w:rsid w:val="00B762FC"/>
    <w:rsid w:val="00B82535"/>
    <w:rsid w:val="00B946E9"/>
    <w:rsid w:val="00BA2932"/>
    <w:rsid w:val="00BA32F7"/>
    <w:rsid w:val="00BA5FB1"/>
    <w:rsid w:val="00BB1095"/>
    <w:rsid w:val="00BB2408"/>
    <w:rsid w:val="00BB2573"/>
    <w:rsid w:val="00BB25A1"/>
    <w:rsid w:val="00BB3992"/>
    <w:rsid w:val="00BB7F15"/>
    <w:rsid w:val="00BC4D9C"/>
    <w:rsid w:val="00BD1D04"/>
    <w:rsid w:val="00BD7D38"/>
    <w:rsid w:val="00BE0C34"/>
    <w:rsid w:val="00BE0D3B"/>
    <w:rsid w:val="00BF6E19"/>
    <w:rsid w:val="00C03F5D"/>
    <w:rsid w:val="00C0489B"/>
    <w:rsid w:val="00C10D9B"/>
    <w:rsid w:val="00C11A19"/>
    <w:rsid w:val="00C16C74"/>
    <w:rsid w:val="00C207BA"/>
    <w:rsid w:val="00C2184E"/>
    <w:rsid w:val="00C27B59"/>
    <w:rsid w:val="00C36A51"/>
    <w:rsid w:val="00C37541"/>
    <w:rsid w:val="00C37FD0"/>
    <w:rsid w:val="00C538ED"/>
    <w:rsid w:val="00C627B1"/>
    <w:rsid w:val="00C70508"/>
    <w:rsid w:val="00C74381"/>
    <w:rsid w:val="00C76579"/>
    <w:rsid w:val="00C774A4"/>
    <w:rsid w:val="00C8112E"/>
    <w:rsid w:val="00C86E42"/>
    <w:rsid w:val="00C952C1"/>
    <w:rsid w:val="00CA0903"/>
    <w:rsid w:val="00CA762D"/>
    <w:rsid w:val="00CB3AC8"/>
    <w:rsid w:val="00CC11A3"/>
    <w:rsid w:val="00CC60A7"/>
    <w:rsid w:val="00CD1B10"/>
    <w:rsid w:val="00CD528A"/>
    <w:rsid w:val="00CE71E5"/>
    <w:rsid w:val="00CF0111"/>
    <w:rsid w:val="00CF1D5F"/>
    <w:rsid w:val="00CF1DF3"/>
    <w:rsid w:val="00D001FE"/>
    <w:rsid w:val="00D00F3B"/>
    <w:rsid w:val="00D0189C"/>
    <w:rsid w:val="00D04749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41AA"/>
    <w:rsid w:val="00D45362"/>
    <w:rsid w:val="00D477AA"/>
    <w:rsid w:val="00D567CB"/>
    <w:rsid w:val="00D602FB"/>
    <w:rsid w:val="00D61BC6"/>
    <w:rsid w:val="00D62673"/>
    <w:rsid w:val="00D65AEC"/>
    <w:rsid w:val="00D70B69"/>
    <w:rsid w:val="00D72C74"/>
    <w:rsid w:val="00D748FF"/>
    <w:rsid w:val="00D766E6"/>
    <w:rsid w:val="00D77901"/>
    <w:rsid w:val="00D77A42"/>
    <w:rsid w:val="00D8582B"/>
    <w:rsid w:val="00D907A2"/>
    <w:rsid w:val="00D917BF"/>
    <w:rsid w:val="00DB026E"/>
    <w:rsid w:val="00DB430F"/>
    <w:rsid w:val="00DC151E"/>
    <w:rsid w:val="00DD082C"/>
    <w:rsid w:val="00DD1D0E"/>
    <w:rsid w:val="00DD4B64"/>
    <w:rsid w:val="00DD4F45"/>
    <w:rsid w:val="00DE25FD"/>
    <w:rsid w:val="00DF0B31"/>
    <w:rsid w:val="00DF5390"/>
    <w:rsid w:val="00DF7090"/>
    <w:rsid w:val="00E00507"/>
    <w:rsid w:val="00E02747"/>
    <w:rsid w:val="00E0346A"/>
    <w:rsid w:val="00E07124"/>
    <w:rsid w:val="00E11167"/>
    <w:rsid w:val="00E1649B"/>
    <w:rsid w:val="00E16B92"/>
    <w:rsid w:val="00E17032"/>
    <w:rsid w:val="00E20E53"/>
    <w:rsid w:val="00E26134"/>
    <w:rsid w:val="00E33A60"/>
    <w:rsid w:val="00E47026"/>
    <w:rsid w:val="00E563A8"/>
    <w:rsid w:val="00E60CFF"/>
    <w:rsid w:val="00E64B94"/>
    <w:rsid w:val="00E64C0E"/>
    <w:rsid w:val="00E70341"/>
    <w:rsid w:val="00E75785"/>
    <w:rsid w:val="00E80DF1"/>
    <w:rsid w:val="00E879FB"/>
    <w:rsid w:val="00E90471"/>
    <w:rsid w:val="00E909A3"/>
    <w:rsid w:val="00E9228F"/>
    <w:rsid w:val="00E940D1"/>
    <w:rsid w:val="00E951F4"/>
    <w:rsid w:val="00EA1F7A"/>
    <w:rsid w:val="00EA2EDA"/>
    <w:rsid w:val="00EA4505"/>
    <w:rsid w:val="00EA6DAF"/>
    <w:rsid w:val="00EB26DC"/>
    <w:rsid w:val="00EC1726"/>
    <w:rsid w:val="00EC4231"/>
    <w:rsid w:val="00EE5D3F"/>
    <w:rsid w:val="00EE78E7"/>
    <w:rsid w:val="00EF3656"/>
    <w:rsid w:val="00EF3DFA"/>
    <w:rsid w:val="00EF77E3"/>
    <w:rsid w:val="00F033FD"/>
    <w:rsid w:val="00F038A2"/>
    <w:rsid w:val="00F04C45"/>
    <w:rsid w:val="00F110C3"/>
    <w:rsid w:val="00F32E25"/>
    <w:rsid w:val="00F33C8B"/>
    <w:rsid w:val="00F41840"/>
    <w:rsid w:val="00F421AA"/>
    <w:rsid w:val="00F47583"/>
    <w:rsid w:val="00F519FB"/>
    <w:rsid w:val="00F52802"/>
    <w:rsid w:val="00F56C7C"/>
    <w:rsid w:val="00F62B07"/>
    <w:rsid w:val="00F63363"/>
    <w:rsid w:val="00F7076D"/>
    <w:rsid w:val="00F727B0"/>
    <w:rsid w:val="00F93932"/>
    <w:rsid w:val="00F93C00"/>
    <w:rsid w:val="00F94E68"/>
    <w:rsid w:val="00F9738F"/>
    <w:rsid w:val="00F97A7D"/>
    <w:rsid w:val="00FA6850"/>
    <w:rsid w:val="00FB1E05"/>
    <w:rsid w:val="00FB3E31"/>
    <w:rsid w:val="00FB7A5A"/>
    <w:rsid w:val="00FD2699"/>
    <w:rsid w:val="00FD38E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27C455"/>
  <w14:defaultImageDpi w14:val="0"/>
  <w15:docId w15:val="{1BFF699D-FF68-4F36-8A39-08E62C6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basedOn w:val="Normlny"/>
    <w:uiPriority w:val="34"/>
    <w:qFormat/>
    <w:rsid w:val="002879F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A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A9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A9C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A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A9C"/>
    <w:rPr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A46A9C"/>
    <w:pPr>
      <w:spacing w:after="0" w:line="240" w:lineRule="auto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WKX3UHSAJ2R6-2-1239684</_dlc_DocId>
    <_dlc_DocIdUrl xmlns="e60a29af-d413-48d4-bd90-fe9d2a897e4b">
      <Url>https://ovdmasv601/sites/DMS/_layouts/15/DocIdRedir.aspx?ID=WKX3UHSAJ2R6-2-1239684</Url>
      <Description>WKX3UHSAJ2R6-2-1239684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EBE3-EEA4-4A86-8734-3BAB3121AD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157709-761E-434D-BC8B-D0F327CC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43211-B8D2-44F9-ACF3-AC0767A55F9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6CC33452-F25B-4FFD-BCDE-CC89833921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8595E5-A225-49B1-9C09-69978E35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S CO MV SR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Matúš Strapák</dc:creator>
  <cp:keywords/>
  <dc:description/>
  <cp:lastModifiedBy>Nikoleta Fekete</cp:lastModifiedBy>
  <cp:revision>3</cp:revision>
  <cp:lastPrinted>2023-05-03T11:17:00Z</cp:lastPrinted>
  <dcterms:created xsi:type="dcterms:W3CDTF">2023-07-18T12:03:00Z</dcterms:created>
  <dcterms:modified xsi:type="dcterms:W3CDTF">2023-07-20T08:49:00Z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b6d4193a-9f12-4013-852f-25ec36fa5342</vt:lpwstr>
  </property>
</Properties>
</file>