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3F2F" w14:textId="77777777"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694A659" w14:textId="77777777"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FBE679D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1B959869" w14:textId="77777777" w:rsidTr="42613C2B">
        <w:tc>
          <w:tcPr>
            <w:tcW w:w="9180" w:type="dxa"/>
            <w:gridSpan w:val="11"/>
            <w:tcBorders>
              <w:bottom w:val="single" w:sz="4" w:space="0" w:color="FFFFFF" w:themeColor="background1"/>
            </w:tcBorders>
            <w:shd w:val="clear" w:color="auto" w:fill="E2E2E2"/>
          </w:tcPr>
          <w:p w14:paraId="4699F695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2E463472" w14:textId="77777777" w:rsidTr="42613C2B">
        <w:tc>
          <w:tcPr>
            <w:tcW w:w="9180" w:type="dxa"/>
            <w:gridSpan w:val="11"/>
            <w:tcBorders>
              <w:bottom w:val="single" w:sz="4" w:space="0" w:color="FFFFFF" w:themeColor="background1"/>
            </w:tcBorders>
            <w:shd w:val="clear" w:color="auto" w:fill="E2E2E2"/>
          </w:tcPr>
          <w:p w14:paraId="5504A54C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5808036B" w14:textId="77777777" w:rsidTr="42613C2B">
        <w:tc>
          <w:tcPr>
            <w:tcW w:w="9180" w:type="dxa"/>
            <w:gridSpan w:val="11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656B91A" w14:textId="380BB37C" w:rsidR="001B23B7" w:rsidRPr="00B043B4" w:rsidRDefault="00D26920" w:rsidP="000D23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269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Nariadenie vlády Slovenskej republiky, ktorým sa </w:t>
            </w:r>
            <w:r w:rsidR="00143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vyhlasuje</w:t>
            </w:r>
            <w:r w:rsidR="00143EE9" w:rsidRPr="00D269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0D237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Tatranský národný park</w:t>
            </w:r>
            <w:r w:rsidR="00143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D269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jeho zóny a ochranné pásmo</w:t>
            </w:r>
          </w:p>
        </w:tc>
      </w:tr>
      <w:tr w:rsidR="001B23B7" w:rsidRPr="00B043B4" w14:paraId="0673CD1C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14:paraId="46780C11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676D83B0" w14:textId="77777777" w:rsidTr="42613C2B">
        <w:tc>
          <w:tcPr>
            <w:tcW w:w="9180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9051FD" w14:textId="77777777" w:rsidR="001B23B7" w:rsidRPr="00B043B4" w:rsidRDefault="00D2692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269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životného prostredia Slovenskej republiky</w:t>
            </w:r>
          </w:p>
          <w:p w14:paraId="72A60DD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25640C19" w14:textId="77777777" w:rsidTr="42613C2B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14:paraId="6F61D292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6D830DD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751A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0FC1131B" w14:textId="77777777" w:rsidTr="42613C2B">
        <w:tc>
          <w:tcPr>
            <w:tcW w:w="4212" w:type="dxa"/>
            <w:gridSpan w:val="2"/>
            <w:vMerge/>
          </w:tcPr>
          <w:p w14:paraId="0A30D6F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0EB30724" w14:textId="77777777" w:rsidR="001B23B7" w:rsidRPr="00B043B4" w:rsidRDefault="00D26920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525A1E9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4510A744" w14:textId="77777777" w:rsidTr="42613C2B">
        <w:tc>
          <w:tcPr>
            <w:tcW w:w="4212" w:type="dxa"/>
            <w:gridSpan w:val="2"/>
            <w:vMerge/>
          </w:tcPr>
          <w:p w14:paraId="7D06B3C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052B78EB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FCA75A8" w14:textId="6761A91F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FA5B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/implementácia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1B23B7" w:rsidRPr="00B043B4" w14:paraId="4CE733B2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14:paraId="2AEDB1A6" w14:textId="4596A2D6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FA5B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FA5B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7BC4EDE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5B9ED72" w14:textId="77777777" w:rsidTr="42613C2B">
        <w:tc>
          <w:tcPr>
            <w:tcW w:w="594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CB714D8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2DC" w14:textId="55F36C56" w:rsidR="001B23B7" w:rsidRPr="008A57C2" w:rsidRDefault="000D237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január 2026</w:t>
            </w:r>
          </w:p>
        </w:tc>
      </w:tr>
      <w:tr w:rsidR="001B23B7" w:rsidRPr="00B043B4" w14:paraId="34D83827" w14:textId="77777777" w:rsidTr="42613C2B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18D6FB12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E0D" w14:textId="594DB934" w:rsidR="001B23B7" w:rsidRPr="008A57C2" w:rsidRDefault="000D237F" w:rsidP="00A358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február</w:t>
            </w:r>
            <w:r w:rsidR="009C7E0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83D3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2026</w:t>
            </w:r>
          </w:p>
        </w:tc>
      </w:tr>
      <w:tr w:rsidR="001B23B7" w:rsidRPr="00B043B4" w14:paraId="1D5E55A6" w14:textId="77777777" w:rsidTr="42613C2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5EF092E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1D3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79F8D0E2" w14:textId="77777777" w:rsidTr="42613C2B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7088B69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0746" w14:textId="56EC7643" w:rsidR="001B23B7" w:rsidRPr="008A57C2" w:rsidRDefault="001E5EA4" w:rsidP="00814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máj </w:t>
            </w:r>
            <w:r w:rsidR="009C7E0F" w:rsidRPr="42613C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2026</w:t>
            </w:r>
          </w:p>
        </w:tc>
      </w:tr>
      <w:tr w:rsidR="001B23B7" w:rsidRPr="00B043B4" w14:paraId="13F62F92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7260B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5787235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68B9FA5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09718909" w14:textId="77777777" w:rsidTr="42613C2B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5BBE3" w14:textId="099208F9" w:rsidR="00286629" w:rsidRDefault="00D26920" w:rsidP="007F7E7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Dôvodom úpravy je chýbajúca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zonácia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D237F">
              <w:rPr>
                <w:rFonts w:ascii="Times" w:hAnsi="Times" w:cs="Times"/>
                <w:sz w:val="20"/>
                <w:szCs w:val="20"/>
              </w:rPr>
              <w:t>Tatranského národného parku</w:t>
            </w:r>
            <w:r w:rsidR="00FD1297">
              <w:rPr>
                <w:rFonts w:ascii="Times" w:hAnsi="Times" w:cs="Times"/>
                <w:sz w:val="20"/>
                <w:szCs w:val="20"/>
              </w:rPr>
              <w:t xml:space="preserve"> (ďalej aj „NP“</w:t>
            </w:r>
            <w:r w:rsidR="006547E2">
              <w:rPr>
                <w:rFonts w:ascii="Times" w:hAnsi="Times" w:cs="Times"/>
                <w:sz w:val="20"/>
                <w:szCs w:val="20"/>
              </w:rPr>
              <w:t xml:space="preserve"> alebo „</w:t>
            </w:r>
            <w:r w:rsidR="0081179A">
              <w:rPr>
                <w:rFonts w:ascii="Times" w:hAnsi="Times" w:cs="Times"/>
                <w:sz w:val="20"/>
                <w:szCs w:val="20"/>
              </w:rPr>
              <w:t>národný</w:t>
            </w:r>
            <w:r w:rsidR="006547E2">
              <w:rPr>
                <w:rFonts w:ascii="Times" w:hAnsi="Times" w:cs="Times"/>
                <w:sz w:val="20"/>
                <w:szCs w:val="20"/>
              </w:rPr>
              <w:t xml:space="preserve"> park“</w:t>
            </w:r>
            <w:r w:rsidR="00FD1297">
              <w:rPr>
                <w:rFonts w:ascii="Times" w:hAnsi="Times" w:cs="Times"/>
                <w:sz w:val="20"/>
                <w:szCs w:val="20"/>
              </w:rPr>
              <w:t>)</w:t>
            </w:r>
            <w:r>
              <w:rPr>
                <w:rFonts w:ascii="Times" w:hAnsi="Times" w:cs="Times"/>
                <w:sz w:val="20"/>
                <w:szCs w:val="20"/>
              </w:rPr>
              <w:t>, ktorej účelom je stanoviť jasné pravidlá využívania územia a zachovať prirodzené procesy na jeho významnej časti.</w:t>
            </w:r>
          </w:p>
          <w:p w14:paraId="5AE62A7F" w14:textId="77777777" w:rsidR="000F7CED" w:rsidRDefault="000F7CED" w:rsidP="007F7E7E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6345D7B8" w14:textId="67FFC7DC" w:rsidR="00286629" w:rsidRPr="00B043B4" w:rsidRDefault="000F7CED" w:rsidP="00E46E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Druhým, rovnako významným dôvodom pre zmenu, je odstránenie nedostatkov vytýkaných zo strany Európskej komisie. </w:t>
            </w:r>
            <w:r w:rsidRPr="00E46E18">
              <w:rPr>
                <w:rFonts w:ascii="Times" w:hAnsi="Times" w:cs="Times"/>
                <w:sz w:val="20"/>
                <w:szCs w:val="20"/>
              </w:rPr>
              <w:t>Menovite ide o rozsudok Súdneho dvora Európskej únie</w:t>
            </w:r>
            <w:r w:rsidR="009648BB" w:rsidRPr="00E46E18">
              <w:rPr>
                <w:rFonts w:ascii="Times" w:hAnsi="Times" w:cs="Times"/>
                <w:sz w:val="20"/>
                <w:szCs w:val="20"/>
              </w:rPr>
              <w:t xml:space="preserve"> (EÚ)</w:t>
            </w:r>
            <w:r w:rsidRPr="00E46E18">
              <w:rPr>
                <w:rFonts w:ascii="Times" w:hAnsi="Times" w:cs="Times"/>
                <w:sz w:val="20"/>
                <w:szCs w:val="20"/>
              </w:rPr>
              <w:t xml:space="preserve"> (prípad C-661/20 Európska komisia voči Slovenskej republike - nedostatočná ochrana biotopov hlucháňa hôrneho), nakoľko nariadením vlády sa zlepší právna ochrana biotopov hlucháňa hôrneho. Predkladaným materiálom a následným programom starostlivosti dôjde v rámci predmetného územia</w:t>
            </w:r>
            <w:r w:rsidR="00E46E18">
              <w:rPr>
                <w:rFonts w:ascii="Times" w:hAnsi="Times" w:cs="Times"/>
                <w:sz w:val="20"/>
                <w:szCs w:val="20"/>
              </w:rPr>
              <w:t xml:space="preserve"> taktiež</w:t>
            </w:r>
            <w:r w:rsidRPr="00E46E18">
              <w:rPr>
                <w:rFonts w:ascii="Times" w:hAnsi="Times" w:cs="Times"/>
                <w:sz w:val="20"/>
                <w:szCs w:val="20"/>
              </w:rPr>
              <w:t xml:space="preserve"> k</w:t>
            </w:r>
            <w:r w:rsidR="00E46E18">
              <w:rPr>
                <w:rFonts w:ascii="Times" w:hAnsi="Times" w:cs="Times"/>
                <w:sz w:val="20"/>
                <w:szCs w:val="20"/>
              </w:rPr>
              <w:t> </w:t>
            </w:r>
            <w:r w:rsidRPr="00E46E18">
              <w:rPr>
                <w:rFonts w:ascii="Times" w:hAnsi="Times" w:cs="Times"/>
                <w:sz w:val="20"/>
                <w:szCs w:val="20"/>
              </w:rPr>
              <w:t>odstráneniu</w:t>
            </w:r>
            <w:r w:rsidR="00E46E18">
              <w:rPr>
                <w:rFonts w:ascii="Times" w:hAnsi="Times" w:cs="Times"/>
                <w:sz w:val="20"/>
                <w:szCs w:val="20"/>
              </w:rPr>
              <w:t xml:space="preserve"> niektorých</w:t>
            </w:r>
            <w:r w:rsidRPr="00E46E18">
              <w:rPr>
                <w:rFonts w:ascii="Times" w:hAnsi="Times" w:cs="Times"/>
                <w:sz w:val="20"/>
                <w:szCs w:val="20"/>
              </w:rPr>
              <w:t xml:space="preserve"> výhrad uvedených v konaní </w:t>
            </w:r>
            <w:r w:rsidR="00E46E18">
              <w:rPr>
                <w:rFonts w:ascii="Times" w:hAnsi="Times" w:cs="Times"/>
                <w:sz w:val="20"/>
                <w:szCs w:val="20"/>
              </w:rPr>
              <w:t>o</w:t>
            </w:r>
            <w:r w:rsidR="00E46E18" w:rsidRPr="00E46E18">
              <w:rPr>
                <w:rFonts w:ascii="Times" w:hAnsi="Times" w:cs="Times"/>
                <w:sz w:val="20"/>
                <w:szCs w:val="20"/>
              </w:rPr>
              <w:t> porušen</w:t>
            </w:r>
            <w:r w:rsidR="00E46E18">
              <w:rPr>
                <w:rFonts w:ascii="Times" w:hAnsi="Times" w:cs="Times"/>
                <w:sz w:val="20"/>
                <w:szCs w:val="20"/>
              </w:rPr>
              <w:t>í</w:t>
            </w:r>
            <w:r w:rsidR="00E46E18" w:rsidRPr="00E46E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46E18">
              <w:rPr>
                <w:rFonts w:ascii="Times" w:hAnsi="Times" w:cs="Times"/>
                <w:sz w:val="20"/>
                <w:szCs w:val="20"/>
              </w:rPr>
              <w:t xml:space="preserve">vedenom </w:t>
            </w:r>
            <w:r w:rsidRPr="00E46E18">
              <w:rPr>
                <w:rFonts w:ascii="Times" w:hAnsi="Times" w:cs="Times"/>
                <w:sz w:val="20"/>
                <w:szCs w:val="20"/>
              </w:rPr>
              <w:t xml:space="preserve">podľa </w:t>
            </w:r>
            <w:r w:rsidR="00E46E18" w:rsidRPr="00E46E18">
              <w:rPr>
                <w:rFonts w:ascii="Times" w:hAnsi="Times" w:cs="Times"/>
                <w:sz w:val="20"/>
                <w:szCs w:val="20"/>
              </w:rPr>
              <w:t>článk</w:t>
            </w:r>
            <w:r w:rsidR="00E46E18">
              <w:rPr>
                <w:rFonts w:ascii="Times" w:hAnsi="Times" w:cs="Times"/>
                <w:sz w:val="20"/>
                <w:szCs w:val="20"/>
              </w:rPr>
              <w:t>u</w:t>
            </w:r>
            <w:r w:rsidR="00E46E18" w:rsidRPr="00E46E1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46E18">
              <w:rPr>
                <w:rFonts w:ascii="Times" w:hAnsi="Times" w:cs="Times"/>
                <w:sz w:val="20"/>
                <w:szCs w:val="20"/>
              </w:rPr>
              <w:t xml:space="preserve">258 Zmluvy o fungovaní EÚ </w:t>
            </w:r>
            <w:r w:rsidR="00E46E18">
              <w:rPr>
                <w:rFonts w:ascii="Times" w:hAnsi="Times" w:cs="Times"/>
                <w:sz w:val="20"/>
                <w:szCs w:val="20"/>
              </w:rPr>
              <w:t xml:space="preserve">pod </w:t>
            </w:r>
            <w:r w:rsidRPr="00E46E18">
              <w:rPr>
                <w:rFonts w:ascii="Times" w:hAnsi="Times" w:cs="Times"/>
                <w:sz w:val="20"/>
                <w:szCs w:val="20"/>
              </w:rPr>
              <w:t>č. 2019/2141 (nedostatočné označovanie území európskeho významu za osobitne chránené územia, chýbajúce ciele a opatrenia ochrany prírody),</w:t>
            </w:r>
            <w:r>
              <w:rPr>
                <w:rFonts w:ascii="Times" w:hAnsi="Times" w:cs="Times"/>
                <w:sz w:val="20"/>
                <w:szCs w:val="20"/>
              </w:rPr>
              <w:t xml:space="preserve"> ako aj k pokroku vo vzťahu k cieľu EÚ stratégie biodiverzity do roku 2030 na zvýšenie podielu prísne chránených území</w:t>
            </w:r>
            <w:r w:rsidRPr="00356DFE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1B23B7" w:rsidRPr="00B043B4" w14:paraId="78A8BA4E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3A2D3E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3A438A26" w14:textId="77777777" w:rsidTr="42613C2B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03DAA" w14:textId="1759E8FF" w:rsidR="001B23B7" w:rsidRDefault="00D26920" w:rsidP="008A57C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Cieľom predkladaného materiálu je prostredníctvom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zonácie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zabezpečiť na </w:t>
            </w:r>
            <w:r w:rsidR="008A6167">
              <w:rPr>
                <w:rFonts w:ascii="Times" w:hAnsi="Times" w:cs="Times"/>
                <w:sz w:val="20"/>
                <w:szCs w:val="20"/>
              </w:rPr>
              <w:t xml:space="preserve">významnej </w:t>
            </w:r>
            <w:r>
              <w:rPr>
                <w:rFonts w:ascii="Times" w:hAnsi="Times" w:cs="Times"/>
                <w:sz w:val="20"/>
                <w:szCs w:val="20"/>
              </w:rPr>
              <w:t xml:space="preserve">časti územia ochranu prirodzených procesov a umožniť prirodzený vývoj prírodných spoločenstiev, ako aj zabezpečiť priaznivý stav tých predmetov ochrany </w:t>
            </w:r>
            <w:r w:rsidR="000D237F">
              <w:rPr>
                <w:rFonts w:ascii="Times" w:hAnsi="Times" w:cs="Times"/>
                <w:sz w:val="20"/>
                <w:szCs w:val="20"/>
              </w:rPr>
              <w:t>národného parku</w:t>
            </w:r>
            <w:r>
              <w:rPr>
                <w:rFonts w:ascii="Times" w:hAnsi="Times" w:cs="Times"/>
                <w:sz w:val="20"/>
                <w:szCs w:val="20"/>
              </w:rPr>
              <w:t xml:space="preserve">, ktorých zachovanie alebo zlepšenie stavu si vyžaduje realizáciu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manažmentových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opatrení vrátane pokračovania bežného obhospodarovania poľnohospodárskych pozemkov. Predmetom ochrany </w:t>
            </w:r>
            <w:r w:rsidRPr="006E6290">
              <w:rPr>
                <w:rFonts w:ascii="Times" w:hAnsi="Times" w:cs="Times"/>
                <w:sz w:val="20"/>
                <w:szCs w:val="20"/>
              </w:rPr>
              <w:t xml:space="preserve">sú </w:t>
            </w:r>
            <w:r>
              <w:rPr>
                <w:rFonts w:ascii="Times" w:hAnsi="Times" w:cs="Times"/>
                <w:sz w:val="20"/>
                <w:szCs w:val="20"/>
              </w:rPr>
              <w:t>biotopy európskeho a národného významu, ako aj biotopy druhov európskeho a národného významu a abiotické javy.</w:t>
            </w:r>
          </w:p>
          <w:p w14:paraId="304AA25D" w14:textId="6F37D1D4" w:rsidR="00D26920" w:rsidRPr="00B043B4" w:rsidRDefault="002E65D5" w:rsidP="000D23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12A8A">
              <w:rPr>
                <w:rFonts w:ascii="Times" w:hAnsi="Times" w:cs="Times"/>
                <w:sz w:val="20"/>
                <w:szCs w:val="20"/>
              </w:rPr>
              <w:t xml:space="preserve">Cieľom je </w:t>
            </w:r>
            <w:r w:rsidR="00E21F4B" w:rsidRPr="00B12A8A">
              <w:rPr>
                <w:rFonts w:ascii="Times" w:hAnsi="Times" w:cs="Times"/>
                <w:sz w:val="20"/>
                <w:szCs w:val="20"/>
              </w:rPr>
              <w:t xml:space="preserve">aj </w:t>
            </w:r>
            <w:r w:rsidRPr="00B12A8A">
              <w:rPr>
                <w:rFonts w:ascii="Times" w:hAnsi="Times" w:cs="Times"/>
                <w:sz w:val="20"/>
                <w:szCs w:val="20"/>
              </w:rPr>
              <w:t xml:space="preserve">plnenie medzinárodných kritérií pre národné parky, ako aj cieľov </w:t>
            </w:r>
            <w:r w:rsidR="008A6167" w:rsidRPr="00B12A8A">
              <w:rPr>
                <w:rFonts w:ascii="Times" w:hAnsi="Times" w:cs="Times"/>
                <w:sz w:val="20"/>
                <w:szCs w:val="20"/>
              </w:rPr>
              <w:t>EÚ</w:t>
            </w:r>
            <w:r w:rsidR="00A93302" w:rsidRPr="00B12A8A">
              <w:rPr>
                <w:rFonts w:ascii="Times" w:hAnsi="Times" w:cs="Times"/>
                <w:sz w:val="20"/>
                <w:szCs w:val="20"/>
              </w:rPr>
              <w:t>, a to,</w:t>
            </w:r>
            <w:r w:rsidRPr="00B12A8A">
              <w:rPr>
                <w:rFonts w:ascii="Times" w:hAnsi="Times" w:cs="Times"/>
                <w:sz w:val="20"/>
                <w:szCs w:val="20"/>
              </w:rPr>
              <w:t xml:space="preserve"> zvýšenie podielu </w:t>
            </w:r>
            <w:proofErr w:type="spellStart"/>
            <w:r w:rsidRPr="00B12A8A">
              <w:rPr>
                <w:rFonts w:ascii="Times" w:hAnsi="Times" w:cs="Times"/>
                <w:sz w:val="20"/>
                <w:szCs w:val="20"/>
              </w:rPr>
              <w:t>bezzásahových</w:t>
            </w:r>
            <w:proofErr w:type="spellEnd"/>
            <w:r w:rsidRPr="00B12A8A">
              <w:rPr>
                <w:rFonts w:ascii="Times" w:hAnsi="Times" w:cs="Times"/>
                <w:sz w:val="20"/>
                <w:szCs w:val="20"/>
              </w:rPr>
              <w:t xml:space="preserve"> území. </w:t>
            </w:r>
            <w:r w:rsidR="00F31C9F" w:rsidRPr="00B12A8A">
              <w:rPr>
                <w:rFonts w:ascii="Times" w:hAnsi="Times" w:cs="Times"/>
                <w:sz w:val="20"/>
                <w:szCs w:val="20"/>
              </w:rPr>
              <w:t xml:space="preserve">Návrh </w:t>
            </w:r>
            <w:proofErr w:type="spellStart"/>
            <w:r w:rsidR="00F31C9F" w:rsidRPr="00B12A8A">
              <w:rPr>
                <w:rFonts w:ascii="Times" w:hAnsi="Times" w:cs="Times"/>
                <w:sz w:val="20"/>
                <w:szCs w:val="20"/>
              </w:rPr>
              <w:t>zonácie</w:t>
            </w:r>
            <w:proofErr w:type="spellEnd"/>
            <w:r w:rsidR="00F31C9F" w:rsidRPr="00B12A8A">
              <w:rPr>
                <w:rFonts w:ascii="Times" w:hAnsi="Times" w:cs="Times"/>
                <w:sz w:val="20"/>
                <w:szCs w:val="20"/>
              </w:rPr>
              <w:t xml:space="preserve"> približuje </w:t>
            </w:r>
            <w:r w:rsidR="000D237F" w:rsidRPr="00B12A8A">
              <w:rPr>
                <w:rFonts w:ascii="Times" w:hAnsi="Times" w:cs="Times"/>
                <w:sz w:val="20"/>
                <w:szCs w:val="20"/>
              </w:rPr>
              <w:t>Tatranský národný park</w:t>
            </w:r>
            <w:r w:rsidR="00184E13" w:rsidRPr="00B12A8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F31C9F" w:rsidRPr="00B12A8A">
              <w:rPr>
                <w:rFonts w:ascii="Times" w:hAnsi="Times" w:cs="Times"/>
                <w:sz w:val="20"/>
                <w:szCs w:val="20"/>
              </w:rPr>
              <w:t>k</w:t>
            </w:r>
            <w:r w:rsidR="00E21F4B" w:rsidRPr="00B12A8A">
              <w:rPr>
                <w:rFonts w:ascii="Times" w:hAnsi="Times" w:cs="Times"/>
                <w:sz w:val="20"/>
                <w:szCs w:val="20"/>
              </w:rPr>
              <w:t xml:space="preserve"> naplneniu týchto kritérií. </w:t>
            </w:r>
            <w:r w:rsidR="00F31C9F" w:rsidRPr="00B12A8A">
              <w:rPr>
                <w:rFonts w:ascii="Times" w:hAnsi="Times" w:cs="Times"/>
                <w:sz w:val="20"/>
                <w:szCs w:val="20"/>
              </w:rPr>
              <w:t xml:space="preserve">Zo súčasných </w:t>
            </w:r>
            <w:r w:rsidR="000729D7" w:rsidRPr="00B12A8A">
              <w:rPr>
                <w:rFonts w:ascii="Times" w:hAnsi="Times" w:cs="Times"/>
                <w:sz w:val="20"/>
                <w:szCs w:val="20"/>
              </w:rPr>
              <w:t>33</w:t>
            </w:r>
            <w:r w:rsidR="009233E0" w:rsidRPr="00B12A8A">
              <w:rPr>
                <w:rFonts w:ascii="Times" w:hAnsi="Times" w:cs="Times"/>
                <w:sz w:val="20"/>
                <w:szCs w:val="20"/>
              </w:rPr>
              <w:t> </w:t>
            </w:r>
            <w:r w:rsidR="000729D7" w:rsidRPr="00B12A8A">
              <w:rPr>
                <w:rFonts w:ascii="Times" w:hAnsi="Times" w:cs="Times"/>
                <w:sz w:val="20"/>
                <w:szCs w:val="20"/>
              </w:rPr>
              <w:t>448</w:t>
            </w:r>
            <w:r w:rsidR="009233E0" w:rsidRPr="00B12A8A">
              <w:rPr>
                <w:rFonts w:ascii="Times" w:hAnsi="Times" w:cs="Times"/>
                <w:sz w:val="20"/>
                <w:szCs w:val="20"/>
              </w:rPr>
              <w:t>,33</w:t>
            </w:r>
            <w:r w:rsidR="000D237F" w:rsidRPr="00B12A8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648BB" w:rsidRPr="00B12A8A">
              <w:rPr>
                <w:rFonts w:ascii="Times" w:hAnsi="Times" w:cs="Times"/>
                <w:sz w:val="20"/>
                <w:szCs w:val="20"/>
              </w:rPr>
              <w:t xml:space="preserve">ha </w:t>
            </w:r>
            <w:r w:rsidR="00F31C9F" w:rsidRPr="00B12A8A">
              <w:rPr>
                <w:rFonts w:ascii="Times" w:hAnsi="Times" w:cs="Times"/>
                <w:sz w:val="20"/>
                <w:szCs w:val="20"/>
              </w:rPr>
              <w:t xml:space="preserve">v piatom stupni ochrany </w:t>
            </w:r>
            <w:r w:rsidR="006C111E" w:rsidRPr="00B12A8A">
              <w:rPr>
                <w:rFonts w:ascii="Times" w:hAnsi="Times" w:cs="Times"/>
                <w:sz w:val="20"/>
                <w:szCs w:val="20"/>
              </w:rPr>
              <w:t xml:space="preserve">(podiel </w:t>
            </w:r>
            <w:r w:rsidR="000D237F" w:rsidRPr="00B12A8A">
              <w:rPr>
                <w:rFonts w:ascii="Times" w:hAnsi="Times" w:cs="Times"/>
                <w:sz w:val="20"/>
                <w:szCs w:val="20"/>
              </w:rPr>
              <w:t>45,</w:t>
            </w:r>
            <w:r w:rsidR="00876B45" w:rsidRPr="00B12A8A">
              <w:rPr>
                <w:rFonts w:ascii="Times" w:hAnsi="Times" w:cs="Times"/>
                <w:sz w:val="20"/>
                <w:szCs w:val="20"/>
              </w:rPr>
              <w:t>0</w:t>
            </w:r>
            <w:r w:rsidR="009233E0" w:rsidRPr="00B12A8A">
              <w:rPr>
                <w:rFonts w:ascii="Times" w:hAnsi="Times" w:cs="Times"/>
                <w:sz w:val="20"/>
                <w:szCs w:val="20"/>
              </w:rPr>
              <w:t>2</w:t>
            </w:r>
            <w:r w:rsidR="00F10887" w:rsidRPr="00B12A8A">
              <w:rPr>
                <w:rFonts w:ascii="Times" w:hAnsi="Times" w:cs="Times"/>
                <w:sz w:val="20"/>
                <w:szCs w:val="20"/>
              </w:rPr>
              <w:t xml:space="preserve"> %</w:t>
            </w:r>
            <w:r w:rsidR="006C111E" w:rsidRPr="00B12A8A">
              <w:rPr>
                <w:rFonts w:ascii="Times" w:hAnsi="Times" w:cs="Times"/>
                <w:sz w:val="20"/>
                <w:szCs w:val="20"/>
              </w:rPr>
              <w:t xml:space="preserve"> výmery </w:t>
            </w:r>
            <w:r w:rsidR="001C18BC" w:rsidRPr="00B12A8A">
              <w:rPr>
                <w:rFonts w:ascii="Times" w:hAnsi="Times" w:cs="Times"/>
                <w:sz w:val="20"/>
                <w:szCs w:val="20"/>
              </w:rPr>
              <w:t>NP</w:t>
            </w:r>
            <w:r w:rsidR="006C111E" w:rsidRPr="00B12A8A">
              <w:rPr>
                <w:rFonts w:ascii="Times" w:hAnsi="Times" w:cs="Times"/>
                <w:sz w:val="20"/>
                <w:szCs w:val="20"/>
              </w:rPr>
              <w:t xml:space="preserve">) </w:t>
            </w:r>
            <w:r w:rsidR="00F31C9F" w:rsidRPr="00B12A8A">
              <w:rPr>
                <w:rFonts w:ascii="Times" w:hAnsi="Times" w:cs="Times"/>
                <w:sz w:val="20"/>
                <w:szCs w:val="20"/>
              </w:rPr>
              <w:t xml:space="preserve">bude po schválení materiálu </w:t>
            </w:r>
            <w:r w:rsidR="002B67E8" w:rsidRPr="00B12A8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4D1619" w:rsidRPr="00B12A8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2B67E8" w:rsidRPr="00B12A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1619" w:rsidRPr="00B12A8A">
              <w:rPr>
                <w:rFonts w:ascii="Times New Roman" w:hAnsi="Times New Roman" w:cs="Times New Roman"/>
                <w:bCs/>
                <w:sz w:val="20"/>
                <w:szCs w:val="20"/>
              </w:rPr>
              <w:t>085</w:t>
            </w:r>
            <w:r w:rsidR="002B67E8" w:rsidRPr="00B12A8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4D1619" w:rsidRPr="00B12A8A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  <w:r w:rsidR="003A39D4" w:rsidRPr="00B12A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</w:t>
            </w:r>
            <w:r w:rsidR="000D237F" w:rsidRPr="00B12A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C111E" w:rsidRPr="00B12A8A">
              <w:rPr>
                <w:rFonts w:ascii="Times" w:hAnsi="Times" w:cs="Times"/>
                <w:sz w:val="20"/>
                <w:szCs w:val="20"/>
              </w:rPr>
              <w:t>(</w:t>
            </w:r>
            <w:r w:rsidR="002B67E8" w:rsidRPr="00B12A8A">
              <w:rPr>
                <w:rFonts w:ascii="Times" w:hAnsi="Times" w:cs="Times"/>
                <w:sz w:val="20"/>
                <w:szCs w:val="20"/>
              </w:rPr>
              <w:t>61,</w:t>
            </w:r>
            <w:r w:rsidR="004D1619" w:rsidRPr="00B12A8A">
              <w:rPr>
                <w:rFonts w:ascii="Times" w:hAnsi="Times" w:cs="Times"/>
                <w:sz w:val="20"/>
                <w:szCs w:val="20"/>
              </w:rPr>
              <w:t>77</w:t>
            </w:r>
            <w:r w:rsidR="00923A53" w:rsidRPr="00B12A8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C111E" w:rsidRPr="00B12A8A">
              <w:rPr>
                <w:rFonts w:ascii="Times" w:hAnsi="Times" w:cs="Times"/>
                <w:sz w:val="20"/>
                <w:szCs w:val="20"/>
              </w:rPr>
              <w:t>%)</w:t>
            </w:r>
            <w:r w:rsidR="002B67E8" w:rsidRPr="00B12A8A">
              <w:rPr>
                <w:rFonts w:ascii="Times" w:hAnsi="Times" w:cs="Times"/>
                <w:sz w:val="20"/>
                <w:szCs w:val="20"/>
              </w:rPr>
              <w:t>, čo predstavuje nárast podielu približne o 16,</w:t>
            </w:r>
            <w:r w:rsidR="00DB0CCB" w:rsidRPr="00B12A8A">
              <w:rPr>
                <w:rFonts w:ascii="Times" w:hAnsi="Times" w:cs="Times"/>
                <w:sz w:val="20"/>
                <w:szCs w:val="20"/>
              </w:rPr>
              <w:t>7</w:t>
            </w:r>
            <w:r w:rsidR="000F24FC">
              <w:rPr>
                <w:rFonts w:ascii="Times" w:hAnsi="Times" w:cs="Times"/>
                <w:sz w:val="20"/>
                <w:szCs w:val="20"/>
              </w:rPr>
              <w:t>5</w:t>
            </w:r>
            <w:r w:rsidR="002B67E8" w:rsidRPr="00B12A8A">
              <w:rPr>
                <w:rFonts w:ascii="Times" w:hAnsi="Times" w:cs="Times"/>
                <w:sz w:val="20"/>
                <w:szCs w:val="20"/>
              </w:rPr>
              <w:t xml:space="preserve"> %.</w:t>
            </w:r>
          </w:p>
        </w:tc>
      </w:tr>
      <w:tr w:rsidR="001B23B7" w:rsidRPr="00B043B4" w14:paraId="439882AC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C17AEC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14:paraId="291313F1" w14:textId="77777777" w:rsidTr="42613C2B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43ADD" w14:textId="1AD45AA8" w:rsidR="00D26920" w:rsidRPr="00B043B4" w:rsidRDefault="00D26920" w:rsidP="00D51DA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Vlastníci, správcovia a nájomcovia dotknutých pozemkov, obce, záujmové združenia, príslušné orgány štátnej správy, vrátane príslušných organizácií v ich zriaďovacej pôsobnosti, poskytovatelia služieb pri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pestovnej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a ťažbovej činnosti v lesnom hospodárstve, verejnosť.</w:t>
            </w:r>
          </w:p>
        </w:tc>
      </w:tr>
      <w:tr w:rsidR="001B23B7" w:rsidRPr="00B043B4" w14:paraId="40294FAD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BF0CE5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6527599A" w14:textId="77777777" w:rsidTr="42613C2B">
        <w:trPr>
          <w:trHeight w:val="80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987AD" w14:textId="42956858" w:rsidR="00A05043" w:rsidRPr="0023069A" w:rsidRDefault="00A05043" w:rsidP="00A05043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23069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Nulový variant by znamenal neplnenie záväzkov vyplývajúcich z členstva Slovenska v EÚ. </w:t>
            </w:r>
            <w:r w:rsidR="000F7CED"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Ide predovšetkým o kroky nadväzujúce na vyššie uvedený rozsudok Súdneho dvora EÚ, kde v prípade ponechania súčasného stavu by Európska komisia podala </w:t>
            </w:r>
            <w:r w:rsid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druhú </w:t>
            </w:r>
            <w:r w:rsidR="000F7CED"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žalobu na Slovenskú republiku</w:t>
            </w:r>
            <w:r w:rsid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, tzv. žalobu na pokutu,</w:t>
            </w:r>
            <w:r w:rsidR="000F7CED"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za neplnenie rozsudku Súdneho dvora EÚ spolu s návrhom finančných sankcií, ktoré sú tvorené paušálnou pokutou v minimálnej sume 61</w:t>
            </w:r>
            <w:r w:rsidR="002C1C40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0</w:t>
            </w:r>
            <w:r w:rsidR="000F7CED"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000 € a denným penále, ktoré sa platí</w:t>
            </w:r>
            <w:r w:rsid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odo dňa vynesenia rozsudku na pokutu až</w:t>
            </w:r>
            <w:r w:rsidR="000F7CED"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do </w:t>
            </w:r>
            <w:r w:rsid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dňa</w:t>
            </w:r>
            <w:r w:rsidR="000F7CED"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, kým sa porušenie </w:t>
            </w:r>
            <w:r w:rsidR="000F7CED"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lastRenderedPageBreak/>
              <w:t>úplne neodstráni. Samotnej finančnej pokute by sa Slovenská republika v prípade podania druhej žaloby už nevyhla.</w:t>
            </w:r>
          </w:p>
          <w:p w14:paraId="6D80115F" w14:textId="2F290089" w:rsidR="00DA75BB" w:rsidRPr="00FD1297" w:rsidRDefault="00A05043" w:rsidP="003B1A08">
            <w:pPr>
              <w:jc w:val="both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23069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Ide </w:t>
            </w:r>
            <w:r w:rsidR="008A6167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rovnako aj o</w:t>
            </w:r>
            <w:r w:rsidRPr="0023069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chýbajúce označenie ÚEV za osobitne chránené územie a určenie cieľov ochrany, čo patrí medzi výhrady Európskej komisie v rámci konania o porušení </w:t>
            </w:r>
            <w:r w:rsid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vedenom podľa článku</w:t>
            </w:r>
            <w:r w:rsidRPr="0023069A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258 Zmluvy o fungovaní EÚ č. 2019/2141, ktoré je vedené Európskou komisiou voči Slovenskej republike. </w:t>
            </w:r>
            <w:r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Toto konanie je v štádiu odôvodneného stanoviska (druhá - závažnejšia fáza konania) a preto v prípade nesplnenia si povinností vyplývajúcich z práva EÚ, môže Európska komisia podať žalobu na Súdny dvor EÚ na určenie, či si S</w:t>
            </w:r>
            <w:r w:rsidR="008A6167"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lovenská republika</w:t>
            </w:r>
            <w:r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plní svoje povinnosti. </w:t>
            </w:r>
            <w:r w:rsid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V prípade, že by Súdny dvor EÚ rozhodol, že si Slovenská republika nesplnila povinnosti, ktoré jej vyplývajú z predmetnej smernice, v prípade pretrvávajúcich nedostatkov môže nasledovať</w:t>
            </w:r>
            <w:r w:rsidR="003B1A0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po prvom rozsudku druhá</w:t>
            </w:r>
            <w:r w:rsidRPr="00E46E1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žaloba Európskej komisie</w:t>
            </w:r>
            <w:r w:rsidR="003B1A08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, teda žaloba na pokutu, obsahujúca návrh finančných sankcií vo forme paušálnej pokuty a denného penále. V prípade vynesenia druhého rozsudku by sa Slovenská republika nevyhla paušálnej pokute a ak by porušenie pretrvávalo aj po vynesení rozsudku, čelila by taktiež dennému penále až do momentu úplného odstránenia vytýkaných nedostatkov.</w:t>
            </w:r>
          </w:p>
        </w:tc>
      </w:tr>
      <w:tr w:rsidR="001B23B7" w:rsidRPr="00B043B4" w14:paraId="3038BA11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31A55EF5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1B23B7" w:rsidRPr="00B043B4" w14:paraId="7436A9E8" w14:textId="77777777" w:rsidTr="42613C2B">
        <w:tc>
          <w:tcPr>
            <w:tcW w:w="6203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46E895" w14:textId="29C0CB46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555DC4" w14:textId="77777777" w:rsidR="001B23B7" w:rsidRPr="00B043B4" w:rsidRDefault="00000000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FB0689" w14:textId="77777777" w:rsidR="001B23B7" w:rsidRPr="00B043B4" w:rsidRDefault="00000000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6920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4B35948B" w14:textId="77777777" w:rsidTr="42613C2B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1181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40A669C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0679D6C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19085B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4E6CF222" w14:textId="77777777" w:rsidTr="42613C2B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 w14:paraId="3269CBCD" w14:textId="77777777">
              <w:trPr>
                <w:trHeight w:val="90"/>
              </w:trPr>
              <w:tc>
                <w:tcPr>
                  <w:tcW w:w="8643" w:type="dxa"/>
                </w:tcPr>
                <w:p w14:paraId="220EF215" w14:textId="2AC3A7BD"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</w:t>
                  </w:r>
                  <w:r w:rsidR="005C7383">
                    <w:rPr>
                      <w:i/>
                      <w:iCs/>
                      <w:color w:val="auto"/>
                      <w:sz w:val="20"/>
                      <w:szCs w:val="20"/>
                    </w:rPr>
                    <w:t>oldplatingu</w:t>
                  </w:r>
                  <w:proofErr w:type="spellEnd"/>
                  <w:r w:rsidR="005C7383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="005C7383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goldplantingu</w:t>
                  </w:r>
                  <w:proofErr w:type="spellEnd"/>
                  <w:r w:rsidR="005C7383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</w:t>
                  </w:r>
                  <w:proofErr w:type="spellStart"/>
                  <w:r w:rsidR="00FA5B85">
                    <w:rPr>
                      <w:i/>
                      <w:iCs/>
                      <w:color w:val="auto"/>
                      <w:sz w:val="20"/>
                      <w:szCs w:val="20"/>
                    </w:rPr>
                    <w:t>práva</w:t>
                  </w:r>
                  <w:proofErr w:type="spellEnd"/>
                  <w:r w:rsidR="00FA5B85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EÚ.</w:t>
                  </w: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7788F" w14:paraId="492A327A" w14:textId="77777777">
              <w:trPr>
                <w:trHeight w:val="296"/>
              </w:trPr>
              <w:tc>
                <w:tcPr>
                  <w:tcW w:w="8643" w:type="dxa"/>
                </w:tcPr>
                <w:p w14:paraId="1FBC33DE" w14:textId="77777777" w:rsidR="00A7788F" w:rsidRPr="002F6AD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26920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121E8E90" w14:textId="77777777" w:rsidR="00A7788F" w:rsidRPr="002F6ADB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394FE5A8" w14:textId="77777777"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A7788F" w14:paraId="79CD45D5" w14:textId="77777777">
              <w:trPr>
                <w:trHeight w:val="296"/>
              </w:trPr>
              <w:tc>
                <w:tcPr>
                  <w:tcW w:w="8643" w:type="dxa"/>
                </w:tcPr>
                <w:p w14:paraId="72DF40FE" w14:textId="77777777" w:rsidR="00A7788F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14:paraId="52FCFC6E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2CEF5BFF" w14:textId="77777777" w:rsidTr="42613C2B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4491EAF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1B668579" w14:textId="77777777" w:rsidTr="42613C2B">
        <w:tc>
          <w:tcPr>
            <w:tcW w:w="9180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98880" w14:textId="644C3C6A" w:rsidR="00D26920" w:rsidRPr="00B043B4" w:rsidRDefault="00D2692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Vyhlásením </w:t>
            </w:r>
            <w:r w:rsidR="000D237F">
              <w:rPr>
                <w:rFonts w:ascii="Times" w:hAnsi="Times" w:cs="Times"/>
                <w:sz w:val="20"/>
                <w:szCs w:val="20"/>
              </w:rPr>
              <w:t>Tatranského národného parku</w:t>
            </w:r>
            <w:r>
              <w:rPr>
                <w:rFonts w:ascii="Times" w:hAnsi="Times" w:cs="Times"/>
                <w:sz w:val="20"/>
                <w:szCs w:val="20"/>
              </w:rPr>
              <w:t xml:space="preserve"> a následným</w:t>
            </w:r>
            <w:r w:rsidR="009C6904">
              <w:rPr>
                <w:rFonts w:ascii="Times" w:hAnsi="Times" w:cs="Times"/>
                <w:sz w:val="20"/>
                <w:szCs w:val="20"/>
              </w:rPr>
              <w:t>i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C6904">
              <w:rPr>
                <w:rFonts w:ascii="Times" w:hAnsi="Times" w:cs="Times"/>
                <w:sz w:val="20"/>
                <w:szCs w:val="20"/>
              </w:rPr>
              <w:t>schválenými</w:t>
            </w:r>
            <w:r>
              <w:rPr>
                <w:rFonts w:ascii="Times" w:hAnsi="Times" w:cs="Times"/>
                <w:sz w:val="20"/>
                <w:szCs w:val="20"/>
              </w:rPr>
              <w:t xml:space="preserve"> program</w:t>
            </w:r>
            <w:r w:rsidR="009C6904">
              <w:rPr>
                <w:rFonts w:ascii="Times" w:hAnsi="Times" w:cs="Times"/>
                <w:sz w:val="20"/>
                <w:szCs w:val="20"/>
              </w:rPr>
              <w:t>ami</w:t>
            </w:r>
            <w:r>
              <w:rPr>
                <w:rFonts w:ascii="Times" w:hAnsi="Times" w:cs="Times"/>
                <w:sz w:val="20"/>
                <w:szCs w:val="20"/>
              </w:rPr>
              <w:t xml:space="preserve"> starostlivosti bude</w:t>
            </w:r>
            <w:r w:rsidR="009C6904">
              <w:rPr>
                <w:rFonts w:ascii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" w:hAnsi="Times" w:cs="Times"/>
                <w:sz w:val="20"/>
                <w:szCs w:val="20"/>
              </w:rPr>
              <w:t>v súlade s požiadavkami Európskej komisie, splnený záväzok na stanovenie cieľov a opatrení pre územi</w:t>
            </w:r>
            <w:r w:rsidR="009C6904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patriace do sústavy Natura 2000 v rámci predmetného </w:t>
            </w:r>
            <w:r w:rsidRPr="00E62241">
              <w:rPr>
                <w:rFonts w:ascii="Times" w:hAnsi="Times" w:cs="Times"/>
                <w:sz w:val="20"/>
                <w:szCs w:val="20"/>
              </w:rPr>
              <w:t>územia</w:t>
            </w:r>
            <w:r w:rsidR="009C6904">
              <w:rPr>
                <w:rFonts w:ascii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" w:hAnsi="Times" w:cs="Times"/>
                <w:sz w:val="20"/>
                <w:szCs w:val="20"/>
              </w:rPr>
              <w:t>Vyhodnocovanie plnenia program</w:t>
            </w:r>
            <w:r w:rsidR="009C6904">
              <w:rPr>
                <w:rFonts w:ascii="Times" w:hAnsi="Times" w:cs="Times"/>
                <w:sz w:val="20"/>
                <w:szCs w:val="20"/>
              </w:rPr>
              <w:t>ov</w:t>
            </w:r>
            <w:r>
              <w:rPr>
                <w:rFonts w:ascii="Times" w:hAnsi="Times" w:cs="Times"/>
                <w:sz w:val="20"/>
                <w:szCs w:val="20"/>
              </w:rPr>
              <w:t xml:space="preserve"> starostlivosti bude realizované priebežne počas obdobia </w:t>
            </w:r>
            <w:r w:rsidR="009C6904">
              <w:rPr>
                <w:rFonts w:ascii="Times" w:hAnsi="Times" w:cs="Times"/>
                <w:sz w:val="20"/>
                <w:szCs w:val="20"/>
              </w:rPr>
              <w:t xml:space="preserve">ich </w:t>
            </w:r>
            <w:r>
              <w:rPr>
                <w:rFonts w:ascii="Times" w:hAnsi="Times" w:cs="Times"/>
                <w:sz w:val="20"/>
                <w:szCs w:val="20"/>
              </w:rPr>
              <w:t>platnosti. Vyhodnocovanie bude vychádzať z výstupov alebo merateľných indikátorov určených opatrení a podľa navrhovaných termínov. Termín</w:t>
            </w:r>
            <w:r w:rsidR="009C6904">
              <w:rPr>
                <w:rFonts w:ascii="Times" w:hAnsi="Times" w:cs="Times"/>
                <w:sz w:val="20"/>
                <w:szCs w:val="20"/>
              </w:rPr>
              <w:t>y</w:t>
            </w:r>
            <w:r>
              <w:rPr>
                <w:rFonts w:ascii="Times" w:hAnsi="Times" w:cs="Times"/>
                <w:sz w:val="20"/>
                <w:szCs w:val="20"/>
              </w:rPr>
              <w:t xml:space="preserve"> preskúmania účelnosti program</w:t>
            </w:r>
            <w:r w:rsidR="009C6904">
              <w:rPr>
                <w:rFonts w:ascii="Times" w:hAnsi="Times" w:cs="Times"/>
                <w:sz w:val="20"/>
                <w:szCs w:val="20"/>
              </w:rPr>
              <w:t>ov</w:t>
            </w:r>
            <w:r>
              <w:rPr>
                <w:rFonts w:ascii="Times" w:hAnsi="Times" w:cs="Times"/>
                <w:sz w:val="20"/>
                <w:szCs w:val="20"/>
              </w:rPr>
              <w:t xml:space="preserve"> starostlivosti bud</w:t>
            </w:r>
            <w:r w:rsidR="009C6904">
              <w:rPr>
                <w:rFonts w:ascii="Times" w:hAnsi="Times" w:cs="Times"/>
                <w:sz w:val="20"/>
                <w:szCs w:val="20"/>
              </w:rPr>
              <w:t>ú</w:t>
            </w:r>
            <w:r>
              <w:rPr>
                <w:rFonts w:ascii="Times" w:hAnsi="Times" w:cs="Times"/>
                <w:sz w:val="20"/>
                <w:szCs w:val="20"/>
              </w:rPr>
              <w:t xml:space="preserve"> definovan</w:t>
            </w:r>
            <w:r w:rsidR="009C6904">
              <w:rPr>
                <w:rFonts w:ascii="Times" w:hAnsi="Times" w:cs="Times"/>
                <w:sz w:val="20"/>
                <w:szCs w:val="20"/>
              </w:rPr>
              <w:t>é</w:t>
            </w:r>
            <w:r>
              <w:rPr>
                <w:rFonts w:ascii="Times" w:hAnsi="Times" w:cs="Times"/>
                <w:sz w:val="20"/>
                <w:szCs w:val="20"/>
              </w:rPr>
              <w:t xml:space="preserve"> osobitne v </w:t>
            </w:r>
            <w:r w:rsidRPr="00EA07FD">
              <w:rPr>
                <w:rFonts w:ascii="Times" w:hAnsi="Times" w:cs="Times"/>
                <w:sz w:val="20"/>
                <w:szCs w:val="20"/>
              </w:rPr>
              <w:t>návrh</w:t>
            </w:r>
            <w:r w:rsidR="009C6904">
              <w:rPr>
                <w:rFonts w:ascii="Times" w:hAnsi="Times" w:cs="Times"/>
                <w:sz w:val="20"/>
                <w:szCs w:val="20"/>
              </w:rPr>
              <w:t>och</w:t>
            </w:r>
            <w:r w:rsidRPr="00EA07FD">
              <w:rPr>
                <w:rFonts w:ascii="Times" w:hAnsi="Times" w:cs="Times"/>
                <w:sz w:val="20"/>
                <w:szCs w:val="20"/>
              </w:rPr>
              <w:t xml:space="preserve"> nelegislatívn</w:t>
            </w:r>
            <w:r w:rsidR="009C6904">
              <w:rPr>
                <w:rFonts w:ascii="Times" w:hAnsi="Times" w:cs="Times"/>
                <w:sz w:val="20"/>
                <w:szCs w:val="20"/>
              </w:rPr>
              <w:t>ych</w:t>
            </w:r>
            <w:r w:rsidRPr="00EA07FD">
              <w:rPr>
                <w:rFonts w:ascii="Times" w:hAnsi="Times" w:cs="Times"/>
                <w:sz w:val="20"/>
                <w:szCs w:val="20"/>
              </w:rPr>
              <w:t xml:space="preserve"> materiál</w:t>
            </w:r>
            <w:r w:rsidR="009C6904">
              <w:rPr>
                <w:rFonts w:ascii="Times" w:hAnsi="Times" w:cs="Times"/>
                <w:sz w:val="20"/>
                <w:szCs w:val="20"/>
              </w:rPr>
              <w:t xml:space="preserve">ov. </w:t>
            </w:r>
          </w:p>
        </w:tc>
      </w:tr>
      <w:tr w:rsidR="002F6ADB" w:rsidRPr="002F6ADB" w14:paraId="10D60919" w14:textId="77777777" w:rsidTr="42613C2B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1B26E2" w14:textId="77777777" w:rsidR="001B23B7" w:rsidRPr="002F6ADB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77AF8138" w14:textId="77777777" w:rsidR="00A340BB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22FD285F" w14:textId="77777777" w:rsidR="00A7788F" w:rsidRPr="002F6ADB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502950F" w14:textId="77777777" w:rsidR="004C6831" w:rsidRPr="002F6ADB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F1D4468" w14:textId="77777777"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57857A6B" w14:textId="77777777" w:rsidTr="42613C2B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14:paraId="7E27CA36" w14:textId="20337969" w:rsidR="001B23B7" w:rsidRPr="00B043B4" w:rsidRDefault="001B23B7" w:rsidP="00B7335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materiálu</w:t>
            </w:r>
          </w:p>
        </w:tc>
      </w:tr>
      <w:tr w:rsidR="001B23B7" w:rsidRPr="00B043B4" w14:paraId="6DBE6CDF" w14:textId="77777777" w:rsidTr="42613C2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6B63E0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8756BC2" w14:textId="77777777"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BB3983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3E34C4C" w14:textId="77777777"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1F2E30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DFCD1E5" w14:textId="77777777" w:rsidR="001B23B7" w:rsidRPr="00B043B4" w:rsidRDefault="00D26920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0D212D" w14:textId="77777777"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14:paraId="4A01FE38" w14:textId="77777777" w:rsidTr="42613C2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D63A9B0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33719663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27A31873" w14:textId="77777777"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6EDCE5E" w14:textId="2CEC18DA" w:rsidR="001B23B7" w:rsidRPr="00B043B4" w:rsidRDefault="00486BF9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12B6C7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4FAC6D6" w14:textId="77777777"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AAD1B7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B3C2861" w14:textId="7882243B" w:rsidR="001B23B7" w:rsidRPr="00B043B4" w:rsidRDefault="00486BF9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5F559" w14:textId="77777777"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14:paraId="08726A94" w14:textId="77777777" w:rsidTr="42613C2B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828E99" w14:textId="77777777"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0A55EC5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31879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E2B14B4" w14:textId="77777777" w:rsidR="003145AE" w:rsidRPr="00B043B4" w:rsidRDefault="0011364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C6125C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ABB2C83" w14:textId="77777777" w:rsidR="003145AE" w:rsidRPr="00B043B4" w:rsidRDefault="002F272C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A7764E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4644E3C1" w14:textId="77777777" w:rsidTr="42613C2B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86F53E2" w14:textId="77777777"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51F1CDB5" w14:textId="77777777"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46D72F8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0623F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C25CFAB" w14:textId="77777777" w:rsidR="003145AE" w:rsidRPr="00B043B4" w:rsidRDefault="006B2634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CC995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EE39B7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DA1F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14:paraId="6D149207" w14:textId="77777777" w:rsidTr="42613C2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BE22CC4" w14:textId="77777777"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EDC4A40" w14:textId="77777777"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3412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F6091" w14:textId="77777777"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88634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11F1A" w14:textId="43E35E12" w:rsidR="00A7788F" w:rsidRPr="002F6ADB" w:rsidRDefault="005503A8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1AB6" w14:textId="77777777"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D241F" w:rsidRPr="00B043B4" w14:paraId="1908BF0D" w14:textId="77777777" w:rsidTr="42613C2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50BE7B3" w14:textId="1EE00432" w:rsidR="001D241F" w:rsidRPr="002F6ADB" w:rsidRDefault="001D241F" w:rsidP="006E4F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855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4C471F4" w14:textId="130DB2D5" w:rsidR="001D241F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472C2" w14:textId="0F924AFE" w:rsidR="001D241F" w:rsidRPr="002F6ADB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76673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C36382" w14:textId="33B4DEC0" w:rsidR="001D241F" w:rsidRPr="002F6ADB" w:rsidRDefault="00486BF9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D1C6A" w14:textId="78B539B4" w:rsidR="001D241F" w:rsidRPr="002F6ADB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889299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C7CC19" w14:textId="3CD23435" w:rsidR="001D241F" w:rsidRDefault="00486BF9" w:rsidP="001D241F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C0C4" w14:textId="7FDB5084" w:rsidR="001D241F" w:rsidRPr="002F6ADB" w:rsidRDefault="001D241F" w:rsidP="001D241F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B043B4" w14:paraId="5FBFED75" w14:textId="77777777" w:rsidTr="42613C2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33158C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7CE7134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D9AD75" w14:textId="77777777" w:rsidR="001D241F" w:rsidRPr="00B043B4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E04BFB" w14:textId="0F958714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CF93EF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B6AF0B3" w14:textId="620BC95F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A0B155" w14:textId="77777777" w:rsidR="001D241F" w:rsidRPr="00B043B4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B043B4" w14:paraId="3A34D153" w14:textId="77777777" w:rsidTr="42613C2B">
        <w:tc>
          <w:tcPr>
            <w:tcW w:w="3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2E2E2"/>
          </w:tcPr>
          <w:p w14:paraId="61058AC7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2CA9D600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 w:themeColor="text1"/>
                  <w:bottom w:val="dotted" w:sz="4" w:space="0" w:color="auto"/>
                  <w:right w:val="nil"/>
                </w:tcBorders>
                <w:vAlign w:val="center"/>
              </w:tcPr>
              <w:p w14:paraId="0A839273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95EE16" w14:textId="77777777" w:rsidR="001D241F" w:rsidRPr="00B043B4" w:rsidRDefault="001D241F" w:rsidP="001D241F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DBB78E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1D9C47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9011387" w14:textId="31ABCD46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5703AD" w14:textId="77777777" w:rsidR="001D241F" w:rsidRPr="00B043B4" w:rsidRDefault="001D241F" w:rsidP="001D241F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B043B4" w14:paraId="5B74492B" w14:textId="77777777" w:rsidTr="42613C2B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4F2FF3" w14:textId="77777777" w:rsidR="001D241F" w:rsidRDefault="001D241F" w:rsidP="001D24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53EF4C1A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E475E95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44B81" w14:textId="77777777" w:rsidR="001D241F" w:rsidRPr="00B043B4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15161" w14:textId="77777777" w:rsidR="001D241F" w:rsidRPr="00B043B4" w:rsidRDefault="001D241F" w:rsidP="001D24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BD4F2" w14:textId="77777777" w:rsidR="001D241F" w:rsidRPr="00B043B4" w:rsidRDefault="001D241F" w:rsidP="001D24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7953889" w14:textId="219A4574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9378" w14:textId="77777777" w:rsidR="001D241F" w:rsidRPr="00B043B4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D241F" w:rsidRPr="00B043B4" w14:paraId="33ABB69A" w14:textId="77777777" w:rsidTr="42613C2B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727EA03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1494470" w14:textId="5512D516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3643E" w14:textId="77777777" w:rsidR="001D241F" w:rsidRPr="00B043B4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B95333" w14:textId="152A700F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9999A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69283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468D1F" w14:textId="532B238A" w:rsidR="001D241F" w:rsidRPr="00B043B4" w:rsidRDefault="009004F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0D8D9" w14:textId="77777777" w:rsidR="001D241F" w:rsidRPr="00B043B4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B043B4" w14:paraId="24BC9500" w14:textId="77777777" w:rsidTr="42613C2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890D82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D80CB7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CB62E" w14:textId="77777777" w:rsidR="001D241F" w:rsidRPr="00B043B4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995B331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82648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6B17CF0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2C282" w14:textId="77777777" w:rsidR="001D241F" w:rsidRPr="00B043B4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D241F" w:rsidRPr="00B043B4" w14:paraId="35EC0708" w14:textId="77777777" w:rsidTr="42613C2B">
        <w:trPr>
          <w:trHeight w:val="1287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1B64AB" w14:textId="14266908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BF20029" w14:textId="36F4329D" w:rsidR="001D241F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D1178" w14:textId="514678D1" w:rsidR="001D241F" w:rsidRPr="00B043B4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3E3B6" w14:textId="77777777" w:rsidR="001D241F" w:rsidRDefault="001D241F" w:rsidP="001D24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3A306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E1D1DB" w14:textId="1795DB38" w:rsidR="001D241F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C8CA3" w14:textId="6B07BF65" w:rsidR="001D241F" w:rsidRPr="00B043B4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1D241F" w:rsidRPr="00B043B4" w14:paraId="04755B21" w14:textId="77777777" w:rsidTr="42613C2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1ACD513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E7733F7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13A2A" w14:textId="77777777" w:rsidR="001D241F" w:rsidRPr="00B043B4" w:rsidRDefault="001D241F" w:rsidP="001D241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F10FE9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C2F64" w14:textId="77777777" w:rsidR="001D241F" w:rsidRPr="00B043B4" w:rsidRDefault="001D241F" w:rsidP="001D24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B2EFB0" w14:textId="77777777" w:rsidR="001D241F" w:rsidRPr="00B043B4" w:rsidRDefault="001D241F" w:rsidP="001D241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1FD0A" w14:textId="77777777" w:rsidR="001D241F" w:rsidRPr="00B043B4" w:rsidRDefault="001D241F" w:rsidP="001D241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3E53FE02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35A315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E28E9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422AD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30AE2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5573F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0C8E2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B73407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1F9836C3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446A2B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6A9CC7C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169B38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3D4D9BF2" w14:textId="77777777" w:rsidR="000F2BE9" w:rsidRPr="00B043B4" w:rsidRDefault="00D2692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645C44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634963C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746D77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78545655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79AA16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F7EE044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6E551D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0C40D27" w14:textId="77777777" w:rsidR="000F2BE9" w:rsidRPr="00B043B4" w:rsidRDefault="00D2692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398648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E14E66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897B85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75AA4921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68103D9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E7D772C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19692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0A32BC" w14:textId="77777777" w:rsidR="00A340BB" w:rsidRPr="00B043B4" w:rsidRDefault="00D26920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92C05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2A6780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6F5E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0C46AFB" w14:textId="77777777" w:rsidR="001B23B7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14:paraId="47CEE32B" w14:textId="77777777" w:rsidR="0034629F" w:rsidRPr="00B043B4" w:rsidRDefault="0034629F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4AE5338E" w14:textId="77777777" w:rsidTr="42613C2B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EDC681" w14:textId="77777777" w:rsidR="001B23B7" w:rsidRPr="00BD3071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8E7892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6CB96E1B" w14:textId="77777777" w:rsidTr="42613C2B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A1922DB" w14:textId="7F04FAB7" w:rsidR="001B23B7" w:rsidRDefault="00D26920" w:rsidP="00EC287A">
            <w:pPr>
              <w:jc w:val="both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Vyhlásením zón </w:t>
            </w:r>
            <w:r w:rsidR="000729D7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Tatranského národného parku </w:t>
            </w:r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dôjde v rok</w:t>
            </w:r>
            <w:r w:rsidR="7F454C1F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u</w:t>
            </w:r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202</w:t>
            </w:r>
            <w:r w:rsidR="3E395C2D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6</w:t>
            </w:r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k zvýšeniu výdavkov v rozpočte verejnej správy, konkrétne </w:t>
            </w:r>
            <w:r w:rsidR="0ABED0E6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ide o </w:t>
            </w:r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výdavky vo výške </w:t>
            </w:r>
            <w:r w:rsidR="7BEA15FA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92 774,00</w:t>
            </w:r>
            <w:r w:rsidR="3E395C2D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  <w:r w:rsidR="62BA2C16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€</w:t>
            </w:r>
            <w:r w:rsidR="044B3917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(</w:t>
            </w:r>
            <w:proofErr w:type="spellStart"/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jednorázovo</w:t>
            </w:r>
            <w:proofErr w:type="spellEnd"/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na rok 202</w:t>
            </w:r>
            <w:r w:rsidR="3E395C2D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6</w:t>
            </w:r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), ktoré sú potrebné na označenie chráneného územia podľa vyhlášky Ministerstva životného prostredia Slovenskej republiky č. 170/2021 Z. z., ktorou sa vykonáva zákon č. 543/2002 Z. z</w:t>
            </w:r>
            <w:r w:rsidR="56559ABB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. o ochrane prírody a krajiny v znení neskorších predpisov</w:t>
            </w:r>
            <w:r w:rsidR="6ADA7394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v znení vyhlášky č. 423/2024 Z. z.</w:t>
            </w:r>
            <w:r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</w:t>
            </w:r>
            <w:r w:rsidR="002F272C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Vzhľadom na predpokladané </w:t>
            </w:r>
            <w:proofErr w:type="spellStart"/>
            <w:r w:rsidR="002F272C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prekategorizovanie</w:t>
            </w:r>
            <w:proofErr w:type="spellEnd"/>
            <w:r w:rsidR="002F272C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hospodárskych lesov na lesy osobitného určenia bud</w:t>
            </w:r>
            <w:r w:rsidR="3E395C2D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ú </w:t>
            </w:r>
            <w:r w:rsidR="002F272C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mať ob</w:t>
            </w:r>
            <w:r w:rsidR="3E395C2D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ce dotknuté </w:t>
            </w:r>
            <w:proofErr w:type="spellStart"/>
            <w:r w:rsidR="3E395C2D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zonáciou</w:t>
            </w:r>
            <w:proofErr w:type="spellEnd"/>
            <w:r w:rsidR="3E395C2D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NP</w:t>
            </w:r>
            <w:r w:rsidR="002F272C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„výpadok na daniach z pozemkov“, ktorý však už bol kvantifikovaný pri novele zákona č. 587/2004 Z. z. o Environmentálnom fonde a o zmene a doplnení niektorých zákonov</w:t>
            </w:r>
            <w:r w:rsidR="42A28F72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. </w:t>
            </w:r>
            <w:r w:rsidR="002F272C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Podrobnosti sú uvedené v časti 2.2.4. Analýzy vplyvov na rozpočet verejnej správy,</w:t>
            </w:r>
            <w:r w:rsidR="002F272C">
              <w:t xml:space="preserve"> </w:t>
            </w:r>
            <w:r w:rsidR="002F272C" w:rsidRPr="42613C2B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na zamestnanosť vo verejnej správe a financovanie návrhu.</w:t>
            </w:r>
          </w:p>
          <w:p w14:paraId="3D0EC6CF" w14:textId="3BD52266" w:rsidR="00B72CB1" w:rsidRPr="008E7892" w:rsidRDefault="1B9FAAE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42613C2B">
              <w:rPr>
                <w:rFonts w:ascii="Times New Roman" w:eastAsia="Calibri" w:hAnsi="Times New Roman" w:cs="Times New Roman"/>
                <w:sz w:val="20"/>
                <w:szCs w:val="20"/>
              </w:rPr>
              <w:t>V navrhovanej zóne A sa predpokladá obmedzenie bežného obhospodarovania lesných porastov na celkovej výmere 2 850 h</w:t>
            </w:r>
            <w:r w:rsidR="00A81514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42613C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Pri predpokladanom celkovom objeme ťažby 285 000 m³ a odhadovanej cene drevnej hmoty 47,50 € za 1 m³ sa výška finančných náhrad za obmedzenie bežného obhospodarovania v zóne A v období rokov 2026 až 2029 odhaduje v priemere na 825 000 € ročne. Navrhovaná výška finančnej náhrady vychádza </w:t>
            </w:r>
            <w:r w:rsidR="00BC32F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42613C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zo súčasného objemu asanačných ťažieb v Tatranskom národnom parku a zo súčasných cien drevnej hmoty. </w:t>
            </w:r>
            <w:r w:rsidR="67C05CEF" w:rsidRPr="42613C2B">
              <w:rPr>
                <w:rFonts w:ascii="Times New Roman" w:eastAsia="Calibri" w:hAnsi="Times New Roman" w:cs="Times New Roman"/>
                <w:sz w:val="20"/>
                <w:szCs w:val="20"/>
              </w:rPr>
              <w:t>Prostriedky na náhrady uvádzané ako rozpočtovo nekryté vplyvy budú na rok 2026 vykryté v rámci celkového schváleného rozpočtu verejnej správy na roky 2026 až 2028 a uvádzané rozpočtovo nekryté vplyvy na roky 2027 až 2029 budú riešené pri tvorbe rozpočtu verejnej správy na roky 2027 až 2029.</w:t>
            </w:r>
            <w:r w:rsidR="6B048749" w:rsidRPr="42613C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42613C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Zdrojom finančných prostriedkov na úhradu náhrad je rozpočtová kapitola Ministerstva vnútra Slovenskej republiky. </w:t>
            </w:r>
          </w:p>
          <w:p w14:paraId="7F915C7F" w14:textId="00AB0C98" w:rsidR="007E2322" w:rsidRDefault="009022D9">
            <w:pPr>
              <w:jc w:val="both"/>
              <w:rPr>
                <w:rFonts w:ascii="Times" w:eastAsia="Calibri" w:hAnsi="Times" w:cs="Times"/>
                <w:sz w:val="20"/>
                <w:szCs w:val="20"/>
              </w:rPr>
            </w:pPr>
            <w:r w:rsidRPr="009022D9">
              <w:rPr>
                <w:rFonts w:ascii="Times" w:eastAsia="Calibri" w:hAnsi="Times" w:cs="Times"/>
                <w:sz w:val="20"/>
                <w:szCs w:val="20"/>
              </w:rPr>
              <w:t>Náhrada za obmedzenie bežného obhospodarovania pre štátne subjekty sa nebude uplatňovať. Z tohto dôvodu nebola výška náhrady škody vyčíslená a započítaná do tabuľky č. 1/A</w:t>
            </w:r>
            <w:r>
              <w:rPr>
                <w:rFonts w:ascii="Times" w:eastAsia="Calibri" w:hAnsi="Times" w:cs="Times"/>
                <w:sz w:val="20"/>
                <w:szCs w:val="20"/>
              </w:rPr>
              <w:t xml:space="preserve"> Analýzy vplyvo</w:t>
            </w:r>
            <w:r w:rsidR="004B7DF7">
              <w:rPr>
                <w:rFonts w:ascii="Times" w:eastAsia="Calibri" w:hAnsi="Times" w:cs="Times"/>
                <w:sz w:val="20"/>
                <w:szCs w:val="20"/>
              </w:rPr>
              <w:t>v</w:t>
            </w:r>
            <w:r>
              <w:rPr>
                <w:rFonts w:ascii="Times" w:eastAsia="Calibri" w:hAnsi="Times" w:cs="Times"/>
                <w:sz w:val="20"/>
                <w:szCs w:val="20"/>
              </w:rPr>
              <w:t xml:space="preserve"> na rozpočet </w:t>
            </w:r>
            <w:r w:rsidR="004B7DF7">
              <w:rPr>
                <w:rFonts w:ascii="Times" w:eastAsia="Calibri" w:hAnsi="Times" w:cs="Times"/>
                <w:sz w:val="20"/>
                <w:szCs w:val="20"/>
              </w:rPr>
              <w:t>verejnej</w:t>
            </w:r>
            <w:r>
              <w:rPr>
                <w:rFonts w:ascii="Times" w:eastAsia="Calibri" w:hAnsi="Times" w:cs="Times"/>
                <w:sz w:val="20"/>
                <w:szCs w:val="20"/>
              </w:rPr>
              <w:t xml:space="preserve"> správy</w:t>
            </w:r>
            <w:r w:rsidRPr="009022D9">
              <w:rPr>
                <w:rFonts w:ascii="Times" w:eastAsia="Calibri" w:hAnsi="Times" w:cs="Times"/>
                <w:sz w:val="20"/>
                <w:szCs w:val="20"/>
              </w:rPr>
              <w:t>, na zamestnanosť vo verejnej správe a financovanie návrhu</w:t>
            </w:r>
            <w:r>
              <w:rPr>
                <w:rFonts w:ascii="Times" w:eastAsia="Calibri" w:hAnsi="Times" w:cs="Times"/>
                <w:sz w:val="20"/>
                <w:szCs w:val="20"/>
              </w:rPr>
              <w:t xml:space="preserve">. </w:t>
            </w:r>
          </w:p>
          <w:p w14:paraId="03FE5278" w14:textId="77777777" w:rsidR="002C5E30" w:rsidRPr="00651A09" w:rsidRDefault="000729D7">
            <w:pPr>
              <w:jc w:val="both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651A09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Schválená </w:t>
            </w:r>
            <w:proofErr w:type="spellStart"/>
            <w:r w:rsidRPr="00651A09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zonácia</w:t>
            </w:r>
            <w:proofErr w:type="spellEnd"/>
            <w:r w:rsidRPr="00651A09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Tatranského národného parku môže pozitívne i negatívne ovplyvniť príjmy vybraných domácností v prípade, že si ako oprávnené subjekty uplatnia alebo neuplatnia nárok na náhradu za obmedzenie bežného obhospodarovania. </w:t>
            </w:r>
          </w:p>
          <w:p w14:paraId="2A0DC132" w14:textId="52DA9626" w:rsidR="002F6EE7" w:rsidRPr="002C5E30" w:rsidRDefault="002F6EE7">
            <w:pPr>
              <w:jc w:val="both"/>
              <w:rPr>
                <w:rFonts w:ascii="Times" w:eastAsia="Times New Roman" w:hAnsi="Times" w:cs="Times"/>
                <w:sz w:val="20"/>
                <w:szCs w:val="20"/>
                <w:lang w:eastAsia="sk-SK"/>
              </w:rPr>
            </w:pPr>
            <w:r w:rsidRPr="00651A09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Vyhlásenie zón Tatranského národného parku nemá za následok narušenie ochranných opatrení kúpeľného</w:t>
            </w:r>
            <w:r w:rsidR="00B96274" w:rsidRPr="00651A09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a uznaných klimatických podmienok vhodných na liečenie</w:t>
            </w:r>
            <w:r w:rsidRPr="00651A09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miesta Vysoké Tatry ustanovených podľa nariadenia vlády SR č. 446/2006 Z. z., v znení nariadenia vlády SR č. 58/2012 Z. z., ktorým sa vydáva Štatút kúpeľného miesta Vysoké Tatry</w:t>
            </w:r>
            <w:r w:rsidR="00B96274" w:rsidRPr="00651A09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>, vyhláškou Ministerstva zdravotníctva Slovenskej republiky č. 87/2006 Z. z. o požiadavkách na klimatické podmienky vhodné na liečenie a o rozsahu a podmienkach ich monitorovania</w:t>
            </w:r>
            <w:r w:rsidRPr="00651A09">
              <w:rPr>
                <w:rFonts w:ascii="Times" w:eastAsia="Times New Roman" w:hAnsi="Times" w:cs="Times"/>
                <w:sz w:val="20"/>
                <w:szCs w:val="20"/>
                <w:lang w:eastAsia="sk-SK"/>
              </w:rPr>
              <w:t xml:space="preserve"> a zákona č. 538/2005 Z. z. o prírodných liečivých vodách, prírodných liečebných kúpeľoch, kúpeľných miestach a prírodných minerálnych vodách a o zmene a doplnení niektorých zákonov v znení neskorších predpisov.</w:t>
            </w:r>
          </w:p>
        </w:tc>
      </w:tr>
      <w:tr w:rsidR="001B23B7" w:rsidRPr="00B043B4" w14:paraId="4E4419DE" w14:textId="77777777" w:rsidTr="42613C2B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20C204EF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008097F3" w14:textId="77777777" w:rsidTr="42613C2B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139B5" w14:textId="7CA48D0A" w:rsidR="001B23B7" w:rsidRDefault="00D2692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Mgr. </w:t>
            </w:r>
            <w:r w:rsidR="00EC287A">
              <w:rPr>
                <w:rFonts w:ascii="Times" w:hAnsi="Times" w:cs="Times"/>
                <w:sz w:val="20"/>
                <w:szCs w:val="20"/>
              </w:rPr>
              <w:t>Simona Bordigová</w:t>
            </w:r>
            <w:r>
              <w:rPr>
                <w:rFonts w:ascii="Times" w:hAnsi="Times" w:cs="Times"/>
                <w:sz w:val="20"/>
                <w:szCs w:val="20"/>
              </w:rPr>
              <w:t xml:space="preserve">, odbor </w:t>
            </w:r>
            <w:r w:rsidRPr="004B3832">
              <w:rPr>
                <w:rFonts w:ascii="Times" w:hAnsi="Times" w:cs="Times"/>
                <w:sz w:val="20"/>
                <w:szCs w:val="20"/>
              </w:rPr>
              <w:t>ochrany prírody</w:t>
            </w:r>
            <w:r w:rsidR="000C1DF3">
              <w:rPr>
                <w:rFonts w:ascii="Times" w:hAnsi="Times" w:cs="Times"/>
                <w:sz w:val="20"/>
                <w:szCs w:val="20"/>
              </w:rPr>
              <w:t xml:space="preserve"> a </w:t>
            </w:r>
            <w:r w:rsidR="000C1DF3" w:rsidRPr="000C1DF3">
              <w:rPr>
                <w:rFonts w:ascii="Times" w:hAnsi="Times" w:cs="Times"/>
                <w:sz w:val="20"/>
                <w:szCs w:val="20"/>
              </w:rPr>
              <w:t>štátnej správy ochrany prírody a kra</w:t>
            </w:r>
            <w:r w:rsidR="000C1DF3">
              <w:rPr>
                <w:rFonts w:ascii="Times" w:hAnsi="Times" w:cs="Times"/>
                <w:sz w:val="20"/>
                <w:szCs w:val="20"/>
              </w:rPr>
              <w:t>jiny</w:t>
            </w:r>
            <w:r w:rsidRPr="004B3832">
              <w:rPr>
                <w:rFonts w:ascii="Times" w:hAnsi="Times" w:cs="Times"/>
                <w:sz w:val="20"/>
                <w:szCs w:val="20"/>
              </w:rPr>
              <w:t>, sekcia ochrany prírody a </w:t>
            </w:r>
            <w:r w:rsidR="005961FE">
              <w:rPr>
                <w:rFonts w:ascii="Times" w:hAnsi="Times" w:cs="Times"/>
                <w:sz w:val="20"/>
                <w:szCs w:val="20"/>
              </w:rPr>
              <w:t>krajiny</w:t>
            </w:r>
            <w:r w:rsidR="005961FE" w:rsidRPr="004B383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4B3832">
              <w:rPr>
                <w:rFonts w:ascii="Times" w:hAnsi="Times" w:cs="Times"/>
                <w:sz w:val="20"/>
                <w:szCs w:val="20"/>
              </w:rPr>
              <w:t>MŽP SR</w:t>
            </w:r>
            <w:r w:rsidR="00216D2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4B3832">
              <w:rPr>
                <w:rFonts w:ascii="Times" w:hAnsi="Times" w:cs="Times"/>
                <w:sz w:val="20"/>
                <w:szCs w:val="20"/>
              </w:rPr>
              <w:t>(</w:t>
            </w:r>
            <w:hyperlink r:id="rId12" w:history="1">
              <w:r w:rsidR="00EC287A" w:rsidRPr="00EC287A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simona.bordigova@enviro.gov.sk</w:t>
              </w:r>
            </w:hyperlink>
            <w:r>
              <w:rPr>
                <w:rFonts w:ascii="Times" w:hAnsi="Times" w:cs="Times"/>
                <w:sz w:val="20"/>
                <w:szCs w:val="20"/>
              </w:rPr>
              <w:t xml:space="preserve">, tel. č. 02/ 5956 </w:t>
            </w:r>
            <w:r w:rsidR="00EC287A">
              <w:rPr>
                <w:rFonts w:ascii="Times" w:hAnsi="Times" w:cs="Times"/>
                <w:sz w:val="20"/>
                <w:szCs w:val="20"/>
              </w:rPr>
              <w:t>2242</w:t>
            </w:r>
            <w:r w:rsidRPr="004B3832">
              <w:rPr>
                <w:rFonts w:ascii="Times" w:hAnsi="Times" w:cs="Times"/>
                <w:sz w:val="20"/>
                <w:szCs w:val="20"/>
              </w:rPr>
              <w:t>)</w:t>
            </w:r>
            <w:r w:rsidR="001B23B7"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14:paraId="352FA959" w14:textId="77777777" w:rsidR="00D26920" w:rsidRPr="00B043B4" w:rsidRDefault="00D2692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40EC7660" w14:textId="77777777" w:rsidTr="42613C2B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6051E5DF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30B7538D" w14:textId="77777777" w:rsidTr="42613C2B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286D" w14:textId="40ABB9FA" w:rsidR="001B23B7" w:rsidRPr="00D71634" w:rsidRDefault="00D26920" w:rsidP="00D71634">
            <w:pPr>
              <w:pStyle w:val="Default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Projekt ochrany Národného parku; odborné podklady Správy </w:t>
            </w:r>
            <w:r w:rsidR="00D71634">
              <w:rPr>
                <w:rFonts w:ascii="Times" w:hAnsi="Times" w:cs="Times"/>
                <w:sz w:val="20"/>
                <w:szCs w:val="20"/>
              </w:rPr>
              <w:t>Tatranského národného parku</w:t>
            </w:r>
            <w:r w:rsidR="00942875">
              <w:rPr>
                <w:rFonts w:ascii="Times" w:hAnsi="Times" w:cs="Times"/>
                <w:sz w:val="20"/>
                <w:szCs w:val="20"/>
              </w:rPr>
              <w:t xml:space="preserve"> so sídlom</w:t>
            </w:r>
            <w:r w:rsidR="00A3387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D71634">
              <w:rPr>
                <w:rFonts w:ascii="Times" w:hAnsi="Times" w:cs="Times"/>
                <w:sz w:val="20"/>
                <w:szCs w:val="20"/>
              </w:rPr>
              <w:t>v Tatranskej Lomnici</w:t>
            </w:r>
            <w:r w:rsidR="00A3387A" w:rsidRPr="009C7E0F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(</w:t>
            </w:r>
            <w:r w:rsidR="00D71634" w:rsidRPr="00D71634">
              <w:rPr>
                <w:rFonts w:ascii="Times" w:hAnsi="Times" w:cs="Times"/>
                <w:sz w:val="20"/>
                <w:szCs w:val="20"/>
              </w:rPr>
              <w:t xml:space="preserve">Mgr. Michal </w:t>
            </w:r>
            <w:proofErr w:type="spellStart"/>
            <w:r w:rsidR="00D71634" w:rsidRPr="00D71634">
              <w:rPr>
                <w:rFonts w:ascii="Times" w:hAnsi="Times" w:cs="Times"/>
                <w:sz w:val="20"/>
                <w:szCs w:val="20"/>
              </w:rPr>
              <w:t>Babnič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, riaditeľ,</w:t>
            </w:r>
            <w:r w:rsidR="00EC287A"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13" w:history="1">
              <w:r w:rsidR="00D71634" w:rsidRPr="00C85FA8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michal.babnic@tanap.sk</w:t>
              </w:r>
            </w:hyperlink>
            <w:r w:rsidR="00D71634">
              <w:rPr>
                <w:rFonts w:ascii="Times" w:hAnsi="Times" w:cs="Times"/>
                <w:sz w:val="20"/>
                <w:szCs w:val="20"/>
              </w:rPr>
              <w:t>)</w:t>
            </w:r>
            <w:r>
              <w:rPr>
                <w:rFonts w:eastAsia="Calibri"/>
              </w:rPr>
              <w:t>.</w:t>
            </w:r>
            <w:r w:rsidR="00D71634">
              <w:rPr>
                <w:rFonts w:eastAsia="Calibri"/>
              </w:rPr>
              <w:t xml:space="preserve"> </w:t>
            </w:r>
            <w:r w:rsidR="00EC287A">
              <w:rPr>
                <w:rFonts w:eastAsia="Calibri"/>
              </w:rPr>
              <w:t xml:space="preserve"> </w:t>
            </w:r>
          </w:p>
          <w:p w14:paraId="17C9B87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379CE84D" w14:textId="77777777" w:rsidTr="42613C2B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14:paraId="525EB325" w14:textId="38D19B76" w:rsidR="009C7E0F" w:rsidRDefault="001B23B7" w:rsidP="009C7E0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 PPK č.</w:t>
            </w:r>
            <w:r w:rsidR="0012746C">
              <w:rPr>
                <w:rFonts w:ascii="Times New Roman" w:eastAsia="Calibri" w:hAnsi="Times New Roman" w:cs="Times New Roman"/>
                <w:b/>
              </w:rPr>
              <w:t xml:space="preserve"> 008/2026</w:t>
            </w:r>
          </w:p>
          <w:p w14:paraId="03E9B3A1" w14:textId="77777777" w:rsidR="001B23B7" w:rsidRPr="00B043B4" w:rsidRDefault="001B23B7" w:rsidP="009C7E0F">
            <w:pPr>
              <w:ind w:left="502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4B3C5C96" w14:textId="77777777" w:rsidTr="42613C2B">
        <w:trPr>
          <w:trHeight w:val="70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8B063" w14:textId="77777777" w:rsidR="00A80D2D" w:rsidRDefault="00A80D2D" w:rsidP="00A80D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80D2D" w:rsidRPr="00B043B4" w14:paraId="0CC6990F" w14:textId="77777777" w:rsidTr="00162A64">
              <w:trPr>
                <w:trHeight w:val="396"/>
              </w:trPr>
              <w:tc>
                <w:tcPr>
                  <w:tcW w:w="2552" w:type="dxa"/>
                </w:tcPr>
                <w:p w14:paraId="2BE37459" w14:textId="0BFFAE68" w:rsidR="00544DCE" w:rsidRDefault="00000000" w:rsidP="00A80D2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899014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7034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80D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A80D2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  <w:p w14:paraId="57A93A85" w14:textId="77777777" w:rsidR="00A80D2D" w:rsidRPr="00A33560" w:rsidRDefault="00A80D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3827" w:type="dxa"/>
                </w:tcPr>
                <w:p w14:paraId="3B604BF2" w14:textId="0729C658" w:rsidR="00A80D2D" w:rsidRDefault="00000000" w:rsidP="00A80D2D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41223562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7034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A80D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A80D2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  <w:p w14:paraId="4FF33E84" w14:textId="7B376DC6" w:rsidR="00544DCE" w:rsidRPr="00B043B4" w:rsidRDefault="00544DCE" w:rsidP="00A3356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534" w:type="dxa"/>
                </w:tcPr>
                <w:p w14:paraId="41B23308" w14:textId="617CC2A6" w:rsidR="00A80D2D" w:rsidRDefault="00000000" w:rsidP="00A80D2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498920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2681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80D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A80D2D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  <w:p w14:paraId="6C5C9504" w14:textId="77777777" w:rsidR="00A80D2D" w:rsidRDefault="00A80D2D" w:rsidP="00A80D2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  <w:p w14:paraId="36CDB5DC" w14:textId="77777777" w:rsidR="00A80D2D" w:rsidRPr="00B043B4" w:rsidRDefault="00A80D2D" w:rsidP="00A80D2D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5E59E0D3" w14:textId="02134257" w:rsidR="00D71634" w:rsidRDefault="009C7E0F" w:rsidP="00D716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D9CD375" w14:textId="77777777" w:rsidR="00670348" w:rsidRP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7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doložke vybraných vplyvov</w:t>
            </w:r>
          </w:p>
          <w:p w14:paraId="5468DE68" w14:textId="7931D6A7" w:rsidR="00670348" w:rsidRPr="001D1867" w:rsidRDefault="00670348" w:rsidP="0067034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1D18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V doložke vybraných vplyvov je potrebné označiť aj negatívne sociálne vplyvy a daný vplyv je potrebné zohľadniť aj v analýze sociálnych vplyvov.</w:t>
            </w:r>
          </w:p>
          <w:p w14:paraId="28299B7F" w14:textId="154F2941" w:rsid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1D18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Odôvodnenie: Sám predkladateľ konštatuje, že schválená </w:t>
            </w:r>
            <w:proofErr w:type="spellStart"/>
            <w:r w:rsidRPr="001D18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zonácia</w:t>
            </w:r>
            <w:proofErr w:type="spellEnd"/>
            <w:r w:rsidRPr="001D18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Tatranského národného parku môže pozitívne i negatívne ovplyvniť príjmy vybraných domácností v prípade, že si ako dotknutí vlastníci pozemkov uplatnia alebo neuplatnia nárok na náhradu za obmedzenie bežného obhospodarovania. Z informácií, ktoré predkladateľ uvádza v bode 10 Poznámky doložky vybraných vplyvov je zrejmé, že sa predpokladá obmedzenie bežného obhospodarovania celkovo na 2 850 hektároch lesných porastov a pri očakávanom celkovom objeme ťažby 285 000 m3 na obdobie platnosti programu starostlivosti o les (10 rokov), odhade ceny za 1 m3 drevnej hmoty 47,50 € a predpokladanom vývoji ťažby je suma odhadovaná na náhrady za obmedzenie bežného obhospodarovania v zóne A len v roku 2026 v sume 700 000 €. Tieto informácie je preto potrebné doplniť do analýzy sociálnych vplyvov a uviesť ich vo forme modelového príkladu aj v prípade, ak by si vlastník neuplatnil nárok na náhradu za obmedzenie bežného obhospodarovania. S vyjadrením predkladateľa, že „Tento vplyv možno považovať za marginálny, a z tohto dôvodu nebol zahrnutý do analýzy sociálnych vplyvov“ sa Komisia nestotožňuje vzhľadom k tomu, že vlastník má garantované právo na náhradu za obmedzenie bežného obhospodarovania a predkladateľ počíta s vyplatením náhrady až v sume 700 000 € v roku 2026, 900 000 € v rokoch 2027 a 2028 a 800 000 € v roku 2029, čo nemožno pokladať za marginálne vplyvy. Zároveň je potrebné uviesť, že aj v prípade, ak by niektorý z vlastníkov nepožiadal o poskytnutie náhrady za obmedzenie bežného obhospodarovania (čo je jeho právo), nič to nemení na  skutočnosti, že dôjde k obmedzeniu jeho vlastníckych práv na voľné nakladanie a využívanie jeho nehnuteľností (z dôvodu obmedzenia bežného obhospodarovania), čo zakladá vplyvy v bode 4.2 – v oblasti prístupu k zdrojom, právam, tovarom a službám.</w:t>
            </w:r>
          </w:p>
          <w:p w14:paraId="402E9574" w14:textId="77777777" w:rsid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  <w:p w14:paraId="68CE4860" w14:textId="58C8380D" w:rsid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Vyjadrenie MŽP SR:</w:t>
            </w:r>
          </w:p>
          <w:p w14:paraId="3F845AFF" w14:textId="113A1DEE" w:rsid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Materiál upravený v zmysle pripomienky </w:t>
            </w:r>
          </w:p>
          <w:p w14:paraId="726B46E5" w14:textId="77777777" w:rsid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  <w:p w14:paraId="622D70F5" w14:textId="77777777" w:rsidR="00670348" w:rsidRPr="001D1867" w:rsidRDefault="00670348" w:rsidP="006703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D18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vplyvom na podnikateľské prostredie</w:t>
            </w:r>
          </w:p>
          <w:p w14:paraId="0453542E" w14:textId="1E8F3E26" w:rsidR="00670348" w:rsidRP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670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V analýze vplyvov na podnikateľské prostredie v časti 3.3. Konkurencieschopnosť Komisia odporúča upraviť vyznačenie žiadny na zvyšuje a znižuje. </w:t>
            </w:r>
          </w:p>
          <w:p w14:paraId="41103FEE" w14:textId="0BD10EC7" w:rsid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6703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Odôvodnenie: Na základe odpovedí v uvedenej kapitole pre určitú časť podnikateľských subjektov môže dôjsť k zníženiu konkurencieschopnosti a naopak.</w:t>
            </w:r>
          </w:p>
          <w:p w14:paraId="58604117" w14:textId="77777777" w:rsid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  <w:p w14:paraId="68DA3DEF" w14:textId="77777777" w:rsidR="00670348" w:rsidRDefault="00670348" w:rsidP="006703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Vyjadrenie MŽP SR:</w:t>
            </w:r>
          </w:p>
          <w:p w14:paraId="70E2E371" w14:textId="7BABF359" w:rsidR="00D71634" w:rsidRPr="00B043B4" w:rsidRDefault="00670348" w:rsidP="00D7163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Materiál upravený v zmysle pripomienky </w:t>
            </w:r>
          </w:p>
        </w:tc>
      </w:tr>
      <w:tr w:rsidR="001B23B7" w:rsidRPr="00B043B4" w14:paraId="7DC836C0" w14:textId="77777777" w:rsidTr="42613C2B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5B8CE1E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6B5D6A10" w14:textId="77777777" w:rsidTr="42613C2B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 w:themeFill="background1"/>
          </w:tcPr>
          <w:p w14:paraId="04E96C80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59824D3E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9F40AA6" w14:textId="77777777" w:rsidR="001B23B7" w:rsidRPr="00B043B4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24932DB" w14:textId="77777777" w:rsidR="001B23B7" w:rsidRPr="00B043B4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7D30F05E" w14:textId="77777777" w:rsidR="001B23B7" w:rsidRPr="00B043B4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76DA308B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E90280E" w14:textId="07ECB7C8" w:rsidR="001B23B7" w:rsidRPr="00B043B4" w:rsidRDefault="001B23B7" w:rsidP="004D4120">
            <w:pPr>
              <w:tabs>
                <w:tab w:val="left" w:pos="225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79BAE4DD" w14:textId="77777777" w:rsidR="00B14E86" w:rsidRDefault="00B14E86" w:rsidP="004D4120"/>
    <w:sectPr w:rsidR="00B14E86" w:rsidSect="001E356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8F8B" w14:textId="77777777" w:rsidR="008704B5" w:rsidRDefault="008704B5" w:rsidP="001B23B7">
      <w:pPr>
        <w:spacing w:after="0" w:line="240" w:lineRule="auto"/>
      </w:pPr>
      <w:r>
        <w:separator/>
      </w:r>
    </w:p>
  </w:endnote>
  <w:endnote w:type="continuationSeparator" w:id="0">
    <w:p w14:paraId="77069135" w14:textId="77777777" w:rsidR="008704B5" w:rsidRDefault="008704B5" w:rsidP="001B23B7">
      <w:pPr>
        <w:spacing w:after="0" w:line="240" w:lineRule="auto"/>
      </w:pPr>
      <w:r>
        <w:continuationSeparator/>
      </w:r>
    </w:p>
  </w:endnote>
  <w:endnote w:type="continuationNotice" w:id="1">
    <w:p w14:paraId="099DC14A" w14:textId="77777777" w:rsidR="008704B5" w:rsidRDefault="00870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45D829" w14:textId="4AAC8D7A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2F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82505F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265C" w14:textId="77777777" w:rsidR="008704B5" w:rsidRDefault="008704B5" w:rsidP="001B23B7">
      <w:pPr>
        <w:spacing w:after="0" w:line="240" w:lineRule="auto"/>
      </w:pPr>
      <w:r>
        <w:separator/>
      </w:r>
    </w:p>
  </w:footnote>
  <w:footnote w:type="continuationSeparator" w:id="0">
    <w:p w14:paraId="4DA0E2CE" w14:textId="77777777" w:rsidR="008704B5" w:rsidRDefault="008704B5" w:rsidP="001B23B7">
      <w:pPr>
        <w:spacing w:after="0" w:line="240" w:lineRule="auto"/>
      </w:pPr>
      <w:r>
        <w:continuationSeparator/>
      </w:r>
    </w:p>
  </w:footnote>
  <w:footnote w:type="continuationNotice" w:id="1">
    <w:p w14:paraId="4E8CD3A4" w14:textId="77777777" w:rsidR="008704B5" w:rsidRDefault="008704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7DD5" w14:textId="06CA5DA9" w:rsidR="006844A9" w:rsidRDefault="006844A9">
    <w:pPr>
      <w:pStyle w:val="Hlavika"/>
    </w:pPr>
  </w:p>
  <w:p w14:paraId="1C899B9F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862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06D47"/>
    <w:rsid w:val="000219EF"/>
    <w:rsid w:val="00043706"/>
    <w:rsid w:val="00047A75"/>
    <w:rsid w:val="00054D9D"/>
    <w:rsid w:val="0006484F"/>
    <w:rsid w:val="000729D7"/>
    <w:rsid w:val="00097069"/>
    <w:rsid w:val="000B5B99"/>
    <w:rsid w:val="000C1DF3"/>
    <w:rsid w:val="000C2EEF"/>
    <w:rsid w:val="000D237F"/>
    <w:rsid w:val="000D348F"/>
    <w:rsid w:val="000D60C7"/>
    <w:rsid w:val="000F03E5"/>
    <w:rsid w:val="000F24FC"/>
    <w:rsid w:val="000F2BE9"/>
    <w:rsid w:val="000F7CED"/>
    <w:rsid w:val="00111201"/>
    <w:rsid w:val="00113645"/>
    <w:rsid w:val="00113AE4"/>
    <w:rsid w:val="0012448B"/>
    <w:rsid w:val="0012746C"/>
    <w:rsid w:val="00133D14"/>
    <w:rsid w:val="00141E44"/>
    <w:rsid w:val="00143EE9"/>
    <w:rsid w:val="00162D1D"/>
    <w:rsid w:val="00176CB1"/>
    <w:rsid w:val="00184E13"/>
    <w:rsid w:val="00187182"/>
    <w:rsid w:val="0018718A"/>
    <w:rsid w:val="001A7CE7"/>
    <w:rsid w:val="001B23B7"/>
    <w:rsid w:val="001B350F"/>
    <w:rsid w:val="001B4971"/>
    <w:rsid w:val="001C18B4"/>
    <w:rsid w:val="001C18BC"/>
    <w:rsid w:val="001D1867"/>
    <w:rsid w:val="001D241F"/>
    <w:rsid w:val="001E3562"/>
    <w:rsid w:val="001E5EA4"/>
    <w:rsid w:val="001F4079"/>
    <w:rsid w:val="001F619B"/>
    <w:rsid w:val="00203EE3"/>
    <w:rsid w:val="00207E15"/>
    <w:rsid w:val="00216D2A"/>
    <w:rsid w:val="002226EA"/>
    <w:rsid w:val="002243BB"/>
    <w:rsid w:val="00227EAB"/>
    <w:rsid w:val="0023069A"/>
    <w:rsid w:val="0023360B"/>
    <w:rsid w:val="00242DC5"/>
    <w:rsid w:val="00243652"/>
    <w:rsid w:val="00270AC1"/>
    <w:rsid w:val="002761D4"/>
    <w:rsid w:val="00286629"/>
    <w:rsid w:val="002A239C"/>
    <w:rsid w:val="002A5610"/>
    <w:rsid w:val="002A6740"/>
    <w:rsid w:val="002B0C61"/>
    <w:rsid w:val="002B35B5"/>
    <w:rsid w:val="002B4DBE"/>
    <w:rsid w:val="002B67E8"/>
    <w:rsid w:val="002C1C40"/>
    <w:rsid w:val="002C5E30"/>
    <w:rsid w:val="002E65D5"/>
    <w:rsid w:val="002F272C"/>
    <w:rsid w:val="002F3075"/>
    <w:rsid w:val="002F6ADB"/>
    <w:rsid w:val="002F6EE7"/>
    <w:rsid w:val="003125DE"/>
    <w:rsid w:val="003145AE"/>
    <w:rsid w:val="00335DFD"/>
    <w:rsid w:val="00341E3F"/>
    <w:rsid w:val="0034629F"/>
    <w:rsid w:val="00351AD4"/>
    <w:rsid w:val="00395978"/>
    <w:rsid w:val="003A057B"/>
    <w:rsid w:val="003A381E"/>
    <w:rsid w:val="003A39D4"/>
    <w:rsid w:val="003B1A08"/>
    <w:rsid w:val="003C62A0"/>
    <w:rsid w:val="003D0513"/>
    <w:rsid w:val="003D330F"/>
    <w:rsid w:val="00411898"/>
    <w:rsid w:val="00416447"/>
    <w:rsid w:val="004225AF"/>
    <w:rsid w:val="004252C9"/>
    <w:rsid w:val="00433E27"/>
    <w:rsid w:val="00434DF7"/>
    <w:rsid w:val="004725E5"/>
    <w:rsid w:val="004761EC"/>
    <w:rsid w:val="00483D30"/>
    <w:rsid w:val="00484E30"/>
    <w:rsid w:val="0048664E"/>
    <w:rsid w:val="00486BF9"/>
    <w:rsid w:val="0049476D"/>
    <w:rsid w:val="004A15B5"/>
    <w:rsid w:val="004A4383"/>
    <w:rsid w:val="004B12D4"/>
    <w:rsid w:val="004B45AE"/>
    <w:rsid w:val="004B67D7"/>
    <w:rsid w:val="004B6CD1"/>
    <w:rsid w:val="004B7DF7"/>
    <w:rsid w:val="004C6831"/>
    <w:rsid w:val="004D1619"/>
    <w:rsid w:val="004D4120"/>
    <w:rsid w:val="004D5A12"/>
    <w:rsid w:val="004D5BD3"/>
    <w:rsid w:val="004E0FEA"/>
    <w:rsid w:val="004E60A1"/>
    <w:rsid w:val="004F1101"/>
    <w:rsid w:val="004F19B9"/>
    <w:rsid w:val="004F46FF"/>
    <w:rsid w:val="00513AAC"/>
    <w:rsid w:val="00540D44"/>
    <w:rsid w:val="00544DCE"/>
    <w:rsid w:val="005503A8"/>
    <w:rsid w:val="00563C0B"/>
    <w:rsid w:val="00591EC6"/>
    <w:rsid w:val="00591ED3"/>
    <w:rsid w:val="0059290B"/>
    <w:rsid w:val="005961FE"/>
    <w:rsid w:val="005A15BE"/>
    <w:rsid w:val="005A2A2B"/>
    <w:rsid w:val="005B5EB4"/>
    <w:rsid w:val="005B6413"/>
    <w:rsid w:val="005B64EA"/>
    <w:rsid w:val="005C7383"/>
    <w:rsid w:val="005E04C0"/>
    <w:rsid w:val="005E0D30"/>
    <w:rsid w:val="0060226B"/>
    <w:rsid w:val="0060597A"/>
    <w:rsid w:val="00636198"/>
    <w:rsid w:val="00645322"/>
    <w:rsid w:val="00651A09"/>
    <w:rsid w:val="006547E2"/>
    <w:rsid w:val="00656C43"/>
    <w:rsid w:val="00657164"/>
    <w:rsid w:val="00670348"/>
    <w:rsid w:val="00672150"/>
    <w:rsid w:val="00675513"/>
    <w:rsid w:val="006844A9"/>
    <w:rsid w:val="00685297"/>
    <w:rsid w:val="006B2634"/>
    <w:rsid w:val="006C111E"/>
    <w:rsid w:val="006D31B2"/>
    <w:rsid w:val="006D3304"/>
    <w:rsid w:val="006E4FB9"/>
    <w:rsid w:val="006E52DE"/>
    <w:rsid w:val="006F1BEE"/>
    <w:rsid w:val="006F1F62"/>
    <w:rsid w:val="006F2024"/>
    <w:rsid w:val="006F678E"/>
    <w:rsid w:val="006F6B62"/>
    <w:rsid w:val="006F77FE"/>
    <w:rsid w:val="00713802"/>
    <w:rsid w:val="00720322"/>
    <w:rsid w:val="007373FD"/>
    <w:rsid w:val="00740D39"/>
    <w:rsid w:val="00742F2B"/>
    <w:rsid w:val="00745D44"/>
    <w:rsid w:val="0075197E"/>
    <w:rsid w:val="00752C2D"/>
    <w:rsid w:val="00753A49"/>
    <w:rsid w:val="0076042D"/>
    <w:rsid w:val="00761208"/>
    <w:rsid w:val="00762F70"/>
    <w:rsid w:val="00763231"/>
    <w:rsid w:val="007653A5"/>
    <w:rsid w:val="007669C8"/>
    <w:rsid w:val="007756BE"/>
    <w:rsid w:val="007A0128"/>
    <w:rsid w:val="007A3100"/>
    <w:rsid w:val="007B40C1"/>
    <w:rsid w:val="007C3313"/>
    <w:rsid w:val="007D0445"/>
    <w:rsid w:val="007E2322"/>
    <w:rsid w:val="007F7E7E"/>
    <w:rsid w:val="00802681"/>
    <w:rsid w:val="00807DBB"/>
    <w:rsid w:val="0081179A"/>
    <w:rsid w:val="0081461F"/>
    <w:rsid w:val="00814B69"/>
    <w:rsid w:val="00827888"/>
    <w:rsid w:val="00830D71"/>
    <w:rsid w:val="00852E03"/>
    <w:rsid w:val="00862038"/>
    <w:rsid w:val="00865E81"/>
    <w:rsid w:val="008704B5"/>
    <w:rsid w:val="00872813"/>
    <w:rsid w:val="00876B45"/>
    <w:rsid w:val="008801B5"/>
    <w:rsid w:val="00881E07"/>
    <w:rsid w:val="0088392A"/>
    <w:rsid w:val="00895133"/>
    <w:rsid w:val="008A57C2"/>
    <w:rsid w:val="008A6167"/>
    <w:rsid w:val="008B222D"/>
    <w:rsid w:val="008C1278"/>
    <w:rsid w:val="008C59BC"/>
    <w:rsid w:val="008C79B7"/>
    <w:rsid w:val="008D523B"/>
    <w:rsid w:val="008E7892"/>
    <w:rsid w:val="009004FF"/>
    <w:rsid w:val="009022D9"/>
    <w:rsid w:val="00903493"/>
    <w:rsid w:val="0091764E"/>
    <w:rsid w:val="009233E0"/>
    <w:rsid w:val="00923A53"/>
    <w:rsid w:val="00930986"/>
    <w:rsid w:val="00936E71"/>
    <w:rsid w:val="00941D05"/>
    <w:rsid w:val="00942875"/>
    <w:rsid w:val="009431E3"/>
    <w:rsid w:val="009475F5"/>
    <w:rsid w:val="009648BB"/>
    <w:rsid w:val="009652F7"/>
    <w:rsid w:val="009717F5"/>
    <w:rsid w:val="00973329"/>
    <w:rsid w:val="0099663E"/>
    <w:rsid w:val="009A42F1"/>
    <w:rsid w:val="009A5C72"/>
    <w:rsid w:val="009C424C"/>
    <w:rsid w:val="009C6904"/>
    <w:rsid w:val="009C7E0F"/>
    <w:rsid w:val="009E09F7"/>
    <w:rsid w:val="009E1851"/>
    <w:rsid w:val="009E2247"/>
    <w:rsid w:val="009E376D"/>
    <w:rsid w:val="009F4832"/>
    <w:rsid w:val="00A05043"/>
    <w:rsid w:val="00A17698"/>
    <w:rsid w:val="00A2673D"/>
    <w:rsid w:val="00A33560"/>
    <w:rsid w:val="00A3387A"/>
    <w:rsid w:val="00A340BB"/>
    <w:rsid w:val="00A35860"/>
    <w:rsid w:val="00A36020"/>
    <w:rsid w:val="00A42CA7"/>
    <w:rsid w:val="00A7788F"/>
    <w:rsid w:val="00A80D2D"/>
    <w:rsid w:val="00A81514"/>
    <w:rsid w:val="00A93302"/>
    <w:rsid w:val="00A93B18"/>
    <w:rsid w:val="00A9740E"/>
    <w:rsid w:val="00AC30D6"/>
    <w:rsid w:val="00AE7011"/>
    <w:rsid w:val="00AF1E93"/>
    <w:rsid w:val="00B12A8A"/>
    <w:rsid w:val="00B14E86"/>
    <w:rsid w:val="00B32EF3"/>
    <w:rsid w:val="00B547F5"/>
    <w:rsid w:val="00B60291"/>
    <w:rsid w:val="00B72CB1"/>
    <w:rsid w:val="00B73352"/>
    <w:rsid w:val="00B82702"/>
    <w:rsid w:val="00B84F87"/>
    <w:rsid w:val="00B91B64"/>
    <w:rsid w:val="00B96274"/>
    <w:rsid w:val="00B97105"/>
    <w:rsid w:val="00BA2BF4"/>
    <w:rsid w:val="00BB0048"/>
    <w:rsid w:val="00BB39F9"/>
    <w:rsid w:val="00BC14AE"/>
    <w:rsid w:val="00BC31D3"/>
    <w:rsid w:val="00BC32F4"/>
    <w:rsid w:val="00BC7861"/>
    <w:rsid w:val="00BD3071"/>
    <w:rsid w:val="00BE5EC5"/>
    <w:rsid w:val="00BF71C5"/>
    <w:rsid w:val="00C01E72"/>
    <w:rsid w:val="00C105C6"/>
    <w:rsid w:val="00C61571"/>
    <w:rsid w:val="00C6575D"/>
    <w:rsid w:val="00C65E64"/>
    <w:rsid w:val="00C8054D"/>
    <w:rsid w:val="00CB08AE"/>
    <w:rsid w:val="00CB1409"/>
    <w:rsid w:val="00CB27B9"/>
    <w:rsid w:val="00CC153A"/>
    <w:rsid w:val="00CC4156"/>
    <w:rsid w:val="00CC7BE0"/>
    <w:rsid w:val="00CE21D6"/>
    <w:rsid w:val="00CE65FA"/>
    <w:rsid w:val="00CE6AAE"/>
    <w:rsid w:val="00CF1A25"/>
    <w:rsid w:val="00D07CCB"/>
    <w:rsid w:val="00D12FE7"/>
    <w:rsid w:val="00D172F2"/>
    <w:rsid w:val="00D2313B"/>
    <w:rsid w:val="00D26920"/>
    <w:rsid w:val="00D26B57"/>
    <w:rsid w:val="00D3151C"/>
    <w:rsid w:val="00D331B0"/>
    <w:rsid w:val="00D34DB6"/>
    <w:rsid w:val="00D43BD8"/>
    <w:rsid w:val="00D47038"/>
    <w:rsid w:val="00D50F1E"/>
    <w:rsid w:val="00D51DAC"/>
    <w:rsid w:val="00D71634"/>
    <w:rsid w:val="00D73DAA"/>
    <w:rsid w:val="00D86484"/>
    <w:rsid w:val="00D966BD"/>
    <w:rsid w:val="00DA75BB"/>
    <w:rsid w:val="00DA7CEE"/>
    <w:rsid w:val="00DB0CCB"/>
    <w:rsid w:val="00DC3C63"/>
    <w:rsid w:val="00DD6360"/>
    <w:rsid w:val="00DD7356"/>
    <w:rsid w:val="00DF357C"/>
    <w:rsid w:val="00E21F4B"/>
    <w:rsid w:val="00E2664D"/>
    <w:rsid w:val="00E367F9"/>
    <w:rsid w:val="00E460A1"/>
    <w:rsid w:val="00E46E18"/>
    <w:rsid w:val="00E54688"/>
    <w:rsid w:val="00E62241"/>
    <w:rsid w:val="00E92413"/>
    <w:rsid w:val="00E9581D"/>
    <w:rsid w:val="00E97531"/>
    <w:rsid w:val="00EA669D"/>
    <w:rsid w:val="00EB33F4"/>
    <w:rsid w:val="00EB3B2F"/>
    <w:rsid w:val="00EB59CD"/>
    <w:rsid w:val="00EC287A"/>
    <w:rsid w:val="00EC4895"/>
    <w:rsid w:val="00EC6AF1"/>
    <w:rsid w:val="00ED09C9"/>
    <w:rsid w:val="00ED0ECA"/>
    <w:rsid w:val="00ED1AC0"/>
    <w:rsid w:val="00ED1B91"/>
    <w:rsid w:val="00F10887"/>
    <w:rsid w:val="00F31AB3"/>
    <w:rsid w:val="00F31C9F"/>
    <w:rsid w:val="00F33FF3"/>
    <w:rsid w:val="00F36EC5"/>
    <w:rsid w:val="00F40631"/>
    <w:rsid w:val="00F46148"/>
    <w:rsid w:val="00F47118"/>
    <w:rsid w:val="00F87681"/>
    <w:rsid w:val="00FA02DB"/>
    <w:rsid w:val="00FA29EC"/>
    <w:rsid w:val="00FA5B85"/>
    <w:rsid w:val="00FB01E0"/>
    <w:rsid w:val="00FC28AC"/>
    <w:rsid w:val="00FD1297"/>
    <w:rsid w:val="044B3917"/>
    <w:rsid w:val="09D65050"/>
    <w:rsid w:val="0ABED0E6"/>
    <w:rsid w:val="0C6216AC"/>
    <w:rsid w:val="10835F56"/>
    <w:rsid w:val="114A86A8"/>
    <w:rsid w:val="163D40E1"/>
    <w:rsid w:val="1B9FAAE4"/>
    <w:rsid w:val="260B85AE"/>
    <w:rsid w:val="33CFAF90"/>
    <w:rsid w:val="33F71156"/>
    <w:rsid w:val="3E395C2D"/>
    <w:rsid w:val="42613C2B"/>
    <w:rsid w:val="42A28F72"/>
    <w:rsid w:val="47821791"/>
    <w:rsid w:val="55525346"/>
    <w:rsid w:val="56559ABB"/>
    <w:rsid w:val="5A195A29"/>
    <w:rsid w:val="5BB54FF8"/>
    <w:rsid w:val="606AA341"/>
    <w:rsid w:val="62BA2C16"/>
    <w:rsid w:val="635597FA"/>
    <w:rsid w:val="63ACA918"/>
    <w:rsid w:val="6606A215"/>
    <w:rsid w:val="67C05CEF"/>
    <w:rsid w:val="6ADA7394"/>
    <w:rsid w:val="6B048749"/>
    <w:rsid w:val="7626BF40"/>
    <w:rsid w:val="79063D23"/>
    <w:rsid w:val="7BEA15FA"/>
    <w:rsid w:val="7F454C1F"/>
    <w:rsid w:val="7FC18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2542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D26920"/>
    <w:rPr>
      <w:color w:val="0000FF"/>
      <w:u w:val="single"/>
    </w:rPr>
  </w:style>
  <w:style w:type="character" w:customStyle="1" w:styleId="markedcontent">
    <w:name w:val="markedcontent"/>
    <w:basedOn w:val="Predvolenpsmoodseku"/>
    <w:rsid w:val="002E65D5"/>
  </w:style>
  <w:style w:type="character" w:customStyle="1" w:styleId="highlight">
    <w:name w:val="highlight"/>
    <w:basedOn w:val="Predvolenpsmoodseku"/>
    <w:rsid w:val="002E65D5"/>
  </w:style>
  <w:style w:type="character" w:styleId="Odkaznakomentr">
    <w:name w:val="annotation reference"/>
    <w:basedOn w:val="Predvolenpsmoodseku"/>
    <w:uiPriority w:val="99"/>
    <w:semiHidden/>
    <w:unhideWhenUsed/>
    <w:rsid w:val="006C11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C11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C11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11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111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D09C9"/>
    <w:pPr>
      <w:spacing w:after="0" w:line="240" w:lineRule="auto"/>
    </w:pPr>
  </w:style>
  <w:style w:type="character" w:customStyle="1" w:styleId="normaltextrun">
    <w:name w:val="normaltextrun"/>
    <w:basedOn w:val="Predvolenpsmoodseku"/>
    <w:rsid w:val="00FB01E0"/>
  </w:style>
  <w:style w:type="character" w:customStyle="1" w:styleId="norm00e1lnychar1">
    <w:name w:val="norm_00e1lny__char1"/>
    <w:rsid w:val="00685297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685297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chal.babnic@tanap.sk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ona.bordigova@enviro.gov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https://ovdmasv601/sites/DMS/_layouts/15/DocIdRedir.aspx?ID=WKX3UHSAJ2R6-2-1454654</Url>
      <Description>WKX3UHSAJ2R6-2-1454654</Description>
    </_dlc_DocIdUrl>
    <_dlc_DocId xmlns="e60a29af-d413-48d4-bd90-fe9d2a897e4b">WKX3UHSAJ2R6-2-1454654</_dlc_DocId>
  </documentManagement>
</p:properties>
</file>

<file path=customXml/item3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B0EF26-7F9F-4BDB-A8A6-F3A8D8C26EE9}"/>
</file>

<file path=customXml/itemProps2.xml><?xml version="1.0" encoding="utf-8"?>
<ds:datastoreItem xmlns:ds="http://schemas.openxmlformats.org/officeDocument/2006/customXml" ds:itemID="{A534F9F2-9D55-4DE6-B31E-658B73A28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99306402-20A7-46F4-B42D-236A631674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CBB7E6-2494-4273-98E0-C86F4A8C976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E17E15-E3F4-4202-B5AF-C758D31229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2206</Words>
  <Characters>12575</Characters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2026-05-15T19:31:00Z</cp:lastPrinted>
  <dcterms:created xsi:type="dcterms:W3CDTF">2026-04-09T19:01:00Z</dcterms:created>
  <dcterms:modified xsi:type="dcterms:W3CDTF">2026-05-15T19:31:00Z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82e1c8f1-790a-47d1-8d65-af7d0a29f301</vt:lpwstr>
  </property>
</Properties>
</file>